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theme/themeOverride3.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10.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1.xml" ContentType="application/vnd.openxmlformats-officedocument.drawingml.chart+xml"/>
  <Override PartName="/word/theme/themeOverride4.xml" ContentType="application/vnd.openxmlformats-officedocument.themeOverride+xml"/>
  <Override PartName="/word/charts/chart12.xml" ContentType="application/vnd.openxmlformats-officedocument.drawingml.chart+xml"/>
  <Override PartName="/word/theme/themeOverride5.xml" ContentType="application/vnd.openxmlformats-officedocument.themeOverride+xml"/>
  <Override PartName="/word/charts/chart13.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14.xml" ContentType="application/vnd.openxmlformats-officedocument.drawingml.chart+xml"/>
  <Override PartName="/word/theme/themeOverride7.xml" ContentType="application/vnd.openxmlformats-officedocument.themeOverride+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23.xml" ContentType="application/vnd.openxmlformats-officedocument.drawingml.chart+xml"/>
  <Override PartName="/word/charts/chart24.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25.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26.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27.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28.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29.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30.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31.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32.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33.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34.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35.xml" ContentType="application/vnd.openxmlformats-officedocument.drawingml.chart+xml"/>
  <Override PartName="/word/charts/style20.xml" ContentType="application/vnd.ms-office.chartstyle+xml"/>
  <Override PartName="/word/charts/colors20.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9AF503" w14:textId="7230A118" w:rsidR="00B13162" w:rsidRDefault="00C92E0B" w:rsidP="00B13162">
      <w:pPr>
        <w:pStyle w:val="NormalnyWeb"/>
      </w:pPr>
      <w:r>
        <w:rPr>
          <w:noProof/>
        </w:rPr>
        <w:drawing>
          <wp:inline distT="0" distB="0" distL="0" distR="0" wp14:anchorId="68419C45" wp14:editId="53725087">
            <wp:extent cx="1407160" cy="1383665"/>
            <wp:effectExtent l="0" t="0" r="2540" b="6985"/>
            <wp:docPr id="666753157" name="Obraz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753157" name="Obraz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07160" cy="1383665"/>
                    </a:xfrm>
                    <a:prstGeom prst="rect">
                      <a:avLst/>
                    </a:prstGeom>
                    <a:noFill/>
                    <a:ln>
                      <a:noFill/>
                    </a:ln>
                  </pic:spPr>
                </pic:pic>
              </a:graphicData>
            </a:graphic>
          </wp:inline>
        </w:drawing>
      </w:r>
    </w:p>
    <w:p w14:paraId="3D9BF4AE" w14:textId="6B81457C" w:rsidR="00BA104F" w:rsidRDefault="00BA104F" w:rsidP="009E0F10">
      <w:pPr>
        <w:spacing w:after="0"/>
        <w:rPr>
          <w:rFonts w:cstheme="minorHAnsi"/>
          <w:sz w:val="40"/>
          <w:szCs w:val="40"/>
        </w:rPr>
      </w:pPr>
    </w:p>
    <w:p w14:paraId="16604816" w14:textId="77777777" w:rsidR="00ED62DB" w:rsidRDefault="00ED62DB" w:rsidP="00BA104F">
      <w:pPr>
        <w:rPr>
          <w:rFonts w:cstheme="minorHAnsi"/>
          <w:sz w:val="40"/>
          <w:szCs w:val="40"/>
        </w:rPr>
      </w:pPr>
    </w:p>
    <w:p w14:paraId="26442A46" w14:textId="77777777" w:rsidR="00ED62DB" w:rsidRDefault="00ED62DB" w:rsidP="00BA104F">
      <w:pPr>
        <w:rPr>
          <w:rFonts w:cstheme="minorHAnsi"/>
          <w:sz w:val="40"/>
          <w:szCs w:val="40"/>
        </w:rPr>
      </w:pPr>
    </w:p>
    <w:p w14:paraId="2F2C69E3" w14:textId="77777777" w:rsidR="00ED62DB" w:rsidRPr="00C03ED9" w:rsidRDefault="00ED62DB" w:rsidP="00BA104F">
      <w:pPr>
        <w:rPr>
          <w:rFonts w:cstheme="minorHAnsi"/>
          <w:sz w:val="40"/>
          <w:szCs w:val="40"/>
        </w:rPr>
      </w:pPr>
    </w:p>
    <w:p w14:paraId="0EB2C6A5" w14:textId="052F13D5" w:rsidR="00A81B01" w:rsidRPr="00FC33E7" w:rsidRDefault="007E4A46" w:rsidP="001D1E94">
      <w:pPr>
        <w:jc w:val="center"/>
        <w:rPr>
          <w:rFonts w:ascii="Calibri" w:hAnsi="Calibri" w:cs="Calibri"/>
          <w:sz w:val="44"/>
          <w:szCs w:val="44"/>
          <w14:shadow w14:blurRad="50800" w14:dist="38100" w14:dir="2700000" w14:sx="100000" w14:sy="100000" w14:kx="0" w14:ky="0" w14:algn="tl">
            <w14:srgbClr w14:val="000000">
              <w14:alpha w14:val="60000"/>
            </w14:srgbClr>
          </w14:shadow>
        </w:rPr>
      </w:pPr>
      <w:r>
        <w:rPr>
          <w:rFonts w:ascii="Calibri" w:hAnsi="Calibri" w:cs="Calibri"/>
          <w:sz w:val="44"/>
          <w:szCs w:val="44"/>
          <w14:shadow w14:blurRad="50800" w14:dist="38100" w14:dir="2700000" w14:sx="100000" w14:sy="100000" w14:kx="0" w14:ky="0" w14:algn="tl">
            <w14:srgbClr w14:val="000000">
              <w14:alpha w14:val="60000"/>
            </w14:srgbClr>
          </w14:shadow>
        </w:rPr>
        <w:t>STAN SANITARNY WOJEWÓDZTWA ZACHODNIOPOMORSKIEGO W 202</w:t>
      </w:r>
      <w:r w:rsidR="00695D24">
        <w:rPr>
          <w:rFonts w:ascii="Calibri" w:hAnsi="Calibri" w:cs="Calibri"/>
          <w:sz w:val="44"/>
          <w:szCs w:val="44"/>
          <w14:shadow w14:blurRad="50800" w14:dist="38100" w14:dir="2700000" w14:sx="100000" w14:sy="100000" w14:kx="0" w14:ky="0" w14:algn="tl">
            <w14:srgbClr w14:val="000000">
              <w14:alpha w14:val="60000"/>
            </w14:srgbClr>
          </w14:shadow>
        </w:rPr>
        <w:t>3</w:t>
      </w:r>
      <w:r>
        <w:rPr>
          <w:rFonts w:ascii="Calibri" w:hAnsi="Calibri" w:cs="Calibri"/>
          <w:sz w:val="44"/>
          <w:szCs w:val="44"/>
          <w14:shadow w14:blurRad="50800" w14:dist="38100" w14:dir="2700000" w14:sx="100000" w14:sy="100000" w14:kx="0" w14:ky="0" w14:algn="tl">
            <w14:srgbClr w14:val="000000">
              <w14:alpha w14:val="60000"/>
            </w14:srgbClr>
          </w14:shadow>
        </w:rPr>
        <w:t xml:space="preserve"> ROKU</w:t>
      </w:r>
    </w:p>
    <w:p w14:paraId="03025A91" w14:textId="77777777" w:rsidR="00ED62DB" w:rsidRDefault="00ED62DB" w:rsidP="001D1E94">
      <w:pPr>
        <w:tabs>
          <w:tab w:val="left" w:pos="1080"/>
        </w:tabs>
        <w:jc w:val="center"/>
        <w:rPr>
          <w:rFonts w:ascii="Calibri" w:hAnsi="Calibri" w:cs="Calibri"/>
          <w:b/>
          <w:sz w:val="44"/>
          <w:szCs w:val="44"/>
        </w:rPr>
      </w:pPr>
    </w:p>
    <w:p w14:paraId="53C5B7BC" w14:textId="77777777" w:rsidR="00ED62DB" w:rsidRDefault="00ED62DB" w:rsidP="00BA104F">
      <w:pPr>
        <w:tabs>
          <w:tab w:val="left" w:pos="1080"/>
        </w:tabs>
        <w:rPr>
          <w:rFonts w:ascii="Calibri" w:hAnsi="Calibri" w:cs="Calibri"/>
          <w:b/>
          <w:sz w:val="44"/>
          <w:szCs w:val="44"/>
        </w:rPr>
      </w:pPr>
    </w:p>
    <w:p w14:paraId="5A5C4D08" w14:textId="77777777" w:rsidR="00ED62DB" w:rsidRDefault="00ED62DB" w:rsidP="00BA104F">
      <w:pPr>
        <w:tabs>
          <w:tab w:val="left" w:pos="1080"/>
        </w:tabs>
        <w:rPr>
          <w:rFonts w:ascii="Calibri" w:hAnsi="Calibri" w:cs="Calibri"/>
          <w:b/>
          <w:sz w:val="44"/>
          <w:szCs w:val="44"/>
        </w:rPr>
      </w:pPr>
    </w:p>
    <w:p w14:paraId="13AA3088" w14:textId="77777777" w:rsidR="00ED62DB" w:rsidRDefault="00ED62DB" w:rsidP="00BA104F">
      <w:pPr>
        <w:tabs>
          <w:tab w:val="left" w:pos="1080"/>
        </w:tabs>
        <w:rPr>
          <w:rFonts w:ascii="Calibri" w:hAnsi="Calibri" w:cs="Calibri"/>
          <w:b/>
          <w:sz w:val="44"/>
          <w:szCs w:val="44"/>
        </w:rPr>
      </w:pPr>
    </w:p>
    <w:p w14:paraId="44578DFD" w14:textId="77777777" w:rsidR="00ED62DB" w:rsidRDefault="00ED62DB" w:rsidP="00BA104F">
      <w:pPr>
        <w:tabs>
          <w:tab w:val="left" w:pos="1080"/>
        </w:tabs>
        <w:rPr>
          <w:rFonts w:ascii="Calibri" w:hAnsi="Calibri" w:cs="Calibri"/>
          <w:b/>
          <w:sz w:val="44"/>
          <w:szCs w:val="44"/>
        </w:rPr>
      </w:pPr>
    </w:p>
    <w:p w14:paraId="071DBB01" w14:textId="77777777" w:rsidR="00ED62DB" w:rsidRDefault="00ED62DB" w:rsidP="00BA104F">
      <w:pPr>
        <w:tabs>
          <w:tab w:val="left" w:pos="1080"/>
        </w:tabs>
        <w:rPr>
          <w:rFonts w:ascii="Calibri" w:hAnsi="Calibri" w:cs="Calibri"/>
          <w:b/>
          <w:sz w:val="44"/>
          <w:szCs w:val="44"/>
        </w:rPr>
      </w:pPr>
    </w:p>
    <w:p w14:paraId="184DBCE4" w14:textId="77777777" w:rsidR="00ED62DB" w:rsidRDefault="00ED62DB" w:rsidP="00BA104F">
      <w:pPr>
        <w:tabs>
          <w:tab w:val="left" w:pos="1080"/>
        </w:tabs>
        <w:rPr>
          <w:rFonts w:ascii="Calibri" w:hAnsi="Calibri" w:cs="Calibri"/>
          <w:b/>
          <w:sz w:val="44"/>
          <w:szCs w:val="44"/>
        </w:rPr>
      </w:pPr>
    </w:p>
    <w:p w14:paraId="07ED13C6" w14:textId="1A582E49" w:rsidR="00A81B01" w:rsidRPr="004249F8" w:rsidRDefault="00A81B01" w:rsidP="001D1E94">
      <w:pPr>
        <w:tabs>
          <w:tab w:val="left" w:pos="1080"/>
        </w:tabs>
        <w:jc w:val="center"/>
        <w:rPr>
          <w:rFonts w:cstheme="minorHAnsi"/>
          <w:b/>
          <w:sz w:val="24"/>
          <w:szCs w:val="24"/>
        </w:rPr>
      </w:pPr>
      <w:r w:rsidRPr="004249F8">
        <w:rPr>
          <w:rFonts w:cstheme="minorHAnsi"/>
          <w:b/>
          <w:sz w:val="24"/>
          <w:szCs w:val="24"/>
        </w:rPr>
        <w:t>Szczecin,</w:t>
      </w:r>
      <w:r>
        <w:rPr>
          <w:rFonts w:cstheme="minorHAnsi"/>
          <w:b/>
          <w:sz w:val="24"/>
          <w:szCs w:val="24"/>
        </w:rPr>
        <w:t xml:space="preserve"> kwiecień </w:t>
      </w:r>
      <w:r w:rsidRPr="004249F8">
        <w:rPr>
          <w:rFonts w:cstheme="minorHAnsi"/>
          <w:b/>
          <w:sz w:val="24"/>
          <w:szCs w:val="24"/>
        </w:rPr>
        <w:t>202</w:t>
      </w:r>
      <w:r w:rsidR="00695D24">
        <w:rPr>
          <w:rFonts w:cstheme="minorHAnsi"/>
          <w:b/>
          <w:sz w:val="24"/>
          <w:szCs w:val="24"/>
        </w:rPr>
        <w:t>4</w:t>
      </w:r>
      <w:r w:rsidRPr="004249F8">
        <w:rPr>
          <w:rFonts w:cstheme="minorHAnsi"/>
          <w:b/>
          <w:sz w:val="24"/>
          <w:szCs w:val="24"/>
        </w:rPr>
        <w:t xml:space="preserve"> r.</w:t>
      </w:r>
    </w:p>
    <w:p w14:paraId="1A9EA4CC" w14:textId="77777777" w:rsidR="00ED62DB" w:rsidRDefault="00ED62DB" w:rsidP="00BA104F">
      <w:pPr>
        <w:spacing w:after="0"/>
        <w:rPr>
          <w:rFonts w:cstheme="minorHAnsi"/>
          <w:sz w:val="24"/>
          <w:szCs w:val="24"/>
        </w:rPr>
      </w:pPr>
    </w:p>
    <w:p w14:paraId="4742527C" w14:textId="77777777" w:rsidR="00BA104F" w:rsidRDefault="00BA104F" w:rsidP="00BA104F">
      <w:pPr>
        <w:spacing w:after="0"/>
        <w:rPr>
          <w:rFonts w:cstheme="minorHAnsi"/>
          <w:sz w:val="24"/>
          <w:szCs w:val="24"/>
        </w:rPr>
      </w:pPr>
    </w:p>
    <w:p w14:paraId="366ABB12" w14:textId="77777777" w:rsidR="00BA104F" w:rsidRDefault="00BA104F" w:rsidP="00BA104F">
      <w:pPr>
        <w:spacing w:after="0"/>
        <w:rPr>
          <w:rFonts w:cstheme="minorHAnsi"/>
          <w:sz w:val="24"/>
          <w:szCs w:val="24"/>
        </w:rPr>
      </w:pPr>
    </w:p>
    <w:p w14:paraId="5ADE7F18" w14:textId="77777777" w:rsidR="004B0067" w:rsidRDefault="004B0067" w:rsidP="00BA104F">
      <w:pPr>
        <w:spacing w:after="0"/>
        <w:rPr>
          <w:rFonts w:cstheme="minorHAnsi"/>
          <w:sz w:val="24"/>
          <w:szCs w:val="24"/>
        </w:rPr>
      </w:pPr>
    </w:p>
    <w:p w14:paraId="47D85BC2" w14:textId="77777777" w:rsidR="00BA104F" w:rsidRDefault="00BA104F" w:rsidP="00BA104F">
      <w:pPr>
        <w:spacing w:after="0"/>
        <w:rPr>
          <w:rFonts w:cstheme="minorHAnsi"/>
          <w:sz w:val="24"/>
          <w:szCs w:val="24"/>
        </w:rPr>
      </w:pPr>
    </w:p>
    <w:p w14:paraId="31D016E5" w14:textId="7ED50B7C" w:rsidR="005A59CB" w:rsidRPr="005A59CB" w:rsidRDefault="005A59CB" w:rsidP="005A59CB">
      <w:pPr>
        <w:spacing w:after="0"/>
        <w:ind w:right="3969"/>
        <w:rPr>
          <w:rFonts w:cstheme="minorHAnsi"/>
          <w:sz w:val="20"/>
          <w:szCs w:val="20"/>
        </w:rPr>
      </w:pPr>
      <w:r w:rsidRPr="005A59CB">
        <w:rPr>
          <w:rFonts w:cstheme="minorHAnsi"/>
          <w:sz w:val="20"/>
          <w:szCs w:val="20"/>
        </w:rPr>
        <w:lastRenderedPageBreak/>
        <w:t>Wszelkie prawa zastrzeżone</w:t>
      </w:r>
      <w:r w:rsidR="002830D4">
        <w:rPr>
          <w:rFonts w:cstheme="minorHAnsi"/>
          <w:sz w:val="20"/>
          <w:szCs w:val="20"/>
        </w:rPr>
        <w:t>.</w:t>
      </w:r>
    </w:p>
    <w:p w14:paraId="170B1F5E" w14:textId="1ED28757" w:rsidR="005A59CB" w:rsidRPr="005A59CB" w:rsidRDefault="005A59CB" w:rsidP="005A59CB">
      <w:pPr>
        <w:spacing w:after="0"/>
        <w:ind w:right="3969"/>
        <w:rPr>
          <w:rFonts w:cstheme="minorHAnsi"/>
          <w:sz w:val="20"/>
          <w:szCs w:val="20"/>
        </w:rPr>
      </w:pPr>
      <w:r w:rsidRPr="005A59CB">
        <w:rPr>
          <w:rFonts w:cstheme="minorHAnsi"/>
          <w:sz w:val="20"/>
          <w:szCs w:val="20"/>
        </w:rPr>
        <w:t>Niniejsze opracowanie łącznie ze wszystkimi ilustracjami i</w:t>
      </w:r>
      <w:r w:rsidR="002830D4">
        <w:rPr>
          <w:rFonts w:cstheme="minorHAnsi"/>
          <w:sz w:val="20"/>
          <w:szCs w:val="20"/>
        </w:rPr>
        <w:t> </w:t>
      </w:r>
      <w:r w:rsidRPr="005A59CB">
        <w:rPr>
          <w:rFonts w:cstheme="minorHAnsi"/>
          <w:sz w:val="20"/>
          <w:szCs w:val="20"/>
        </w:rPr>
        <w:t>schematami jest chronione prawem autorskim.</w:t>
      </w:r>
    </w:p>
    <w:p w14:paraId="0996DE9A" w14:textId="761BB337" w:rsidR="005A59CB" w:rsidRPr="005A59CB" w:rsidRDefault="005A59CB" w:rsidP="005A59CB">
      <w:pPr>
        <w:spacing w:after="0"/>
        <w:ind w:right="3969"/>
        <w:rPr>
          <w:rFonts w:cstheme="minorHAnsi"/>
          <w:sz w:val="20"/>
          <w:szCs w:val="20"/>
        </w:rPr>
      </w:pPr>
      <w:r w:rsidRPr="005A59CB">
        <w:rPr>
          <w:rFonts w:cstheme="minorHAnsi"/>
          <w:sz w:val="20"/>
          <w:szCs w:val="20"/>
        </w:rPr>
        <w:t>Kopiowanie, przetwarzanie w systemach elektronicznych, tłumaczenie oraz jakiekolwiek inne wykorzystanie</w:t>
      </w:r>
      <w:r>
        <w:rPr>
          <w:rFonts w:cstheme="minorHAnsi"/>
          <w:sz w:val="20"/>
          <w:szCs w:val="20"/>
        </w:rPr>
        <w:t xml:space="preserve"> </w:t>
      </w:r>
      <w:r w:rsidRPr="005A59CB">
        <w:rPr>
          <w:rFonts w:cstheme="minorHAnsi"/>
          <w:sz w:val="20"/>
          <w:szCs w:val="20"/>
        </w:rPr>
        <w:t>niniejszego opracowania lub jego fragmentu wymaga wskazania autorów opracowania i źródła.</w:t>
      </w:r>
    </w:p>
    <w:p w14:paraId="64D4B92E" w14:textId="21B719F6" w:rsidR="00ED62DB" w:rsidRPr="005A59CB" w:rsidRDefault="005A59CB" w:rsidP="005A59CB">
      <w:pPr>
        <w:spacing w:after="0"/>
        <w:ind w:right="3969"/>
        <w:rPr>
          <w:rFonts w:cstheme="minorHAnsi"/>
          <w:sz w:val="20"/>
          <w:szCs w:val="20"/>
        </w:rPr>
      </w:pPr>
      <w:r w:rsidRPr="005A59CB">
        <w:rPr>
          <w:rFonts w:cstheme="minorHAnsi"/>
          <w:sz w:val="20"/>
          <w:szCs w:val="20"/>
        </w:rPr>
        <w:t>Raport o stanie sanitarnym kraju zawiera dane na dzień 31</w:t>
      </w:r>
      <w:r w:rsidR="002830D4">
        <w:rPr>
          <w:rFonts w:cstheme="minorHAnsi"/>
          <w:sz w:val="20"/>
          <w:szCs w:val="20"/>
        </w:rPr>
        <w:t> </w:t>
      </w:r>
      <w:r w:rsidRPr="005A59CB">
        <w:rPr>
          <w:rFonts w:cstheme="minorHAnsi"/>
          <w:sz w:val="20"/>
          <w:szCs w:val="20"/>
        </w:rPr>
        <w:t>grudnia 202</w:t>
      </w:r>
      <w:r w:rsidR="009E0F10">
        <w:rPr>
          <w:rFonts w:cstheme="minorHAnsi"/>
          <w:sz w:val="20"/>
          <w:szCs w:val="20"/>
        </w:rPr>
        <w:t>3</w:t>
      </w:r>
      <w:r>
        <w:rPr>
          <w:rFonts w:cstheme="minorHAnsi"/>
          <w:sz w:val="20"/>
          <w:szCs w:val="20"/>
        </w:rPr>
        <w:t>r.</w:t>
      </w:r>
    </w:p>
    <w:p w14:paraId="202D221A" w14:textId="77777777" w:rsidR="00ED62DB" w:rsidRPr="005A59CB" w:rsidRDefault="00ED62DB" w:rsidP="005A59CB">
      <w:pPr>
        <w:spacing w:after="0"/>
        <w:ind w:right="3969"/>
        <w:rPr>
          <w:rFonts w:cstheme="minorHAnsi"/>
          <w:sz w:val="20"/>
          <w:szCs w:val="20"/>
        </w:rPr>
      </w:pPr>
    </w:p>
    <w:p w14:paraId="5B98CAA9" w14:textId="77777777" w:rsidR="00ED62DB" w:rsidRDefault="00ED62DB" w:rsidP="00BA104F">
      <w:pPr>
        <w:spacing w:after="0"/>
        <w:ind w:right="3969"/>
        <w:rPr>
          <w:rFonts w:cstheme="minorHAnsi"/>
          <w:sz w:val="24"/>
          <w:szCs w:val="24"/>
        </w:rPr>
      </w:pPr>
    </w:p>
    <w:p w14:paraId="14FF1154" w14:textId="77777777" w:rsidR="00ED62DB" w:rsidRDefault="00ED62DB" w:rsidP="00BA104F">
      <w:pPr>
        <w:spacing w:after="0"/>
        <w:rPr>
          <w:rFonts w:cstheme="minorHAnsi"/>
          <w:sz w:val="24"/>
          <w:szCs w:val="24"/>
        </w:rPr>
      </w:pPr>
    </w:p>
    <w:p w14:paraId="3000F4D3" w14:textId="77777777" w:rsidR="00ED62DB" w:rsidRDefault="00ED62DB" w:rsidP="00BA104F">
      <w:pPr>
        <w:spacing w:after="0"/>
        <w:rPr>
          <w:rFonts w:cstheme="minorHAnsi"/>
          <w:sz w:val="24"/>
          <w:szCs w:val="24"/>
        </w:rPr>
      </w:pPr>
    </w:p>
    <w:p w14:paraId="038AF001" w14:textId="77777777" w:rsidR="00ED62DB" w:rsidRDefault="00ED62DB" w:rsidP="00BA104F">
      <w:pPr>
        <w:spacing w:after="0"/>
        <w:rPr>
          <w:rFonts w:cstheme="minorHAnsi"/>
          <w:sz w:val="24"/>
          <w:szCs w:val="24"/>
        </w:rPr>
      </w:pPr>
    </w:p>
    <w:p w14:paraId="40D3201B" w14:textId="77777777" w:rsidR="00ED62DB" w:rsidRDefault="00ED62DB" w:rsidP="00BA104F">
      <w:pPr>
        <w:spacing w:after="0"/>
        <w:rPr>
          <w:rFonts w:cstheme="minorHAnsi"/>
          <w:sz w:val="24"/>
          <w:szCs w:val="24"/>
        </w:rPr>
      </w:pPr>
    </w:p>
    <w:p w14:paraId="18DE69A2" w14:textId="77777777" w:rsidR="00ED62DB" w:rsidRDefault="00ED62DB" w:rsidP="00BA104F">
      <w:pPr>
        <w:spacing w:after="0"/>
        <w:rPr>
          <w:rFonts w:cstheme="minorHAnsi"/>
          <w:sz w:val="24"/>
          <w:szCs w:val="24"/>
        </w:rPr>
      </w:pPr>
    </w:p>
    <w:p w14:paraId="056DAF54" w14:textId="77777777" w:rsidR="00ED62DB" w:rsidRDefault="00ED62DB" w:rsidP="00BA104F">
      <w:pPr>
        <w:spacing w:after="0"/>
        <w:rPr>
          <w:rFonts w:cstheme="minorHAnsi"/>
          <w:sz w:val="24"/>
          <w:szCs w:val="24"/>
        </w:rPr>
      </w:pPr>
    </w:p>
    <w:p w14:paraId="04FC71C2" w14:textId="77777777" w:rsidR="00ED62DB" w:rsidRDefault="00ED62DB" w:rsidP="00BA104F">
      <w:pPr>
        <w:spacing w:after="0"/>
        <w:rPr>
          <w:rFonts w:cstheme="minorHAnsi"/>
          <w:sz w:val="24"/>
          <w:szCs w:val="24"/>
        </w:rPr>
      </w:pPr>
    </w:p>
    <w:p w14:paraId="42C548C4" w14:textId="77777777" w:rsidR="00ED62DB" w:rsidRDefault="00ED62DB" w:rsidP="00BA104F">
      <w:pPr>
        <w:spacing w:after="0"/>
        <w:rPr>
          <w:rFonts w:cstheme="minorHAnsi"/>
          <w:sz w:val="24"/>
          <w:szCs w:val="24"/>
        </w:rPr>
      </w:pPr>
    </w:p>
    <w:p w14:paraId="06BB0DC3" w14:textId="77777777" w:rsidR="00ED62DB" w:rsidRDefault="00ED62DB" w:rsidP="00BA104F">
      <w:pPr>
        <w:spacing w:after="0"/>
        <w:rPr>
          <w:rFonts w:cstheme="minorHAnsi"/>
          <w:sz w:val="24"/>
          <w:szCs w:val="24"/>
        </w:rPr>
      </w:pPr>
    </w:p>
    <w:p w14:paraId="45D4F17A" w14:textId="77777777" w:rsidR="00ED62DB" w:rsidRDefault="00ED62DB" w:rsidP="00BA104F">
      <w:pPr>
        <w:spacing w:after="0"/>
        <w:rPr>
          <w:rFonts w:cstheme="minorHAnsi"/>
          <w:sz w:val="24"/>
          <w:szCs w:val="24"/>
        </w:rPr>
      </w:pPr>
    </w:p>
    <w:p w14:paraId="70162C56" w14:textId="77777777" w:rsidR="00ED62DB" w:rsidRDefault="00ED62DB" w:rsidP="00BA104F">
      <w:pPr>
        <w:spacing w:after="0"/>
        <w:rPr>
          <w:rFonts w:cstheme="minorHAnsi"/>
          <w:sz w:val="24"/>
          <w:szCs w:val="24"/>
        </w:rPr>
      </w:pPr>
    </w:p>
    <w:p w14:paraId="7D727D4C" w14:textId="77777777" w:rsidR="00ED62DB" w:rsidRDefault="00ED62DB" w:rsidP="00BA104F">
      <w:pPr>
        <w:spacing w:after="0"/>
        <w:rPr>
          <w:rFonts w:cstheme="minorHAnsi"/>
          <w:sz w:val="24"/>
          <w:szCs w:val="24"/>
        </w:rPr>
      </w:pPr>
    </w:p>
    <w:p w14:paraId="5A4BB4DB" w14:textId="77777777" w:rsidR="00ED62DB" w:rsidRDefault="00ED62DB" w:rsidP="00BA104F">
      <w:pPr>
        <w:spacing w:after="0"/>
        <w:rPr>
          <w:rFonts w:cstheme="minorHAnsi"/>
          <w:sz w:val="24"/>
          <w:szCs w:val="24"/>
        </w:rPr>
      </w:pPr>
    </w:p>
    <w:p w14:paraId="5AD0868A" w14:textId="77777777" w:rsidR="00ED62DB" w:rsidRDefault="00ED62DB" w:rsidP="00BA104F">
      <w:pPr>
        <w:spacing w:after="0"/>
        <w:rPr>
          <w:rFonts w:cstheme="minorHAnsi"/>
          <w:sz w:val="24"/>
          <w:szCs w:val="24"/>
        </w:rPr>
      </w:pPr>
    </w:p>
    <w:p w14:paraId="2D982608" w14:textId="77777777" w:rsidR="00ED62DB" w:rsidRDefault="00ED62DB" w:rsidP="00BA104F">
      <w:pPr>
        <w:spacing w:after="0"/>
        <w:rPr>
          <w:rFonts w:cstheme="minorHAnsi"/>
          <w:sz w:val="24"/>
          <w:szCs w:val="24"/>
        </w:rPr>
      </w:pPr>
    </w:p>
    <w:p w14:paraId="7E844F15" w14:textId="77777777" w:rsidR="00ED62DB" w:rsidRDefault="00ED62DB" w:rsidP="00BA104F">
      <w:pPr>
        <w:spacing w:after="0"/>
        <w:rPr>
          <w:rFonts w:cstheme="minorHAnsi"/>
          <w:sz w:val="24"/>
          <w:szCs w:val="24"/>
        </w:rPr>
      </w:pPr>
    </w:p>
    <w:p w14:paraId="4A9D9679" w14:textId="77777777" w:rsidR="00ED62DB" w:rsidRDefault="00ED62DB" w:rsidP="00BA104F">
      <w:pPr>
        <w:spacing w:after="0"/>
        <w:rPr>
          <w:rFonts w:cstheme="minorHAnsi"/>
          <w:sz w:val="24"/>
          <w:szCs w:val="24"/>
        </w:rPr>
      </w:pPr>
    </w:p>
    <w:p w14:paraId="67216D87" w14:textId="77777777" w:rsidR="00ED62DB" w:rsidRDefault="00ED62DB" w:rsidP="00BA104F">
      <w:pPr>
        <w:spacing w:after="0"/>
        <w:rPr>
          <w:rFonts w:cstheme="minorHAnsi"/>
          <w:sz w:val="24"/>
          <w:szCs w:val="24"/>
        </w:rPr>
      </w:pPr>
    </w:p>
    <w:p w14:paraId="396E28DC" w14:textId="77777777" w:rsidR="002830D4" w:rsidRDefault="002830D4" w:rsidP="00BA104F">
      <w:pPr>
        <w:spacing w:after="0"/>
        <w:rPr>
          <w:rFonts w:cstheme="minorHAnsi"/>
          <w:sz w:val="24"/>
          <w:szCs w:val="24"/>
        </w:rPr>
      </w:pPr>
    </w:p>
    <w:p w14:paraId="0950913C" w14:textId="77777777" w:rsidR="002830D4" w:rsidRDefault="002830D4" w:rsidP="00BA104F">
      <w:pPr>
        <w:spacing w:after="0"/>
        <w:rPr>
          <w:rFonts w:cstheme="minorHAnsi"/>
          <w:sz w:val="24"/>
          <w:szCs w:val="24"/>
        </w:rPr>
      </w:pPr>
    </w:p>
    <w:p w14:paraId="5C943E39" w14:textId="77777777" w:rsidR="00ED62DB" w:rsidRDefault="00ED62DB" w:rsidP="00BA104F">
      <w:pPr>
        <w:spacing w:after="0"/>
        <w:rPr>
          <w:rFonts w:cstheme="minorHAnsi"/>
          <w:sz w:val="24"/>
          <w:szCs w:val="24"/>
        </w:rPr>
      </w:pPr>
    </w:p>
    <w:p w14:paraId="06A143BA" w14:textId="77777777" w:rsidR="00ED62DB" w:rsidRDefault="00ED62DB" w:rsidP="00BA104F">
      <w:pPr>
        <w:spacing w:after="0"/>
        <w:rPr>
          <w:rFonts w:cstheme="minorHAnsi"/>
          <w:sz w:val="24"/>
          <w:szCs w:val="24"/>
        </w:rPr>
      </w:pPr>
    </w:p>
    <w:p w14:paraId="412DE373" w14:textId="77777777" w:rsidR="00ED62DB" w:rsidRDefault="00ED62DB" w:rsidP="00BA104F">
      <w:pPr>
        <w:spacing w:after="0"/>
        <w:rPr>
          <w:rFonts w:cstheme="minorHAnsi"/>
          <w:sz w:val="24"/>
          <w:szCs w:val="24"/>
        </w:rPr>
      </w:pPr>
    </w:p>
    <w:p w14:paraId="583E4A84" w14:textId="77777777" w:rsidR="00ED62DB" w:rsidRDefault="00ED62DB" w:rsidP="00BA104F">
      <w:pPr>
        <w:spacing w:after="0"/>
        <w:rPr>
          <w:rFonts w:cstheme="minorHAnsi"/>
          <w:sz w:val="24"/>
          <w:szCs w:val="24"/>
        </w:rPr>
      </w:pPr>
    </w:p>
    <w:p w14:paraId="4AD484A4" w14:textId="77777777" w:rsidR="00ED62DB" w:rsidRDefault="00ED62DB" w:rsidP="00BA104F">
      <w:pPr>
        <w:spacing w:after="0"/>
        <w:rPr>
          <w:rFonts w:cstheme="minorHAnsi"/>
          <w:sz w:val="24"/>
          <w:szCs w:val="24"/>
        </w:rPr>
      </w:pPr>
    </w:p>
    <w:p w14:paraId="27869F4E" w14:textId="77777777" w:rsidR="00ED62DB" w:rsidRDefault="00ED62DB" w:rsidP="00BA104F">
      <w:pPr>
        <w:spacing w:after="0"/>
        <w:rPr>
          <w:rFonts w:cstheme="minorHAnsi"/>
          <w:sz w:val="24"/>
          <w:szCs w:val="24"/>
        </w:rPr>
      </w:pPr>
    </w:p>
    <w:p w14:paraId="214DEE87" w14:textId="77777777" w:rsidR="00ED62DB" w:rsidRDefault="00ED62DB" w:rsidP="00BA104F">
      <w:pPr>
        <w:spacing w:after="0"/>
        <w:rPr>
          <w:rFonts w:cstheme="minorHAnsi"/>
          <w:sz w:val="24"/>
          <w:szCs w:val="24"/>
        </w:rPr>
      </w:pPr>
    </w:p>
    <w:p w14:paraId="1B200AAE" w14:textId="77777777" w:rsidR="00ED62DB" w:rsidRDefault="00ED62DB" w:rsidP="00BA104F">
      <w:pPr>
        <w:spacing w:after="0"/>
        <w:rPr>
          <w:rFonts w:cstheme="minorHAnsi"/>
          <w:sz w:val="24"/>
          <w:szCs w:val="24"/>
        </w:rPr>
      </w:pPr>
    </w:p>
    <w:p w14:paraId="24A0A8CD" w14:textId="77777777" w:rsidR="00ED62DB" w:rsidRDefault="00ED62DB" w:rsidP="00BA104F">
      <w:pPr>
        <w:spacing w:after="0"/>
        <w:rPr>
          <w:rFonts w:cstheme="minorHAnsi"/>
          <w:sz w:val="24"/>
          <w:szCs w:val="24"/>
        </w:rPr>
      </w:pPr>
    </w:p>
    <w:p w14:paraId="22278166" w14:textId="77777777" w:rsidR="00ED62DB" w:rsidRDefault="00ED62DB" w:rsidP="00BA104F">
      <w:pPr>
        <w:spacing w:after="0"/>
        <w:rPr>
          <w:rFonts w:cstheme="minorHAnsi"/>
          <w:sz w:val="24"/>
          <w:szCs w:val="24"/>
        </w:rPr>
      </w:pPr>
    </w:p>
    <w:p w14:paraId="15159297" w14:textId="3D3B500E" w:rsidR="00FB08CC" w:rsidRDefault="000B0306" w:rsidP="001D1E94">
      <w:pPr>
        <w:spacing w:after="0"/>
        <w:jc w:val="center"/>
        <w:rPr>
          <w:rFonts w:cstheme="minorHAnsi"/>
          <w:sz w:val="24"/>
          <w:szCs w:val="24"/>
        </w:rPr>
      </w:pPr>
      <w:r w:rsidRPr="00C03ED9">
        <w:rPr>
          <w:rFonts w:cstheme="minorHAnsi"/>
          <w:sz w:val="24"/>
          <w:szCs w:val="24"/>
        </w:rPr>
        <w:t>Zachodniopomorski Państwowy Wojewódzki Inspektor Sanitarny</w:t>
      </w:r>
      <w:r w:rsidR="00FB08CC">
        <w:rPr>
          <w:rFonts w:cstheme="minorHAnsi"/>
          <w:sz w:val="24"/>
          <w:szCs w:val="24"/>
        </w:rPr>
        <w:t xml:space="preserve"> </w:t>
      </w:r>
      <w:r w:rsidR="000E738B">
        <w:rPr>
          <w:rFonts w:cstheme="minorHAnsi"/>
          <w:sz w:val="24"/>
          <w:szCs w:val="24"/>
        </w:rPr>
        <w:t>w </w:t>
      </w:r>
      <w:r w:rsidRPr="00C03ED9">
        <w:rPr>
          <w:rFonts w:cstheme="minorHAnsi"/>
          <w:sz w:val="24"/>
          <w:szCs w:val="24"/>
        </w:rPr>
        <w:t>Szczecinie</w:t>
      </w:r>
    </w:p>
    <w:p w14:paraId="0BE2BE17" w14:textId="06BAC74C" w:rsidR="000B0306" w:rsidRDefault="000B0306" w:rsidP="001D1E94">
      <w:pPr>
        <w:spacing w:after="0"/>
        <w:jc w:val="center"/>
        <w:rPr>
          <w:rFonts w:cstheme="minorHAnsi"/>
          <w:i/>
          <w:sz w:val="24"/>
          <w:szCs w:val="24"/>
        </w:rPr>
      </w:pPr>
      <w:r w:rsidRPr="00C03ED9">
        <w:rPr>
          <w:rFonts w:cstheme="minorHAnsi"/>
          <w:i/>
          <w:sz w:val="24"/>
          <w:szCs w:val="24"/>
        </w:rPr>
        <w:t>dr n. med. Małgorzata Domagała- Dobrzycka</w:t>
      </w:r>
    </w:p>
    <w:p w14:paraId="0952EDF1" w14:textId="77777777" w:rsidR="000B0306" w:rsidRDefault="000B0306" w:rsidP="00BA104F">
      <w:pPr>
        <w:rPr>
          <w:rFonts w:cstheme="minorHAnsi"/>
          <w:i/>
          <w:sz w:val="24"/>
          <w:szCs w:val="24"/>
        </w:rPr>
      </w:pPr>
    </w:p>
    <w:p w14:paraId="15CBC3AD" w14:textId="77777777" w:rsidR="009152FD" w:rsidRDefault="009152FD" w:rsidP="003F1CA0">
      <w:pPr>
        <w:spacing w:after="0" w:line="276" w:lineRule="auto"/>
        <w:ind w:firstLine="360"/>
        <w:jc w:val="both"/>
        <w:rPr>
          <w:rFonts w:eastAsia="Times New Roman" w:cstheme="minorHAnsi"/>
          <w:sz w:val="24"/>
          <w:szCs w:val="24"/>
          <w:lang w:eastAsia="pl-PL"/>
        </w:rPr>
        <w:sectPr w:rsidR="009152FD" w:rsidSect="006846B8">
          <w:headerReference w:type="default" r:id="rId12"/>
          <w:type w:val="continuous"/>
          <w:pgSz w:w="11906" w:h="16838"/>
          <w:pgMar w:top="1417" w:right="1417" w:bottom="1417" w:left="1417" w:header="709" w:footer="709" w:gutter="0"/>
          <w:cols w:space="708"/>
          <w:docGrid w:linePitch="360"/>
        </w:sectPr>
      </w:pPr>
    </w:p>
    <w:p w14:paraId="03C726EC" w14:textId="4D851BC1" w:rsidR="0022759C" w:rsidRDefault="009E0F10" w:rsidP="009E0F10">
      <w:pPr>
        <w:spacing w:after="0"/>
        <w:rPr>
          <w:sz w:val="24"/>
          <w:szCs w:val="24"/>
          <w:lang w:eastAsia="pl-PL"/>
        </w:rPr>
      </w:pPr>
      <w:r w:rsidRPr="009E0F10">
        <w:rPr>
          <w:sz w:val="24"/>
          <w:szCs w:val="24"/>
          <w:lang w:eastAsia="pl-PL"/>
        </w:rPr>
        <w:lastRenderedPageBreak/>
        <w:t>Spis treści :</w:t>
      </w:r>
    </w:p>
    <w:sdt>
      <w:sdtPr>
        <w:rPr>
          <w:rFonts w:asciiTheme="minorHAnsi" w:eastAsiaTheme="minorHAnsi" w:hAnsiTheme="minorHAnsi" w:cstheme="minorBidi"/>
          <w:b w:val="0"/>
          <w:color w:val="auto"/>
          <w:sz w:val="22"/>
          <w:szCs w:val="22"/>
          <w:lang w:eastAsia="en-US"/>
        </w:rPr>
        <w:id w:val="1033691461"/>
        <w:docPartObj>
          <w:docPartGallery w:val="Table of Contents"/>
          <w:docPartUnique/>
        </w:docPartObj>
      </w:sdtPr>
      <w:sdtEndPr>
        <w:rPr>
          <w:bCs/>
        </w:rPr>
      </w:sdtEndPr>
      <w:sdtContent>
        <w:p w14:paraId="098986C7" w14:textId="2D567083" w:rsidR="00BB77F8" w:rsidRDefault="00BB77F8" w:rsidP="00BB77F8">
          <w:pPr>
            <w:pStyle w:val="Nagwekspisutreci"/>
            <w:ind w:left="0" w:firstLine="0"/>
          </w:pPr>
        </w:p>
        <w:p w14:paraId="58BA8FC2" w14:textId="1BD0FF79" w:rsidR="00183954" w:rsidRDefault="00BB77F8">
          <w:pPr>
            <w:pStyle w:val="Spistreci1"/>
            <w:rPr>
              <w:rFonts w:eastAsiaTheme="minorEastAsia"/>
              <w:b w:val="0"/>
              <w:bCs w:val="0"/>
              <w:color w:val="auto"/>
              <w:kern w:val="2"/>
              <w:sz w:val="24"/>
              <w:szCs w:val="24"/>
              <w:lang w:eastAsia="pl-PL"/>
              <w14:ligatures w14:val="standardContextual"/>
            </w:rPr>
          </w:pPr>
          <w:r>
            <w:fldChar w:fldCharType="begin"/>
          </w:r>
          <w:r>
            <w:instrText xml:space="preserve"> TOC \o "1-3" \h \z \u </w:instrText>
          </w:r>
          <w:r>
            <w:fldChar w:fldCharType="separate"/>
          </w:r>
          <w:hyperlink w:anchor="_Toc165372171" w:history="1">
            <w:r w:rsidR="00183954" w:rsidRPr="00F32C30">
              <w:rPr>
                <w:rStyle w:val="Hipercze"/>
                <w:lang w:eastAsia="pl-PL"/>
              </w:rPr>
              <w:t>Wstęp</w:t>
            </w:r>
            <w:r w:rsidR="00183954">
              <w:rPr>
                <w:webHidden/>
              </w:rPr>
              <w:tab/>
            </w:r>
            <w:r w:rsidR="00183954">
              <w:rPr>
                <w:webHidden/>
              </w:rPr>
              <w:fldChar w:fldCharType="begin"/>
            </w:r>
            <w:r w:rsidR="00183954">
              <w:rPr>
                <w:webHidden/>
              </w:rPr>
              <w:instrText xml:space="preserve"> PAGEREF _Toc165372171 \h </w:instrText>
            </w:r>
            <w:r w:rsidR="00183954">
              <w:rPr>
                <w:webHidden/>
              </w:rPr>
            </w:r>
            <w:r w:rsidR="00183954">
              <w:rPr>
                <w:webHidden/>
              </w:rPr>
              <w:fldChar w:fldCharType="separate"/>
            </w:r>
            <w:r w:rsidR="00183954">
              <w:rPr>
                <w:webHidden/>
              </w:rPr>
              <w:t>8</w:t>
            </w:r>
            <w:r w:rsidR="00183954">
              <w:rPr>
                <w:webHidden/>
              </w:rPr>
              <w:fldChar w:fldCharType="end"/>
            </w:r>
          </w:hyperlink>
        </w:p>
        <w:p w14:paraId="0829FC3E" w14:textId="05D4B698" w:rsidR="00183954" w:rsidRDefault="00000000">
          <w:pPr>
            <w:pStyle w:val="Spistreci1"/>
            <w:rPr>
              <w:rFonts w:eastAsiaTheme="minorEastAsia"/>
              <w:b w:val="0"/>
              <w:bCs w:val="0"/>
              <w:color w:val="auto"/>
              <w:kern w:val="2"/>
              <w:sz w:val="24"/>
              <w:szCs w:val="24"/>
              <w:lang w:eastAsia="pl-PL"/>
              <w14:ligatures w14:val="standardContextual"/>
            </w:rPr>
          </w:pPr>
          <w:hyperlink w:anchor="_Toc165372172" w:history="1">
            <w:r w:rsidR="00183954" w:rsidRPr="00F32C30">
              <w:rPr>
                <w:rStyle w:val="Hipercze"/>
              </w:rPr>
              <w:t>I.</w:t>
            </w:r>
            <w:r w:rsidR="00183954">
              <w:rPr>
                <w:rFonts w:eastAsiaTheme="minorEastAsia"/>
                <w:b w:val="0"/>
                <w:bCs w:val="0"/>
                <w:color w:val="auto"/>
                <w:kern w:val="2"/>
                <w:sz w:val="24"/>
                <w:szCs w:val="24"/>
                <w:lang w:eastAsia="pl-PL"/>
                <w14:ligatures w14:val="standardContextual"/>
              </w:rPr>
              <w:tab/>
            </w:r>
            <w:r w:rsidR="00183954" w:rsidRPr="00F32C30">
              <w:rPr>
                <w:rStyle w:val="Hipercze"/>
              </w:rPr>
              <w:t>Zapobieganie oraz zwalczanie zakażeń i chorób zakaźnych u ludzi</w:t>
            </w:r>
            <w:r w:rsidR="00183954">
              <w:rPr>
                <w:webHidden/>
              </w:rPr>
              <w:tab/>
            </w:r>
            <w:r w:rsidR="00183954">
              <w:rPr>
                <w:webHidden/>
              </w:rPr>
              <w:fldChar w:fldCharType="begin"/>
            </w:r>
            <w:r w:rsidR="00183954">
              <w:rPr>
                <w:webHidden/>
              </w:rPr>
              <w:instrText xml:space="preserve"> PAGEREF _Toc165372172 \h </w:instrText>
            </w:r>
            <w:r w:rsidR="00183954">
              <w:rPr>
                <w:webHidden/>
              </w:rPr>
            </w:r>
            <w:r w:rsidR="00183954">
              <w:rPr>
                <w:webHidden/>
              </w:rPr>
              <w:fldChar w:fldCharType="separate"/>
            </w:r>
            <w:r w:rsidR="00183954">
              <w:rPr>
                <w:webHidden/>
              </w:rPr>
              <w:t>9</w:t>
            </w:r>
            <w:r w:rsidR="00183954">
              <w:rPr>
                <w:webHidden/>
              </w:rPr>
              <w:fldChar w:fldCharType="end"/>
            </w:r>
          </w:hyperlink>
        </w:p>
        <w:p w14:paraId="4DBE862D" w14:textId="6F8F6D48" w:rsidR="00183954" w:rsidRDefault="00000000">
          <w:pPr>
            <w:pStyle w:val="Spistreci2"/>
            <w:rPr>
              <w:rFonts w:eastAsiaTheme="minorEastAsia"/>
              <w:noProof/>
              <w:kern w:val="2"/>
              <w:sz w:val="24"/>
              <w:szCs w:val="24"/>
              <w:lang w:eastAsia="pl-PL"/>
              <w14:ligatures w14:val="standardContextual"/>
            </w:rPr>
          </w:pPr>
          <w:hyperlink w:anchor="_Toc165372173" w:history="1">
            <w:r w:rsidR="00183954" w:rsidRPr="00F32C30">
              <w:rPr>
                <w:rStyle w:val="Hipercze"/>
                <w:noProof/>
              </w:rPr>
              <w:t>1.</w:t>
            </w:r>
            <w:r w:rsidR="00183954">
              <w:rPr>
                <w:rFonts w:eastAsiaTheme="minorEastAsia"/>
                <w:noProof/>
                <w:kern w:val="2"/>
                <w:sz w:val="24"/>
                <w:szCs w:val="24"/>
                <w:lang w:eastAsia="pl-PL"/>
                <w14:ligatures w14:val="standardContextual"/>
              </w:rPr>
              <w:tab/>
            </w:r>
            <w:r w:rsidR="00183954" w:rsidRPr="00F32C30">
              <w:rPr>
                <w:rStyle w:val="Hipercze"/>
                <w:noProof/>
              </w:rPr>
              <w:t>Sytuacja epidemiologiczna wybranych chorób zakaźnych</w:t>
            </w:r>
            <w:r w:rsidR="00183954">
              <w:rPr>
                <w:noProof/>
                <w:webHidden/>
              </w:rPr>
              <w:tab/>
            </w:r>
            <w:r w:rsidR="00183954">
              <w:rPr>
                <w:noProof/>
                <w:webHidden/>
              </w:rPr>
              <w:fldChar w:fldCharType="begin"/>
            </w:r>
            <w:r w:rsidR="00183954">
              <w:rPr>
                <w:noProof/>
                <w:webHidden/>
              </w:rPr>
              <w:instrText xml:space="preserve"> PAGEREF _Toc165372173 \h </w:instrText>
            </w:r>
            <w:r w:rsidR="00183954">
              <w:rPr>
                <w:noProof/>
                <w:webHidden/>
              </w:rPr>
            </w:r>
            <w:r w:rsidR="00183954">
              <w:rPr>
                <w:noProof/>
                <w:webHidden/>
              </w:rPr>
              <w:fldChar w:fldCharType="separate"/>
            </w:r>
            <w:r w:rsidR="00183954">
              <w:rPr>
                <w:noProof/>
                <w:webHidden/>
              </w:rPr>
              <w:t>9</w:t>
            </w:r>
            <w:r w:rsidR="00183954">
              <w:rPr>
                <w:noProof/>
                <w:webHidden/>
              </w:rPr>
              <w:fldChar w:fldCharType="end"/>
            </w:r>
          </w:hyperlink>
        </w:p>
        <w:p w14:paraId="212E5A45" w14:textId="306FC426" w:rsidR="00183954" w:rsidRDefault="00000000">
          <w:pPr>
            <w:pStyle w:val="Spistreci3"/>
            <w:rPr>
              <w:rFonts w:eastAsiaTheme="minorEastAsia"/>
              <w:noProof/>
              <w:kern w:val="2"/>
              <w:sz w:val="24"/>
              <w:szCs w:val="24"/>
              <w:lang w:eastAsia="pl-PL"/>
              <w14:ligatures w14:val="standardContextual"/>
            </w:rPr>
          </w:pPr>
          <w:hyperlink w:anchor="_Toc165372174" w:history="1">
            <w:r w:rsidR="00183954" w:rsidRPr="00F32C30">
              <w:rPr>
                <w:rStyle w:val="Hipercze"/>
                <w:noProof/>
              </w:rPr>
              <w:t>1.1.</w:t>
            </w:r>
            <w:r w:rsidR="00183954">
              <w:rPr>
                <w:rFonts w:eastAsiaTheme="minorEastAsia"/>
                <w:noProof/>
                <w:kern w:val="2"/>
                <w:sz w:val="24"/>
                <w:szCs w:val="24"/>
                <w:lang w:eastAsia="pl-PL"/>
                <w14:ligatures w14:val="standardContextual"/>
              </w:rPr>
              <w:tab/>
            </w:r>
            <w:r w:rsidR="00183954" w:rsidRPr="00F32C30">
              <w:rPr>
                <w:rStyle w:val="Hipercze"/>
                <w:noProof/>
              </w:rPr>
              <w:t>Zatrucia i zakażenia pokarmowe</w:t>
            </w:r>
            <w:r w:rsidR="00183954">
              <w:rPr>
                <w:noProof/>
                <w:webHidden/>
              </w:rPr>
              <w:tab/>
            </w:r>
            <w:r w:rsidR="00183954">
              <w:rPr>
                <w:noProof/>
                <w:webHidden/>
              </w:rPr>
              <w:fldChar w:fldCharType="begin"/>
            </w:r>
            <w:r w:rsidR="00183954">
              <w:rPr>
                <w:noProof/>
                <w:webHidden/>
              </w:rPr>
              <w:instrText xml:space="preserve"> PAGEREF _Toc165372174 \h </w:instrText>
            </w:r>
            <w:r w:rsidR="00183954">
              <w:rPr>
                <w:noProof/>
                <w:webHidden/>
              </w:rPr>
            </w:r>
            <w:r w:rsidR="00183954">
              <w:rPr>
                <w:noProof/>
                <w:webHidden/>
              </w:rPr>
              <w:fldChar w:fldCharType="separate"/>
            </w:r>
            <w:r w:rsidR="00183954">
              <w:rPr>
                <w:noProof/>
                <w:webHidden/>
              </w:rPr>
              <w:t>9</w:t>
            </w:r>
            <w:r w:rsidR="00183954">
              <w:rPr>
                <w:noProof/>
                <w:webHidden/>
              </w:rPr>
              <w:fldChar w:fldCharType="end"/>
            </w:r>
          </w:hyperlink>
        </w:p>
        <w:p w14:paraId="0A49CE74" w14:textId="6B9DB266" w:rsidR="00183954" w:rsidRDefault="00000000">
          <w:pPr>
            <w:pStyle w:val="Spistreci3"/>
            <w:rPr>
              <w:rFonts w:eastAsiaTheme="minorEastAsia"/>
              <w:noProof/>
              <w:kern w:val="2"/>
              <w:sz w:val="24"/>
              <w:szCs w:val="24"/>
              <w:lang w:eastAsia="pl-PL"/>
              <w14:ligatures w14:val="standardContextual"/>
            </w:rPr>
          </w:pPr>
          <w:hyperlink w:anchor="_Toc165372175" w:history="1">
            <w:r w:rsidR="00183954" w:rsidRPr="00F32C30">
              <w:rPr>
                <w:rStyle w:val="Hipercze"/>
                <w:noProof/>
              </w:rPr>
              <w:t>1.2.</w:t>
            </w:r>
            <w:r w:rsidR="00183954">
              <w:rPr>
                <w:rFonts w:eastAsiaTheme="minorEastAsia"/>
                <w:noProof/>
                <w:kern w:val="2"/>
                <w:sz w:val="24"/>
                <w:szCs w:val="24"/>
                <w:lang w:eastAsia="pl-PL"/>
                <w14:ligatures w14:val="standardContextual"/>
              </w:rPr>
              <w:tab/>
            </w:r>
            <w:r w:rsidR="00183954" w:rsidRPr="00F32C30">
              <w:rPr>
                <w:rStyle w:val="Hipercze"/>
                <w:noProof/>
              </w:rPr>
              <w:t>Wirusowe zapalenia wątroby</w:t>
            </w:r>
            <w:r w:rsidR="00183954">
              <w:rPr>
                <w:noProof/>
                <w:webHidden/>
              </w:rPr>
              <w:tab/>
            </w:r>
            <w:r w:rsidR="00183954">
              <w:rPr>
                <w:noProof/>
                <w:webHidden/>
              </w:rPr>
              <w:fldChar w:fldCharType="begin"/>
            </w:r>
            <w:r w:rsidR="00183954">
              <w:rPr>
                <w:noProof/>
                <w:webHidden/>
              </w:rPr>
              <w:instrText xml:space="preserve"> PAGEREF _Toc165372175 \h </w:instrText>
            </w:r>
            <w:r w:rsidR="00183954">
              <w:rPr>
                <w:noProof/>
                <w:webHidden/>
              </w:rPr>
            </w:r>
            <w:r w:rsidR="00183954">
              <w:rPr>
                <w:noProof/>
                <w:webHidden/>
              </w:rPr>
              <w:fldChar w:fldCharType="separate"/>
            </w:r>
            <w:r w:rsidR="00183954">
              <w:rPr>
                <w:noProof/>
                <w:webHidden/>
              </w:rPr>
              <w:t>12</w:t>
            </w:r>
            <w:r w:rsidR="00183954">
              <w:rPr>
                <w:noProof/>
                <w:webHidden/>
              </w:rPr>
              <w:fldChar w:fldCharType="end"/>
            </w:r>
          </w:hyperlink>
        </w:p>
        <w:p w14:paraId="4C81F342" w14:textId="611CE46F" w:rsidR="00183954" w:rsidRDefault="00000000">
          <w:pPr>
            <w:pStyle w:val="Spistreci3"/>
            <w:rPr>
              <w:rFonts w:eastAsiaTheme="minorEastAsia"/>
              <w:noProof/>
              <w:kern w:val="2"/>
              <w:sz w:val="24"/>
              <w:szCs w:val="24"/>
              <w:lang w:eastAsia="pl-PL"/>
              <w14:ligatures w14:val="standardContextual"/>
            </w:rPr>
          </w:pPr>
          <w:hyperlink w:anchor="_Toc165372176" w:history="1">
            <w:r w:rsidR="00183954" w:rsidRPr="00F32C30">
              <w:rPr>
                <w:rStyle w:val="Hipercze"/>
                <w:noProof/>
              </w:rPr>
              <w:t>1.3.</w:t>
            </w:r>
            <w:r w:rsidR="00183954">
              <w:rPr>
                <w:rFonts w:eastAsiaTheme="minorEastAsia"/>
                <w:noProof/>
                <w:kern w:val="2"/>
                <w:sz w:val="24"/>
                <w:szCs w:val="24"/>
                <w:lang w:eastAsia="pl-PL"/>
                <w14:ligatures w14:val="standardContextual"/>
              </w:rPr>
              <w:tab/>
            </w:r>
            <w:r w:rsidR="00183954" w:rsidRPr="00F32C30">
              <w:rPr>
                <w:rStyle w:val="Hipercze"/>
                <w:noProof/>
              </w:rPr>
              <w:t>Grypa i zakażenia RSV</w:t>
            </w:r>
            <w:r w:rsidR="00183954">
              <w:rPr>
                <w:noProof/>
                <w:webHidden/>
              </w:rPr>
              <w:tab/>
            </w:r>
            <w:r w:rsidR="00183954">
              <w:rPr>
                <w:noProof/>
                <w:webHidden/>
              </w:rPr>
              <w:fldChar w:fldCharType="begin"/>
            </w:r>
            <w:r w:rsidR="00183954">
              <w:rPr>
                <w:noProof/>
                <w:webHidden/>
              </w:rPr>
              <w:instrText xml:space="preserve"> PAGEREF _Toc165372176 \h </w:instrText>
            </w:r>
            <w:r w:rsidR="00183954">
              <w:rPr>
                <w:noProof/>
                <w:webHidden/>
              </w:rPr>
            </w:r>
            <w:r w:rsidR="00183954">
              <w:rPr>
                <w:noProof/>
                <w:webHidden/>
              </w:rPr>
              <w:fldChar w:fldCharType="separate"/>
            </w:r>
            <w:r w:rsidR="00183954">
              <w:rPr>
                <w:noProof/>
                <w:webHidden/>
              </w:rPr>
              <w:t>14</w:t>
            </w:r>
            <w:r w:rsidR="00183954">
              <w:rPr>
                <w:noProof/>
                <w:webHidden/>
              </w:rPr>
              <w:fldChar w:fldCharType="end"/>
            </w:r>
          </w:hyperlink>
        </w:p>
        <w:p w14:paraId="305E10E1" w14:textId="7687ED32" w:rsidR="00183954" w:rsidRDefault="00000000">
          <w:pPr>
            <w:pStyle w:val="Spistreci3"/>
            <w:rPr>
              <w:rFonts w:eastAsiaTheme="minorEastAsia"/>
              <w:noProof/>
              <w:kern w:val="2"/>
              <w:sz w:val="24"/>
              <w:szCs w:val="24"/>
              <w:lang w:eastAsia="pl-PL"/>
              <w14:ligatures w14:val="standardContextual"/>
            </w:rPr>
          </w:pPr>
          <w:hyperlink w:anchor="_Toc165372177" w:history="1">
            <w:r w:rsidR="00183954" w:rsidRPr="00F32C30">
              <w:rPr>
                <w:rStyle w:val="Hipercze"/>
                <w:noProof/>
              </w:rPr>
              <w:t>1.4.</w:t>
            </w:r>
            <w:r w:rsidR="00183954">
              <w:rPr>
                <w:rFonts w:eastAsiaTheme="minorEastAsia"/>
                <w:noProof/>
                <w:kern w:val="2"/>
                <w:sz w:val="24"/>
                <w:szCs w:val="24"/>
                <w:lang w:eastAsia="pl-PL"/>
                <w14:ligatures w14:val="standardContextual"/>
              </w:rPr>
              <w:tab/>
            </w:r>
            <w:r w:rsidR="00183954" w:rsidRPr="00F32C30">
              <w:rPr>
                <w:rStyle w:val="Hipercze"/>
                <w:noProof/>
              </w:rPr>
              <w:t>Choroby wieku dziecięcego</w:t>
            </w:r>
            <w:r w:rsidR="00183954">
              <w:rPr>
                <w:noProof/>
                <w:webHidden/>
              </w:rPr>
              <w:tab/>
            </w:r>
            <w:r w:rsidR="00183954">
              <w:rPr>
                <w:noProof/>
                <w:webHidden/>
              </w:rPr>
              <w:fldChar w:fldCharType="begin"/>
            </w:r>
            <w:r w:rsidR="00183954">
              <w:rPr>
                <w:noProof/>
                <w:webHidden/>
              </w:rPr>
              <w:instrText xml:space="preserve"> PAGEREF _Toc165372177 \h </w:instrText>
            </w:r>
            <w:r w:rsidR="00183954">
              <w:rPr>
                <w:noProof/>
                <w:webHidden/>
              </w:rPr>
            </w:r>
            <w:r w:rsidR="00183954">
              <w:rPr>
                <w:noProof/>
                <w:webHidden/>
              </w:rPr>
              <w:fldChar w:fldCharType="separate"/>
            </w:r>
            <w:r w:rsidR="00183954">
              <w:rPr>
                <w:noProof/>
                <w:webHidden/>
              </w:rPr>
              <w:t>15</w:t>
            </w:r>
            <w:r w:rsidR="00183954">
              <w:rPr>
                <w:noProof/>
                <w:webHidden/>
              </w:rPr>
              <w:fldChar w:fldCharType="end"/>
            </w:r>
          </w:hyperlink>
        </w:p>
        <w:p w14:paraId="23BA62C7" w14:textId="7C01C917" w:rsidR="00183954" w:rsidRDefault="00000000">
          <w:pPr>
            <w:pStyle w:val="Spistreci3"/>
            <w:rPr>
              <w:rFonts w:eastAsiaTheme="minorEastAsia"/>
              <w:noProof/>
              <w:kern w:val="2"/>
              <w:sz w:val="24"/>
              <w:szCs w:val="24"/>
              <w:lang w:eastAsia="pl-PL"/>
              <w14:ligatures w14:val="standardContextual"/>
            </w:rPr>
          </w:pPr>
          <w:hyperlink w:anchor="_Toc165372178" w:history="1">
            <w:r w:rsidR="00183954" w:rsidRPr="00F32C30">
              <w:rPr>
                <w:rStyle w:val="Hipercze"/>
                <w:noProof/>
              </w:rPr>
              <w:t>1.5.</w:t>
            </w:r>
            <w:r w:rsidR="00183954">
              <w:rPr>
                <w:rFonts w:eastAsiaTheme="minorEastAsia"/>
                <w:noProof/>
                <w:kern w:val="2"/>
                <w:sz w:val="24"/>
                <w:szCs w:val="24"/>
                <w:lang w:eastAsia="pl-PL"/>
                <w14:ligatures w14:val="standardContextual"/>
              </w:rPr>
              <w:tab/>
            </w:r>
            <w:r w:rsidR="00183954" w:rsidRPr="00F32C30">
              <w:rPr>
                <w:rStyle w:val="Hipercze"/>
                <w:noProof/>
              </w:rPr>
              <w:t>Zapalenie opon mózgowo-rdzeniowych i mózgu</w:t>
            </w:r>
            <w:r w:rsidR="00183954">
              <w:rPr>
                <w:noProof/>
                <w:webHidden/>
              </w:rPr>
              <w:tab/>
            </w:r>
            <w:r w:rsidR="00183954">
              <w:rPr>
                <w:noProof/>
                <w:webHidden/>
              </w:rPr>
              <w:fldChar w:fldCharType="begin"/>
            </w:r>
            <w:r w:rsidR="00183954">
              <w:rPr>
                <w:noProof/>
                <w:webHidden/>
              </w:rPr>
              <w:instrText xml:space="preserve"> PAGEREF _Toc165372178 \h </w:instrText>
            </w:r>
            <w:r w:rsidR="00183954">
              <w:rPr>
                <w:noProof/>
                <w:webHidden/>
              </w:rPr>
            </w:r>
            <w:r w:rsidR="00183954">
              <w:rPr>
                <w:noProof/>
                <w:webHidden/>
              </w:rPr>
              <w:fldChar w:fldCharType="separate"/>
            </w:r>
            <w:r w:rsidR="00183954">
              <w:rPr>
                <w:noProof/>
                <w:webHidden/>
              </w:rPr>
              <w:t>19</w:t>
            </w:r>
            <w:r w:rsidR="00183954">
              <w:rPr>
                <w:noProof/>
                <w:webHidden/>
              </w:rPr>
              <w:fldChar w:fldCharType="end"/>
            </w:r>
          </w:hyperlink>
        </w:p>
        <w:p w14:paraId="406C3A5E" w14:textId="4953766E" w:rsidR="00183954" w:rsidRDefault="00000000">
          <w:pPr>
            <w:pStyle w:val="Spistreci3"/>
            <w:rPr>
              <w:rFonts w:eastAsiaTheme="minorEastAsia"/>
              <w:noProof/>
              <w:kern w:val="2"/>
              <w:sz w:val="24"/>
              <w:szCs w:val="24"/>
              <w:lang w:eastAsia="pl-PL"/>
              <w14:ligatures w14:val="standardContextual"/>
            </w:rPr>
          </w:pPr>
          <w:hyperlink w:anchor="_Toc165372179" w:history="1">
            <w:r w:rsidR="00183954" w:rsidRPr="00F32C30">
              <w:rPr>
                <w:rStyle w:val="Hipercze"/>
                <w:noProof/>
              </w:rPr>
              <w:t>1.6.</w:t>
            </w:r>
            <w:r w:rsidR="00183954">
              <w:rPr>
                <w:rFonts w:eastAsiaTheme="minorEastAsia"/>
                <w:noProof/>
                <w:kern w:val="2"/>
                <w:sz w:val="24"/>
                <w:szCs w:val="24"/>
                <w:lang w:eastAsia="pl-PL"/>
                <w14:ligatures w14:val="standardContextual"/>
              </w:rPr>
              <w:tab/>
            </w:r>
            <w:r w:rsidR="00183954" w:rsidRPr="00F32C30">
              <w:rPr>
                <w:rStyle w:val="Hipercze"/>
                <w:noProof/>
              </w:rPr>
              <w:t>Inwazyjna choroba meningokokowa</w:t>
            </w:r>
            <w:r w:rsidR="00183954">
              <w:rPr>
                <w:noProof/>
                <w:webHidden/>
              </w:rPr>
              <w:tab/>
            </w:r>
            <w:r w:rsidR="00183954">
              <w:rPr>
                <w:noProof/>
                <w:webHidden/>
              </w:rPr>
              <w:fldChar w:fldCharType="begin"/>
            </w:r>
            <w:r w:rsidR="00183954">
              <w:rPr>
                <w:noProof/>
                <w:webHidden/>
              </w:rPr>
              <w:instrText xml:space="preserve"> PAGEREF _Toc165372179 \h </w:instrText>
            </w:r>
            <w:r w:rsidR="00183954">
              <w:rPr>
                <w:noProof/>
                <w:webHidden/>
              </w:rPr>
            </w:r>
            <w:r w:rsidR="00183954">
              <w:rPr>
                <w:noProof/>
                <w:webHidden/>
              </w:rPr>
              <w:fldChar w:fldCharType="separate"/>
            </w:r>
            <w:r w:rsidR="00183954">
              <w:rPr>
                <w:noProof/>
                <w:webHidden/>
              </w:rPr>
              <w:t>20</w:t>
            </w:r>
            <w:r w:rsidR="00183954">
              <w:rPr>
                <w:noProof/>
                <w:webHidden/>
              </w:rPr>
              <w:fldChar w:fldCharType="end"/>
            </w:r>
          </w:hyperlink>
        </w:p>
        <w:p w14:paraId="13080C55" w14:textId="7E757959" w:rsidR="00183954" w:rsidRDefault="00000000">
          <w:pPr>
            <w:pStyle w:val="Spistreci3"/>
            <w:rPr>
              <w:rFonts w:eastAsiaTheme="minorEastAsia"/>
              <w:noProof/>
              <w:kern w:val="2"/>
              <w:sz w:val="24"/>
              <w:szCs w:val="24"/>
              <w:lang w:eastAsia="pl-PL"/>
              <w14:ligatures w14:val="standardContextual"/>
            </w:rPr>
          </w:pPr>
          <w:hyperlink w:anchor="_Toc165372180" w:history="1">
            <w:r w:rsidR="00183954" w:rsidRPr="00F32C30">
              <w:rPr>
                <w:rStyle w:val="Hipercze"/>
                <w:noProof/>
              </w:rPr>
              <w:t>1.7.</w:t>
            </w:r>
            <w:r w:rsidR="00183954">
              <w:rPr>
                <w:rFonts w:eastAsiaTheme="minorEastAsia"/>
                <w:noProof/>
                <w:kern w:val="2"/>
                <w:sz w:val="24"/>
                <w:szCs w:val="24"/>
                <w:lang w:eastAsia="pl-PL"/>
                <w14:ligatures w14:val="standardContextual"/>
              </w:rPr>
              <w:tab/>
            </w:r>
            <w:r w:rsidR="00183954" w:rsidRPr="00F32C30">
              <w:rPr>
                <w:rStyle w:val="Hipercze"/>
                <w:noProof/>
              </w:rPr>
              <w:t>Borelioza z Lyme</w:t>
            </w:r>
            <w:r w:rsidR="00183954">
              <w:rPr>
                <w:noProof/>
                <w:webHidden/>
              </w:rPr>
              <w:tab/>
            </w:r>
            <w:r w:rsidR="00183954">
              <w:rPr>
                <w:noProof/>
                <w:webHidden/>
              </w:rPr>
              <w:fldChar w:fldCharType="begin"/>
            </w:r>
            <w:r w:rsidR="00183954">
              <w:rPr>
                <w:noProof/>
                <w:webHidden/>
              </w:rPr>
              <w:instrText xml:space="preserve"> PAGEREF _Toc165372180 \h </w:instrText>
            </w:r>
            <w:r w:rsidR="00183954">
              <w:rPr>
                <w:noProof/>
                <w:webHidden/>
              </w:rPr>
            </w:r>
            <w:r w:rsidR="00183954">
              <w:rPr>
                <w:noProof/>
                <w:webHidden/>
              </w:rPr>
              <w:fldChar w:fldCharType="separate"/>
            </w:r>
            <w:r w:rsidR="00183954">
              <w:rPr>
                <w:noProof/>
                <w:webHidden/>
              </w:rPr>
              <w:t>22</w:t>
            </w:r>
            <w:r w:rsidR="00183954">
              <w:rPr>
                <w:noProof/>
                <w:webHidden/>
              </w:rPr>
              <w:fldChar w:fldCharType="end"/>
            </w:r>
          </w:hyperlink>
        </w:p>
        <w:p w14:paraId="36CDC6BC" w14:textId="736880EC" w:rsidR="00183954" w:rsidRDefault="00000000">
          <w:pPr>
            <w:pStyle w:val="Spistreci3"/>
            <w:rPr>
              <w:rFonts w:eastAsiaTheme="minorEastAsia"/>
              <w:noProof/>
              <w:kern w:val="2"/>
              <w:sz w:val="24"/>
              <w:szCs w:val="24"/>
              <w:lang w:eastAsia="pl-PL"/>
              <w14:ligatures w14:val="standardContextual"/>
            </w:rPr>
          </w:pPr>
          <w:hyperlink w:anchor="_Toc165372181" w:history="1">
            <w:r w:rsidR="00183954" w:rsidRPr="00F32C30">
              <w:rPr>
                <w:rStyle w:val="Hipercze"/>
                <w:noProof/>
              </w:rPr>
              <w:t>1.8.</w:t>
            </w:r>
            <w:r w:rsidR="00183954">
              <w:rPr>
                <w:rFonts w:eastAsiaTheme="minorEastAsia"/>
                <w:noProof/>
                <w:kern w:val="2"/>
                <w:sz w:val="24"/>
                <w:szCs w:val="24"/>
                <w:lang w:eastAsia="pl-PL"/>
                <w14:ligatures w14:val="standardContextual"/>
              </w:rPr>
              <w:tab/>
            </w:r>
            <w:r w:rsidR="00183954" w:rsidRPr="00F32C30">
              <w:rPr>
                <w:rStyle w:val="Hipercze"/>
                <w:noProof/>
              </w:rPr>
              <w:t>Wścieklizna</w:t>
            </w:r>
            <w:r w:rsidR="00183954">
              <w:rPr>
                <w:noProof/>
                <w:webHidden/>
              </w:rPr>
              <w:tab/>
            </w:r>
            <w:r w:rsidR="00183954">
              <w:rPr>
                <w:noProof/>
                <w:webHidden/>
              </w:rPr>
              <w:fldChar w:fldCharType="begin"/>
            </w:r>
            <w:r w:rsidR="00183954">
              <w:rPr>
                <w:noProof/>
                <w:webHidden/>
              </w:rPr>
              <w:instrText xml:space="preserve"> PAGEREF _Toc165372181 \h </w:instrText>
            </w:r>
            <w:r w:rsidR="00183954">
              <w:rPr>
                <w:noProof/>
                <w:webHidden/>
              </w:rPr>
            </w:r>
            <w:r w:rsidR="00183954">
              <w:rPr>
                <w:noProof/>
                <w:webHidden/>
              </w:rPr>
              <w:fldChar w:fldCharType="separate"/>
            </w:r>
            <w:r w:rsidR="00183954">
              <w:rPr>
                <w:noProof/>
                <w:webHidden/>
              </w:rPr>
              <w:t>23</w:t>
            </w:r>
            <w:r w:rsidR="00183954">
              <w:rPr>
                <w:noProof/>
                <w:webHidden/>
              </w:rPr>
              <w:fldChar w:fldCharType="end"/>
            </w:r>
          </w:hyperlink>
        </w:p>
        <w:p w14:paraId="0F4DFA6F" w14:textId="70392BC1" w:rsidR="00183954" w:rsidRDefault="00000000">
          <w:pPr>
            <w:pStyle w:val="Spistreci3"/>
            <w:rPr>
              <w:rFonts w:eastAsiaTheme="minorEastAsia"/>
              <w:noProof/>
              <w:kern w:val="2"/>
              <w:sz w:val="24"/>
              <w:szCs w:val="24"/>
              <w:lang w:eastAsia="pl-PL"/>
              <w14:ligatures w14:val="standardContextual"/>
            </w:rPr>
          </w:pPr>
          <w:hyperlink w:anchor="_Toc165372182" w:history="1">
            <w:r w:rsidR="00183954" w:rsidRPr="00F32C30">
              <w:rPr>
                <w:rStyle w:val="Hipercze"/>
                <w:noProof/>
              </w:rPr>
              <w:t>1.9.</w:t>
            </w:r>
            <w:r w:rsidR="00183954">
              <w:rPr>
                <w:rFonts w:eastAsiaTheme="minorEastAsia"/>
                <w:noProof/>
                <w:kern w:val="2"/>
                <w:sz w:val="24"/>
                <w:szCs w:val="24"/>
                <w:lang w:eastAsia="pl-PL"/>
                <w14:ligatures w14:val="standardContextual"/>
              </w:rPr>
              <w:tab/>
            </w:r>
            <w:r w:rsidR="00183954" w:rsidRPr="00F32C30">
              <w:rPr>
                <w:rStyle w:val="Hipercze"/>
                <w:noProof/>
              </w:rPr>
              <w:t>Choroby przenoszone drogą płciową</w:t>
            </w:r>
            <w:r w:rsidR="00183954">
              <w:rPr>
                <w:noProof/>
                <w:webHidden/>
              </w:rPr>
              <w:tab/>
            </w:r>
            <w:r w:rsidR="00183954">
              <w:rPr>
                <w:noProof/>
                <w:webHidden/>
              </w:rPr>
              <w:fldChar w:fldCharType="begin"/>
            </w:r>
            <w:r w:rsidR="00183954">
              <w:rPr>
                <w:noProof/>
                <w:webHidden/>
              </w:rPr>
              <w:instrText xml:space="preserve"> PAGEREF _Toc165372182 \h </w:instrText>
            </w:r>
            <w:r w:rsidR="00183954">
              <w:rPr>
                <w:noProof/>
                <w:webHidden/>
              </w:rPr>
            </w:r>
            <w:r w:rsidR="00183954">
              <w:rPr>
                <w:noProof/>
                <w:webHidden/>
              </w:rPr>
              <w:fldChar w:fldCharType="separate"/>
            </w:r>
            <w:r w:rsidR="00183954">
              <w:rPr>
                <w:noProof/>
                <w:webHidden/>
              </w:rPr>
              <w:t>25</w:t>
            </w:r>
            <w:r w:rsidR="00183954">
              <w:rPr>
                <w:noProof/>
                <w:webHidden/>
              </w:rPr>
              <w:fldChar w:fldCharType="end"/>
            </w:r>
          </w:hyperlink>
        </w:p>
        <w:p w14:paraId="3D8D2986" w14:textId="0832F28D" w:rsidR="00183954" w:rsidRDefault="00000000">
          <w:pPr>
            <w:pStyle w:val="Spistreci3"/>
            <w:rPr>
              <w:rFonts w:eastAsiaTheme="minorEastAsia"/>
              <w:noProof/>
              <w:kern w:val="2"/>
              <w:sz w:val="24"/>
              <w:szCs w:val="24"/>
              <w:lang w:eastAsia="pl-PL"/>
              <w14:ligatures w14:val="standardContextual"/>
            </w:rPr>
          </w:pPr>
          <w:hyperlink w:anchor="_Toc165372183" w:history="1">
            <w:r w:rsidR="00183954" w:rsidRPr="00F32C30">
              <w:rPr>
                <w:rStyle w:val="Hipercze"/>
                <w:noProof/>
              </w:rPr>
              <w:t>1.10.</w:t>
            </w:r>
            <w:r w:rsidR="00183954">
              <w:rPr>
                <w:rFonts w:eastAsiaTheme="minorEastAsia"/>
                <w:noProof/>
                <w:kern w:val="2"/>
                <w:sz w:val="24"/>
                <w:szCs w:val="24"/>
                <w:lang w:eastAsia="pl-PL"/>
                <w14:ligatures w14:val="standardContextual"/>
              </w:rPr>
              <w:tab/>
            </w:r>
            <w:r w:rsidR="00183954" w:rsidRPr="00F32C30">
              <w:rPr>
                <w:rStyle w:val="Hipercze"/>
                <w:noProof/>
              </w:rPr>
              <w:t>Gruźlica</w:t>
            </w:r>
            <w:r w:rsidR="00183954">
              <w:rPr>
                <w:noProof/>
                <w:webHidden/>
              </w:rPr>
              <w:tab/>
            </w:r>
            <w:r w:rsidR="00183954">
              <w:rPr>
                <w:noProof/>
                <w:webHidden/>
              </w:rPr>
              <w:fldChar w:fldCharType="begin"/>
            </w:r>
            <w:r w:rsidR="00183954">
              <w:rPr>
                <w:noProof/>
                <w:webHidden/>
              </w:rPr>
              <w:instrText xml:space="preserve"> PAGEREF _Toc165372183 \h </w:instrText>
            </w:r>
            <w:r w:rsidR="00183954">
              <w:rPr>
                <w:noProof/>
                <w:webHidden/>
              </w:rPr>
            </w:r>
            <w:r w:rsidR="00183954">
              <w:rPr>
                <w:noProof/>
                <w:webHidden/>
              </w:rPr>
              <w:fldChar w:fldCharType="separate"/>
            </w:r>
            <w:r w:rsidR="00183954">
              <w:rPr>
                <w:noProof/>
                <w:webHidden/>
              </w:rPr>
              <w:t>26</w:t>
            </w:r>
            <w:r w:rsidR="00183954">
              <w:rPr>
                <w:noProof/>
                <w:webHidden/>
              </w:rPr>
              <w:fldChar w:fldCharType="end"/>
            </w:r>
          </w:hyperlink>
        </w:p>
        <w:p w14:paraId="6B7ED22B" w14:textId="18BA607A" w:rsidR="00183954" w:rsidRDefault="00000000">
          <w:pPr>
            <w:pStyle w:val="Spistreci3"/>
            <w:rPr>
              <w:rFonts w:eastAsiaTheme="minorEastAsia"/>
              <w:noProof/>
              <w:kern w:val="2"/>
              <w:sz w:val="24"/>
              <w:szCs w:val="24"/>
              <w:lang w:eastAsia="pl-PL"/>
              <w14:ligatures w14:val="standardContextual"/>
            </w:rPr>
          </w:pPr>
          <w:hyperlink w:anchor="_Toc165372184" w:history="1">
            <w:r w:rsidR="00183954" w:rsidRPr="00F32C30">
              <w:rPr>
                <w:rStyle w:val="Hipercze"/>
                <w:noProof/>
              </w:rPr>
              <w:t>1.11.</w:t>
            </w:r>
            <w:r w:rsidR="00183954">
              <w:rPr>
                <w:rFonts w:eastAsiaTheme="minorEastAsia"/>
                <w:noProof/>
                <w:kern w:val="2"/>
                <w:sz w:val="24"/>
                <w:szCs w:val="24"/>
                <w:lang w:eastAsia="pl-PL"/>
                <w14:ligatures w14:val="standardContextual"/>
              </w:rPr>
              <w:tab/>
            </w:r>
            <w:r w:rsidR="00183954" w:rsidRPr="00F32C30">
              <w:rPr>
                <w:rStyle w:val="Hipercze"/>
                <w:noProof/>
              </w:rPr>
              <w:t>Zakażenie wirusem HIV, choroba AIDS</w:t>
            </w:r>
            <w:r w:rsidR="00183954">
              <w:rPr>
                <w:noProof/>
                <w:webHidden/>
              </w:rPr>
              <w:tab/>
            </w:r>
            <w:r w:rsidR="00183954">
              <w:rPr>
                <w:noProof/>
                <w:webHidden/>
              </w:rPr>
              <w:fldChar w:fldCharType="begin"/>
            </w:r>
            <w:r w:rsidR="00183954">
              <w:rPr>
                <w:noProof/>
                <w:webHidden/>
              </w:rPr>
              <w:instrText xml:space="preserve"> PAGEREF _Toc165372184 \h </w:instrText>
            </w:r>
            <w:r w:rsidR="00183954">
              <w:rPr>
                <w:noProof/>
                <w:webHidden/>
              </w:rPr>
            </w:r>
            <w:r w:rsidR="00183954">
              <w:rPr>
                <w:noProof/>
                <w:webHidden/>
              </w:rPr>
              <w:fldChar w:fldCharType="separate"/>
            </w:r>
            <w:r w:rsidR="00183954">
              <w:rPr>
                <w:noProof/>
                <w:webHidden/>
              </w:rPr>
              <w:t>27</w:t>
            </w:r>
            <w:r w:rsidR="00183954">
              <w:rPr>
                <w:noProof/>
                <w:webHidden/>
              </w:rPr>
              <w:fldChar w:fldCharType="end"/>
            </w:r>
          </w:hyperlink>
        </w:p>
        <w:p w14:paraId="7B51A950" w14:textId="3F64E954" w:rsidR="00183954" w:rsidRDefault="00000000">
          <w:pPr>
            <w:pStyle w:val="Spistreci3"/>
            <w:rPr>
              <w:rFonts w:eastAsiaTheme="minorEastAsia"/>
              <w:noProof/>
              <w:kern w:val="2"/>
              <w:sz w:val="24"/>
              <w:szCs w:val="24"/>
              <w:lang w:eastAsia="pl-PL"/>
              <w14:ligatures w14:val="standardContextual"/>
            </w:rPr>
          </w:pPr>
          <w:hyperlink w:anchor="_Toc165372185" w:history="1">
            <w:r w:rsidR="00183954" w:rsidRPr="00F32C30">
              <w:rPr>
                <w:rStyle w:val="Hipercze"/>
                <w:noProof/>
              </w:rPr>
              <w:t>1.12.Zakażenie SARS-CoV-2 i choroba COVID-19</w:t>
            </w:r>
            <w:r w:rsidR="00183954">
              <w:rPr>
                <w:noProof/>
                <w:webHidden/>
              </w:rPr>
              <w:tab/>
            </w:r>
            <w:r w:rsidR="00183954">
              <w:rPr>
                <w:noProof/>
                <w:webHidden/>
              </w:rPr>
              <w:fldChar w:fldCharType="begin"/>
            </w:r>
            <w:r w:rsidR="00183954">
              <w:rPr>
                <w:noProof/>
                <w:webHidden/>
              </w:rPr>
              <w:instrText xml:space="preserve"> PAGEREF _Toc165372185 \h </w:instrText>
            </w:r>
            <w:r w:rsidR="00183954">
              <w:rPr>
                <w:noProof/>
                <w:webHidden/>
              </w:rPr>
            </w:r>
            <w:r w:rsidR="00183954">
              <w:rPr>
                <w:noProof/>
                <w:webHidden/>
              </w:rPr>
              <w:fldChar w:fldCharType="separate"/>
            </w:r>
            <w:r w:rsidR="00183954">
              <w:rPr>
                <w:noProof/>
                <w:webHidden/>
              </w:rPr>
              <w:t>29</w:t>
            </w:r>
            <w:r w:rsidR="00183954">
              <w:rPr>
                <w:noProof/>
                <w:webHidden/>
              </w:rPr>
              <w:fldChar w:fldCharType="end"/>
            </w:r>
          </w:hyperlink>
        </w:p>
        <w:p w14:paraId="06D95F46" w14:textId="0E31259A" w:rsidR="00183954" w:rsidRDefault="00000000">
          <w:pPr>
            <w:pStyle w:val="Spistreci3"/>
            <w:rPr>
              <w:rFonts w:eastAsiaTheme="minorEastAsia"/>
              <w:noProof/>
              <w:kern w:val="2"/>
              <w:sz w:val="24"/>
              <w:szCs w:val="24"/>
              <w:lang w:eastAsia="pl-PL"/>
              <w14:ligatures w14:val="standardContextual"/>
            </w:rPr>
          </w:pPr>
          <w:hyperlink w:anchor="_Toc165372186" w:history="1">
            <w:r w:rsidR="00183954" w:rsidRPr="00F32C30">
              <w:rPr>
                <w:rStyle w:val="Hipercze"/>
                <w:noProof/>
              </w:rPr>
              <w:t>1.13.</w:t>
            </w:r>
            <w:r w:rsidR="00183954">
              <w:rPr>
                <w:rFonts w:eastAsiaTheme="minorEastAsia"/>
                <w:noProof/>
                <w:kern w:val="2"/>
                <w:sz w:val="24"/>
                <w:szCs w:val="24"/>
                <w:lang w:eastAsia="pl-PL"/>
                <w14:ligatures w14:val="standardContextual"/>
              </w:rPr>
              <w:tab/>
            </w:r>
            <w:r w:rsidR="00183954" w:rsidRPr="00F32C30">
              <w:rPr>
                <w:rStyle w:val="Hipercze"/>
                <w:noProof/>
              </w:rPr>
              <w:t>Tularemia</w:t>
            </w:r>
            <w:r w:rsidR="00183954">
              <w:rPr>
                <w:noProof/>
                <w:webHidden/>
              </w:rPr>
              <w:tab/>
            </w:r>
            <w:r w:rsidR="00183954">
              <w:rPr>
                <w:noProof/>
                <w:webHidden/>
              </w:rPr>
              <w:fldChar w:fldCharType="begin"/>
            </w:r>
            <w:r w:rsidR="00183954">
              <w:rPr>
                <w:noProof/>
                <w:webHidden/>
              </w:rPr>
              <w:instrText xml:space="preserve"> PAGEREF _Toc165372186 \h </w:instrText>
            </w:r>
            <w:r w:rsidR="00183954">
              <w:rPr>
                <w:noProof/>
                <w:webHidden/>
              </w:rPr>
            </w:r>
            <w:r w:rsidR="00183954">
              <w:rPr>
                <w:noProof/>
                <w:webHidden/>
              </w:rPr>
              <w:fldChar w:fldCharType="separate"/>
            </w:r>
            <w:r w:rsidR="00183954">
              <w:rPr>
                <w:noProof/>
                <w:webHidden/>
              </w:rPr>
              <w:t>31</w:t>
            </w:r>
            <w:r w:rsidR="00183954">
              <w:rPr>
                <w:noProof/>
                <w:webHidden/>
              </w:rPr>
              <w:fldChar w:fldCharType="end"/>
            </w:r>
          </w:hyperlink>
        </w:p>
        <w:p w14:paraId="5C28A19F" w14:textId="27534309" w:rsidR="00183954" w:rsidRDefault="00000000">
          <w:pPr>
            <w:pStyle w:val="Spistreci3"/>
            <w:rPr>
              <w:rFonts w:eastAsiaTheme="minorEastAsia"/>
              <w:noProof/>
              <w:kern w:val="2"/>
              <w:sz w:val="24"/>
              <w:szCs w:val="24"/>
              <w:lang w:eastAsia="pl-PL"/>
              <w14:ligatures w14:val="standardContextual"/>
            </w:rPr>
          </w:pPr>
          <w:hyperlink w:anchor="_Toc165372187" w:history="1">
            <w:r w:rsidR="00183954" w:rsidRPr="00F32C30">
              <w:rPr>
                <w:rStyle w:val="Hipercze"/>
                <w:noProof/>
              </w:rPr>
              <w:t>1.14.</w:t>
            </w:r>
            <w:r w:rsidR="00183954">
              <w:rPr>
                <w:rFonts w:eastAsiaTheme="minorEastAsia"/>
                <w:noProof/>
                <w:kern w:val="2"/>
                <w:sz w:val="24"/>
                <w:szCs w:val="24"/>
                <w:lang w:eastAsia="pl-PL"/>
                <w14:ligatures w14:val="standardContextual"/>
              </w:rPr>
              <w:tab/>
            </w:r>
            <w:r w:rsidR="00183954" w:rsidRPr="00F32C30">
              <w:rPr>
                <w:rStyle w:val="Hipercze"/>
                <w:noProof/>
              </w:rPr>
              <w:t>Zakażenia Mpox</w:t>
            </w:r>
            <w:r w:rsidR="00183954">
              <w:rPr>
                <w:noProof/>
                <w:webHidden/>
              </w:rPr>
              <w:tab/>
            </w:r>
            <w:r w:rsidR="00183954">
              <w:rPr>
                <w:noProof/>
                <w:webHidden/>
              </w:rPr>
              <w:fldChar w:fldCharType="begin"/>
            </w:r>
            <w:r w:rsidR="00183954">
              <w:rPr>
                <w:noProof/>
                <w:webHidden/>
              </w:rPr>
              <w:instrText xml:space="preserve"> PAGEREF _Toc165372187 \h </w:instrText>
            </w:r>
            <w:r w:rsidR="00183954">
              <w:rPr>
                <w:noProof/>
                <w:webHidden/>
              </w:rPr>
            </w:r>
            <w:r w:rsidR="00183954">
              <w:rPr>
                <w:noProof/>
                <w:webHidden/>
              </w:rPr>
              <w:fldChar w:fldCharType="separate"/>
            </w:r>
            <w:r w:rsidR="00183954">
              <w:rPr>
                <w:noProof/>
                <w:webHidden/>
              </w:rPr>
              <w:t>31</w:t>
            </w:r>
            <w:r w:rsidR="00183954">
              <w:rPr>
                <w:noProof/>
                <w:webHidden/>
              </w:rPr>
              <w:fldChar w:fldCharType="end"/>
            </w:r>
          </w:hyperlink>
        </w:p>
        <w:p w14:paraId="1DCD3C83" w14:textId="1CC2269A" w:rsidR="00183954" w:rsidRDefault="00000000">
          <w:pPr>
            <w:pStyle w:val="Spistreci3"/>
            <w:rPr>
              <w:rFonts w:eastAsiaTheme="minorEastAsia"/>
              <w:noProof/>
              <w:kern w:val="2"/>
              <w:sz w:val="24"/>
              <w:szCs w:val="24"/>
              <w:lang w:eastAsia="pl-PL"/>
              <w14:ligatures w14:val="standardContextual"/>
            </w:rPr>
          </w:pPr>
          <w:hyperlink w:anchor="_Toc165372188" w:history="1">
            <w:r w:rsidR="00183954" w:rsidRPr="00F32C30">
              <w:rPr>
                <w:rStyle w:val="Hipercze"/>
                <w:noProof/>
              </w:rPr>
              <w:t>1.15.</w:t>
            </w:r>
            <w:r w:rsidR="00183954">
              <w:rPr>
                <w:rFonts w:eastAsiaTheme="minorEastAsia"/>
                <w:noProof/>
                <w:kern w:val="2"/>
                <w:sz w:val="24"/>
                <w:szCs w:val="24"/>
                <w:lang w:eastAsia="pl-PL"/>
                <w14:ligatures w14:val="standardContextual"/>
              </w:rPr>
              <w:tab/>
            </w:r>
            <w:r w:rsidR="00183954" w:rsidRPr="00F32C30">
              <w:rPr>
                <w:rStyle w:val="Hipercze"/>
                <w:noProof/>
              </w:rPr>
              <w:t>Podsumowanie i wnioski</w:t>
            </w:r>
            <w:r w:rsidR="00183954">
              <w:rPr>
                <w:noProof/>
                <w:webHidden/>
              </w:rPr>
              <w:tab/>
            </w:r>
            <w:r w:rsidR="00183954">
              <w:rPr>
                <w:noProof/>
                <w:webHidden/>
              </w:rPr>
              <w:fldChar w:fldCharType="begin"/>
            </w:r>
            <w:r w:rsidR="00183954">
              <w:rPr>
                <w:noProof/>
                <w:webHidden/>
              </w:rPr>
              <w:instrText xml:space="preserve"> PAGEREF _Toc165372188 \h </w:instrText>
            </w:r>
            <w:r w:rsidR="00183954">
              <w:rPr>
                <w:noProof/>
                <w:webHidden/>
              </w:rPr>
            </w:r>
            <w:r w:rsidR="00183954">
              <w:rPr>
                <w:noProof/>
                <w:webHidden/>
              </w:rPr>
              <w:fldChar w:fldCharType="separate"/>
            </w:r>
            <w:r w:rsidR="00183954">
              <w:rPr>
                <w:noProof/>
                <w:webHidden/>
              </w:rPr>
              <w:t>31</w:t>
            </w:r>
            <w:r w:rsidR="00183954">
              <w:rPr>
                <w:noProof/>
                <w:webHidden/>
              </w:rPr>
              <w:fldChar w:fldCharType="end"/>
            </w:r>
          </w:hyperlink>
        </w:p>
        <w:p w14:paraId="659728B5" w14:textId="0FFC4A61" w:rsidR="00183954" w:rsidRDefault="00000000">
          <w:pPr>
            <w:pStyle w:val="Spistreci2"/>
            <w:rPr>
              <w:rFonts w:eastAsiaTheme="minorEastAsia"/>
              <w:noProof/>
              <w:kern w:val="2"/>
              <w:sz w:val="24"/>
              <w:szCs w:val="24"/>
              <w:lang w:eastAsia="pl-PL"/>
              <w14:ligatures w14:val="standardContextual"/>
            </w:rPr>
          </w:pPr>
          <w:hyperlink w:anchor="_Toc165372189" w:history="1">
            <w:r w:rsidR="00183954" w:rsidRPr="00F32C30">
              <w:rPr>
                <w:rStyle w:val="Hipercze"/>
                <w:noProof/>
              </w:rPr>
              <w:t>2.</w:t>
            </w:r>
            <w:r w:rsidR="00183954">
              <w:rPr>
                <w:rFonts w:eastAsiaTheme="minorEastAsia"/>
                <w:noProof/>
                <w:kern w:val="2"/>
                <w:sz w:val="24"/>
                <w:szCs w:val="24"/>
                <w:lang w:eastAsia="pl-PL"/>
                <w14:ligatures w14:val="standardContextual"/>
              </w:rPr>
              <w:tab/>
            </w:r>
            <w:r w:rsidR="00183954" w:rsidRPr="00F32C30">
              <w:rPr>
                <w:rStyle w:val="Hipercze"/>
                <w:noProof/>
              </w:rPr>
              <w:t>Szczepienia ochronne</w:t>
            </w:r>
            <w:r w:rsidR="00183954">
              <w:rPr>
                <w:noProof/>
                <w:webHidden/>
              </w:rPr>
              <w:tab/>
            </w:r>
            <w:r w:rsidR="00183954">
              <w:rPr>
                <w:noProof/>
                <w:webHidden/>
              </w:rPr>
              <w:fldChar w:fldCharType="begin"/>
            </w:r>
            <w:r w:rsidR="00183954">
              <w:rPr>
                <w:noProof/>
                <w:webHidden/>
              </w:rPr>
              <w:instrText xml:space="preserve"> PAGEREF _Toc165372189 \h </w:instrText>
            </w:r>
            <w:r w:rsidR="00183954">
              <w:rPr>
                <w:noProof/>
                <w:webHidden/>
              </w:rPr>
            </w:r>
            <w:r w:rsidR="00183954">
              <w:rPr>
                <w:noProof/>
                <w:webHidden/>
              </w:rPr>
              <w:fldChar w:fldCharType="separate"/>
            </w:r>
            <w:r w:rsidR="00183954">
              <w:rPr>
                <w:noProof/>
                <w:webHidden/>
              </w:rPr>
              <w:t>34</w:t>
            </w:r>
            <w:r w:rsidR="00183954">
              <w:rPr>
                <w:noProof/>
                <w:webHidden/>
              </w:rPr>
              <w:fldChar w:fldCharType="end"/>
            </w:r>
          </w:hyperlink>
        </w:p>
        <w:p w14:paraId="73018DA7" w14:textId="77901705" w:rsidR="00183954" w:rsidRDefault="00000000">
          <w:pPr>
            <w:pStyle w:val="Spistreci3"/>
            <w:rPr>
              <w:rFonts w:eastAsiaTheme="minorEastAsia"/>
              <w:noProof/>
              <w:kern w:val="2"/>
              <w:sz w:val="24"/>
              <w:szCs w:val="24"/>
              <w:lang w:eastAsia="pl-PL"/>
              <w14:ligatures w14:val="standardContextual"/>
            </w:rPr>
          </w:pPr>
          <w:hyperlink w:anchor="_Toc165372190" w:history="1">
            <w:r w:rsidR="00183954" w:rsidRPr="00F32C30">
              <w:rPr>
                <w:rStyle w:val="Hipercze"/>
                <w:noProof/>
              </w:rPr>
              <w:t>2.1.</w:t>
            </w:r>
            <w:r w:rsidR="00183954">
              <w:rPr>
                <w:rFonts w:eastAsiaTheme="minorEastAsia"/>
                <w:noProof/>
                <w:kern w:val="2"/>
                <w:sz w:val="24"/>
                <w:szCs w:val="24"/>
                <w:lang w:eastAsia="pl-PL"/>
                <w14:ligatures w14:val="standardContextual"/>
              </w:rPr>
              <w:tab/>
            </w:r>
            <w:r w:rsidR="00183954" w:rsidRPr="00F32C30">
              <w:rPr>
                <w:rStyle w:val="Hipercze"/>
                <w:noProof/>
              </w:rPr>
              <w:t>Realizacja programu szczepień ochronnych (PSO)</w:t>
            </w:r>
            <w:r w:rsidR="00183954">
              <w:rPr>
                <w:noProof/>
                <w:webHidden/>
              </w:rPr>
              <w:tab/>
            </w:r>
            <w:r w:rsidR="00183954">
              <w:rPr>
                <w:noProof/>
                <w:webHidden/>
              </w:rPr>
              <w:fldChar w:fldCharType="begin"/>
            </w:r>
            <w:r w:rsidR="00183954">
              <w:rPr>
                <w:noProof/>
                <w:webHidden/>
              </w:rPr>
              <w:instrText xml:space="preserve"> PAGEREF _Toc165372190 \h </w:instrText>
            </w:r>
            <w:r w:rsidR="00183954">
              <w:rPr>
                <w:noProof/>
                <w:webHidden/>
              </w:rPr>
            </w:r>
            <w:r w:rsidR="00183954">
              <w:rPr>
                <w:noProof/>
                <w:webHidden/>
              </w:rPr>
              <w:fldChar w:fldCharType="separate"/>
            </w:r>
            <w:r w:rsidR="00183954">
              <w:rPr>
                <w:noProof/>
                <w:webHidden/>
              </w:rPr>
              <w:t>34</w:t>
            </w:r>
            <w:r w:rsidR="00183954">
              <w:rPr>
                <w:noProof/>
                <w:webHidden/>
              </w:rPr>
              <w:fldChar w:fldCharType="end"/>
            </w:r>
          </w:hyperlink>
        </w:p>
        <w:p w14:paraId="1DA44112" w14:textId="0B5B76EC" w:rsidR="00183954" w:rsidRDefault="00000000">
          <w:pPr>
            <w:pStyle w:val="Spistreci3"/>
            <w:rPr>
              <w:rFonts w:eastAsiaTheme="minorEastAsia"/>
              <w:noProof/>
              <w:kern w:val="2"/>
              <w:sz w:val="24"/>
              <w:szCs w:val="24"/>
              <w:lang w:eastAsia="pl-PL"/>
              <w14:ligatures w14:val="standardContextual"/>
            </w:rPr>
          </w:pPr>
          <w:hyperlink w:anchor="_Toc165372191" w:history="1">
            <w:r w:rsidR="00183954" w:rsidRPr="00F32C30">
              <w:rPr>
                <w:rStyle w:val="Hipercze"/>
                <w:noProof/>
              </w:rPr>
              <w:t>2.2.</w:t>
            </w:r>
            <w:r w:rsidR="00183954">
              <w:rPr>
                <w:rFonts w:eastAsiaTheme="minorEastAsia"/>
                <w:noProof/>
                <w:kern w:val="2"/>
                <w:sz w:val="24"/>
                <w:szCs w:val="24"/>
                <w:lang w:eastAsia="pl-PL"/>
                <w14:ligatures w14:val="standardContextual"/>
              </w:rPr>
              <w:tab/>
            </w:r>
            <w:r w:rsidR="00183954" w:rsidRPr="00F32C30">
              <w:rPr>
                <w:rStyle w:val="Hipercze"/>
                <w:noProof/>
              </w:rPr>
              <w:t>Niepożądane odczyny poszczepienne (NOP)</w:t>
            </w:r>
            <w:r w:rsidR="00183954">
              <w:rPr>
                <w:noProof/>
                <w:webHidden/>
              </w:rPr>
              <w:tab/>
            </w:r>
            <w:r w:rsidR="00183954">
              <w:rPr>
                <w:noProof/>
                <w:webHidden/>
              </w:rPr>
              <w:fldChar w:fldCharType="begin"/>
            </w:r>
            <w:r w:rsidR="00183954">
              <w:rPr>
                <w:noProof/>
                <w:webHidden/>
              </w:rPr>
              <w:instrText xml:space="preserve"> PAGEREF _Toc165372191 \h </w:instrText>
            </w:r>
            <w:r w:rsidR="00183954">
              <w:rPr>
                <w:noProof/>
                <w:webHidden/>
              </w:rPr>
            </w:r>
            <w:r w:rsidR="00183954">
              <w:rPr>
                <w:noProof/>
                <w:webHidden/>
              </w:rPr>
              <w:fldChar w:fldCharType="separate"/>
            </w:r>
            <w:r w:rsidR="00183954">
              <w:rPr>
                <w:noProof/>
                <w:webHidden/>
              </w:rPr>
              <w:t>40</w:t>
            </w:r>
            <w:r w:rsidR="00183954">
              <w:rPr>
                <w:noProof/>
                <w:webHidden/>
              </w:rPr>
              <w:fldChar w:fldCharType="end"/>
            </w:r>
          </w:hyperlink>
        </w:p>
        <w:p w14:paraId="41611DB1" w14:textId="508E9A90" w:rsidR="00183954" w:rsidRDefault="00000000">
          <w:pPr>
            <w:pStyle w:val="Spistreci3"/>
            <w:rPr>
              <w:rFonts w:eastAsiaTheme="minorEastAsia"/>
              <w:noProof/>
              <w:kern w:val="2"/>
              <w:sz w:val="24"/>
              <w:szCs w:val="24"/>
              <w:lang w:eastAsia="pl-PL"/>
              <w14:ligatures w14:val="standardContextual"/>
            </w:rPr>
          </w:pPr>
          <w:hyperlink w:anchor="_Toc165372192" w:history="1">
            <w:r w:rsidR="00183954" w:rsidRPr="00F32C30">
              <w:rPr>
                <w:rStyle w:val="Hipercze"/>
                <w:noProof/>
              </w:rPr>
              <w:t>2.3.</w:t>
            </w:r>
            <w:r w:rsidR="00183954">
              <w:rPr>
                <w:rFonts w:eastAsiaTheme="minorEastAsia"/>
                <w:noProof/>
                <w:kern w:val="2"/>
                <w:sz w:val="24"/>
                <w:szCs w:val="24"/>
                <w:lang w:eastAsia="pl-PL"/>
                <w14:ligatures w14:val="standardContextual"/>
              </w:rPr>
              <w:tab/>
            </w:r>
            <w:r w:rsidR="00183954" w:rsidRPr="00F32C30">
              <w:rPr>
                <w:rStyle w:val="Hipercze"/>
                <w:noProof/>
              </w:rPr>
              <w:t>Podsumowanie i wnioski</w:t>
            </w:r>
            <w:r w:rsidR="00183954">
              <w:rPr>
                <w:noProof/>
                <w:webHidden/>
              </w:rPr>
              <w:tab/>
            </w:r>
            <w:r w:rsidR="00183954">
              <w:rPr>
                <w:noProof/>
                <w:webHidden/>
              </w:rPr>
              <w:fldChar w:fldCharType="begin"/>
            </w:r>
            <w:r w:rsidR="00183954">
              <w:rPr>
                <w:noProof/>
                <w:webHidden/>
              </w:rPr>
              <w:instrText xml:space="preserve"> PAGEREF _Toc165372192 \h </w:instrText>
            </w:r>
            <w:r w:rsidR="00183954">
              <w:rPr>
                <w:noProof/>
                <w:webHidden/>
              </w:rPr>
            </w:r>
            <w:r w:rsidR="00183954">
              <w:rPr>
                <w:noProof/>
                <w:webHidden/>
              </w:rPr>
              <w:fldChar w:fldCharType="separate"/>
            </w:r>
            <w:r w:rsidR="00183954">
              <w:rPr>
                <w:noProof/>
                <w:webHidden/>
              </w:rPr>
              <w:t>41</w:t>
            </w:r>
            <w:r w:rsidR="00183954">
              <w:rPr>
                <w:noProof/>
                <w:webHidden/>
              </w:rPr>
              <w:fldChar w:fldCharType="end"/>
            </w:r>
          </w:hyperlink>
        </w:p>
        <w:p w14:paraId="45BCD416" w14:textId="547D20F0" w:rsidR="00183954" w:rsidRDefault="00000000">
          <w:pPr>
            <w:pStyle w:val="Spistreci2"/>
            <w:rPr>
              <w:rFonts w:eastAsiaTheme="minorEastAsia"/>
              <w:noProof/>
              <w:kern w:val="2"/>
              <w:sz w:val="24"/>
              <w:szCs w:val="24"/>
              <w:lang w:eastAsia="pl-PL"/>
              <w14:ligatures w14:val="standardContextual"/>
            </w:rPr>
          </w:pPr>
          <w:hyperlink w:anchor="_Toc165372193" w:history="1">
            <w:r w:rsidR="00183954" w:rsidRPr="00F32C30">
              <w:rPr>
                <w:rStyle w:val="Hipercze"/>
                <w:noProof/>
              </w:rPr>
              <w:t>3.</w:t>
            </w:r>
            <w:r w:rsidR="00183954">
              <w:rPr>
                <w:rFonts w:eastAsiaTheme="minorEastAsia"/>
                <w:noProof/>
                <w:kern w:val="2"/>
                <w:sz w:val="24"/>
                <w:szCs w:val="24"/>
                <w:lang w:eastAsia="pl-PL"/>
                <w14:ligatures w14:val="standardContextual"/>
              </w:rPr>
              <w:tab/>
            </w:r>
            <w:r w:rsidR="00183954" w:rsidRPr="00F32C30">
              <w:rPr>
                <w:rStyle w:val="Hipercze"/>
                <w:noProof/>
              </w:rPr>
              <w:t>Sytuacja epidemiologiczna w szpitalach</w:t>
            </w:r>
            <w:r w:rsidR="00183954">
              <w:rPr>
                <w:noProof/>
                <w:webHidden/>
              </w:rPr>
              <w:tab/>
            </w:r>
            <w:r w:rsidR="00183954">
              <w:rPr>
                <w:noProof/>
                <w:webHidden/>
              </w:rPr>
              <w:fldChar w:fldCharType="begin"/>
            </w:r>
            <w:r w:rsidR="00183954">
              <w:rPr>
                <w:noProof/>
                <w:webHidden/>
              </w:rPr>
              <w:instrText xml:space="preserve"> PAGEREF _Toc165372193 \h </w:instrText>
            </w:r>
            <w:r w:rsidR="00183954">
              <w:rPr>
                <w:noProof/>
                <w:webHidden/>
              </w:rPr>
            </w:r>
            <w:r w:rsidR="00183954">
              <w:rPr>
                <w:noProof/>
                <w:webHidden/>
              </w:rPr>
              <w:fldChar w:fldCharType="separate"/>
            </w:r>
            <w:r w:rsidR="00183954">
              <w:rPr>
                <w:noProof/>
                <w:webHidden/>
              </w:rPr>
              <w:t>42</w:t>
            </w:r>
            <w:r w:rsidR="00183954">
              <w:rPr>
                <w:noProof/>
                <w:webHidden/>
              </w:rPr>
              <w:fldChar w:fldCharType="end"/>
            </w:r>
          </w:hyperlink>
        </w:p>
        <w:p w14:paraId="78212016" w14:textId="5CAA7DCE" w:rsidR="00183954" w:rsidRDefault="00000000">
          <w:pPr>
            <w:pStyle w:val="Spistreci3"/>
            <w:rPr>
              <w:rFonts w:eastAsiaTheme="minorEastAsia"/>
              <w:noProof/>
              <w:kern w:val="2"/>
              <w:sz w:val="24"/>
              <w:szCs w:val="24"/>
              <w:lang w:eastAsia="pl-PL"/>
              <w14:ligatures w14:val="standardContextual"/>
            </w:rPr>
          </w:pPr>
          <w:hyperlink w:anchor="_Toc165372194" w:history="1">
            <w:r w:rsidR="00183954" w:rsidRPr="00F32C30">
              <w:rPr>
                <w:rStyle w:val="Hipercze"/>
                <w:noProof/>
              </w:rPr>
              <w:t>3.1.</w:t>
            </w:r>
            <w:r w:rsidR="00183954">
              <w:rPr>
                <w:rFonts w:eastAsiaTheme="minorEastAsia"/>
                <w:noProof/>
                <w:kern w:val="2"/>
                <w:sz w:val="24"/>
                <w:szCs w:val="24"/>
                <w:lang w:eastAsia="pl-PL"/>
                <w14:ligatures w14:val="standardContextual"/>
              </w:rPr>
              <w:tab/>
            </w:r>
            <w:r w:rsidR="00183954" w:rsidRPr="00F32C30">
              <w:rPr>
                <w:rStyle w:val="Hipercze"/>
                <w:noProof/>
              </w:rPr>
              <w:t>Zakażenia szpitalne i ocena działalności zespołów kontroli zakażeń szpitalnych</w:t>
            </w:r>
            <w:r w:rsidR="00183954">
              <w:rPr>
                <w:noProof/>
                <w:webHidden/>
              </w:rPr>
              <w:tab/>
            </w:r>
            <w:r w:rsidR="00183954">
              <w:rPr>
                <w:noProof/>
                <w:webHidden/>
              </w:rPr>
              <w:fldChar w:fldCharType="begin"/>
            </w:r>
            <w:r w:rsidR="00183954">
              <w:rPr>
                <w:noProof/>
                <w:webHidden/>
              </w:rPr>
              <w:instrText xml:space="preserve"> PAGEREF _Toc165372194 \h </w:instrText>
            </w:r>
            <w:r w:rsidR="00183954">
              <w:rPr>
                <w:noProof/>
                <w:webHidden/>
              </w:rPr>
            </w:r>
            <w:r w:rsidR="00183954">
              <w:rPr>
                <w:noProof/>
                <w:webHidden/>
              </w:rPr>
              <w:fldChar w:fldCharType="separate"/>
            </w:r>
            <w:r w:rsidR="00183954">
              <w:rPr>
                <w:noProof/>
                <w:webHidden/>
              </w:rPr>
              <w:t>42</w:t>
            </w:r>
            <w:r w:rsidR="00183954">
              <w:rPr>
                <w:noProof/>
                <w:webHidden/>
              </w:rPr>
              <w:fldChar w:fldCharType="end"/>
            </w:r>
          </w:hyperlink>
        </w:p>
        <w:p w14:paraId="29D8F2DD" w14:textId="6F24BA29" w:rsidR="00183954" w:rsidRDefault="00000000">
          <w:pPr>
            <w:pStyle w:val="Spistreci3"/>
            <w:rPr>
              <w:rFonts w:eastAsiaTheme="minorEastAsia"/>
              <w:noProof/>
              <w:kern w:val="2"/>
              <w:sz w:val="24"/>
              <w:szCs w:val="24"/>
              <w:lang w:eastAsia="pl-PL"/>
              <w14:ligatures w14:val="standardContextual"/>
            </w:rPr>
          </w:pPr>
          <w:hyperlink w:anchor="_Toc165372195" w:history="1">
            <w:r w:rsidR="00183954" w:rsidRPr="00F32C30">
              <w:rPr>
                <w:rStyle w:val="Hipercze"/>
                <w:noProof/>
              </w:rPr>
              <w:t>3.2.</w:t>
            </w:r>
            <w:r w:rsidR="00183954">
              <w:rPr>
                <w:rFonts w:eastAsiaTheme="minorEastAsia"/>
                <w:noProof/>
                <w:kern w:val="2"/>
                <w:sz w:val="24"/>
                <w:szCs w:val="24"/>
                <w:lang w:eastAsia="pl-PL"/>
                <w14:ligatures w14:val="standardContextual"/>
              </w:rPr>
              <w:tab/>
            </w:r>
            <w:r w:rsidR="00183954" w:rsidRPr="00F32C30">
              <w:rPr>
                <w:rStyle w:val="Hipercze"/>
                <w:noProof/>
              </w:rPr>
              <w:t>Nadzór nad czynnikami alarmowymi w podmiotach leczniczych</w:t>
            </w:r>
            <w:r w:rsidR="00183954">
              <w:rPr>
                <w:noProof/>
                <w:webHidden/>
              </w:rPr>
              <w:tab/>
            </w:r>
            <w:r w:rsidR="00183954">
              <w:rPr>
                <w:noProof/>
                <w:webHidden/>
              </w:rPr>
              <w:fldChar w:fldCharType="begin"/>
            </w:r>
            <w:r w:rsidR="00183954">
              <w:rPr>
                <w:noProof/>
                <w:webHidden/>
              </w:rPr>
              <w:instrText xml:space="preserve"> PAGEREF _Toc165372195 \h </w:instrText>
            </w:r>
            <w:r w:rsidR="00183954">
              <w:rPr>
                <w:noProof/>
                <w:webHidden/>
              </w:rPr>
            </w:r>
            <w:r w:rsidR="00183954">
              <w:rPr>
                <w:noProof/>
                <w:webHidden/>
              </w:rPr>
              <w:fldChar w:fldCharType="separate"/>
            </w:r>
            <w:r w:rsidR="00183954">
              <w:rPr>
                <w:noProof/>
                <w:webHidden/>
              </w:rPr>
              <w:t>43</w:t>
            </w:r>
            <w:r w:rsidR="00183954">
              <w:rPr>
                <w:noProof/>
                <w:webHidden/>
              </w:rPr>
              <w:fldChar w:fldCharType="end"/>
            </w:r>
          </w:hyperlink>
        </w:p>
        <w:p w14:paraId="02E9E054" w14:textId="3364D0AB" w:rsidR="00183954" w:rsidRDefault="00000000">
          <w:pPr>
            <w:pStyle w:val="Spistreci3"/>
            <w:rPr>
              <w:rFonts w:eastAsiaTheme="minorEastAsia"/>
              <w:noProof/>
              <w:kern w:val="2"/>
              <w:sz w:val="24"/>
              <w:szCs w:val="24"/>
              <w:lang w:eastAsia="pl-PL"/>
              <w14:ligatures w14:val="standardContextual"/>
            </w:rPr>
          </w:pPr>
          <w:hyperlink w:anchor="_Toc165372196" w:history="1">
            <w:r w:rsidR="00183954" w:rsidRPr="00F32C30">
              <w:rPr>
                <w:rStyle w:val="Hipercze"/>
                <w:noProof/>
              </w:rPr>
              <w:t>3.3.</w:t>
            </w:r>
            <w:r w:rsidR="00183954">
              <w:rPr>
                <w:rFonts w:eastAsiaTheme="minorEastAsia"/>
                <w:noProof/>
                <w:kern w:val="2"/>
                <w:sz w:val="24"/>
                <w:szCs w:val="24"/>
                <w:lang w:eastAsia="pl-PL"/>
                <w14:ligatures w14:val="standardContextual"/>
              </w:rPr>
              <w:tab/>
            </w:r>
            <w:r w:rsidR="00183954" w:rsidRPr="00F32C30">
              <w:rPr>
                <w:rStyle w:val="Hipercze"/>
                <w:noProof/>
              </w:rPr>
              <w:t>Podsumowanie i wnioski</w:t>
            </w:r>
            <w:r w:rsidR="00183954">
              <w:rPr>
                <w:noProof/>
                <w:webHidden/>
              </w:rPr>
              <w:tab/>
            </w:r>
            <w:r w:rsidR="00183954">
              <w:rPr>
                <w:noProof/>
                <w:webHidden/>
              </w:rPr>
              <w:fldChar w:fldCharType="begin"/>
            </w:r>
            <w:r w:rsidR="00183954">
              <w:rPr>
                <w:noProof/>
                <w:webHidden/>
              </w:rPr>
              <w:instrText xml:space="preserve"> PAGEREF _Toc165372196 \h </w:instrText>
            </w:r>
            <w:r w:rsidR="00183954">
              <w:rPr>
                <w:noProof/>
                <w:webHidden/>
              </w:rPr>
            </w:r>
            <w:r w:rsidR="00183954">
              <w:rPr>
                <w:noProof/>
                <w:webHidden/>
              </w:rPr>
              <w:fldChar w:fldCharType="separate"/>
            </w:r>
            <w:r w:rsidR="00183954">
              <w:rPr>
                <w:noProof/>
                <w:webHidden/>
              </w:rPr>
              <w:t>45</w:t>
            </w:r>
            <w:r w:rsidR="00183954">
              <w:rPr>
                <w:noProof/>
                <w:webHidden/>
              </w:rPr>
              <w:fldChar w:fldCharType="end"/>
            </w:r>
          </w:hyperlink>
        </w:p>
        <w:p w14:paraId="614FBA66" w14:textId="486EDECC" w:rsidR="00183954" w:rsidRDefault="00000000">
          <w:pPr>
            <w:pStyle w:val="Spistreci1"/>
            <w:rPr>
              <w:rFonts w:eastAsiaTheme="minorEastAsia"/>
              <w:b w:val="0"/>
              <w:bCs w:val="0"/>
              <w:color w:val="auto"/>
              <w:kern w:val="2"/>
              <w:sz w:val="24"/>
              <w:szCs w:val="24"/>
              <w:lang w:eastAsia="pl-PL"/>
              <w14:ligatures w14:val="standardContextual"/>
            </w:rPr>
          </w:pPr>
          <w:hyperlink w:anchor="_Toc165372197" w:history="1">
            <w:r w:rsidR="00183954" w:rsidRPr="00F32C30">
              <w:rPr>
                <w:rStyle w:val="Hipercze"/>
              </w:rPr>
              <w:t>II.</w:t>
            </w:r>
            <w:r w:rsidR="00183954">
              <w:rPr>
                <w:rFonts w:eastAsiaTheme="minorEastAsia"/>
                <w:b w:val="0"/>
                <w:bCs w:val="0"/>
                <w:color w:val="auto"/>
                <w:kern w:val="2"/>
                <w:sz w:val="24"/>
                <w:szCs w:val="24"/>
                <w:lang w:eastAsia="pl-PL"/>
                <w14:ligatures w14:val="standardContextual"/>
              </w:rPr>
              <w:tab/>
            </w:r>
            <w:r w:rsidR="00183954" w:rsidRPr="00F32C30">
              <w:rPr>
                <w:rStyle w:val="Hipercze"/>
              </w:rPr>
              <w:t>Stan sanitarny podmiotów działalności leczniczej</w:t>
            </w:r>
            <w:r w:rsidR="00183954">
              <w:rPr>
                <w:webHidden/>
              </w:rPr>
              <w:tab/>
            </w:r>
            <w:r w:rsidR="00183954">
              <w:rPr>
                <w:webHidden/>
              </w:rPr>
              <w:fldChar w:fldCharType="begin"/>
            </w:r>
            <w:r w:rsidR="00183954">
              <w:rPr>
                <w:webHidden/>
              </w:rPr>
              <w:instrText xml:space="preserve"> PAGEREF _Toc165372197 \h </w:instrText>
            </w:r>
            <w:r w:rsidR="00183954">
              <w:rPr>
                <w:webHidden/>
              </w:rPr>
            </w:r>
            <w:r w:rsidR="00183954">
              <w:rPr>
                <w:webHidden/>
              </w:rPr>
              <w:fldChar w:fldCharType="separate"/>
            </w:r>
            <w:r w:rsidR="00183954">
              <w:rPr>
                <w:webHidden/>
              </w:rPr>
              <w:t>46</w:t>
            </w:r>
            <w:r w:rsidR="00183954">
              <w:rPr>
                <w:webHidden/>
              </w:rPr>
              <w:fldChar w:fldCharType="end"/>
            </w:r>
          </w:hyperlink>
        </w:p>
        <w:p w14:paraId="4AAECAA0" w14:textId="7842E788" w:rsidR="00183954" w:rsidRDefault="00000000">
          <w:pPr>
            <w:pStyle w:val="Spistreci2"/>
            <w:rPr>
              <w:rFonts w:eastAsiaTheme="minorEastAsia"/>
              <w:noProof/>
              <w:kern w:val="2"/>
              <w:sz w:val="24"/>
              <w:szCs w:val="24"/>
              <w:lang w:eastAsia="pl-PL"/>
              <w14:ligatures w14:val="standardContextual"/>
            </w:rPr>
          </w:pPr>
          <w:hyperlink w:anchor="_Toc165372198" w:history="1">
            <w:r w:rsidR="00183954" w:rsidRPr="00F32C30">
              <w:rPr>
                <w:rStyle w:val="Hipercze"/>
                <w:noProof/>
              </w:rPr>
              <w:t>1.</w:t>
            </w:r>
            <w:r w:rsidR="00183954">
              <w:rPr>
                <w:rFonts w:eastAsiaTheme="minorEastAsia"/>
                <w:noProof/>
                <w:kern w:val="2"/>
                <w:sz w:val="24"/>
                <w:szCs w:val="24"/>
                <w:lang w:eastAsia="pl-PL"/>
                <w14:ligatures w14:val="standardContextual"/>
              </w:rPr>
              <w:tab/>
            </w:r>
            <w:r w:rsidR="00183954" w:rsidRPr="00F32C30">
              <w:rPr>
                <w:rStyle w:val="Hipercze"/>
                <w:noProof/>
              </w:rPr>
              <w:t>Szpitale</w:t>
            </w:r>
            <w:r w:rsidR="00183954">
              <w:rPr>
                <w:noProof/>
                <w:webHidden/>
              </w:rPr>
              <w:tab/>
            </w:r>
            <w:r w:rsidR="00183954">
              <w:rPr>
                <w:noProof/>
                <w:webHidden/>
              </w:rPr>
              <w:fldChar w:fldCharType="begin"/>
            </w:r>
            <w:r w:rsidR="00183954">
              <w:rPr>
                <w:noProof/>
                <w:webHidden/>
              </w:rPr>
              <w:instrText xml:space="preserve"> PAGEREF _Toc165372198 \h </w:instrText>
            </w:r>
            <w:r w:rsidR="00183954">
              <w:rPr>
                <w:noProof/>
                <w:webHidden/>
              </w:rPr>
            </w:r>
            <w:r w:rsidR="00183954">
              <w:rPr>
                <w:noProof/>
                <w:webHidden/>
              </w:rPr>
              <w:fldChar w:fldCharType="separate"/>
            </w:r>
            <w:r w:rsidR="00183954">
              <w:rPr>
                <w:noProof/>
                <w:webHidden/>
              </w:rPr>
              <w:t>47</w:t>
            </w:r>
            <w:r w:rsidR="00183954">
              <w:rPr>
                <w:noProof/>
                <w:webHidden/>
              </w:rPr>
              <w:fldChar w:fldCharType="end"/>
            </w:r>
          </w:hyperlink>
        </w:p>
        <w:p w14:paraId="2EA0385D" w14:textId="0EAE5D7C" w:rsidR="00183954" w:rsidRDefault="00000000">
          <w:pPr>
            <w:pStyle w:val="Spistreci3"/>
            <w:rPr>
              <w:rFonts w:eastAsiaTheme="minorEastAsia"/>
              <w:noProof/>
              <w:kern w:val="2"/>
              <w:sz w:val="24"/>
              <w:szCs w:val="24"/>
              <w:lang w:eastAsia="pl-PL"/>
              <w14:ligatures w14:val="standardContextual"/>
            </w:rPr>
          </w:pPr>
          <w:hyperlink w:anchor="_Toc165372199" w:history="1">
            <w:r w:rsidR="00183954" w:rsidRPr="00F32C30">
              <w:rPr>
                <w:rStyle w:val="Hipercze"/>
                <w:noProof/>
              </w:rPr>
              <w:t>1.1.</w:t>
            </w:r>
            <w:r w:rsidR="00183954">
              <w:rPr>
                <w:rFonts w:eastAsiaTheme="minorEastAsia"/>
                <w:noProof/>
                <w:kern w:val="2"/>
                <w:sz w:val="24"/>
                <w:szCs w:val="24"/>
                <w:lang w:eastAsia="pl-PL"/>
                <w14:ligatures w14:val="standardContextual"/>
              </w:rPr>
              <w:tab/>
            </w:r>
            <w:r w:rsidR="00183954" w:rsidRPr="00F32C30">
              <w:rPr>
                <w:rStyle w:val="Hipercze"/>
                <w:noProof/>
              </w:rPr>
              <w:t>Infrastruktura obiektów, ich stan techniczny i funkcjonalność</w:t>
            </w:r>
            <w:r w:rsidR="00183954">
              <w:rPr>
                <w:noProof/>
                <w:webHidden/>
              </w:rPr>
              <w:tab/>
            </w:r>
            <w:r w:rsidR="00183954">
              <w:rPr>
                <w:noProof/>
                <w:webHidden/>
              </w:rPr>
              <w:fldChar w:fldCharType="begin"/>
            </w:r>
            <w:r w:rsidR="00183954">
              <w:rPr>
                <w:noProof/>
                <w:webHidden/>
              </w:rPr>
              <w:instrText xml:space="preserve"> PAGEREF _Toc165372199 \h </w:instrText>
            </w:r>
            <w:r w:rsidR="00183954">
              <w:rPr>
                <w:noProof/>
                <w:webHidden/>
              </w:rPr>
            </w:r>
            <w:r w:rsidR="00183954">
              <w:rPr>
                <w:noProof/>
                <w:webHidden/>
              </w:rPr>
              <w:fldChar w:fldCharType="separate"/>
            </w:r>
            <w:r w:rsidR="00183954">
              <w:rPr>
                <w:noProof/>
                <w:webHidden/>
              </w:rPr>
              <w:t>50</w:t>
            </w:r>
            <w:r w:rsidR="00183954">
              <w:rPr>
                <w:noProof/>
                <w:webHidden/>
              </w:rPr>
              <w:fldChar w:fldCharType="end"/>
            </w:r>
          </w:hyperlink>
        </w:p>
        <w:p w14:paraId="539F1243" w14:textId="1D37774D" w:rsidR="00183954" w:rsidRDefault="00000000">
          <w:pPr>
            <w:pStyle w:val="Spistreci3"/>
            <w:rPr>
              <w:rFonts w:eastAsiaTheme="minorEastAsia"/>
              <w:noProof/>
              <w:kern w:val="2"/>
              <w:sz w:val="24"/>
              <w:szCs w:val="24"/>
              <w:lang w:eastAsia="pl-PL"/>
              <w14:ligatures w14:val="standardContextual"/>
            </w:rPr>
          </w:pPr>
          <w:hyperlink w:anchor="_Toc165372200" w:history="1">
            <w:r w:rsidR="00183954" w:rsidRPr="00F32C30">
              <w:rPr>
                <w:rStyle w:val="Hipercze"/>
                <w:noProof/>
              </w:rPr>
              <w:t>1.2.</w:t>
            </w:r>
            <w:r w:rsidR="00183954">
              <w:rPr>
                <w:rFonts w:eastAsiaTheme="minorEastAsia"/>
                <w:noProof/>
                <w:kern w:val="2"/>
                <w:sz w:val="24"/>
                <w:szCs w:val="24"/>
                <w:lang w:eastAsia="pl-PL"/>
                <w14:ligatures w14:val="standardContextual"/>
              </w:rPr>
              <w:tab/>
            </w:r>
            <w:r w:rsidR="00183954" w:rsidRPr="00F32C30">
              <w:rPr>
                <w:rStyle w:val="Hipercze"/>
                <w:noProof/>
              </w:rPr>
              <w:t>Zaopatrzenie szpitali w wodę</w:t>
            </w:r>
            <w:r w:rsidR="00183954">
              <w:rPr>
                <w:noProof/>
                <w:webHidden/>
              </w:rPr>
              <w:tab/>
            </w:r>
            <w:r w:rsidR="00183954">
              <w:rPr>
                <w:noProof/>
                <w:webHidden/>
              </w:rPr>
              <w:fldChar w:fldCharType="begin"/>
            </w:r>
            <w:r w:rsidR="00183954">
              <w:rPr>
                <w:noProof/>
                <w:webHidden/>
              </w:rPr>
              <w:instrText xml:space="preserve"> PAGEREF _Toc165372200 \h </w:instrText>
            </w:r>
            <w:r w:rsidR="00183954">
              <w:rPr>
                <w:noProof/>
                <w:webHidden/>
              </w:rPr>
            </w:r>
            <w:r w:rsidR="00183954">
              <w:rPr>
                <w:noProof/>
                <w:webHidden/>
              </w:rPr>
              <w:fldChar w:fldCharType="separate"/>
            </w:r>
            <w:r w:rsidR="00183954">
              <w:rPr>
                <w:noProof/>
                <w:webHidden/>
              </w:rPr>
              <w:t>52</w:t>
            </w:r>
            <w:r w:rsidR="00183954">
              <w:rPr>
                <w:noProof/>
                <w:webHidden/>
              </w:rPr>
              <w:fldChar w:fldCharType="end"/>
            </w:r>
          </w:hyperlink>
        </w:p>
        <w:p w14:paraId="188C8350" w14:textId="6B519C4B" w:rsidR="00183954" w:rsidRDefault="00000000">
          <w:pPr>
            <w:pStyle w:val="Spistreci3"/>
            <w:rPr>
              <w:rFonts w:eastAsiaTheme="minorEastAsia"/>
              <w:noProof/>
              <w:kern w:val="2"/>
              <w:sz w:val="24"/>
              <w:szCs w:val="24"/>
              <w:lang w:eastAsia="pl-PL"/>
              <w14:ligatures w14:val="standardContextual"/>
            </w:rPr>
          </w:pPr>
          <w:hyperlink w:anchor="_Toc165372201" w:history="1">
            <w:r w:rsidR="00183954" w:rsidRPr="00F32C30">
              <w:rPr>
                <w:rStyle w:val="Hipercze"/>
                <w:noProof/>
              </w:rPr>
              <w:t>1.3.</w:t>
            </w:r>
            <w:r w:rsidR="00183954">
              <w:rPr>
                <w:rFonts w:eastAsiaTheme="minorEastAsia"/>
                <w:noProof/>
                <w:kern w:val="2"/>
                <w:sz w:val="24"/>
                <w:szCs w:val="24"/>
                <w:lang w:eastAsia="pl-PL"/>
                <w14:ligatures w14:val="standardContextual"/>
              </w:rPr>
              <w:tab/>
            </w:r>
            <w:r w:rsidR="00183954" w:rsidRPr="00F32C30">
              <w:rPr>
                <w:rStyle w:val="Hipercze"/>
                <w:noProof/>
              </w:rPr>
              <w:t>Bloki żywieniowe</w:t>
            </w:r>
            <w:r w:rsidR="00183954">
              <w:rPr>
                <w:noProof/>
                <w:webHidden/>
              </w:rPr>
              <w:tab/>
            </w:r>
            <w:r w:rsidR="00183954">
              <w:rPr>
                <w:noProof/>
                <w:webHidden/>
              </w:rPr>
              <w:fldChar w:fldCharType="begin"/>
            </w:r>
            <w:r w:rsidR="00183954">
              <w:rPr>
                <w:noProof/>
                <w:webHidden/>
              </w:rPr>
              <w:instrText xml:space="preserve"> PAGEREF _Toc165372201 \h </w:instrText>
            </w:r>
            <w:r w:rsidR="00183954">
              <w:rPr>
                <w:noProof/>
                <w:webHidden/>
              </w:rPr>
            </w:r>
            <w:r w:rsidR="00183954">
              <w:rPr>
                <w:noProof/>
                <w:webHidden/>
              </w:rPr>
              <w:fldChar w:fldCharType="separate"/>
            </w:r>
            <w:r w:rsidR="00183954">
              <w:rPr>
                <w:noProof/>
                <w:webHidden/>
              </w:rPr>
              <w:t>53</w:t>
            </w:r>
            <w:r w:rsidR="00183954">
              <w:rPr>
                <w:noProof/>
                <w:webHidden/>
              </w:rPr>
              <w:fldChar w:fldCharType="end"/>
            </w:r>
          </w:hyperlink>
        </w:p>
        <w:p w14:paraId="619647E9" w14:textId="67F9782E" w:rsidR="00183954" w:rsidRDefault="00000000">
          <w:pPr>
            <w:pStyle w:val="Spistreci3"/>
            <w:rPr>
              <w:rFonts w:eastAsiaTheme="minorEastAsia"/>
              <w:noProof/>
              <w:kern w:val="2"/>
              <w:sz w:val="24"/>
              <w:szCs w:val="24"/>
              <w:lang w:eastAsia="pl-PL"/>
              <w14:ligatures w14:val="standardContextual"/>
            </w:rPr>
          </w:pPr>
          <w:hyperlink w:anchor="_Toc165372202" w:history="1">
            <w:r w:rsidR="00183954" w:rsidRPr="00F32C30">
              <w:rPr>
                <w:rStyle w:val="Hipercze"/>
                <w:noProof/>
              </w:rPr>
              <w:t>1.4.</w:t>
            </w:r>
            <w:r w:rsidR="00183954">
              <w:rPr>
                <w:rFonts w:eastAsiaTheme="minorEastAsia"/>
                <w:noProof/>
                <w:kern w:val="2"/>
                <w:sz w:val="24"/>
                <w:szCs w:val="24"/>
                <w:lang w:eastAsia="pl-PL"/>
                <w14:ligatures w14:val="standardContextual"/>
              </w:rPr>
              <w:tab/>
            </w:r>
            <w:r w:rsidR="00183954" w:rsidRPr="00F32C30">
              <w:rPr>
                <w:rStyle w:val="Hipercze"/>
                <w:noProof/>
              </w:rPr>
              <w:t>Dezynfekcja</w:t>
            </w:r>
            <w:r w:rsidR="00183954">
              <w:rPr>
                <w:noProof/>
                <w:webHidden/>
              </w:rPr>
              <w:tab/>
            </w:r>
            <w:r w:rsidR="00183954">
              <w:rPr>
                <w:noProof/>
                <w:webHidden/>
              </w:rPr>
              <w:fldChar w:fldCharType="begin"/>
            </w:r>
            <w:r w:rsidR="00183954">
              <w:rPr>
                <w:noProof/>
                <w:webHidden/>
              </w:rPr>
              <w:instrText xml:space="preserve"> PAGEREF _Toc165372202 \h </w:instrText>
            </w:r>
            <w:r w:rsidR="00183954">
              <w:rPr>
                <w:noProof/>
                <w:webHidden/>
              </w:rPr>
            </w:r>
            <w:r w:rsidR="00183954">
              <w:rPr>
                <w:noProof/>
                <w:webHidden/>
              </w:rPr>
              <w:fldChar w:fldCharType="separate"/>
            </w:r>
            <w:r w:rsidR="00183954">
              <w:rPr>
                <w:noProof/>
                <w:webHidden/>
              </w:rPr>
              <w:t>54</w:t>
            </w:r>
            <w:r w:rsidR="00183954">
              <w:rPr>
                <w:noProof/>
                <w:webHidden/>
              </w:rPr>
              <w:fldChar w:fldCharType="end"/>
            </w:r>
          </w:hyperlink>
        </w:p>
        <w:p w14:paraId="5D51AA28" w14:textId="74F4B668" w:rsidR="00183954" w:rsidRDefault="00000000">
          <w:pPr>
            <w:pStyle w:val="Spistreci3"/>
            <w:rPr>
              <w:rFonts w:eastAsiaTheme="minorEastAsia"/>
              <w:noProof/>
              <w:kern w:val="2"/>
              <w:sz w:val="24"/>
              <w:szCs w:val="24"/>
              <w:lang w:eastAsia="pl-PL"/>
              <w14:ligatures w14:val="standardContextual"/>
            </w:rPr>
          </w:pPr>
          <w:hyperlink w:anchor="_Toc165372203" w:history="1">
            <w:r w:rsidR="00183954" w:rsidRPr="00F32C30">
              <w:rPr>
                <w:rStyle w:val="Hipercze"/>
                <w:noProof/>
              </w:rPr>
              <w:t>1.5.</w:t>
            </w:r>
            <w:r w:rsidR="00183954">
              <w:rPr>
                <w:rFonts w:eastAsiaTheme="minorEastAsia"/>
                <w:noProof/>
                <w:kern w:val="2"/>
                <w:sz w:val="24"/>
                <w:szCs w:val="24"/>
                <w:lang w:eastAsia="pl-PL"/>
                <w14:ligatures w14:val="standardContextual"/>
              </w:rPr>
              <w:tab/>
            </w:r>
            <w:r w:rsidR="00183954" w:rsidRPr="00F32C30">
              <w:rPr>
                <w:rStyle w:val="Hipercze"/>
                <w:noProof/>
              </w:rPr>
              <w:t>Sterylizacja</w:t>
            </w:r>
            <w:r w:rsidR="00183954">
              <w:rPr>
                <w:noProof/>
                <w:webHidden/>
              </w:rPr>
              <w:tab/>
            </w:r>
            <w:r w:rsidR="00183954">
              <w:rPr>
                <w:noProof/>
                <w:webHidden/>
              </w:rPr>
              <w:fldChar w:fldCharType="begin"/>
            </w:r>
            <w:r w:rsidR="00183954">
              <w:rPr>
                <w:noProof/>
                <w:webHidden/>
              </w:rPr>
              <w:instrText xml:space="preserve"> PAGEREF _Toc165372203 \h </w:instrText>
            </w:r>
            <w:r w:rsidR="00183954">
              <w:rPr>
                <w:noProof/>
                <w:webHidden/>
              </w:rPr>
            </w:r>
            <w:r w:rsidR="00183954">
              <w:rPr>
                <w:noProof/>
                <w:webHidden/>
              </w:rPr>
              <w:fldChar w:fldCharType="separate"/>
            </w:r>
            <w:r w:rsidR="00183954">
              <w:rPr>
                <w:noProof/>
                <w:webHidden/>
              </w:rPr>
              <w:t>55</w:t>
            </w:r>
            <w:r w:rsidR="00183954">
              <w:rPr>
                <w:noProof/>
                <w:webHidden/>
              </w:rPr>
              <w:fldChar w:fldCharType="end"/>
            </w:r>
          </w:hyperlink>
        </w:p>
        <w:p w14:paraId="20F9ABAE" w14:textId="31A737D1" w:rsidR="00183954" w:rsidRDefault="00000000">
          <w:pPr>
            <w:pStyle w:val="Spistreci3"/>
            <w:rPr>
              <w:rFonts w:eastAsiaTheme="minorEastAsia"/>
              <w:noProof/>
              <w:kern w:val="2"/>
              <w:sz w:val="24"/>
              <w:szCs w:val="24"/>
              <w:lang w:eastAsia="pl-PL"/>
              <w14:ligatures w14:val="standardContextual"/>
            </w:rPr>
          </w:pPr>
          <w:hyperlink w:anchor="_Toc165372204" w:history="1">
            <w:r w:rsidR="00183954" w:rsidRPr="00F32C30">
              <w:rPr>
                <w:rStyle w:val="Hipercze"/>
                <w:noProof/>
              </w:rPr>
              <w:t>1.6.</w:t>
            </w:r>
            <w:r w:rsidR="00183954">
              <w:rPr>
                <w:rFonts w:eastAsiaTheme="minorEastAsia"/>
                <w:noProof/>
                <w:kern w:val="2"/>
                <w:sz w:val="24"/>
                <w:szCs w:val="24"/>
                <w:lang w:eastAsia="pl-PL"/>
                <w14:ligatures w14:val="standardContextual"/>
              </w:rPr>
              <w:tab/>
            </w:r>
            <w:r w:rsidR="00183954" w:rsidRPr="00F32C30">
              <w:rPr>
                <w:rStyle w:val="Hipercze"/>
                <w:noProof/>
              </w:rPr>
              <w:t>Utrzymanie bieżącej czystości i porządku</w:t>
            </w:r>
            <w:r w:rsidR="00183954">
              <w:rPr>
                <w:noProof/>
                <w:webHidden/>
              </w:rPr>
              <w:tab/>
            </w:r>
            <w:r w:rsidR="00183954">
              <w:rPr>
                <w:noProof/>
                <w:webHidden/>
              </w:rPr>
              <w:fldChar w:fldCharType="begin"/>
            </w:r>
            <w:r w:rsidR="00183954">
              <w:rPr>
                <w:noProof/>
                <w:webHidden/>
              </w:rPr>
              <w:instrText xml:space="preserve"> PAGEREF _Toc165372204 \h </w:instrText>
            </w:r>
            <w:r w:rsidR="00183954">
              <w:rPr>
                <w:noProof/>
                <w:webHidden/>
              </w:rPr>
            </w:r>
            <w:r w:rsidR="00183954">
              <w:rPr>
                <w:noProof/>
                <w:webHidden/>
              </w:rPr>
              <w:fldChar w:fldCharType="separate"/>
            </w:r>
            <w:r w:rsidR="00183954">
              <w:rPr>
                <w:noProof/>
                <w:webHidden/>
              </w:rPr>
              <w:t>56</w:t>
            </w:r>
            <w:r w:rsidR="00183954">
              <w:rPr>
                <w:noProof/>
                <w:webHidden/>
              </w:rPr>
              <w:fldChar w:fldCharType="end"/>
            </w:r>
          </w:hyperlink>
        </w:p>
        <w:p w14:paraId="253C0250" w14:textId="607E8BAA" w:rsidR="00183954" w:rsidRDefault="00000000">
          <w:pPr>
            <w:pStyle w:val="Spistreci3"/>
            <w:rPr>
              <w:rFonts w:eastAsiaTheme="minorEastAsia"/>
              <w:noProof/>
              <w:kern w:val="2"/>
              <w:sz w:val="24"/>
              <w:szCs w:val="24"/>
              <w:lang w:eastAsia="pl-PL"/>
              <w14:ligatures w14:val="standardContextual"/>
            </w:rPr>
          </w:pPr>
          <w:hyperlink w:anchor="_Toc165372205" w:history="1">
            <w:r w:rsidR="00183954" w:rsidRPr="00F32C30">
              <w:rPr>
                <w:rStyle w:val="Hipercze"/>
                <w:noProof/>
              </w:rPr>
              <w:t>1.7.</w:t>
            </w:r>
            <w:r w:rsidR="00183954">
              <w:rPr>
                <w:rFonts w:eastAsiaTheme="minorEastAsia"/>
                <w:noProof/>
                <w:kern w:val="2"/>
                <w:sz w:val="24"/>
                <w:szCs w:val="24"/>
                <w:lang w:eastAsia="pl-PL"/>
                <w14:ligatures w14:val="standardContextual"/>
              </w:rPr>
              <w:tab/>
            </w:r>
            <w:r w:rsidR="00183954" w:rsidRPr="00F32C30">
              <w:rPr>
                <w:rStyle w:val="Hipercze"/>
                <w:noProof/>
              </w:rPr>
              <w:t>Postępowanie z bielizną szpitalną</w:t>
            </w:r>
            <w:r w:rsidR="00183954">
              <w:rPr>
                <w:noProof/>
                <w:webHidden/>
              </w:rPr>
              <w:tab/>
            </w:r>
            <w:r w:rsidR="00183954">
              <w:rPr>
                <w:noProof/>
                <w:webHidden/>
              </w:rPr>
              <w:fldChar w:fldCharType="begin"/>
            </w:r>
            <w:r w:rsidR="00183954">
              <w:rPr>
                <w:noProof/>
                <w:webHidden/>
              </w:rPr>
              <w:instrText xml:space="preserve"> PAGEREF _Toc165372205 \h </w:instrText>
            </w:r>
            <w:r w:rsidR="00183954">
              <w:rPr>
                <w:noProof/>
                <w:webHidden/>
              </w:rPr>
            </w:r>
            <w:r w:rsidR="00183954">
              <w:rPr>
                <w:noProof/>
                <w:webHidden/>
              </w:rPr>
              <w:fldChar w:fldCharType="separate"/>
            </w:r>
            <w:r w:rsidR="00183954">
              <w:rPr>
                <w:noProof/>
                <w:webHidden/>
              </w:rPr>
              <w:t>56</w:t>
            </w:r>
            <w:r w:rsidR="00183954">
              <w:rPr>
                <w:noProof/>
                <w:webHidden/>
              </w:rPr>
              <w:fldChar w:fldCharType="end"/>
            </w:r>
          </w:hyperlink>
        </w:p>
        <w:p w14:paraId="0A317136" w14:textId="5ED86CAB" w:rsidR="00183954" w:rsidRDefault="00000000">
          <w:pPr>
            <w:pStyle w:val="Spistreci3"/>
            <w:rPr>
              <w:rFonts w:eastAsiaTheme="minorEastAsia"/>
              <w:noProof/>
              <w:kern w:val="2"/>
              <w:sz w:val="24"/>
              <w:szCs w:val="24"/>
              <w:lang w:eastAsia="pl-PL"/>
              <w14:ligatures w14:val="standardContextual"/>
            </w:rPr>
          </w:pPr>
          <w:hyperlink w:anchor="_Toc165372206" w:history="1">
            <w:r w:rsidR="00183954" w:rsidRPr="00F32C30">
              <w:rPr>
                <w:rStyle w:val="Hipercze"/>
                <w:noProof/>
              </w:rPr>
              <w:t>1.8.</w:t>
            </w:r>
            <w:r w:rsidR="00183954">
              <w:rPr>
                <w:rFonts w:eastAsiaTheme="minorEastAsia"/>
                <w:noProof/>
                <w:kern w:val="2"/>
                <w:sz w:val="24"/>
                <w:szCs w:val="24"/>
                <w:lang w:eastAsia="pl-PL"/>
                <w14:ligatures w14:val="standardContextual"/>
              </w:rPr>
              <w:tab/>
            </w:r>
            <w:r w:rsidR="00183954" w:rsidRPr="00F32C30">
              <w:rPr>
                <w:rStyle w:val="Hipercze"/>
                <w:noProof/>
              </w:rPr>
              <w:t>Prosektoria i postępowanie ze zwłokami</w:t>
            </w:r>
            <w:r w:rsidR="00183954">
              <w:rPr>
                <w:noProof/>
                <w:webHidden/>
              </w:rPr>
              <w:tab/>
            </w:r>
            <w:r w:rsidR="00183954">
              <w:rPr>
                <w:noProof/>
                <w:webHidden/>
              </w:rPr>
              <w:fldChar w:fldCharType="begin"/>
            </w:r>
            <w:r w:rsidR="00183954">
              <w:rPr>
                <w:noProof/>
                <w:webHidden/>
              </w:rPr>
              <w:instrText xml:space="preserve"> PAGEREF _Toc165372206 \h </w:instrText>
            </w:r>
            <w:r w:rsidR="00183954">
              <w:rPr>
                <w:noProof/>
                <w:webHidden/>
              </w:rPr>
            </w:r>
            <w:r w:rsidR="00183954">
              <w:rPr>
                <w:noProof/>
                <w:webHidden/>
              </w:rPr>
              <w:fldChar w:fldCharType="separate"/>
            </w:r>
            <w:r w:rsidR="00183954">
              <w:rPr>
                <w:noProof/>
                <w:webHidden/>
              </w:rPr>
              <w:t>57</w:t>
            </w:r>
            <w:r w:rsidR="00183954">
              <w:rPr>
                <w:noProof/>
                <w:webHidden/>
              </w:rPr>
              <w:fldChar w:fldCharType="end"/>
            </w:r>
          </w:hyperlink>
        </w:p>
        <w:p w14:paraId="25D0D64C" w14:textId="5BA86293" w:rsidR="00183954" w:rsidRDefault="00000000">
          <w:pPr>
            <w:pStyle w:val="Spistreci2"/>
            <w:rPr>
              <w:rFonts w:eastAsiaTheme="minorEastAsia"/>
              <w:noProof/>
              <w:kern w:val="2"/>
              <w:sz w:val="24"/>
              <w:szCs w:val="24"/>
              <w:lang w:eastAsia="pl-PL"/>
              <w14:ligatures w14:val="standardContextual"/>
            </w:rPr>
          </w:pPr>
          <w:hyperlink w:anchor="_Toc165372207" w:history="1">
            <w:r w:rsidR="00183954" w:rsidRPr="00F32C30">
              <w:rPr>
                <w:rStyle w:val="Hipercze"/>
                <w:noProof/>
              </w:rPr>
              <w:t>2.</w:t>
            </w:r>
            <w:r w:rsidR="00183954">
              <w:rPr>
                <w:rFonts w:eastAsiaTheme="minorEastAsia"/>
                <w:noProof/>
                <w:kern w:val="2"/>
                <w:sz w:val="24"/>
                <w:szCs w:val="24"/>
                <w:lang w:eastAsia="pl-PL"/>
                <w14:ligatures w14:val="standardContextual"/>
              </w:rPr>
              <w:tab/>
            </w:r>
            <w:r w:rsidR="00183954" w:rsidRPr="00F32C30">
              <w:rPr>
                <w:rStyle w:val="Hipercze"/>
                <w:noProof/>
              </w:rPr>
              <w:t>Przychodnie, ośrodki zdrowia, poradnie i ambulatoria</w:t>
            </w:r>
            <w:r w:rsidR="00183954">
              <w:rPr>
                <w:noProof/>
                <w:webHidden/>
              </w:rPr>
              <w:tab/>
            </w:r>
            <w:r w:rsidR="00183954">
              <w:rPr>
                <w:noProof/>
                <w:webHidden/>
              </w:rPr>
              <w:fldChar w:fldCharType="begin"/>
            </w:r>
            <w:r w:rsidR="00183954">
              <w:rPr>
                <w:noProof/>
                <w:webHidden/>
              </w:rPr>
              <w:instrText xml:space="preserve"> PAGEREF _Toc165372207 \h </w:instrText>
            </w:r>
            <w:r w:rsidR="00183954">
              <w:rPr>
                <w:noProof/>
                <w:webHidden/>
              </w:rPr>
            </w:r>
            <w:r w:rsidR="00183954">
              <w:rPr>
                <w:noProof/>
                <w:webHidden/>
              </w:rPr>
              <w:fldChar w:fldCharType="separate"/>
            </w:r>
            <w:r w:rsidR="00183954">
              <w:rPr>
                <w:noProof/>
                <w:webHidden/>
              </w:rPr>
              <w:t>58</w:t>
            </w:r>
            <w:r w:rsidR="00183954">
              <w:rPr>
                <w:noProof/>
                <w:webHidden/>
              </w:rPr>
              <w:fldChar w:fldCharType="end"/>
            </w:r>
          </w:hyperlink>
        </w:p>
        <w:p w14:paraId="57B9E57E" w14:textId="3654F141" w:rsidR="00183954" w:rsidRDefault="00000000">
          <w:pPr>
            <w:pStyle w:val="Spistreci2"/>
            <w:rPr>
              <w:rFonts w:eastAsiaTheme="minorEastAsia"/>
              <w:noProof/>
              <w:kern w:val="2"/>
              <w:sz w:val="24"/>
              <w:szCs w:val="24"/>
              <w:lang w:eastAsia="pl-PL"/>
              <w14:ligatures w14:val="standardContextual"/>
            </w:rPr>
          </w:pPr>
          <w:hyperlink w:anchor="_Toc165372208" w:history="1">
            <w:r w:rsidR="00183954" w:rsidRPr="00F32C30">
              <w:rPr>
                <w:rStyle w:val="Hipercze"/>
                <w:noProof/>
              </w:rPr>
              <w:t>3.</w:t>
            </w:r>
            <w:r w:rsidR="00183954">
              <w:rPr>
                <w:rFonts w:eastAsiaTheme="minorEastAsia"/>
                <w:noProof/>
                <w:kern w:val="2"/>
                <w:sz w:val="24"/>
                <w:szCs w:val="24"/>
                <w:lang w:eastAsia="pl-PL"/>
                <w14:ligatures w14:val="standardContextual"/>
              </w:rPr>
              <w:tab/>
            </w:r>
            <w:r w:rsidR="00183954" w:rsidRPr="00F32C30">
              <w:rPr>
                <w:rStyle w:val="Hipercze"/>
                <w:noProof/>
              </w:rPr>
              <w:t>Działalność lecznicza wykonywana przez praktykę zawodową</w:t>
            </w:r>
            <w:r w:rsidR="00183954">
              <w:rPr>
                <w:noProof/>
                <w:webHidden/>
              </w:rPr>
              <w:tab/>
            </w:r>
            <w:r w:rsidR="00183954">
              <w:rPr>
                <w:noProof/>
                <w:webHidden/>
              </w:rPr>
              <w:fldChar w:fldCharType="begin"/>
            </w:r>
            <w:r w:rsidR="00183954">
              <w:rPr>
                <w:noProof/>
                <w:webHidden/>
              </w:rPr>
              <w:instrText xml:space="preserve"> PAGEREF _Toc165372208 \h </w:instrText>
            </w:r>
            <w:r w:rsidR="00183954">
              <w:rPr>
                <w:noProof/>
                <w:webHidden/>
              </w:rPr>
            </w:r>
            <w:r w:rsidR="00183954">
              <w:rPr>
                <w:noProof/>
                <w:webHidden/>
              </w:rPr>
              <w:fldChar w:fldCharType="separate"/>
            </w:r>
            <w:r w:rsidR="00183954">
              <w:rPr>
                <w:noProof/>
                <w:webHidden/>
              </w:rPr>
              <w:t>58</w:t>
            </w:r>
            <w:r w:rsidR="00183954">
              <w:rPr>
                <w:noProof/>
                <w:webHidden/>
              </w:rPr>
              <w:fldChar w:fldCharType="end"/>
            </w:r>
          </w:hyperlink>
        </w:p>
        <w:p w14:paraId="11A60258" w14:textId="6853A067" w:rsidR="00183954" w:rsidRDefault="00000000">
          <w:pPr>
            <w:pStyle w:val="Spistreci2"/>
            <w:rPr>
              <w:rFonts w:eastAsiaTheme="minorEastAsia"/>
              <w:noProof/>
              <w:kern w:val="2"/>
              <w:sz w:val="24"/>
              <w:szCs w:val="24"/>
              <w:lang w:eastAsia="pl-PL"/>
              <w14:ligatures w14:val="standardContextual"/>
            </w:rPr>
          </w:pPr>
          <w:hyperlink w:anchor="_Toc165372209" w:history="1">
            <w:r w:rsidR="00183954" w:rsidRPr="00F32C30">
              <w:rPr>
                <w:rStyle w:val="Hipercze"/>
                <w:noProof/>
              </w:rPr>
              <w:t>4.</w:t>
            </w:r>
            <w:r w:rsidR="00183954">
              <w:rPr>
                <w:rFonts w:eastAsiaTheme="minorEastAsia"/>
                <w:noProof/>
                <w:kern w:val="2"/>
                <w:sz w:val="24"/>
                <w:szCs w:val="24"/>
                <w:lang w:eastAsia="pl-PL"/>
                <w14:ligatures w14:val="standardContextual"/>
              </w:rPr>
              <w:tab/>
            </w:r>
            <w:r w:rsidR="00183954" w:rsidRPr="00F32C30">
              <w:rPr>
                <w:rStyle w:val="Hipercze"/>
                <w:noProof/>
              </w:rPr>
              <w:t>Postępowanie z odpadami medycznymi</w:t>
            </w:r>
            <w:r w:rsidR="00183954">
              <w:rPr>
                <w:noProof/>
                <w:webHidden/>
              </w:rPr>
              <w:tab/>
            </w:r>
            <w:r w:rsidR="00183954">
              <w:rPr>
                <w:noProof/>
                <w:webHidden/>
              </w:rPr>
              <w:fldChar w:fldCharType="begin"/>
            </w:r>
            <w:r w:rsidR="00183954">
              <w:rPr>
                <w:noProof/>
                <w:webHidden/>
              </w:rPr>
              <w:instrText xml:space="preserve"> PAGEREF _Toc165372209 \h </w:instrText>
            </w:r>
            <w:r w:rsidR="00183954">
              <w:rPr>
                <w:noProof/>
                <w:webHidden/>
              </w:rPr>
            </w:r>
            <w:r w:rsidR="00183954">
              <w:rPr>
                <w:noProof/>
                <w:webHidden/>
              </w:rPr>
              <w:fldChar w:fldCharType="separate"/>
            </w:r>
            <w:r w:rsidR="00183954">
              <w:rPr>
                <w:noProof/>
                <w:webHidden/>
              </w:rPr>
              <w:t>60</w:t>
            </w:r>
            <w:r w:rsidR="00183954">
              <w:rPr>
                <w:noProof/>
                <w:webHidden/>
              </w:rPr>
              <w:fldChar w:fldCharType="end"/>
            </w:r>
          </w:hyperlink>
        </w:p>
        <w:p w14:paraId="28B4AF34" w14:textId="21CFE27B" w:rsidR="00183954" w:rsidRDefault="00000000">
          <w:pPr>
            <w:pStyle w:val="Spistreci1"/>
            <w:rPr>
              <w:rFonts w:eastAsiaTheme="minorEastAsia"/>
              <w:b w:val="0"/>
              <w:bCs w:val="0"/>
              <w:color w:val="auto"/>
              <w:kern w:val="2"/>
              <w:sz w:val="24"/>
              <w:szCs w:val="24"/>
              <w:lang w:eastAsia="pl-PL"/>
              <w14:ligatures w14:val="standardContextual"/>
            </w:rPr>
          </w:pPr>
          <w:hyperlink w:anchor="_Toc165372210" w:history="1">
            <w:r w:rsidR="00183954" w:rsidRPr="00F32C30">
              <w:rPr>
                <w:rStyle w:val="Hipercze"/>
                <w:rFonts w:eastAsia="Times New Roman"/>
              </w:rPr>
              <w:t>III.</w:t>
            </w:r>
            <w:r w:rsidR="00183954">
              <w:rPr>
                <w:rFonts w:eastAsiaTheme="minorEastAsia"/>
                <w:b w:val="0"/>
                <w:bCs w:val="0"/>
                <w:color w:val="auto"/>
                <w:kern w:val="2"/>
                <w:sz w:val="24"/>
                <w:szCs w:val="24"/>
                <w:lang w:eastAsia="pl-PL"/>
                <w14:ligatures w14:val="standardContextual"/>
              </w:rPr>
              <w:tab/>
            </w:r>
            <w:r w:rsidR="00183954" w:rsidRPr="00F32C30">
              <w:rPr>
                <w:rStyle w:val="Hipercze"/>
                <w:rFonts w:eastAsia="Times New Roman"/>
              </w:rPr>
              <w:t>Higiena Żywności, Żywienia i Przedmiotów Użytku</w:t>
            </w:r>
            <w:r w:rsidR="00183954">
              <w:rPr>
                <w:webHidden/>
              </w:rPr>
              <w:tab/>
            </w:r>
            <w:r w:rsidR="00183954">
              <w:rPr>
                <w:webHidden/>
              </w:rPr>
              <w:fldChar w:fldCharType="begin"/>
            </w:r>
            <w:r w:rsidR="00183954">
              <w:rPr>
                <w:webHidden/>
              </w:rPr>
              <w:instrText xml:space="preserve"> PAGEREF _Toc165372210 \h </w:instrText>
            </w:r>
            <w:r w:rsidR="00183954">
              <w:rPr>
                <w:webHidden/>
              </w:rPr>
            </w:r>
            <w:r w:rsidR="00183954">
              <w:rPr>
                <w:webHidden/>
              </w:rPr>
              <w:fldChar w:fldCharType="separate"/>
            </w:r>
            <w:r w:rsidR="00183954">
              <w:rPr>
                <w:webHidden/>
              </w:rPr>
              <w:t>62</w:t>
            </w:r>
            <w:r w:rsidR="00183954">
              <w:rPr>
                <w:webHidden/>
              </w:rPr>
              <w:fldChar w:fldCharType="end"/>
            </w:r>
          </w:hyperlink>
        </w:p>
        <w:p w14:paraId="36B23170" w14:textId="2EA421CF" w:rsidR="00183954" w:rsidRDefault="00000000">
          <w:pPr>
            <w:pStyle w:val="Spistreci2"/>
            <w:rPr>
              <w:rFonts w:eastAsiaTheme="minorEastAsia"/>
              <w:noProof/>
              <w:kern w:val="2"/>
              <w:sz w:val="24"/>
              <w:szCs w:val="24"/>
              <w:lang w:eastAsia="pl-PL"/>
              <w14:ligatures w14:val="standardContextual"/>
            </w:rPr>
          </w:pPr>
          <w:hyperlink w:anchor="_Toc165372211" w:history="1">
            <w:r w:rsidR="00183954" w:rsidRPr="00F32C30">
              <w:rPr>
                <w:rStyle w:val="Hipercze"/>
                <w:noProof/>
              </w:rPr>
              <w:t>1.</w:t>
            </w:r>
            <w:r w:rsidR="00183954">
              <w:rPr>
                <w:rFonts w:eastAsiaTheme="minorEastAsia"/>
                <w:noProof/>
                <w:kern w:val="2"/>
                <w:sz w:val="24"/>
                <w:szCs w:val="24"/>
                <w:lang w:eastAsia="pl-PL"/>
                <w14:ligatures w14:val="standardContextual"/>
              </w:rPr>
              <w:tab/>
            </w:r>
            <w:r w:rsidR="00183954" w:rsidRPr="00F32C30">
              <w:rPr>
                <w:rStyle w:val="Hipercze"/>
                <w:noProof/>
              </w:rPr>
              <w:t>Stan sanitarny nadzorowanych obiektów</w:t>
            </w:r>
            <w:r w:rsidR="00183954">
              <w:rPr>
                <w:noProof/>
                <w:webHidden/>
              </w:rPr>
              <w:tab/>
            </w:r>
            <w:r w:rsidR="00183954">
              <w:rPr>
                <w:noProof/>
                <w:webHidden/>
              </w:rPr>
              <w:fldChar w:fldCharType="begin"/>
            </w:r>
            <w:r w:rsidR="00183954">
              <w:rPr>
                <w:noProof/>
                <w:webHidden/>
              </w:rPr>
              <w:instrText xml:space="preserve"> PAGEREF _Toc165372211 \h </w:instrText>
            </w:r>
            <w:r w:rsidR="00183954">
              <w:rPr>
                <w:noProof/>
                <w:webHidden/>
              </w:rPr>
            </w:r>
            <w:r w:rsidR="00183954">
              <w:rPr>
                <w:noProof/>
                <w:webHidden/>
              </w:rPr>
              <w:fldChar w:fldCharType="separate"/>
            </w:r>
            <w:r w:rsidR="00183954">
              <w:rPr>
                <w:noProof/>
                <w:webHidden/>
              </w:rPr>
              <w:t>62</w:t>
            </w:r>
            <w:r w:rsidR="00183954">
              <w:rPr>
                <w:noProof/>
                <w:webHidden/>
              </w:rPr>
              <w:fldChar w:fldCharType="end"/>
            </w:r>
          </w:hyperlink>
        </w:p>
        <w:p w14:paraId="6D1F5D77" w14:textId="50C56856" w:rsidR="00183954" w:rsidRDefault="00000000">
          <w:pPr>
            <w:pStyle w:val="Spistreci3"/>
            <w:rPr>
              <w:rFonts w:eastAsiaTheme="minorEastAsia"/>
              <w:noProof/>
              <w:kern w:val="2"/>
              <w:sz w:val="24"/>
              <w:szCs w:val="24"/>
              <w:lang w:eastAsia="pl-PL"/>
              <w14:ligatures w14:val="standardContextual"/>
            </w:rPr>
          </w:pPr>
          <w:hyperlink w:anchor="_Toc165372212" w:history="1">
            <w:r w:rsidR="00183954" w:rsidRPr="00F32C30">
              <w:rPr>
                <w:rStyle w:val="Hipercze"/>
                <w:bCs/>
                <w:noProof/>
              </w:rPr>
              <w:t>1.1.</w:t>
            </w:r>
            <w:r w:rsidR="00183954">
              <w:rPr>
                <w:rFonts w:eastAsiaTheme="minorEastAsia"/>
                <w:noProof/>
                <w:kern w:val="2"/>
                <w:sz w:val="24"/>
                <w:szCs w:val="24"/>
                <w:lang w:eastAsia="pl-PL"/>
                <w14:ligatures w14:val="standardContextual"/>
              </w:rPr>
              <w:tab/>
            </w:r>
            <w:r w:rsidR="00183954" w:rsidRPr="00F32C30">
              <w:rPr>
                <w:rStyle w:val="Hipercze"/>
                <w:noProof/>
              </w:rPr>
              <w:t>Zakłady produkcji żywności</w:t>
            </w:r>
            <w:r w:rsidR="00183954">
              <w:rPr>
                <w:noProof/>
                <w:webHidden/>
              </w:rPr>
              <w:tab/>
            </w:r>
            <w:r w:rsidR="00183954">
              <w:rPr>
                <w:noProof/>
                <w:webHidden/>
              </w:rPr>
              <w:fldChar w:fldCharType="begin"/>
            </w:r>
            <w:r w:rsidR="00183954">
              <w:rPr>
                <w:noProof/>
                <w:webHidden/>
              </w:rPr>
              <w:instrText xml:space="preserve"> PAGEREF _Toc165372212 \h </w:instrText>
            </w:r>
            <w:r w:rsidR="00183954">
              <w:rPr>
                <w:noProof/>
                <w:webHidden/>
              </w:rPr>
            </w:r>
            <w:r w:rsidR="00183954">
              <w:rPr>
                <w:noProof/>
                <w:webHidden/>
              </w:rPr>
              <w:fldChar w:fldCharType="separate"/>
            </w:r>
            <w:r w:rsidR="00183954">
              <w:rPr>
                <w:noProof/>
                <w:webHidden/>
              </w:rPr>
              <w:t>64</w:t>
            </w:r>
            <w:r w:rsidR="00183954">
              <w:rPr>
                <w:noProof/>
                <w:webHidden/>
              </w:rPr>
              <w:fldChar w:fldCharType="end"/>
            </w:r>
          </w:hyperlink>
        </w:p>
        <w:p w14:paraId="67519EE1" w14:textId="23FE1A73" w:rsidR="00183954" w:rsidRDefault="00000000">
          <w:pPr>
            <w:pStyle w:val="Spistreci3"/>
            <w:rPr>
              <w:rFonts w:eastAsiaTheme="minorEastAsia"/>
              <w:noProof/>
              <w:kern w:val="2"/>
              <w:sz w:val="24"/>
              <w:szCs w:val="24"/>
              <w:lang w:eastAsia="pl-PL"/>
              <w14:ligatures w14:val="standardContextual"/>
            </w:rPr>
          </w:pPr>
          <w:hyperlink w:anchor="_Toc165372213" w:history="1">
            <w:r w:rsidR="00183954" w:rsidRPr="00F32C30">
              <w:rPr>
                <w:rStyle w:val="Hipercze"/>
                <w:bCs/>
                <w:noProof/>
              </w:rPr>
              <w:t>1.2.</w:t>
            </w:r>
            <w:r w:rsidR="00183954">
              <w:rPr>
                <w:rFonts w:eastAsiaTheme="minorEastAsia"/>
                <w:noProof/>
                <w:kern w:val="2"/>
                <w:sz w:val="24"/>
                <w:szCs w:val="24"/>
                <w:lang w:eastAsia="pl-PL"/>
                <w14:ligatures w14:val="standardContextual"/>
              </w:rPr>
              <w:tab/>
            </w:r>
            <w:r w:rsidR="00183954" w:rsidRPr="00F32C30">
              <w:rPr>
                <w:rStyle w:val="Hipercze"/>
                <w:noProof/>
              </w:rPr>
              <w:t>Produkcja pierwotna, dostawy bezpośrednie, rolniczy handel detaliczny</w:t>
            </w:r>
            <w:r w:rsidR="00183954">
              <w:rPr>
                <w:noProof/>
                <w:webHidden/>
              </w:rPr>
              <w:tab/>
            </w:r>
            <w:r w:rsidR="00183954">
              <w:rPr>
                <w:noProof/>
                <w:webHidden/>
              </w:rPr>
              <w:fldChar w:fldCharType="begin"/>
            </w:r>
            <w:r w:rsidR="00183954">
              <w:rPr>
                <w:noProof/>
                <w:webHidden/>
              </w:rPr>
              <w:instrText xml:space="preserve"> PAGEREF _Toc165372213 \h </w:instrText>
            </w:r>
            <w:r w:rsidR="00183954">
              <w:rPr>
                <w:noProof/>
                <w:webHidden/>
              </w:rPr>
            </w:r>
            <w:r w:rsidR="00183954">
              <w:rPr>
                <w:noProof/>
                <w:webHidden/>
              </w:rPr>
              <w:fldChar w:fldCharType="separate"/>
            </w:r>
            <w:r w:rsidR="00183954">
              <w:rPr>
                <w:noProof/>
                <w:webHidden/>
              </w:rPr>
              <w:t>66</w:t>
            </w:r>
            <w:r w:rsidR="00183954">
              <w:rPr>
                <w:noProof/>
                <w:webHidden/>
              </w:rPr>
              <w:fldChar w:fldCharType="end"/>
            </w:r>
          </w:hyperlink>
        </w:p>
        <w:p w14:paraId="4149194C" w14:textId="7133CC42" w:rsidR="00183954" w:rsidRDefault="00000000">
          <w:pPr>
            <w:pStyle w:val="Spistreci3"/>
            <w:rPr>
              <w:rFonts w:eastAsiaTheme="minorEastAsia"/>
              <w:noProof/>
              <w:kern w:val="2"/>
              <w:sz w:val="24"/>
              <w:szCs w:val="24"/>
              <w:lang w:eastAsia="pl-PL"/>
              <w14:ligatures w14:val="standardContextual"/>
            </w:rPr>
          </w:pPr>
          <w:hyperlink w:anchor="_Toc165372214" w:history="1">
            <w:r w:rsidR="00183954" w:rsidRPr="00F32C30">
              <w:rPr>
                <w:rStyle w:val="Hipercze"/>
                <w:bCs/>
                <w:noProof/>
              </w:rPr>
              <w:t>1.3.</w:t>
            </w:r>
            <w:r w:rsidR="00183954">
              <w:rPr>
                <w:rFonts w:eastAsiaTheme="minorEastAsia"/>
                <w:noProof/>
                <w:kern w:val="2"/>
                <w:sz w:val="24"/>
                <w:szCs w:val="24"/>
                <w:lang w:eastAsia="pl-PL"/>
                <w14:ligatures w14:val="standardContextual"/>
              </w:rPr>
              <w:tab/>
            </w:r>
            <w:r w:rsidR="00183954" w:rsidRPr="00F32C30">
              <w:rPr>
                <w:rStyle w:val="Hipercze"/>
                <w:noProof/>
              </w:rPr>
              <w:t>Produkcja żywności w warunkach domowych</w:t>
            </w:r>
            <w:r w:rsidR="00183954">
              <w:rPr>
                <w:noProof/>
                <w:webHidden/>
              </w:rPr>
              <w:tab/>
            </w:r>
            <w:r w:rsidR="00183954">
              <w:rPr>
                <w:noProof/>
                <w:webHidden/>
              </w:rPr>
              <w:fldChar w:fldCharType="begin"/>
            </w:r>
            <w:r w:rsidR="00183954">
              <w:rPr>
                <w:noProof/>
                <w:webHidden/>
              </w:rPr>
              <w:instrText xml:space="preserve"> PAGEREF _Toc165372214 \h </w:instrText>
            </w:r>
            <w:r w:rsidR="00183954">
              <w:rPr>
                <w:noProof/>
                <w:webHidden/>
              </w:rPr>
            </w:r>
            <w:r w:rsidR="00183954">
              <w:rPr>
                <w:noProof/>
                <w:webHidden/>
              </w:rPr>
              <w:fldChar w:fldCharType="separate"/>
            </w:r>
            <w:r w:rsidR="00183954">
              <w:rPr>
                <w:noProof/>
                <w:webHidden/>
              </w:rPr>
              <w:t>67</w:t>
            </w:r>
            <w:r w:rsidR="00183954">
              <w:rPr>
                <w:noProof/>
                <w:webHidden/>
              </w:rPr>
              <w:fldChar w:fldCharType="end"/>
            </w:r>
          </w:hyperlink>
        </w:p>
        <w:p w14:paraId="2C5C403E" w14:textId="0D02397A" w:rsidR="00183954" w:rsidRDefault="00000000">
          <w:pPr>
            <w:pStyle w:val="Spistreci3"/>
            <w:rPr>
              <w:rFonts w:eastAsiaTheme="minorEastAsia"/>
              <w:noProof/>
              <w:kern w:val="2"/>
              <w:sz w:val="24"/>
              <w:szCs w:val="24"/>
              <w:lang w:eastAsia="pl-PL"/>
              <w14:ligatures w14:val="standardContextual"/>
            </w:rPr>
          </w:pPr>
          <w:hyperlink w:anchor="_Toc165372215" w:history="1">
            <w:r w:rsidR="00183954" w:rsidRPr="00F32C30">
              <w:rPr>
                <w:rStyle w:val="Hipercze"/>
                <w:bCs/>
                <w:noProof/>
              </w:rPr>
              <w:t>1.4.</w:t>
            </w:r>
            <w:r w:rsidR="00183954">
              <w:rPr>
                <w:rFonts w:eastAsiaTheme="minorEastAsia"/>
                <w:noProof/>
                <w:kern w:val="2"/>
                <w:sz w:val="24"/>
                <w:szCs w:val="24"/>
                <w:lang w:eastAsia="pl-PL"/>
                <w14:ligatures w14:val="standardContextual"/>
              </w:rPr>
              <w:tab/>
            </w:r>
            <w:r w:rsidR="00183954" w:rsidRPr="00F32C30">
              <w:rPr>
                <w:rStyle w:val="Hipercze"/>
                <w:noProof/>
              </w:rPr>
              <w:t>Zakłady obrotu żywnością</w:t>
            </w:r>
            <w:r w:rsidR="00183954">
              <w:rPr>
                <w:noProof/>
                <w:webHidden/>
              </w:rPr>
              <w:tab/>
            </w:r>
            <w:r w:rsidR="00183954">
              <w:rPr>
                <w:noProof/>
                <w:webHidden/>
              </w:rPr>
              <w:fldChar w:fldCharType="begin"/>
            </w:r>
            <w:r w:rsidR="00183954">
              <w:rPr>
                <w:noProof/>
                <w:webHidden/>
              </w:rPr>
              <w:instrText xml:space="preserve"> PAGEREF _Toc165372215 \h </w:instrText>
            </w:r>
            <w:r w:rsidR="00183954">
              <w:rPr>
                <w:noProof/>
                <w:webHidden/>
              </w:rPr>
            </w:r>
            <w:r w:rsidR="00183954">
              <w:rPr>
                <w:noProof/>
                <w:webHidden/>
              </w:rPr>
              <w:fldChar w:fldCharType="separate"/>
            </w:r>
            <w:r w:rsidR="00183954">
              <w:rPr>
                <w:noProof/>
                <w:webHidden/>
              </w:rPr>
              <w:t>68</w:t>
            </w:r>
            <w:r w:rsidR="00183954">
              <w:rPr>
                <w:noProof/>
                <w:webHidden/>
              </w:rPr>
              <w:fldChar w:fldCharType="end"/>
            </w:r>
          </w:hyperlink>
        </w:p>
        <w:p w14:paraId="6A1956E0" w14:textId="43408137" w:rsidR="00183954" w:rsidRDefault="00000000">
          <w:pPr>
            <w:pStyle w:val="Spistreci3"/>
            <w:rPr>
              <w:rFonts w:eastAsiaTheme="minorEastAsia"/>
              <w:noProof/>
              <w:kern w:val="2"/>
              <w:sz w:val="24"/>
              <w:szCs w:val="24"/>
              <w:lang w:eastAsia="pl-PL"/>
              <w14:ligatures w14:val="standardContextual"/>
            </w:rPr>
          </w:pPr>
          <w:hyperlink w:anchor="_Toc165372216" w:history="1">
            <w:r w:rsidR="00183954" w:rsidRPr="00F32C30">
              <w:rPr>
                <w:rStyle w:val="Hipercze"/>
                <w:bCs/>
                <w:noProof/>
              </w:rPr>
              <w:t>1.5.</w:t>
            </w:r>
            <w:r w:rsidR="00183954">
              <w:rPr>
                <w:rFonts w:eastAsiaTheme="minorEastAsia"/>
                <w:noProof/>
                <w:kern w:val="2"/>
                <w:sz w:val="24"/>
                <w:szCs w:val="24"/>
                <w:lang w:eastAsia="pl-PL"/>
                <w14:ligatures w14:val="standardContextual"/>
              </w:rPr>
              <w:tab/>
            </w:r>
            <w:r w:rsidR="00183954" w:rsidRPr="00F32C30">
              <w:rPr>
                <w:rStyle w:val="Hipercze"/>
                <w:noProof/>
              </w:rPr>
              <w:t>Zakłady żywienia zbiorowego</w:t>
            </w:r>
            <w:r w:rsidR="00183954">
              <w:rPr>
                <w:noProof/>
                <w:webHidden/>
              </w:rPr>
              <w:tab/>
            </w:r>
            <w:r w:rsidR="00183954">
              <w:rPr>
                <w:noProof/>
                <w:webHidden/>
              </w:rPr>
              <w:fldChar w:fldCharType="begin"/>
            </w:r>
            <w:r w:rsidR="00183954">
              <w:rPr>
                <w:noProof/>
                <w:webHidden/>
              </w:rPr>
              <w:instrText xml:space="preserve"> PAGEREF _Toc165372216 \h </w:instrText>
            </w:r>
            <w:r w:rsidR="00183954">
              <w:rPr>
                <w:noProof/>
                <w:webHidden/>
              </w:rPr>
            </w:r>
            <w:r w:rsidR="00183954">
              <w:rPr>
                <w:noProof/>
                <w:webHidden/>
              </w:rPr>
              <w:fldChar w:fldCharType="separate"/>
            </w:r>
            <w:r w:rsidR="00183954">
              <w:rPr>
                <w:noProof/>
                <w:webHidden/>
              </w:rPr>
              <w:t>69</w:t>
            </w:r>
            <w:r w:rsidR="00183954">
              <w:rPr>
                <w:noProof/>
                <w:webHidden/>
              </w:rPr>
              <w:fldChar w:fldCharType="end"/>
            </w:r>
          </w:hyperlink>
        </w:p>
        <w:p w14:paraId="6926ACBC" w14:textId="0DFE2392" w:rsidR="00183954" w:rsidRDefault="00000000">
          <w:pPr>
            <w:pStyle w:val="Spistreci3"/>
            <w:rPr>
              <w:rFonts w:eastAsiaTheme="minorEastAsia"/>
              <w:noProof/>
              <w:kern w:val="2"/>
              <w:sz w:val="24"/>
              <w:szCs w:val="24"/>
              <w:lang w:eastAsia="pl-PL"/>
              <w14:ligatures w14:val="standardContextual"/>
            </w:rPr>
          </w:pPr>
          <w:hyperlink w:anchor="_Toc165372217" w:history="1">
            <w:r w:rsidR="00183954" w:rsidRPr="00F32C30">
              <w:rPr>
                <w:rStyle w:val="Hipercze"/>
                <w:bCs/>
                <w:noProof/>
              </w:rPr>
              <w:t>1.6.</w:t>
            </w:r>
            <w:r w:rsidR="00183954">
              <w:rPr>
                <w:rFonts w:eastAsiaTheme="minorEastAsia"/>
                <w:noProof/>
                <w:kern w:val="2"/>
                <w:sz w:val="24"/>
                <w:szCs w:val="24"/>
                <w:lang w:eastAsia="pl-PL"/>
                <w14:ligatures w14:val="standardContextual"/>
              </w:rPr>
              <w:tab/>
            </w:r>
            <w:r w:rsidR="00183954" w:rsidRPr="00F32C30">
              <w:rPr>
                <w:rStyle w:val="Hipercze"/>
                <w:noProof/>
              </w:rPr>
              <w:t>Środki transportu</w:t>
            </w:r>
            <w:r w:rsidR="00183954">
              <w:rPr>
                <w:noProof/>
                <w:webHidden/>
              </w:rPr>
              <w:tab/>
            </w:r>
            <w:r w:rsidR="00183954">
              <w:rPr>
                <w:noProof/>
                <w:webHidden/>
              </w:rPr>
              <w:fldChar w:fldCharType="begin"/>
            </w:r>
            <w:r w:rsidR="00183954">
              <w:rPr>
                <w:noProof/>
                <w:webHidden/>
              </w:rPr>
              <w:instrText xml:space="preserve"> PAGEREF _Toc165372217 \h </w:instrText>
            </w:r>
            <w:r w:rsidR="00183954">
              <w:rPr>
                <w:noProof/>
                <w:webHidden/>
              </w:rPr>
            </w:r>
            <w:r w:rsidR="00183954">
              <w:rPr>
                <w:noProof/>
                <w:webHidden/>
              </w:rPr>
              <w:fldChar w:fldCharType="separate"/>
            </w:r>
            <w:r w:rsidR="00183954">
              <w:rPr>
                <w:noProof/>
                <w:webHidden/>
              </w:rPr>
              <w:t>72</w:t>
            </w:r>
            <w:r w:rsidR="00183954">
              <w:rPr>
                <w:noProof/>
                <w:webHidden/>
              </w:rPr>
              <w:fldChar w:fldCharType="end"/>
            </w:r>
          </w:hyperlink>
        </w:p>
        <w:p w14:paraId="0BBD8E94" w14:textId="64159985" w:rsidR="00183954" w:rsidRDefault="00000000">
          <w:pPr>
            <w:pStyle w:val="Spistreci3"/>
            <w:rPr>
              <w:rFonts w:eastAsiaTheme="minorEastAsia"/>
              <w:noProof/>
              <w:kern w:val="2"/>
              <w:sz w:val="24"/>
              <w:szCs w:val="24"/>
              <w:lang w:eastAsia="pl-PL"/>
              <w14:ligatures w14:val="standardContextual"/>
            </w:rPr>
          </w:pPr>
          <w:hyperlink w:anchor="_Toc165372218" w:history="1">
            <w:r w:rsidR="00183954" w:rsidRPr="00F32C30">
              <w:rPr>
                <w:rStyle w:val="Hipercze"/>
                <w:bCs/>
                <w:noProof/>
              </w:rPr>
              <w:t>1.7.</w:t>
            </w:r>
            <w:r w:rsidR="00183954">
              <w:rPr>
                <w:rFonts w:eastAsiaTheme="minorEastAsia"/>
                <w:noProof/>
                <w:kern w:val="2"/>
                <w:sz w:val="24"/>
                <w:szCs w:val="24"/>
                <w:lang w:eastAsia="pl-PL"/>
                <w14:ligatures w14:val="standardContextual"/>
              </w:rPr>
              <w:tab/>
            </w:r>
            <w:r w:rsidR="00183954" w:rsidRPr="00F32C30">
              <w:rPr>
                <w:rStyle w:val="Hipercze"/>
                <w:noProof/>
              </w:rPr>
              <w:t>Zakłady produkcji wprowadzania do obrotu materiałów i wyrobów przeznaczonych do kontaktu z żywnością</w:t>
            </w:r>
            <w:r w:rsidR="00183954">
              <w:rPr>
                <w:noProof/>
                <w:webHidden/>
              </w:rPr>
              <w:tab/>
            </w:r>
            <w:r w:rsidR="00183954">
              <w:rPr>
                <w:noProof/>
                <w:webHidden/>
              </w:rPr>
              <w:fldChar w:fldCharType="begin"/>
            </w:r>
            <w:r w:rsidR="00183954">
              <w:rPr>
                <w:noProof/>
                <w:webHidden/>
              </w:rPr>
              <w:instrText xml:space="preserve"> PAGEREF _Toc165372218 \h </w:instrText>
            </w:r>
            <w:r w:rsidR="00183954">
              <w:rPr>
                <w:noProof/>
                <w:webHidden/>
              </w:rPr>
            </w:r>
            <w:r w:rsidR="00183954">
              <w:rPr>
                <w:noProof/>
                <w:webHidden/>
              </w:rPr>
              <w:fldChar w:fldCharType="separate"/>
            </w:r>
            <w:r w:rsidR="00183954">
              <w:rPr>
                <w:noProof/>
                <w:webHidden/>
              </w:rPr>
              <w:t>73</w:t>
            </w:r>
            <w:r w:rsidR="00183954">
              <w:rPr>
                <w:noProof/>
                <w:webHidden/>
              </w:rPr>
              <w:fldChar w:fldCharType="end"/>
            </w:r>
          </w:hyperlink>
        </w:p>
        <w:p w14:paraId="021374EC" w14:textId="1F4FFA55" w:rsidR="00183954" w:rsidRDefault="00000000">
          <w:pPr>
            <w:pStyle w:val="Spistreci2"/>
            <w:rPr>
              <w:rFonts w:eastAsiaTheme="minorEastAsia"/>
              <w:noProof/>
              <w:kern w:val="2"/>
              <w:sz w:val="24"/>
              <w:szCs w:val="24"/>
              <w:lang w:eastAsia="pl-PL"/>
              <w14:ligatures w14:val="standardContextual"/>
            </w:rPr>
          </w:pPr>
          <w:hyperlink w:anchor="_Toc165372219" w:history="1">
            <w:r w:rsidR="00183954" w:rsidRPr="00F32C30">
              <w:rPr>
                <w:rStyle w:val="Hipercze"/>
                <w:noProof/>
              </w:rPr>
              <w:t>2.</w:t>
            </w:r>
            <w:r w:rsidR="00183954">
              <w:rPr>
                <w:rFonts w:eastAsiaTheme="minorEastAsia"/>
                <w:noProof/>
                <w:kern w:val="2"/>
                <w:sz w:val="24"/>
                <w:szCs w:val="24"/>
                <w:lang w:eastAsia="pl-PL"/>
                <w14:ligatures w14:val="standardContextual"/>
              </w:rPr>
              <w:tab/>
            </w:r>
            <w:r w:rsidR="00183954" w:rsidRPr="00F32C30">
              <w:rPr>
                <w:rStyle w:val="Hipercze"/>
                <w:noProof/>
              </w:rPr>
              <w:t>Jakość zdrowotna środków spożywczych oraz materiałów i wyrobów przeznaczonych do kontaktu z żywnością</w:t>
            </w:r>
            <w:r w:rsidR="00183954">
              <w:rPr>
                <w:noProof/>
                <w:webHidden/>
              </w:rPr>
              <w:tab/>
            </w:r>
            <w:r w:rsidR="00183954">
              <w:rPr>
                <w:noProof/>
                <w:webHidden/>
              </w:rPr>
              <w:fldChar w:fldCharType="begin"/>
            </w:r>
            <w:r w:rsidR="00183954">
              <w:rPr>
                <w:noProof/>
                <w:webHidden/>
              </w:rPr>
              <w:instrText xml:space="preserve"> PAGEREF _Toc165372219 \h </w:instrText>
            </w:r>
            <w:r w:rsidR="00183954">
              <w:rPr>
                <w:noProof/>
                <w:webHidden/>
              </w:rPr>
            </w:r>
            <w:r w:rsidR="00183954">
              <w:rPr>
                <w:noProof/>
                <w:webHidden/>
              </w:rPr>
              <w:fldChar w:fldCharType="separate"/>
            </w:r>
            <w:r w:rsidR="00183954">
              <w:rPr>
                <w:noProof/>
                <w:webHidden/>
              </w:rPr>
              <w:t>74</w:t>
            </w:r>
            <w:r w:rsidR="00183954">
              <w:rPr>
                <w:noProof/>
                <w:webHidden/>
              </w:rPr>
              <w:fldChar w:fldCharType="end"/>
            </w:r>
          </w:hyperlink>
        </w:p>
        <w:p w14:paraId="3F793B34" w14:textId="5A745D70" w:rsidR="00183954" w:rsidRDefault="00000000">
          <w:pPr>
            <w:pStyle w:val="Spistreci2"/>
            <w:rPr>
              <w:rFonts w:eastAsiaTheme="minorEastAsia"/>
              <w:noProof/>
              <w:kern w:val="2"/>
              <w:sz w:val="24"/>
              <w:szCs w:val="24"/>
              <w:lang w:eastAsia="pl-PL"/>
              <w14:ligatures w14:val="standardContextual"/>
            </w:rPr>
          </w:pPr>
          <w:hyperlink w:anchor="_Toc165372220" w:history="1">
            <w:r w:rsidR="00183954" w:rsidRPr="00F32C30">
              <w:rPr>
                <w:rStyle w:val="Hipercze"/>
                <w:noProof/>
              </w:rPr>
              <w:t>3.</w:t>
            </w:r>
            <w:r w:rsidR="00183954">
              <w:rPr>
                <w:rFonts w:eastAsiaTheme="minorEastAsia"/>
                <w:noProof/>
                <w:kern w:val="2"/>
                <w:sz w:val="24"/>
                <w:szCs w:val="24"/>
                <w:lang w:eastAsia="pl-PL"/>
                <w14:ligatures w14:val="standardContextual"/>
              </w:rPr>
              <w:tab/>
            </w:r>
            <w:r w:rsidR="00183954" w:rsidRPr="00F32C30">
              <w:rPr>
                <w:rStyle w:val="Hipercze"/>
                <w:noProof/>
              </w:rPr>
              <w:t>Suplementy diety, żywność dla określonych grup odbiorców i żywność wzbogacona</w:t>
            </w:r>
            <w:r w:rsidR="00183954">
              <w:rPr>
                <w:noProof/>
                <w:webHidden/>
              </w:rPr>
              <w:tab/>
            </w:r>
            <w:r w:rsidR="00183954">
              <w:rPr>
                <w:noProof/>
                <w:webHidden/>
              </w:rPr>
              <w:fldChar w:fldCharType="begin"/>
            </w:r>
            <w:r w:rsidR="00183954">
              <w:rPr>
                <w:noProof/>
                <w:webHidden/>
              </w:rPr>
              <w:instrText xml:space="preserve"> PAGEREF _Toc165372220 \h </w:instrText>
            </w:r>
            <w:r w:rsidR="00183954">
              <w:rPr>
                <w:noProof/>
                <w:webHidden/>
              </w:rPr>
            </w:r>
            <w:r w:rsidR="00183954">
              <w:rPr>
                <w:noProof/>
                <w:webHidden/>
              </w:rPr>
              <w:fldChar w:fldCharType="separate"/>
            </w:r>
            <w:r w:rsidR="00183954">
              <w:rPr>
                <w:noProof/>
                <w:webHidden/>
              </w:rPr>
              <w:t>80</w:t>
            </w:r>
            <w:r w:rsidR="00183954">
              <w:rPr>
                <w:noProof/>
                <w:webHidden/>
              </w:rPr>
              <w:fldChar w:fldCharType="end"/>
            </w:r>
          </w:hyperlink>
        </w:p>
        <w:p w14:paraId="28E11FF2" w14:textId="71F0685E" w:rsidR="00183954" w:rsidRDefault="00000000">
          <w:pPr>
            <w:pStyle w:val="Spistreci2"/>
            <w:rPr>
              <w:rFonts w:eastAsiaTheme="minorEastAsia"/>
              <w:noProof/>
              <w:kern w:val="2"/>
              <w:sz w:val="24"/>
              <w:szCs w:val="24"/>
              <w:lang w:eastAsia="pl-PL"/>
              <w14:ligatures w14:val="standardContextual"/>
            </w:rPr>
          </w:pPr>
          <w:hyperlink w:anchor="_Toc165372221" w:history="1">
            <w:r w:rsidR="00183954" w:rsidRPr="00F32C30">
              <w:rPr>
                <w:rStyle w:val="Hipercze"/>
                <w:noProof/>
              </w:rPr>
              <w:t>4.</w:t>
            </w:r>
            <w:r w:rsidR="00183954">
              <w:rPr>
                <w:rFonts w:eastAsiaTheme="minorEastAsia"/>
                <w:noProof/>
                <w:kern w:val="2"/>
                <w:sz w:val="24"/>
                <w:szCs w:val="24"/>
                <w:lang w:eastAsia="pl-PL"/>
                <w14:ligatures w14:val="standardContextual"/>
              </w:rPr>
              <w:tab/>
            </w:r>
            <w:r w:rsidR="00183954" w:rsidRPr="00F32C30">
              <w:rPr>
                <w:rStyle w:val="Hipercze"/>
                <w:noProof/>
              </w:rPr>
              <w:t>Wzmożony nadzór nad zakładami żywienia zbiorowego w sezonie letnim.</w:t>
            </w:r>
            <w:r w:rsidR="00183954">
              <w:rPr>
                <w:noProof/>
                <w:webHidden/>
              </w:rPr>
              <w:tab/>
            </w:r>
            <w:r w:rsidR="00183954">
              <w:rPr>
                <w:noProof/>
                <w:webHidden/>
              </w:rPr>
              <w:fldChar w:fldCharType="begin"/>
            </w:r>
            <w:r w:rsidR="00183954">
              <w:rPr>
                <w:noProof/>
                <w:webHidden/>
              </w:rPr>
              <w:instrText xml:space="preserve"> PAGEREF _Toc165372221 \h </w:instrText>
            </w:r>
            <w:r w:rsidR="00183954">
              <w:rPr>
                <w:noProof/>
                <w:webHidden/>
              </w:rPr>
            </w:r>
            <w:r w:rsidR="00183954">
              <w:rPr>
                <w:noProof/>
                <w:webHidden/>
              </w:rPr>
              <w:fldChar w:fldCharType="separate"/>
            </w:r>
            <w:r w:rsidR="00183954">
              <w:rPr>
                <w:noProof/>
                <w:webHidden/>
              </w:rPr>
              <w:t>82</w:t>
            </w:r>
            <w:r w:rsidR="00183954">
              <w:rPr>
                <w:noProof/>
                <w:webHidden/>
              </w:rPr>
              <w:fldChar w:fldCharType="end"/>
            </w:r>
          </w:hyperlink>
        </w:p>
        <w:p w14:paraId="5F936087" w14:textId="1F0D47FB" w:rsidR="00183954" w:rsidRDefault="00000000">
          <w:pPr>
            <w:pStyle w:val="Spistreci2"/>
            <w:rPr>
              <w:rFonts w:eastAsiaTheme="minorEastAsia"/>
              <w:noProof/>
              <w:kern w:val="2"/>
              <w:sz w:val="24"/>
              <w:szCs w:val="24"/>
              <w:lang w:eastAsia="pl-PL"/>
              <w14:ligatures w14:val="standardContextual"/>
            </w:rPr>
          </w:pPr>
          <w:hyperlink w:anchor="_Toc165372222" w:history="1">
            <w:r w:rsidR="00183954" w:rsidRPr="00F32C30">
              <w:rPr>
                <w:rStyle w:val="Hipercze"/>
                <w:noProof/>
              </w:rPr>
              <w:t>5.</w:t>
            </w:r>
            <w:r w:rsidR="00183954">
              <w:rPr>
                <w:rFonts w:eastAsiaTheme="minorEastAsia"/>
                <w:noProof/>
                <w:kern w:val="2"/>
                <w:sz w:val="24"/>
                <w:szCs w:val="24"/>
                <w:lang w:eastAsia="pl-PL"/>
                <w14:ligatures w14:val="standardContextual"/>
              </w:rPr>
              <w:tab/>
            </w:r>
            <w:r w:rsidR="00183954" w:rsidRPr="00F32C30">
              <w:rPr>
                <w:rStyle w:val="Hipercze"/>
                <w:noProof/>
              </w:rPr>
              <w:t>System wczesnego ostrzegania o Niebezpiecznej Żywności i Paszach – RASSF</w:t>
            </w:r>
            <w:r w:rsidR="00183954">
              <w:rPr>
                <w:noProof/>
                <w:webHidden/>
              </w:rPr>
              <w:tab/>
            </w:r>
            <w:r w:rsidR="00183954">
              <w:rPr>
                <w:noProof/>
                <w:webHidden/>
              </w:rPr>
              <w:fldChar w:fldCharType="begin"/>
            </w:r>
            <w:r w:rsidR="00183954">
              <w:rPr>
                <w:noProof/>
                <w:webHidden/>
              </w:rPr>
              <w:instrText xml:space="preserve"> PAGEREF _Toc165372222 \h </w:instrText>
            </w:r>
            <w:r w:rsidR="00183954">
              <w:rPr>
                <w:noProof/>
                <w:webHidden/>
              </w:rPr>
            </w:r>
            <w:r w:rsidR="00183954">
              <w:rPr>
                <w:noProof/>
                <w:webHidden/>
              </w:rPr>
              <w:fldChar w:fldCharType="separate"/>
            </w:r>
            <w:r w:rsidR="00183954">
              <w:rPr>
                <w:noProof/>
                <w:webHidden/>
              </w:rPr>
              <w:t>84</w:t>
            </w:r>
            <w:r w:rsidR="00183954">
              <w:rPr>
                <w:noProof/>
                <w:webHidden/>
              </w:rPr>
              <w:fldChar w:fldCharType="end"/>
            </w:r>
          </w:hyperlink>
        </w:p>
        <w:p w14:paraId="33EAFE2D" w14:textId="4E5379F7" w:rsidR="00183954" w:rsidRDefault="00000000">
          <w:pPr>
            <w:pStyle w:val="Spistreci2"/>
            <w:rPr>
              <w:rFonts w:eastAsiaTheme="minorEastAsia"/>
              <w:noProof/>
              <w:kern w:val="2"/>
              <w:sz w:val="24"/>
              <w:szCs w:val="24"/>
              <w:lang w:eastAsia="pl-PL"/>
              <w14:ligatures w14:val="standardContextual"/>
            </w:rPr>
          </w:pPr>
          <w:hyperlink w:anchor="_Toc165372223" w:history="1">
            <w:r w:rsidR="00183954" w:rsidRPr="00F32C30">
              <w:rPr>
                <w:rStyle w:val="Hipercze"/>
                <w:noProof/>
              </w:rPr>
              <w:t>6.</w:t>
            </w:r>
            <w:r w:rsidR="00183954">
              <w:rPr>
                <w:rFonts w:eastAsiaTheme="minorEastAsia"/>
                <w:noProof/>
                <w:kern w:val="2"/>
                <w:sz w:val="24"/>
                <w:szCs w:val="24"/>
                <w:lang w:eastAsia="pl-PL"/>
                <w14:ligatures w14:val="standardContextual"/>
              </w:rPr>
              <w:tab/>
            </w:r>
            <w:r w:rsidR="00183954" w:rsidRPr="00F32C30">
              <w:rPr>
                <w:rStyle w:val="Hipercze"/>
                <w:noProof/>
              </w:rPr>
              <w:t>Obrót grzybami i przetwórstwo grzybów oraz zatrucia grzybami</w:t>
            </w:r>
            <w:r w:rsidR="00183954">
              <w:rPr>
                <w:noProof/>
                <w:webHidden/>
              </w:rPr>
              <w:tab/>
            </w:r>
            <w:r w:rsidR="00183954">
              <w:rPr>
                <w:noProof/>
                <w:webHidden/>
              </w:rPr>
              <w:fldChar w:fldCharType="begin"/>
            </w:r>
            <w:r w:rsidR="00183954">
              <w:rPr>
                <w:noProof/>
                <w:webHidden/>
              </w:rPr>
              <w:instrText xml:space="preserve"> PAGEREF _Toc165372223 \h </w:instrText>
            </w:r>
            <w:r w:rsidR="00183954">
              <w:rPr>
                <w:noProof/>
                <w:webHidden/>
              </w:rPr>
            </w:r>
            <w:r w:rsidR="00183954">
              <w:rPr>
                <w:noProof/>
                <w:webHidden/>
              </w:rPr>
              <w:fldChar w:fldCharType="separate"/>
            </w:r>
            <w:r w:rsidR="00183954">
              <w:rPr>
                <w:noProof/>
                <w:webHidden/>
              </w:rPr>
              <w:t>85</w:t>
            </w:r>
            <w:r w:rsidR="00183954">
              <w:rPr>
                <w:noProof/>
                <w:webHidden/>
              </w:rPr>
              <w:fldChar w:fldCharType="end"/>
            </w:r>
          </w:hyperlink>
        </w:p>
        <w:p w14:paraId="5925C3BC" w14:textId="56AF4FA1" w:rsidR="00183954" w:rsidRDefault="00000000">
          <w:pPr>
            <w:pStyle w:val="Spistreci1"/>
            <w:rPr>
              <w:rFonts w:eastAsiaTheme="minorEastAsia"/>
              <w:b w:val="0"/>
              <w:bCs w:val="0"/>
              <w:color w:val="auto"/>
              <w:kern w:val="2"/>
              <w:sz w:val="24"/>
              <w:szCs w:val="24"/>
              <w:lang w:eastAsia="pl-PL"/>
              <w14:ligatures w14:val="standardContextual"/>
            </w:rPr>
          </w:pPr>
          <w:hyperlink w:anchor="_Toc165372224" w:history="1">
            <w:r w:rsidR="00183954" w:rsidRPr="00F32C30">
              <w:rPr>
                <w:rStyle w:val="Hipercze"/>
              </w:rPr>
              <w:t>IV.</w:t>
            </w:r>
            <w:r w:rsidR="00183954">
              <w:rPr>
                <w:rFonts w:eastAsiaTheme="minorEastAsia"/>
                <w:b w:val="0"/>
                <w:bCs w:val="0"/>
                <w:color w:val="auto"/>
                <w:kern w:val="2"/>
                <w:sz w:val="24"/>
                <w:szCs w:val="24"/>
                <w:lang w:eastAsia="pl-PL"/>
                <w14:ligatures w14:val="standardContextual"/>
              </w:rPr>
              <w:tab/>
            </w:r>
            <w:r w:rsidR="00183954" w:rsidRPr="00F32C30">
              <w:rPr>
                <w:rStyle w:val="Hipercze"/>
              </w:rPr>
              <w:t>Jakość wody przeznaczonej do spożycia oraz wody użytkowej</w:t>
            </w:r>
            <w:r w:rsidR="00183954">
              <w:rPr>
                <w:webHidden/>
              </w:rPr>
              <w:tab/>
            </w:r>
            <w:r w:rsidR="00183954">
              <w:rPr>
                <w:webHidden/>
              </w:rPr>
              <w:fldChar w:fldCharType="begin"/>
            </w:r>
            <w:r w:rsidR="00183954">
              <w:rPr>
                <w:webHidden/>
              </w:rPr>
              <w:instrText xml:space="preserve"> PAGEREF _Toc165372224 \h </w:instrText>
            </w:r>
            <w:r w:rsidR="00183954">
              <w:rPr>
                <w:webHidden/>
              </w:rPr>
            </w:r>
            <w:r w:rsidR="00183954">
              <w:rPr>
                <w:webHidden/>
              </w:rPr>
              <w:fldChar w:fldCharType="separate"/>
            </w:r>
            <w:r w:rsidR="00183954">
              <w:rPr>
                <w:webHidden/>
              </w:rPr>
              <w:t>86</w:t>
            </w:r>
            <w:r w:rsidR="00183954">
              <w:rPr>
                <w:webHidden/>
              </w:rPr>
              <w:fldChar w:fldCharType="end"/>
            </w:r>
          </w:hyperlink>
        </w:p>
        <w:p w14:paraId="18D2F6C4" w14:textId="699636DB" w:rsidR="00183954" w:rsidRDefault="00000000">
          <w:pPr>
            <w:pStyle w:val="Spistreci2"/>
            <w:rPr>
              <w:rFonts w:eastAsiaTheme="minorEastAsia"/>
              <w:noProof/>
              <w:kern w:val="2"/>
              <w:sz w:val="24"/>
              <w:szCs w:val="24"/>
              <w:lang w:eastAsia="pl-PL"/>
              <w14:ligatures w14:val="standardContextual"/>
            </w:rPr>
          </w:pPr>
          <w:hyperlink w:anchor="_Toc165372225" w:history="1">
            <w:r w:rsidR="00183954" w:rsidRPr="00F32C30">
              <w:rPr>
                <w:rStyle w:val="Hipercze"/>
                <w:noProof/>
              </w:rPr>
              <w:t>1.</w:t>
            </w:r>
            <w:r w:rsidR="00183954">
              <w:rPr>
                <w:rFonts w:eastAsiaTheme="minorEastAsia"/>
                <w:noProof/>
                <w:kern w:val="2"/>
                <w:sz w:val="24"/>
                <w:szCs w:val="24"/>
                <w:lang w:eastAsia="pl-PL"/>
                <w14:ligatures w14:val="standardContextual"/>
              </w:rPr>
              <w:tab/>
            </w:r>
            <w:r w:rsidR="00183954" w:rsidRPr="00F32C30">
              <w:rPr>
                <w:rStyle w:val="Hipercze"/>
                <w:noProof/>
              </w:rPr>
              <w:t>Infrastruktura zaopatrzenia ludności w wodę</w:t>
            </w:r>
            <w:r w:rsidR="00183954">
              <w:rPr>
                <w:noProof/>
                <w:webHidden/>
              </w:rPr>
              <w:tab/>
            </w:r>
            <w:r w:rsidR="00183954">
              <w:rPr>
                <w:noProof/>
                <w:webHidden/>
              </w:rPr>
              <w:fldChar w:fldCharType="begin"/>
            </w:r>
            <w:r w:rsidR="00183954">
              <w:rPr>
                <w:noProof/>
                <w:webHidden/>
              </w:rPr>
              <w:instrText xml:space="preserve"> PAGEREF _Toc165372225 \h </w:instrText>
            </w:r>
            <w:r w:rsidR="00183954">
              <w:rPr>
                <w:noProof/>
                <w:webHidden/>
              </w:rPr>
            </w:r>
            <w:r w:rsidR="00183954">
              <w:rPr>
                <w:noProof/>
                <w:webHidden/>
              </w:rPr>
              <w:fldChar w:fldCharType="separate"/>
            </w:r>
            <w:r w:rsidR="00183954">
              <w:rPr>
                <w:noProof/>
                <w:webHidden/>
              </w:rPr>
              <w:t>86</w:t>
            </w:r>
            <w:r w:rsidR="00183954">
              <w:rPr>
                <w:noProof/>
                <w:webHidden/>
              </w:rPr>
              <w:fldChar w:fldCharType="end"/>
            </w:r>
          </w:hyperlink>
        </w:p>
        <w:p w14:paraId="70516D28" w14:textId="36D0D201" w:rsidR="00183954" w:rsidRDefault="00000000">
          <w:pPr>
            <w:pStyle w:val="Spistreci2"/>
            <w:rPr>
              <w:rFonts w:eastAsiaTheme="minorEastAsia"/>
              <w:noProof/>
              <w:kern w:val="2"/>
              <w:sz w:val="24"/>
              <w:szCs w:val="24"/>
              <w:lang w:eastAsia="pl-PL"/>
              <w14:ligatures w14:val="standardContextual"/>
            </w:rPr>
          </w:pPr>
          <w:hyperlink w:anchor="_Toc165372226" w:history="1">
            <w:r w:rsidR="00183954" w:rsidRPr="00F32C30">
              <w:rPr>
                <w:rStyle w:val="Hipercze"/>
                <w:noProof/>
              </w:rPr>
              <w:t>2.</w:t>
            </w:r>
            <w:r w:rsidR="00183954">
              <w:rPr>
                <w:rFonts w:eastAsiaTheme="minorEastAsia"/>
                <w:noProof/>
                <w:kern w:val="2"/>
                <w:sz w:val="24"/>
                <w:szCs w:val="24"/>
                <w:lang w:eastAsia="pl-PL"/>
                <w14:ligatures w14:val="standardContextual"/>
              </w:rPr>
              <w:tab/>
            </w:r>
            <w:r w:rsidR="00183954" w:rsidRPr="00F32C30">
              <w:rPr>
                <w:rStyle w:val="Hipercze"/>
                <w:noProof/>
              </w:rPr>
              <w:t>Nadzór nad jakością wody do spożycia</w:t>
            </w:r>
            <w:r w:rsidR="00183954">
              <w:rPr>
                <w:noProof/>
                <w:webHidden/>
              </w:rPr>
              <w:tab/>
            </w:r>
            <w:r w:rsidR="00183954">
              <w:rPr>
                <w:noProof/>
                <w:webHidden/>
              </w:rPr>
              <w:fldChar w:fldCharType="begin"/>
            </w:r>
            <w:r w:rsidR="00183954">
              <w:rPr>
                <w:noProof/>
                <w:webHidden/>
              </w:rPr>
              <w:instrText xml:space="preserve"> PAGEREF _Toc165372226 \h </w:instrText>
            </w:r>
            <w:r w:rsidR="00183954">
              <w:rPr>
                <w:noProof/>
                <w:webHidden/>
              </w:rPr>
            </w:r>
            <w:r w:rsidR="00183954">
              <w:rPr>
                <w:noProof/>
                <w:webHidden/>
              </w:rPr>
              <w:fldChar w:fldCharType="separate"/>
            </w:r>
            <w:r w:rsidR="00183954">
              <w:rPr>
                <w:noProof/>
                <w:webHidden/>
              </w:rPr>
              <w:t>88</w:t>
            </w:r>
            <w:r w:rsidR="00183954">
              <w:rPr>
                <w:noProof/>
                <w:webHidden/>
              </w:rPr>
              <w:fldChar w:fldCharType="end"/>
            </w:r>
          </w:hyperlink>
        </w:p>
        <w:p w14:paraId="7ED57AF5" w14:textId="5CD56CCC" w:rsidR="00183954" w:rsidRDefault="00000000">
          <w:pPr>
            <w:pStyle w:val="Spistreci3"/>
            <w:rPr>
              <w:rFonts w:eastAsiaTheme="minorEastAsia"/>
              <w:noProof/>
              <w:kern w:val="2"/>
              <w:sz w:val="24"/>
              <w:szCs w:val="24"/>
              <w:lang w:eastAsia="pl-PL"/>
              <w14:ligatures w14:val="standardContextual"/>
            </w:rPr>
          </w:pPr>
          <w:hyperlink w:anchor="_Toc165372227" w:history="1">
            <w:r w:rsidR="00183954" w:rsidRPr="00F32C30">
              <w:rPr>
                <w:rStyle w:val="Hipercze"/>
                <w:bCs/>
                <w:noProof/>
              </w:rPr>
              <w:t>2.1.</w:t>
            </w:r>
            <w:r w:rsidR="00183954">
              <w:rPr>
                <w:rFonts w:eastAsiaTheme="minorEastAsia"/>
                <w:noProof/>
                <w:kern w:val="2"/>
                <w:sz w:val="24"/>
                <w:szCs w:val="24"/>
                <w:lang w:eastAsia="pl-PL"/>
                <w14:ligatures w14:val="standardContextual"/>
              </w:rPr>
              <w:tab/>
            </w:r>
            <w:r w:rsidR="00183954" w:rsidRPr="00F32C30">
              <w:rPr>
                <w:rStyle w:val="Hipercze"/>
                <w:noProof/>
              </w:rPr>
              <w:t>Brak przydatności wody do spożycia</w:t>
            </w:r>
            <w:r w:rsidR="00183954">
              <w:rPr>
                <w:noProof/>
                <w:webHidden/>
              </w:rPr>
              <w:tab/>
            </w:r>
            <w:r w:rsidR="00183954">
              <w:rPr>
                <w:noProof/>
                <w:webHidden/>
              </w:rPr>
              <w:fldChar w:fldCharType="begin"/>
            </w:r>
            <w:r w:rsidR="00183954">
              <w:rPr>
                <w:noProof/>
                <w:webHidden/>
              </w:rPr>
              <w:instrText xml:space="preserve"> PAGEREF _Toc165372227 \h </w:instrText>
            </w:r>
            <w:r w:rsidR="00183954">
              <w:rPr>
                <w:noProof/>
                <w:webHidden/>
              </w:rPr>
            </w:r>
            <w:r w:rsidR="00183954">
              <w:rPr>
                <w:noProof/>
                <w:webHidden/>
              </w:rPr>
              <w:fldChar w:fldCharType="separate"/>
            </w:r>
            <w:r w:rsidR="00183954">
              <w:rPr>
                <w:noProof/>
                <w:webHidden/>
              </w:rPr>
              <w:t>89</w:t>
            </w:r>
            <w:r w:rsidR="00183954">
              <w:rPr>
                <w:noProof/>
                <w:webHidden/>
              </w:rPr>
              <w:fldChar w:fldCharType="end"/>
            </w:r>
          </w:hyperlink>
        </w:p>
        <w:p w14:paraId="5EDB0AB4" w14:textId="22ADF22F" w:rsidR="00183954" w:rsidRDefault="00000000">
          <w:pPr>
            <w:pStyle w:val="Spistreci3"/>
            <w:rPr>
              <w:rFonts w:eastAsiaTheme="minorEastAsia"/>
              <w:noProof/>
              <w:kern w:val="2"/>
              <w:sz w:val="24"/>
              <w:szCs w:val="24"/>
              <w:lang w:eastAsia="pl-PL"/>
              <w14:ligatures w14:val="standardContextual"/>
            </w:rPr>
          </w:pPr>
          <w:hyperlink w:anchor="_Toc165372228" w:history="1">
            <w:r w:rsidR="00183954" w:rsidRPr="00F32C30">
              <w:rPr>
                <w:rStyle w:val="Hipercze"/>
                <w:bCs/>
                <w:noProof/>
              </w:rPr>
              <w:t>2.2.</w:t>
            </w:r>
            <w:r w:rsidR="00183954">
              <w:rPr>
                <w:rFonts w:eastAsiaTheme="minorEastAsia"/>
                <w:noProof/>
                <w:kern w:val="2"/>
                <w:sz w:val="24"/>
                <w:szCs w:val="24"/>
                <w:lang w:eastAsia="pl-PL"/>
                <w14:ligatures w14:val="standardContextual"/>
              </w:rPr>
              <w:tab/>
            </w:r>
            <w:r w:rsidR="00183954" w:rsidRPr="00F32C30">
              <w:rPr>
                <w:rStyle w:val="Hipercze"/>
                <w:noProof/>
              </w:rPr>
              <w:t>Warunkowa przydatność wody do spożycia</w:t>
            </w:r>
            <w:r w:rsidR="00183954">
              <w:rPr>
                <w:noProof/>
                <w:webHidden/>
              </w:rPr>
              <w:tab/>
            </w:r>
            <w:r w:rsidR="00183954">
              <w:rPr>
                <w:noProof/>
                <w:webHidden/>
              </w:rPr>
              <w:fldChar w:fldCharType="begin"/>
            </w:r>
            <w:r w:rsidR="00183954">
              <w:rPr>
                <w:noProof/>
                <w:webHidden/>
              </w:rPr>
              <w:instrText xml:space="preserve"> PAGEREF _Toc165372228 \h </w:instrText>
            </w:r>
            <w:r w:rsidR="00183954">
              <w:rPr>
                <w:noProof/>
                <w:webHidden/>
              </w:rPr>
            </w:r>
            <w:r w:rsidR="00183954">
              <w:rPr>
                <w:noProof/>
                <w:webHidden/>
              </w:rPr>
              <w:fldChar w:fldCharType="separate"/>
            </w:r>
            <w:r w:rsidR="00183954">
              <w:rPr>
                <w:noProof/>
                <w:webHidden/>
              </w:rPr>
              <w:t>91</w:t>
            </w:r>
            <w:r w:rsidR="00183954">
              <w:rPr>
                <w:noProof/>
                <w:webHidden/>
              </w:rPr>
              <w:fldChar w:fldCharType="end"/>
            </w:r>
          </w:hyperlink>
        </w:p>
        <w:p w14:paraId="1436856B" w14:textId="40132675" w:rsidR="00183954" w:rsidRDefault="00000000">
          <w:pPr>
            <w:pStyle w:val="Spistreci3"/>
            <w:rPr>
              <w:rFonts w:eastAsiaTheme="minorEastAsia"/>
              <w:noProof/>
              <w:kern w:val="2"/>
              <w:sz w:val="24"/>
              <w:szCs w:val="24"/>
              <w:lang w:eastAsia="pl-PL"/>
              <w14:ligatures w14:val="standardContextual"/>
            </w:rPr>
          </w:pPr>
          <w:hyperlink w:anchor="_Toc165372229" w:history="1">
            <w:r w:rsidR="00183954" w:rsidRPr="00F32C30">
              <w:rPr>
                <w:rStyle w:val="Hipercze"/>
                <w:bCs/>
                <w:noProof/>
              </w:rPr>
              <w:t>2.3.</w:t>
            </w:r>
            <w:r w:rsidR="00183954">
              <w:rPr>
                <w:rFonts w:eastAsiaTheme="minorEastAsia"/>
                <w:noProof/>
                <w:kern w:val="2"/>
                <w:sz w:val="24"/>
                <w:szCs w:val="24"/>
                <w:lang w:eastAsia="pl-PL"/>
                <w14:ligatures w14:val="standardContextual"/>
              </w:rPr>
              <w:tab/>
            </w:r>
            <w:r w:rsidR="00183954" w:rsidRPr="00F32C30">
              <w:rPr>
                <w:rStyle w:val="Hipercze"/>
                <w:noProof/>
              </w:rPr>
              <w:t>Odstępstwa od wymaganej jakości wody do spożycia</w:t>
            </w:r>
            <w:r w:rsidR="00183954">
              <w:rPr>
                <w:noProof/>
                <w:webHidden/>
              </w:rPr>
              <w:tab/>
            </w:r>
            <w:r w:rsidR="00183954">
              <w:rPr>
                <w:noProof/>
                <w:webHidden/>
              </w:rPr>
              <w:fldChar w:fldCharType="begin"/>
            </w:r>
            <w:r w:rsidR="00183954">
              <w:rPr>
                <w:noProof/>
                <w:webHidden/>
              </w:rPr>
              <w:instrText xml:space="preserve"> PAGEREF _Toc165372229 \h </w:instrText>
            </w:r>
            <w:r w:rsidR="00183954">
              <w:rPr>
                <w:noProof/>
                <w:webHidden/>
              </w:rPr>
            </w:r>
            <w:r w:rsidR="00183954">
              <w:rPr>
                <w:noProof/>
                <w:webHidden/>
              </w:rPr>
              <w:fldChar w:fldCharType="separate"/>
            </w:r>
            <w:r w:rsidR="00183954">
              <w:rPr>
                <w:noProof/>
                <w:webHidden/>
              </w:rPr>
              <w:t>92</w:t>
            </w:r>
            <w:r w:rsidR="00183954">
              <w:rPr>
                <w:noProof/>
                <w:webHidden/>
              </w:rPr>
              <w:fldChar w:fldCharType="end"/>
            </w:r>
          </w:hyperlink>
        </w:p>
        <w:p w14:paraId="0AA90E2D" w14:textId="07642E4E" w:rsidR="00183954" w:rsidRDefault="00000000">
          <w:pPr>
            <w:pStyle w:val="Spistreci3"/>
            <w:rPr>
              <w:rFonts w:eastAsiaTheme="minorEastAsia"/>
              <w:noProof/>
              <w:kern w:val="2"/>
              <w:sz w:val="24"/>
              <w:szCs w:val="24"/>
              <w:lang w:eastAsia="pl-PL"/>
              <w14:ligatures w14:val="standardContextual"/>
            </w:rPr>
          </w:pPr>
          <w:hyperlink w:anchor="_Toc165372230" w:history="1">
            <w:r w:rsidR="00183954" w:rsidRPr="00F32C30">
              <w:rPr>
                <w:rStyle w:val="Hipercze"/>
                <w:bCs/>
                <w:noProof/>
              </w:rPr>
              <w:t>2.4.</w:t>
            </w:r>
            <w:r w:rsidR="00183954">
              <w:rPr>
                <w:rFonts w:eastAsiaTheme="minorEastAsia"/>
                <w:noProof/>
                <w:kern w:val="2"/>
                <w:sz w:val="24"/>
                <w:szCs w:val="24"/>
                <w:lang w:eastAsia="pl-PL"/>
                <w14:ligatures w14:val="standardContextual"/>
              </w:rPr>
              <w:tab/>
            </w:r>
            <w:r w:rsidR="00183954" w:rsidRPr="00F32C30">
              <w:rPr>
                <w:rStyle w:val="Hipercze"/>
                <w:noProof/>
              </w:rPr>
              <w:t>Substancje promieniotwórcze w wodzie przeznaczonej do spożycia</w:t>
            </w:r>
            <w:r w:rsidR="00183954">
              <w:rPr>
                <w:noProof/>
                <w:webHidden/>
              </w:rPr>
              <w:tab/>
            </w:r>
            <w:r w:rsidR="00183954">
              <w:rPr>
                <w:noProof/>
                <w:webHidden/>
              </w:rPr>
              <w:fldChar w:fldCharType="begin"/>
            </w:r>
            <w:r w:rsidR="00183954">
              <w:rPr>
                <w:noProof/>
                <w:webHidden/>
              </w:rPr>
              <w:instrText xml:space="preserve"> PAGEREF _Toc165372230 \h </w:instrText>
            </w:r>
            <w:r w:rsidR="00183954">
              <w:rPr>
                <w:noProof/>
                <w:webHidden/>
              </w:rPr>
            </w:r>
            <w:r w:rsidR="00183954">
              <w:rPr>
                <w:noProof/>
                <w:webHidden/>
              </w:rPr>
              <w:fldChar w:fldCharType="separate"/>
            </w:r>
            <w:r w:rsidR="00183954">
              <w:rPr>
                <w:noProof/>
                <w:webHidden/>
              </w:rPr>
              <w:t>93</w:t>
            </w:r>
            <w:r w:rsidR="00183954">
              <w:rPr>
                <w:noProof/>
                <w:webHidden/>
              </w:rPr>
              <w:fldChar w:fldCharType="end"/>
            </w:r>
          </w:hyperlink>
        </w:p>
        <w:p w14:paraId="12917F96" w14:textId="613301C7" w:rsidR="00183954" w:rsidRDefault="00000000">
          <w:pPr>
            <w:pStyle w:val="Spistreci2"/>
            <w:rPr>
              <w:rFonts w:eastAsiaTheme="minorEastAsia"/>
              <w:noProof/>
              <w:kern w:val="2"/>
              <w:sz w:val="24"/>
              <w:szCs w:val="24"/>
              <w:lang w:eastAsia="pl-PL"/>
              <w14:ligatures w14:val="standardContextual"/>
            </w:rPr>
          </w:pPr>
          <w:hyperlink w:anchor="_Toc165372231" w:history="1">
            <w:r w:rsidR="00183954" w:rsidRPr="00F32C30">
              <w:rPr>
                <w:rStyle w:val="Hipercze"/>
                <w:noProof/>
              </w:rPr>
              <w:t>3.</w:t>
            </w:r>
            <w:r w:rsidR="00183954">
              <w:rPr>
                <w:rFonts w:eastAsiaTheme="minorEastAsia"/>
                <w:noProof/>
                <w:kern w:val="2"/>
                <w:sz w:val="24"/>
                <w:szCs w:val="24"/>
                <w:lang w:eastAsia="pl-PL"/>
                <w14:ligatures w14:val="standardContextual"/>
              </w:rPr>
              <w:tab/>
            </w:r>
            <w:r w:rsidR="00183954" w:rsidRPr="00F32C30">
              <w:rPr>
                <w:rStyle w:val="Hipercze"/>
                <w:noProof/>
              </w:rPr>
              <w:t>Ocena jakości wody przeznaczonej do spożycia</w:t>
            </w:r>
            <w:r w:rsidR="00183954">
              <w:rPr>
                <w:noProof/>
                <w:webHidden/>
              </w:rPr>
              <w:tab/>
            </w:r>
            <w:r w:rsidR="00183954">
              <w:rPr>
                <w:noProof/>
                <w:webHidden/>
              </w:rPr>
              <w:fldChar w:fldCharType="begin"/>
            </w:r>
            <w:r w:rsidR="00183954">
              <w:rPr>
                <w:noProof/>
                <w:webHidden/>
              </w:rPr>
              <w:instrText xml:space="preserve"> PAGEREF _Toc165372231 \h </w:instrText>
            </w:r>
            <w:r w:rsidR="00183954">
              <w:rPr>
                <w:noProof/>
                <w:webHidden/>
              </w:rPr>
            </w:r>
            <w:r w:rsidR="00183954">
              <w:rPr>
                <w:noProof/>
                <w:webHidden/>
              </w:rPr>
              <w:fldChar w:fldCharType="separate"/>
            </w:r>
            <w:r w:rsidR="00183954">
              <w:rPr>
                <w:noProof/>
                <w:webHidden/>
              </w:rPr>
              <w:t>93</w:t>
            </w:r>
            <w:r w:rsidR="00183954">
              <w:rPr>
                <w:noProof/>
                <w:webHidden/>
              </w:rPr>
              <w:fldChar w:fldCharType="end"/>
            </w:r>
          </w:hyperlink>
        </w:p>
        <w:p w14:paraId="72D8498C" w14:textId="26FEA093" w:rsidR="00183954" w:rsidRDefault="00000000">
          <w:pPr>
            <w:pStyle w:val="Spistreci2"/>
            <w:rPr>
              <w:rFonts w:eastAsiaTheme="minorEastAsia"/>
              <w:noProof/>
              <w:kern w:val="2"/>
              <w:sz w:val="24"/>
              <w:szCs w:val="24"/>
              <w:lang w:eastAsia="pl-PL"/>
              <w14:ligatures w14:val="standardContextual"/>
            </w:rPr>
          </w:pPr>
          <w:hyperlink w:anchor="_Toc165372232" w:history="1">
            <w:r w:rsidR="00183954" w:rsidRPr="00F32C30">
              <w:rPr>
                <w:rStyle w:val="Hipercze"/>
                <w:rFonts w:eastAsia="MyriadPro-Regular"/>
                <w:noProof/>
                <w:lang w:eastAsia="pl-PL"/>
              </w:rPr>
              <w:t>4.</w:t>
            </w:r>
            <w:r w:rsidR="00183954">
              <w:rPr>
                <w:rFonts w:eastAsiaTheme="minorEastAsia"/>
                <w:noProof/>
                <w:kern w:val="2"/>
                <w:sz w:val="24"/>
                <w:szCs w:val="24"/>
                <w:lang w:eastAsia="pl-PL"/>
                <w14:ligatures w14:val="standardContextual"/>
              </w:rPr>
              <w:tab/>
            </w:r>
            <w:r w:rsidR="00183954" w:rsidRPr="00F32C30">
              <w:rPr>
                <w:rStyle w:val="Hipercze"/>
                <w:rFonts w:eastAsia="MyriadPro-Regular"/>
                <w:noProof/>
                <w:lang w:eastAsia="pl-PL"/>
              </w:rPr>
              <w:t>Ciepła woda użytkowa</w:t>
            </w:r>
            <w:r w:rsidR="00183954">
              <w:rPr>
                <w:noProof/>
                <w:webHidden/>
              </w:rPr>
              <w:tab/>
            </w:r>
            <w:r w:rsidR="00183954">
              <w:rPr>
                <w:noProof/>
                <w:webHidden/>
              </w:rPr>
              <w:fldChar w:fldCharType="begin"/>
            </w:r>
            <w:r w:rsidR="00183954">
              <w:rPr>
                <w:noProof/>
                <w:webHidden/>
              </w:rPr>
              <w:instrText xml:space="preserve"> PAGEREF _Toc165372232 \h </w:instrText>
            </w:r>
            <w:r w:rsidR="00183954">
              <w:rPr>
                <w:noProof/>
                <w:webHidden/>
              </w:rPr>
            </w:r>
            <w:r w:rsidR="00183954">
              <w:rPr>
                <w:noProof/>
                <w:webHidden/>
              </w:rPr>
              <w:fldChar w:fldCharType="separate"/>
            </w:r>
            <w:r w:rsidR="00183954">
              <w:rPr>
                <w:noProof/>
                <w:webHidden/>
              </w:rPr>
              <w:t>96</w:t>
            </w:r>
            <w:r w:rsidR="00183954">
              <w:rPr>
                <w:noProof/>
                <w:webHidden/>
              </w:rPr>
              <w:fldChar w:fldCharType="end"/>
            </w:r>
          </w:hyperlink>
        </w:p>
        <w:p w14:paraId="6E8A7891" w14:textId="05321CEF" w:rsidR="00183954" w:rsidRDefault="00000000">
          <w:pPr>
            <w:pStyle w:val="Spistreci1"/>
            <w:rPr>
              <w:rFonts w:eastAsiaTheme="minorEastAsia"/>
              <w:b w:val="0"/>
              <w:bCs w:val="0"/>
              <w:color w:val="auto"/>
              <w:kern w:val="2"/>
              <w:sz w:val="24"/>
              <w:szCs w:val="24"/>
              <w:lang w:eastAsia="pl-PL"/>
              <w14:ligatures w14:val="standardContextual"/>
            </w:rPr>
          </w:pPr>
          <w:hyperlink w:anchor="_Toc165372233" w:history="1">
            <w:r w:rsidR="00183954" w:rsidRPr="00F32C30">
              <w:rPr>
                <w:rStyle w:val="Hipercze"/>
              </w:rPr>
              <w:t>V.</w:t>
            </w:r>
            <w:r w:rsidR="00183954">
              <w:rPr>
                <w:rFonts w:eastAsiaTheme="minorEastAsia"/>
                <w:b w:val="0"/>
                <w:bCs w:val="0"/>
                <w:color w:val="auto"/>
                <w:kern w:val="2"/>
                <w:sz w:val="24"/>
                <w:szCs w:val="24"/>
                <w:lang w:eastAsia="pl-PL"/>
                <w14:ligatures w14:val="standardContextual"/>
              </w:rPr>
              <w:tab/>
            </w:r>
            <w:r w:rsidR="00183954" w:rsidRPr="00F32C30">
              <w:rPr>
                <w:rStyle w:val="Hipercze"/>
              </w:rPr>
              <w:t>Stan sanitarny pływalni i obiektów wyposażonych w niecki basenowe</w:t>
            </w:r>
            <w:r w:rsidR="00183954">
              <w:rPr>
                <w:webHidden/>
              </w:rPr>
              <w:tab/>
            </w:r>
            <w:r w:rsidR="00183954">
              <w:rPr>
                <w:webHidden/>
              </w:rPr>
              <w:fldChar w:fldCharType="begin"/>
            </w:r>
            <w:r w:rsidR="00183954">
              <w:rPr>
                <w:webHidden/>
              </w:rPr>
              <w:instrText xml:space="preserve"> PAGEREF _Toc165372233 \h </w:instrText>
            </w:r>
            <w:r w:rsidR="00183954">
              <w:rPr>
                <w:webHidden/>
              </w:rPr>
            </w:r>
            <w:r w:rsidR="00183954">
              <w:rPr>
                <w:webHidden/>
              </w:rPr>
              <w:fldChar w:fldCharType="separate"/>
            </w:r>
            <w:r w:rsidR="00183954">
              <w:rPr>
                <w:webHidden/>
              </w:rPr>
              <w:t>98</w:t>
            </w:r>
            <w:r w:rsidR="00183954">
              <w:rPr>
                <w:webHidden/>
              </w:rPr>
              <w:fldChar w:fldCharType="end"/>
            </w:r>
          </w:hyperlink>
        </w:p>
        <w:p w14:paraId="5140447E" w14:textId="7CDBE73D" w:rsidR="00183954" w:rsidRDefault="00000000">
          <w:pPr>
            <w:pStyle w:val="Spistreci2"/>
            <w:rPr>
              <w:rFonts w:eastAsiaTheme="minorEastAsia"/>
              <w:noProof/>
              <w:kern w:val="2"/>
              <w:sz w:val="24"/>
              <w:szCs w:val="24"/>
              <w:lang w:eastAsia="pl-PL"/>
              <w14:ligatures w14:val="standardContextual"/>
            </w:rPr>
          </w:pPr>
          <w:hyperlink w:anchor="_Toc165372234" w:history="1">
            <w:r w:rsidR="00183954" w:rsidRPr="00F32C30">
              <w:rPr>
                <w:rStyle w:val="Hipercze"/>
                <w:noProof/>
              </w:rPr>
              <w:t>1.</w:t>
            </w:r>
            <w:r w:rsidR="00183954">
              <w:rPr>
                <w:rFonts w:eastAsiaTheme="minorEastAsia"/>
                <w:noProof/>
                <w:kern w:val="2"/>
                <w:sz w:val="24"/>
                <w:szCs w:val="24"/>
                <w:lang w:eastAsia="pl-PL"/>
                <w14:ligatures w14:val="standardContextual"/>
              </w:rPr>
              <w:tab/>
            </w:r>
            <w:r w:rsidR="00183954" w:rsidRPr="00F32C30">
              <w:rPr>
                <w:rStyle w:val="Hipercze"/>
                <w:noProof/>
              </w:rPr>
              <w:t>Infrastruktura obiektów w województwie</w:t>
            </w:r>
            <w:r w:rsidR="00183954">
              <w:rPr>
                <w:noProof/>
                <w:webHidden/>
              </w:rPr>
              <w:tab/>
            </w:r>
            <w:r w:rsidR="00183954">
              <w:rPr>
                <w:noProof/>
                <w:webHidden/>
              </w:rPr>
              <w:fldChar w:fldCharType="begin"/>
            </w:r>
            <w:r w:rsidR="00183954">
              <w:rPr>
                <w:noProof/>
                <w:webHidden/>
              </w:rPr>
              <w:instrText xml:space="preserve"> PAGEREF _Toc165372234 \h </w:instrText>
            </w:r>
            <w:r w:rsidR="00183954">
              <w:rPr>
                <w:noProof/>
                <w:webHidden/>
              </w:rPr>
            </w:r>
            <w:r w:rsidR="00183954">
              <w:rPr>
                <w:noProof/>
                <w:webHidden/>
              </w:rPr>
              <w:fldChar w:fldCharType="separate"/>
            </w:r>
            <w:r w:rsidR="00183954">
              <w:rPr>
                <w:noProof/>
                <w:webHidden/>
              </w:rPr>
              <w:t>98</w:t>
            </w:r>
            <w:r w:rsidR="00183954">
              <w:rPr>
                <w:noProof/>
                <w:webHidden/>
              </w:rPr>
              <w:fldChar w:fldCharType="end"/>
            </w:r>
          </w:hyperlink>
        </w:p>
        <w:p w14:paraId="29906C51" w14:textId="6F8F891E" w:rsidR="00183954" w:rsidRDefault="00000000">
          <w:pPr>
            <w:pStyle w:val="Spistreci2"/>
            <w:rPr>
              <w:rFonts w:eastAsiaTheme="minorEastAsia"/>
              <w:noProof/>
              <w:kern w:val="2"/>
              <w:sz w:val="24"/>
              <w:szCs w:val="24"/>
              <w:lang w:eastAsia="pl-PL"/>
              <w14:ligatures w14:val="standardContextual"/>
            </w:rPr>
          </w:pPr>
          <w:hyperlink w:anchor="_Toc165372235" w:history="1">
            <w:r w:rsidR="00183954" w:rsidRPr="00F32C30">
              <w:rPr>
                <w:rStyle w:val="Hipercze"/>
                <w:noProof/>
              </w:rPr>
              <w:t>2.</w:t>
            </w:r>
            <w:r w:rsidR="00183954">
              <w:rPr>
                <w:rFonts w:eastAsiaTheme="minorEastAsia"/>
                <w:noProof/>
                <w:kern w:val="2"/>
                <w:sz w:val="24"/>
                <w:szCs w:val="24"/>
                <w:lang w:eastAsia="pl-PL"/>
                <w14:ligatures w14:val="standardContextual"/>
              </w:rPr>
              <w:tab/>
            </w:r>
            <w:r w:rsidR="00183954" w:rsidRPr="00F32C30">
              <w:rPr>
                <w:rStyle w:val="Hipercze"/>
                <w:noProof/>
              </w:rPr>
              <w:t>Jakość wody na pływalniach i w obiektach wyposażonych w niecki basenowe</w:t>
            </w:r>
            <w:r w:rsidR="00183954">
              <w:rPr>
                <w:noProof/>
                <w:webHidden/>
              </w:rPr>
              <w:tab/>
            </w:r>
            <w:r w:rsidR="00183954">
              <w:rPr>
                <w:noProof/>
                <w:webHidden/>
              </w:rPr>
              <w:fldChar w:fldCharType="begin"/>
            </w:r>
            <w:r w:rsidR="00183954">
              <w:rPr>
                <w:noProof/>
                <w:webHidden/>
              </w:rPr>
              <w:instrText xml:space="preserve"> PAGEREF _Toc165372235 \h </w:instrText>
            </w:r>
            <w:r w:rsidR="00183954">
              <w:rPr>
                <w:noProof/>
                <w:webHidden/>
              </w:rPr>
            </w:r>
            <w:r w:rsidR="00183954">
              <w:rPr>
                <w:noProof/>
                <w:webHidden/>
              </w:rPr>
              <w:fldChar w:fldCharType="separate"/>
            </w:r>
            <w:r w:rsidR="00183954">
              <w:rPr>
                <w:noProof/>
                <w:webHidden/>
              </w:rPr>
              <w:t>99</w:t>
            </w:r>
            <w:r w:rsidR="00183954">
              <w:rPr>
                <w:noProof/>
                <w:webHidden/>
              </w:rPr>
              <w:fldChar w:fldCharType="end"/>
            </w:r>
          </w:hyperlink>
        </w:p>
        <w:p w14:paraId="24983166" w14:textId="52F0DF6A" w:rsidR="00183954" w:rsidRDefault="00000000">
          <w:pPr>
            <w:pStyle w:val="Spistreci2"/>
            <w:rPr>
              <w:rFonts w:eastAsiaTheme="minorEastAsia"/>
              <w:noProof/>
              <w:kern w:val="2"/>
              <w:sz w:val="24"/>
              <w:szCs w:val="24"/>
              <w:lang w:eastAsia="pl-PL"/>
              <w14:ligatures w14:val="standardContextual"/>
            </w:rPr>
          </w:pPr>
          <w:hyperlink w:anchor="_Toc165372236" w:history="1">
            <w:r w:rsidR="00183954" w:rsidRPr="00F32C30">
              <w:rPr>
                <w:rStyle w:val="Hipercze"/>
                <w:noProof/>
              </w:rPr>
              <w:t>3.</w:t>
            </w:r>
            <w:r w:rsidR="00183954">
              <w:rPr>
                <w:rFonts w:eastAsiaTheme="minorEastAsia"/>
                <w:noProof/>
                <w:kern w:val="2"/>
                <w:sz w:val="24"/>
                <w:szCs w:val="24"/>
                <w:lang w:eastAsia="pl-PL"/>
                <w14:ligatures w14:val="standardContextual"/>
              </w:rPr>
              <w:tab/>
            </w:r>
            <w:r w:rsidR="00183954" w:rsidRPr="00F32C30">
              <w:rPr>
                <w:rStyle w:val="Hipercze"/>
                <w:noProof/>
              </w:rPr>
              <w:t>Stan sanitarny i techniczny pływalni i obiektów wyposażonych w niecki basenowe</w:t>
            </w:r>
            <w:r w:rsidR="00183954">
              <w:rPr>
                <w:noProof/>
                <w:webHidden/>
              </w:rPr>
              <w:tab/>
            </w:r>
            <w:r w:rsidR="00183954">
              <w:rPr>
                <w:noProof/>
                <w:webHidden/>
              </w:rPr>
              <w:fldChar w:fldCharType="begin"/>
            </w:r>
            <w:r w:rsidR="00183954">
              <w:rPr>
                <w:noProof/>
                <w:webHidden/>
              </w:rPr>
              <w:instrText xml:space="preserve"> PAGEREF _Toc165372236 \h </w:instrText>
            </w:r>
            <w:r w:rsidR="00183954">
              <w:rPr>
                <w:noProof/>
                <w:webHidden/>
              </w:rPr>
            </w:r>
            <w:r w:rsidR="00183954">
              <w:rPr>
                <w:noProof/>
                <w:webHidden/>
              </w:rPr>
              <w:fldChar w:fldCharType="separate"/>
            </w:r>
            <w:r w:rsidR="00183954">
              <w:rPr>
                <w:noProof/>
                <w:webHidden/>
              </w:rPr>
              <w:t>100</w:t>
            </w:r>
            <w:r w:rsidR="00183954">
              <w:rPr>
                <w:noProof/>
                <w:webHidden/>
              </w:rPr>
              <w:fldChar w:fldCharType="end"/>
            </w:r>
          </w:hyperlink>
        </w:p>
        <w:p w14:paraId="7DABE4F3" w14:textId="23B49292" w:rsidR="00183954" w:rsidRDefault="00000000">
          <w:pPr>
            <w:pStyle w:val="Spistreci1"/>
            <w:rPr>
              <w:rFonts w:eastAsiaTheme="minorEastAsia"/>
              <w:b w:val="0"/>
              <w:bCs w:val="0"/>
              <w:color w:val="auto"/>
              <w:kern w:val="2"/>
              <w:sz w:val="24"/>
              <w:szCs w:val="24"/>
              <w:lang w:eastAsia="pl-PL"/>
              <w14:ligatures w14:val="standardContextual"/>
            </w:rPr>
          </w:pPr>
          <w:hyperlink w:anchor="_Toc165372237" w:history="1">
            <w:r w:rsidR="00183954" w:rsidRPr="00F32C30">
              <w:rPr>
                <w:rStyle w:val="Hipercze"/>
              </w:rPr>
              <w:t>VI.</w:t>
            </w:r>
            <w:r w:rsidR="00183954">
              <w:rPr>
                <w:rFonts w:eastAsiaTheme="minorEastAsia"/>
                <w:b w:val="0"/>
                <w:bCs w:val="0"/>
                <w:color w:val="auto"/>
                <w:kern w:val="2"/>
                <w:sz w:val="24"/>
                <w:szCs w:val="24"/>
                <w:lang w:eastAsia="pl-PL"/>
                <w14:ligatures w14:val="standardContextual"/>
              </w:rPr>
              <w:tab/>
            </w:r>
            <w:r w:rsidR="00183954" w:rsidRPr="00F32C30">
              <w:rPr>
                <w:rStyle w:val="Hipercze"/>
              </w:rPr>
              <w:t>Stan sanitarny kąpielisk i miejsc okazjonalnie wykorzystywanych do kąpieli</w:t>
            </w:r>
            <w:r w:rsidR="00183954">
              <w:rPr>
                <w:webHidden/>
              </w:rPr>
              <w:tab/>
            </w:r>
            <w:r w:rsidR="00183954">
              <w:rPr>
                <w:webHidden/>
              </w:rPr>
              <w:fldChar w:fldCharType="begin"/>
            </w:r>
            <w:r w:rsidR="00183954">
              <w:rPr>
                <w:webHidden/>
              </w:rPr>
              <w:instrText xml:space="preserve"> PAGEREF _Toc165372237 \h </w:instrText>
            </w:r>
            <w:r w:rsidR="00183954">
              <w:rPr>
                <w:webHidden/>
              </w:rPr>
            </w:r>
            <w:r w:rsidR="00183954">
              <w:rPr>
                <w:webHidden/>
              </w:rPr>
              <w:fldChar w:fldCharType="separate"/>
            </w:r>
            <w:r w:rsidR="00183954">
              <w:rPr>
                <w:webHidden/>
              </w:rPr>
              <w:t>102</w:t>
            </w:r>
            <w:r w:rsidR="00183954">
              <w:rPr>
                <w:webHidden/>
              </w:rPr>
              <w:fldChar w:fldCharType="end"/>
            </w:r>
          </w:hyperlink>
        </w:p>
        <w:p w14:paraId="467B48BF" w14:textId="167D6BFB" w:rsidR="00183954" w:rsidRDefault="00000000">
          <w:pPr>
            <w:pStyle w:val="Spistreci2"/>
            <w:rPr>
              <w:rFonts w:eastAsiaTheme="minorEastAsia"/>
              <w:noProof/>
              <w:kern w:val="2"/>
              <w:sz w:val="24"/>
              <w:szCs w:val="24"/>
              <w:lang w:eastAsia="pl-PL"/>
              <w14:ligatures w14:val="standardContextual"/>
            </w:rPr>
          </w:pPr>
          <w:hyperlink w:anchor="_Toc165372238" w:history="1">
            <w:r w:rsidR="00183954" w:rsidRPr="00F32C30">
              <w:rPr>
                <w:rStyle w:val="Hipercze"/>
                <w:noProof/>
              </w:rPr>
              <w:t>1.</w:t>
            </w:r>
            <w:r w:rsidR="00183954">
              <w:rPr>
                <w:rFonts w:eastAsiaTheme="minorEastAsia"/>
                <w:noProof/>
                <w:kern w:val="2"/>
                <w:sz w:val="24"/>
                <w:szCs w:val="24"/>
                <w:lang w:eastAsia="pl-PL"/>
                <w14:ligatures w14:val="standardContextual"/>
              </w:rPr>
              <w:tab/>
            </w:r>
            <w:r w:rsidR="00183954" w:rsidRPr="00F32C30">
              <w:rPr>
                <w:rStyle w:val="Hipercze"/>
                <w:noProof/>
              </w:rPr>
              <w:t>Infrastruktura obiektów w województwie i serwis kąpieliskowy</w:t>
            </w:r>
            <w:r w:rsidR="00183954">
              <w:rPr>
                <w:noProof/>
                <w:webHidden/>
              </w:rPr>
              <w:tab/>
            </w:r>
            <w:r w:rsidR="00183954">
              <w:rPr>
                <w:noProof/>
                <w:webHidden/>
              </w:rPr>
              <w:fldChar w:fldCharType="begin"/>
            </w:r>
            <w:r w:rsidR="00183954">
              <w:rPr>
                <w:noProof/>
                <w:webHidden/>
              </w:rPr>
              <w:instrText xml:space="preserve"> PAGEREF _Toc165372238 \h </w:instrText>
            </w:r>
            <w:r w:rsidR="00183954">
              <w:rPr>
                <w:noProof/>
                <w:webHidden/>
              </w:rPr>
            </w:r>
            <w:r w:rsidR="00183954">
              <w:rPr>
                <w:noProof/>
                <w:webHidden/>
              </w:rPr>
              <w:fldChar w:fldCharType="separate"/>
            </w:r>
            <w:r w:rsidR="00183954">
              <w:rPr>
                <w:noProof/>
                <w:webHidden/>
              </w:rPr>
              <w:t>102</w:t>
            </w:r>
            <w:r w:rsidR="00183954">
              <w:rPr>
                <w:noProof/>
                <w:webHidden/>
              </w:rPr>
              <w:fldChar w:fldCharType="end"/>
            </w:r>
          </w:hyperlink>
        </w:p>
        <w:p w14:paraId="02A294A4" w14:textId="34ACDBCA" w:rsidR="00183954" w:rsidRDefault="00000000">
          <w:pPr>
            <w:pStyle w:val="Spistreci2"/>
            <w:rPr>
              <w:rFonts w:eastAsiaTheme="minorEastAsia"/>
              <w:noProof/>
              <w:kern w:val="2"/>
              <w:sz w:val="24"/>
              <w:szCs w:val="24"/>
              <w:lang w:eastAsia="pl-PL"/>
              <w14:ligatures w14:val="standardContextual"/>
            </w:rPr>
          </w:pPr>
          <w:hyperlink w:anchor="_Toc165372239" w:history="1">
            <w:r w:rsidR="00183954" w:rsidRPr="00F32C30">
              <w:rPr>
                <w:rStyle w:val="Hipercze"/>
                <w:noProof/>
              </w:rPr>
              <w:t>2.</w:t>
            </w:r>
            <w:r w:rsidR="00183954">
              <w:rPr>
                <w:rFonts w:eastAsiaTheme="minorEastAsia"/>
                <w:noProof/>
                <w:kern w:val="2"/>
                <w:sz w:val="24"/>
                <w:szCs w:val="24"/>
                <w:lang w:eastAsia="pl-PL"/>
                <w14:ligatures w14:val="standardContextual"/>
              </w:rPr>
              <w:tab/>
            </w:r>
            <w:r w:rsidR="00183954" w:rsidRPr="00F32C30">
              <w:rPr>
                <w:rStyle w:val="Hipercze"/>
                <w:noProof/>
              </w:rPr>
              <w:t>Stan sanitarny i jakość wody w kąpieliskach</w:t>
            </w:r>
            <w:r w:rsidR="00183954">
              <w:rPr>
                <w:noProof/>
                <w:webHidden/>
              </w:rPr>
              <w:tab/>
            </w:r>
            <w:r w:rsidR="00183954">
              <w:rPr>
                <w:noProof/>
                <w:webHidden/>
              </w:rPr>
              <w:fldChar w:fldCharType="begin"/>
            </w:r>
            <w:r w:rsidR="00183954">
              <w:rPr>
                <w:noProof/>
                <w:webHidden/>
              </w:rPr>
              <w:instrText xml:space="preserve"> PAGEREF _Toc165372239 \h </w:instrText>
            </w:r>
            <w:r w:rsidR="00183954">
              <w:rPr>
                <w:noProof/>
                <w:webHidden/>
              </w:rPr>
            </w:r>
            <w:r w:rsidR="00183954">
              <w:rPr>
                <w:noProof/>
                <w:webHidden/>
              </w:rPr>
              <w:fldChar w:fldCharType="separate"/>
            </w:r>
            <w:r w:rsidR="00183954">
              <w:rPr>
                <w:noProof/>
                <w:webHidden/>
              </w:rPr>
              <w:t>103</w:t>
            </w:r>
            <w:r w:rsidR="00183954">
              <w:rPr>
                <w:noProof/>
                <w:webHidden/>
              </w:rPr>
              <w:fldChar w:fldCharType="end"/>
            </w:r>
          </w:hyperlink>
        </w:p>
        <w:p w14:paraId="322D1578" w14:textId="0C8F1EAD" w:rsidR="00183954" w:rsidRDefault="00000000">
          <w:pPr>
            <w:pStyle w:val="Spistreci2"/>
            <w:rPr>
              <w:rFonts w:eastAsiaTheme="minorEastAsia"/>
              <w:noProof/>
              <w:kern w:val="2"/>
              <w:sz w:val="24"/>
              <w:szCs w:val="24"/>
              <w:lang w:eastAsia="pl-PL"/>
              <w14:ligatures w14:val="standardContextual"/>
            </w:rPr>
          </w:pPr>
          <w:hyperlink w:anchor="_Toc165372240" w:history="1">
            <w:r w:rsidR="00183954" w:rsidRPr="00F32C30">
              <w:rPr>
                <w:rStyle w:val="Hipercze"/>
                <w:noProof/>
              </w:rPr>
              <w:t>3.</w:t>
            </w:r>
            <w:r w:rsidR="00183954">
              <w:rPr>
                <w:rFonts w:eastAsiaTheme="minorEastAsia"/>
                <w:noProof/>
                <w:kern w:val="2"/>
                <w:sz w:val="24"/>
                <w:szCs w:val="24"/>
                <w:lang w:eastAsia="pl-PL"/>
                <w14:ligatures w14:val="standardContextual"/>
              </w:rPr>
              <w:tab/>
            </w:r>
            <w:r w:rsidR="00183954" w:rsidRPr="00F32C30">
              <w:rPr>
                <w:rStyle w:val="Hipercze"/>
                <w:noProof/>
              </w:rPr>
              <w:t>Stan sanitarny i jakość wody w miejscach okazjonalnie wykorzystywanych do kąpieli</w:t>
            </w:r>
            <w:r w:rsidR="00183954">
              <w:rPr>
                <w:noProof/>
                <w:webHidden/>
              </w:rPr>
              <w:tab/>
            </w:r>
            <w:r w:rsidR="00183954">
              <w:rPr>
                <w:noProof/>
                <w:webHidden/>
              </w:rPr>
              <w:fldChar w:fldCharType="begin"/>
            </w:r>
            <w:r w:rsidR="00183954">
              <w:rPr>
                <w:noProof/>
                <w:webHidden/>
              </w:rPr>
              <w:instrText xml:space="preserve"> PAGEREF _Toc165372240 \h </w:instrText>
            </w:r>
            <w:r w:rsidR="00183954">
              <w:rPr>
                <w:noProof/>
                <w:webHidden/>
              </w:rPr>
            </w:r>
            <w:r w:rsidR="00183954">
              <w:rPr>
                <w:noProof/>
                <w:webHidden/>
              </w:rPr>
              <w:fldChar w:fldCharType="separate"/>
            </w:r>
            <w:r w:rsidR="00183954">
              <w:rPr>
                <w:noProof/>
                <w:webHidden/>
              </w:rPr>
              <w:t>105</w:t>
            </w:r>
            <w:r w:rsidR="00183954">
              <w:rPr>
                <w:noProof/>
                <w:webHidden/>
              </w:rPr>
              <w:fldChar w:fldCharType="end"/>
            </w:r>
          </w:hyperlink>
        </w:p>
        <w:p w14:paraId="069D77CA" w14:textId="47FD703C" w:rsidR="00183954" w:rsidRDefault="00000000">
          <w:pPr>
            <w:pStyle w:val="Spistreci1"/>
            <w:rPr>
              <w:rFonts w:eastAsiaTheme="minorEastAsia"/>
              <w:b w:val="0"/>
              <w:bCs w:val="0"/>
              <w:color w:val="auto"/>
              <w:kern w:val="2"/>
              <w:sz w:val="24"/>
              <w:szCs w:val="24"/>
              <w:lang w:eastAsia="pl-PL"/>
              <w14:ligatures w14:val="standardContextual"/>
            </w:rPr>
          </w:pPr>
          <w:hyperlink w:anchor="_Toc165372241" w:history="1">
            <w:r w:rsidR="00183954" w:rsidRPr="00F32C30">
              <w:rPr>
                <w:rStyle w:val="Hipercze"/>
              </w:rPr>
              <w:t>VII.</w:t>
            </w:r>
            <w:r w:rsidR="00183954">
              <w:rPr>
                <w:rFonts w:eastAsiaTheme="minorEastAsia"/>
                <w:b w:val="0"/>
                <w:bCs w:val="0"/>
                <w:color w:val="auto"/>
                <w:kern w:val="2"/>
                <w:sz w:val="24"/>
                <w:szCs w:val="24"/>
                <w:lang w:eastAsia="pl-PL"/>
                <w14:ligatures w14:val="standardContextual"/>
              </w:rPr>
              <w:tab/>
            </w:r>
            <w:r w:rsidR="00183954" w:rsidRPr="00F32C30">
              <w:rPr>
                <w:rStyle w:val="Hipercze"/>
              </w:rPr>
              <w:t>Stan sanitarny miejsc ogólnie dostępnych oraz obiektów użyteczności publicznej</w:t>
            </w:r>
            <w:r w:rsidR="00183954">
              <w:rPr>
                <w:webHidden/>
              </w:rPr>
              <w:tab/>
            </w:r>
            <w:r w:rsidR="00183954">
              <w:rPr>
                <w:webHidden/>
              </w:rPr>
              <w:fldChar w:fldCharType="begin"/>
            </w:r>
            <w:r w:rsidR="00183954">
              <w:rPr>
                <w:webHidden/>
              </w:rPr>
              <w:instrText xml:space="preserve"> PAGEREF _Toc165372241 \h </w:instrText>
            </w:r>
            <w:r w:rsidR="00183954">
              <w:rPr>
                <w:webHidden/>
              </w:rPr>
            </w:r>
            <w:r w:rsidR="00183954">
              <w:rPr>
                <w:webHidden/>
              </w:rPr>
              <w:fldChar w:fldCharType="separate"/>
            </w:r>
            <w:r w:rsidR="00183954">
              <w:rPr>
                <w:webHidden/>
              </w:rPr>
              <w:t>107</w:t>
            </w:r>
            <w:r w:rsidR="00183954">
              <w:rPr>
                <w:webHidden/>
              </w:rPr>
              <w:fldChar w:fldCharType="end"/>
            </w:r>
          </w:hyperlink>
        </w:p>
        <w:p w14:paraId="620926AB" w14:textId="265437C1" w:rsidR="00183954" w:rsidRDefault="00000000">
          <w:pPr>
            <w:pStyle w:val="Spistreci2"/>
            <w:rPr>
              <w:rFonts w:eastAsiaTheme="minorEastAsia"/>
              <w:noProof/>
              <w:kern w:val="2"/>
              <w:sz w:val="24"/>
              <w:szCs w:val="24"/>
              <w:lang w:eastAsia="pl-PL"/>
              <w14:ligatures w14:val="standardContextual"/>
            </w:rPr>
          </w:pPr>
          <w:hyperlink w:anchor="_Toc165372242" w:history="1">
            <w:r w:rsidR="00183954" w:rsidRPr="00F32C30">
              <w:rPr>
                <w:rStyle w:val="Hipercze"/>
                <w:noProof/>
              </w:rPr>
              <w:t>1.</w:t>
            </w:r>
            <w:r w:rsidR="00183954">
              <w:rPr>
                <w:rFonts w:eastAsiaTheme="minorEastAsia"/>
                <w:noProof/>
                <w:kern w:val="2"/>
                <w:sz w:val="24"/>
                <w:szCs w:val="24"/>
                <w:lang w:eastAsia="pl-PL"/>
                <w14:ligatures w14:val="standardContextual"/>
              </w:rPr>
              <w:tab/>
            </w:r>
            <w:r w:rsidR="00183954" w:rsidRPr="00F32C30">
              <w:rPr>
                <w:rStyle w:val="Hipercze"/>
                <w:noProof/>
              </w:rPr>
              <w:t>Zabezpieczenie sanitarne imprez masowych</w:t>
            </w:r>
            <w:r w:rsidR="00183954">
              <w:rPr>
                <w:noProof/>
                <w:webHidden/>
              </w:rPr>
              <w:tab/>
            </w:r>
            <w:r w:rsidR="00183954">
              <w:rPr>
                <w:noProof/>
                <w:webHidden/>
              </w:rPr>
              <w:fldChar w:fldCharType="begin"/>
            </w:r>
            <w:r w:rsidR="00183954">
              <w:rPr>
                <w:noProof/>
                <w:webHidden/>
              </w:rPr>
              <w:instrText xml:space="preserve"> PAGEREF _Toc165372242 \h </w:instrText>
            </w:r>
            <w:r w:rsidR="00183954">
              <w:rPr>
                <w:noProof/>
                <w:webHidden/>
              </w:rPr>
            </w:r>
            <w:r w:rsidR="00183954">
              <w:rPr>
                <w:noProof/>
                <w:webHidden/>
              </w:rPr>
              <w:fldChar w:fldCharType="separate"/>
            </w:r>
            <w:r w:rsidR="00183954">
              <w:rPr>
                <w:noProof/>
                <w:webHidden/>
              </w:rPr>
              <w:t>110</w:t>
            </w:r>
            <w:r w:rsidR="00183954">
              <w:rPr>
                <w:noProof/>
                <w:webHidden/>
              </w:rPr>
              <w:fldChar w:fldCharType="end"/>
            </w:r>
          </w:hyperlink>
        </w:p>
        <w:p w14:paraId="141D675C" w14:textId="2692ABDA" w:rsidR="00183954" w:rsidRDefault="00000000">
          <w:pPr>
            <w:pStyle w:val="Spistreci2"/>
            <w:rPr>
              <w:rFonts w:eastAsiaTheme="minorEastAsia"/>
              <w:noProof/>
              <w:kern w:val="2"/>
              <w:sz w:val="24"/>
              <w:szCs w:val="24"/>
              <w:lang w:eastAsia="pl-PL"/>
              <w14:ligatures w14:val="standardContextual"/>
            </w:rPr>
          </w:pPr>
          <w:hyperlink w:anchor="_Toc165372243" w:history="1">
            <w:r w:rsidR="00183954" w:rsidRPr="00F32C30">
              <w:rPr>
                <w:rStyle w:val="Hipercze"/>
                <w:noProof/>
              </w:rPr>
              <w:t>2.</w:t>
            </w:r>
            <w:r w:rsidR="00183954">
              <w:rPr>
                <w:rFonts w:eastAsiaTheme="minorEastAsia"/>
                <w:noProof/>
                <w:kern w:val="2"/>
                <w:sz w:val="24"/>
                <w:szCs w:val="24"/>
                <w:lang w:eastAsia="pl-PL"/>
                <w14:ligatures w14:val="standardContextual"/>
              </w:rPr>
              <w:tab/>
            </w:r>
            <w:r w:rsidR="00183954" w:rsidRPr="00F32C30">
              <w:rPr>
                <w:rStyle w:val="Hipercze"/>
                <w:noProof/>
              </w:rPr>
              <w:t>Ustępy publiczne i ogólnodostępne</w:t>
            </w:r>
            <w:r w:rsidR="00183954">
              <w:rPr>
                <w:noProof/>
                <w:webHidden/>
              </w:rPr>
              <w:tab/>
            </w:r>
            <w:r w:rsidR="00183954">
              <w:rPr>
                <w:noProof/>
                <w:webHidden/>
              </w:rPr>
              <w:fldChar w:fldCharType="begin"/>
            </w:r>
            <w:r w:rsidR="00183954">
              <w:rPr>
                <w:noProof/>
                <w:webHidden/>
              </w:rPr>
              <w:instrText xml:space="preserve"> PAGEREF _Toc165372243 \h </w:instrText>
            </w:r>
            <w:r w:rsidR="00183954">
              <w:rPr>
                <w:noProof/>
                <w:webHidden/>
              </w:rPr>
            </w:r>
            <w:r w:rsidR="00183954">
              <w:rPr>
                <w:noProof/>
                <w:webHidden/>
              </w:rPr>
              <w:fldChar w:fldCharType="separate"/>
            </w:r>
            <w:r w:rsidR="00183954">
              <w:rPr>
                <w:noProof/>
                <w:webHidden/>
              </w:rPr>
              <w:t>110</w:t>
            </w:r>
            <w:r w:rsidR="00183954">
              <w:rPr>
                <w:noProof/>
                <w:webHidden/>
              </w:rPr>
              <w:fldChar w:fldCharType="end"/>
            </w:r>
          </w:hyperlink>
        </w:p>
        <w:p w14:paraId="4712E3DA" w14:textId="56F342CE" w:rsidR="00183954" w:rsidRDefault="00000000">
          <w:pPr>
            <w:pStyle w:val="Spistreci2"/>
            <w:rPr>
              <w:rFonts w:eastAsiaTheme="minorEastAsia"/>
              <w:noProof/>
              <w:kern w:val="2"/>
              <w:sz w:val="24"/>
              <w:szCs w:val="24"/>
              <w:lang w:eastAsia="pl-PL"/>
              <w14:ligatures w14:val="standardContextual"/>
            </w:rPr>
          </w:pPr>
          <w:hyperlink w:anchor="_Toc165372244" w:history="1">
            <w:r w:rsidR="00183954" w:rsidRPr="00F32C30">
              <w:rPr>
                <w:rStyle w:val="Hipercze"/>
                <w:rFonts w:ascii="Calibri" w:hAnsi="Calibri" w:cs="Calibri"/>
                <w:noProof/>
              </w:rPr>
              <w:t>3.</w:t>
            </w:r>
            <w:r w:rsidR="00183954">
              <w:rPr>
                <w:rFonts w:eastAsiaTheme="minorEastAsia"/>
                <w:noProof/>
                <w:kern w:val="2"/>
                <w:sz w:val="24"/>
                <w:szCs w:val="24"/>
                <w:lang w:eastAsia="pl-PL"/>
                <w14:ligatures w14:val="standardContextual"/>
              </w:rPr>
              <w:tab/>
            </w:r>
            <w:r w:rsidR="00183954" w:rsidRPr="00F32C30">
              <w:rPr>
                <w:rStyle w:val="Hipercze"/>
                <w:noProof/>
              </w:rPr>
              <w:t>Domy pomocy społecznej, placówki świadczące całodobową opiekę i jednostki zajmujące się pomocą społeczną</w:t>
            </w:r>
            <w:r w:rsidR="00183954">
              <w:rPr>
                <w:noProof/>
                <w:webHidden/>
              </w:rPr>
              <w:tab/>
            </w:r>
            <w:r w:rsidR="00183954">
              <w:rPr>
                <w:noProof/>
                <w:webHidden/>
              </w:rPr>
              <w:fldChar w:fldCharType="begin"/>
            </w:r>
            <w:r w:rsidR="00183954">
              <w:rPr>
                <w:noProof/>
                <w:webHidden/>
              </w:rPr>
              <w:instrText xml:space="preserve"> PAGEREF _Toc165372244 \h </w:instrText>
            </w:r>
            <w:r w:rsidR="00183954">
              <w:rPr>
                <w:noProof/>
                <w:webHidden/>
              </w:rPr>
            </w:r>
            <w:r w:rsidR="00183954">
              <w:rPr>
                <w:noProof/>
                <w:webHidden/>
              </w:rPr>
              <w:fldChar w:fldCharType="separate"/>
            </w:r>
            <w:r w:rsidR="00183954">
              <w:rPr>
                <w:noProof/>
                <w:webHidden/>
              </w:rPr>
              <w:t>111</w:t>
            </w:r>
            <w:r w:rsidR="00183954">
              <w:rPr>
                <w:noProof/>
                <w:webHidden/>
              </w:rPr>
              <w:fldChar w:fldCharType="end"/>
            </w:r>
          </w:hyperlink>
        </w:p>
        <w:p w14:paraId="3ABBFB36" w14:textId="5FAF280C" w:rsidR="00183954" w:rsidRDefault="00000000">
          <w:pPr>
            <w:pStyle w:val="Spistreci2"/>
            <w:rPr>
              <w:rFonts w:eastAsiaTheme="minorEastAsia"/>
              <w:noProof/>
              <w:kern w:val="2"/>
              <w:sz w:val="24"/>
              <w:szCs w:val="24"/>
              <w:lang w:eastAsia="pl-PL"/>
              <w14:ligatures w14:val="standardContextual"/>
            </w:rPr>
          </w:pPr>
          <w:hyperlink w:anchor="_Toc165372245" w:history="1">
            <w:r w:rsidR="00183954" w:rsidRPr="00F32C30">
              <w:rPr>
                <w:rStyle w:val="Hipercze"/>
                <w:rFonts w:ascii="Calibri" w:hAnsi="Calibri" w:cs="Calibri"/>
                <w:noProof/>
              </w:rPr>
              <w:t>4.</w:t>
            </w:r>
            <w:r w:rsidR="00183954">
              <w:rPr>
                <w:rFonts w:eastAsiaTheme="minorEastAsia"/>
                <w:noProof/>
                <w:kern w:val="2"/>
                <w:sz w:val="24"/>
                <w:szCs w:val="24"/>
                <w:lang w:eastAsia="pl-PL"/>
                <w14:ligatures w14:val="standardContextual"/>
              </w:rPr>
              <w:tab/>
            </w:r>
            <w:r w:rsidR="00183954" w:rsidRPr="00F32C30">
              <w:rPr>
                <w:rStyle w:val="Hipercze"/>
                <w:noProof/>
              </w:rPr>
              <w:t>Noclegownie i domy dla bezdomnych</w:t>
            </w:r>
            <w:r w:rsidR="00183954">
              <w:rPr>
                <w:noProof/>
                <w:webHidden/>
              </w:rPr>
              <w:tab/>
            </w:r>
            <w:r w:rsidR="00183954">
              <w:rPr>
                <w:noProof/>
                <w:webHidden/>
              </w:rPr>
              <w:fldChar w:fldCharType="begin"/>
            </w:r>
            <w:r w:rsidR="00183954">
              <w:rPr>
                <w:noProof/>
                <w:webHidden/>
              </w:rPr>
              <w:instrText xml:space="preserve"> PAGEREF _Toc165372245 \h </w:instrText>
            </w:r>
            <w:r w:rsidR="00183954">
              <w:rPr>
                <w:noProof/>
                <w:webHidden/>
              </w:rPr>
            </w:r>
            <w:r w:rsidR="00183954">
              <w:rPr>
                <w:noProof/>
                <w:webHidden/>
              </w:rPr>
              <w:fldChar w:fldCharType="separate"/>
            </w:r>
            <w:r w:rsidR="00183954">
              <w:rPr>
                <w:noProof/>
                <w:webHidden/>
              </w:rPr>
              <w:t>111</w:t>
            </w:r>
            <w:r w:rsidR="00183954">
              <w:rPr>
                <w:noProof/>
                <w:webHidden/>
              </w:rPr>
              <w:fldChar w:fldCharType="end"/>
            </w:r>
          </w:hyperlink>
        </w:p>
        <w:p w14:paraId="58A1185D" w14:textId="409DFE85" w:rsidR="00183954" w:rsidRDefault="00000000">
          <w:pPr>
            <w:pStyle w:val="Spistreci2"/>
            <w:rPr>
              <w:rFonts w:eastAsiaTheme="minorEastAsia"/>
              <w:noProof/>
              <w:kern w:val="2"/>
              <w:sz w:val="24"/>
              <w:szCs w:val="24"/>
              <w:lang w:eastAsia="pl-PL"/>
              <w14:ligatures w14:val="standardContextual"/>
            </w:rPr>
          </w:pPr>
          <w:hyperlink w:anchor="_Toc165372246" w:history="1">
            <w:r w:rsidR="00183954" w:rsidRPr="00F32C30">
              <w:rPr>
                <w:rStyle w:val="Hipercze"/>
                <w:noProof/>
              </w:rPr>
              <w:t>5.</w:t>
            </w:r>
            <w:r w:rsidR="00183954">
              <w:rPr>
                <w:rFonts w:eastAsiaTheme="minorEastAsia"/>
                <w:noProof/>
                <w:kern w:val="2"/>
                <w:sz w:val="24"/>
                <w:szCs w:val="24"/>
                <w:lang w:eastAsia="pl-PL"/>
                <w14:ligatures w14:val="standardContextual"/>
              </w:rPr>
              <w:tab/>
            </w:r>
            <w:r w:rsidR="00183954" w:rsidRPr="00F32C30">
              <w:rPr>
                <w:rStyle w:val="Hipercze"/>
                <w:noProof/>
              </w:rPr>
              <w:t>Obiekty hotelarskie i inne jednostki świadczące usługi hotelarskie</w:t>
            </w:r>
            <w:r w:rsidR="00183954">
              <w:rPr>
                <w:noProof/>
                <w:webHidden/>
              </w:rPr>
              <w:tab/>
            </w:r>
            <w:r w:rsidR="00183954">
              <w:rPr>
                <w:noProof/>
                <w:webHidden/>
              </w:rPr>
              <w:fldChar w:fldCharType="begin"/>
            </w:r>
            <w:r w:rsidR="00183954">
              <w:rPr>
                <w:noProof/>
                <w:webHidden/>
              </w:rPr>
              <w:instrText xml:space="preserve"> PAGEREF _Toc165372246 \h </w:instrText>
            </w:r>
            <w:r w:rsidR="00183954">
              <w:rPr>
                <w:noProof/>
                <w:webHidden/>
              </w:rPr>
            </w:r>
            <w:r w:rsidR="00183954">
              <w:rPr>
                <w:noProof/>
                <w:webHidden/>
              </w:rPr>
              <w:fldChar w:fldCharType="separate"/>
            </w:r>
            <w:r w:rsidR="00183954">
              <w:rPr>
                <w:noProof/>
                <w:webHidden/>
              </w:rPr>
              <w:t>111</w:t>
            </w:r>
            <w:r w:rsidR="00183954">
              <w:rPr>
                <w:noProof/>
                <w:webHidden/>
              </w:rPr>
              <w:fldChar w:fldCharType="end"/>
            </w:r>
          </w:hyperlink>
        </w:p>
        <w:p w14:paraId="37308825" w14:textId="0BBA1C34" w:rsidR="00183954" w:rsidRDefault="00000000">
          <w:pPr>
            <w:pStyle w:val="Spistreci2"/>
            <w:rPr>
              <w:rFonts w:eastAsiaTheme="minorEastAsia"/>
              <w:noProof/>
              <w:kern w:val="2"/>
              <w:sz w:val="24"/>
              <w:szCs w:val="24"/>
              <w:lang w:eastAsia="pl-PL"/>
              <w14:ligatures w14:val="standardContextual"/>
            </w:rPr>
          </w:pPr>
          <w:hyperlink w:anchor="_Toc165372247" w:history="1">
            <w:r w:rsidR="00183954" w:rsidRPr="00F32C30">
              <w:rPr>
                <w:rStyle w:val="Hipercze"/>
                <w:noProof/>
              </w:rPr>
              <w:t>6.</w:t>
            </w:r>
            <w:r w:rsidR="00183954">
              <w:rPr>
                <w:rFonts w:eastAsiaTheme="minorEastAsia"/>
                <w:noProof/>
                <w:kern w:val="2"/>
                <w:sz w:val="24"/>
                <w:szCs w:val="24"/>
                <w:lang w:eastAsia="pl-PL"/>
                <w14:ligatures w14:val="standardContextual"/>
              </w:rPr>
              <w:tab/>
            </w:r>
            <w:r w:rsidR="00183954" w:rsidRPr="00F32C30">
              <w:rPr>
                <w:rStyle w:val="Hipercze"/>
                <w:noProof/>
              </w:rPr>
              <w:t>Zakłady fryzjerskie, kosmetyczne, tatuażu, odnowy biologicznej i inne świadczące podobne usługi</w:t>
            </w:r>
            <w:r w:rsidR="00183954">
              <w:rPr>
                <w:noProof/>
                <w:webHidden/>
              </w:rPr>
              <w:tab/>
            </w:r>
            <w:r w:rsidR="00183954">
              <w:rPr>
                <w:noProof/>
                <w:webHidden/>
              </w:rPr>
              <w:fldChar w:fldCharType="begin"/>
            </w:r>
            <w:r w:rsidR="00183954">
              <w:rPr>
                <w:noProof/>
                <w:webHidden/>
              </w:rPr>
              <w:instrText xml:space="preserve"> PAGEREF _Toc165372247 \h </w:instrText>
            </w:r>
            <w:r w:rsidR="00183954">
              <w:rPr>
                <w:noProof/>
                <w:webHidden/>
              </w:rPr>
            </w:r>
            <w:r w:rsidR="00183954">
              <w:rPr>
                <w:noProof/>
                <w:webHidden/>
              </w:rPr>
              <w:fldChar w:fldCharType="separate"/>
            </w:r>
            <w:r w:rsidR="00183954">
              <w:rPr>
                <w:noProof/>
                <w:webHidden/>
              </w:rPr>
              <w:t>112</w:t>
            </w:r>
            <w:r w:rsidR="00183954">
              <w:rPr>
                <w:noProof/>
                <w:webHidden/>
              </w:rPr>
              <w:fldChar w:fldCharType="end"/>
            </w:r>
          </w:hyperlink>
        </w:p>
        <w:p w14:paraId="5BE3BD8B" w14:textId="1125F363" w:rsidR="00183954" w:rsidRDefault="00000000">
          <w:pPr>
            <w:pStyle w:val="Spistreci2"/>
            <w:rPr>
              <w:rFonts w:eastAsiaTheme="minorEastAsia"/>
              <w:noProof/>
              <w:kern w:val="2"/>
              <w:sz w:val="24"/>
              <w:szCs w:val="24"/>
              <w:lang w:eastAsia="pl-PL"/>
              <w14:ligatures w14:val="standardContextual"/>
            </w:rPr>
          </w:pPr>
          <w:hyperlink w:anchor="_Toc165372248" w:history="1">
            <w:r w:rsidR="00183954" w:rsidRPr="00F32C30">
              <w:rPr>
                <w:rStyle w:val="Hipercze"/>
                <w:noProof/>
              </w:rPr>
              <w:t>7.</w:t>
            </w:r>
            <w:r w:rsidR="00183954">
              <w:rPr>
                <w:rFonts w:eastAsiaTheme="minorEastAsia"/>
                <w:noProof/>
                <w:kern w:val="2"/>
                <w:sz w:val="24"/>
                <w:szCs w:val="24"/>
                <w:lang w:eastAsia="pl-PL"/>
                <w14:ligatures w14:val="standardContextual"/>
              </w:rPr>
              <w:tab/>
            </w:r>
            <w:r w:rsidR="00183954" w:rsidRPr="00F32C30">
              <w:rPr>
                <w:rStyle w:val="Hipercze"/>
                <w:noProof/>
              </w:rPr>
              <w:t>Dworce i przystanki autobusowe komunikacji miejskiej i podmiejskiej</w:t>
            </w:r>
            <w:r w:rsidR="00183954">
              <w:rPr>
                <w:noProof/>
                <w:webHidden/>
              </w:rPr>
              <w:tab/>
            </w:r>
            <w:r w:rsidR="00183954">
              <w:rPr>
                <w:noProof/>
                <w:webHidden/>
              </w:rPr>
              <w:fldChar w:fldCharType="begin"/>
            </w:r>
            <w:r w:rsidR="00183954">
              <w:rPr>
                <w:noProof/>
                <w:webHidden/>
              </w:rPr>
              <w:instrText xml:space="preserve"> PAGEREF _Toc165372248 \h </w:instrText>
            </w:r>
            <w:r w:rsidR="00183954">
              <w:rPr>
                <w:noProof/>
                <w:webHidden/>
              </w:rPr>
            </w:r>
            <w:r w:rsidR="00183954">
              <w:rPr>
                <w:noProof/>
                <w:webHidden/>
              </w:rPr>
              <w:fldChar w:fldCharType="separate"/>
            </w:r>
            <w:r w:rsidR="00183954">
              <w:rPr>
                <w:noProof/>
                <w:webHidden/>
              </w:rPr>
              <w:t>113</w:t>
            </w:r>
            <w:r w:rsidR="00183954">
              <w:rPr>
                <w:noProof/>
                <w:webHidden/>
              </w:rPr>
              <w:fldChar w:fldCharType="end"/>
            </w:r>
          </w:hyperlink>
        </w:p>
        <w:p w14:paraId="4AEB6FFC" w14:textId="6FB89E10" w:rsidR="00183954" w:rsidRDefault="00000000">
          <w:pPr>
            <w:pStyle w:val="Spistreci2"/>
            <w:rPr>
              <w:rFonts w:eastAsiaTheme="minorEastAsia"/>
              <w:noProof/>
              <w:kern w:val="2"/>
              <w:sz w:val="24"/>
              <w:szCs w:val="24"/>
              <w:lang w:eastAsia="pl-PL"/>
              <w14:ligatures w14:val="standardContextual"/>
            </w:rPr>
          </w:pPr>
          <w:hyperlink w:anchor="_Toc165372249" w:history="1">
            <w:r w:rsidR="00183954" w:rsidRPr="00F32C30">
              <w:rPr>
                <w:rStyle w:val="Hipercze"/>
                <w:rFonts w:ascii="Calibri" w:hAnsi="Calibri" w:cs="Calibri"/>
                <w:noProof/>
              </w:rPr>
              <w:t>8.</w:t>
            </w:r>
            <w:r w:rsidR="00183954">
              <w:rPr>
                <w:rFonts w:eastAsiaTheme="minorEastAsia"/>
                <w:noProof/>
                <w:kern w:val="2"/>
                <w:sz w:val="24"/>
                <w:szCs w:val="24"/>
                <w:lang w:eastAsia="pl-PL"/>
                <w14:ligatures w14:val="standardContextual"/>
              </w:rPr>
              <w:tab/>
            </w:r>
            <w:r w:rsidR="00183954" w:rsidRPr="00F32C30">
              <w:rPr>
                <w:rStyle w:val="Hipercze"/>
                <w:noProof/>
              </w:rPr>
              <w:t>Stacje, dworce i przystanki kolejowe</w:t>
            </w:r>
            <w:r w:rsidR="00183954">
              <w:rPr>
                <w:noProof/>
                <w:webHidden/>
              </w:rPr>
              <w:tab/>
            </w:r>
            <w:r w:rsidR="00183954">
              <w:rPr>
                <w:noProof/>
                <w:webHidden/>
              </w:rPr>
              <w:fldChar w:fldCharType="begin"/>
            </w:r>
            <w:r w:rsidR="00183954">
              <w:rPr>
                <w:noProof/>
                <w:webHidden/>
              </w:rPr>
              <w:instrText xml:space="preserve"> PAGEREF _Toc165372249 \h </w:instrText>
            </w:r>
            <w:r w:rsidR="00183954">
              <w:rPr>
                <w:noProof/>
                <w:webHidden/>
              </w:rPr>
            </w:r>
            <w:r w:rsidR="00183954">
              <w:rPr>
                <w:noProof/>
                <w:webHidden/>
              </w:rPr>
              <w:fldChar w:fldCharType="separate"/>
            </w:r>
            <w:r w:rsidR="00183954">
              <w:rPr>
                <w:noProof/>
                <w:webHidden/>
              </w:rPr>
              <w:t>113</w:t>
            </w:r>
            <w:r w:rsidR="00183954">
              <w:rPr>
                <w:noProof/>
                <w:webHidden/>
              </w:rPr>
              <w:fldChar w:fldCharType="end"/>
            </w:r>
          </w:hyperlink>
        </w:p>
        <w:p w14:paraId="4534055E" w14:textId="60B09AE9" w:rsidR="00183954" w:rsidRDefault="00000000">
          <w:pPr>
            <w:pStyle w:val="Spistreci2"/>
            <w:rPr>
              <w:rFonts w:eastAsiaTheme="minorEastAsia"/>
              <w:noProof/>
              <w:kern w:val="2"/>
              <w:sz w:val="24"/>
              <w:szCs w:val="24"/>
              <w:lang w:eastAsia="pl-PL"/>
              <w14:ligatures w14:val="standardContextual"/>
            </w:rPr>
          </w:pPr>
          <w:hyperlink w:anchor="_Toc165372250" w:history="1">
            <w:r w:rsidR="00183954" w:rsidRPr="00F32C30">
              <w:rPr>
                <w:rStyle w:val="Hipercze"/>
                <w:noProof/>
              </w:rPr>
              <w:t>9.</w:t>
            </w:r>
            <w:r w:rsidR="00183954">
              <w:rPr>
                <w:rFonts w:eastAsiaTheme="minorEastAsia"/>
                <w:noProof/>
                <w:kern w:val="2"/>
                <w:sz w:val="24"/>
                <w:szCs w:val="24"/>
                <w:lang w:eastAsia="pl-PL"/>
                <w14:ligatures w14:val="standardContextual"/>
              </w:rPr>
              <w:tab/>
            </w:r>
            <w:r w:rsidR="00183954" w:rsidRPr="00F32C30">
              <w:rPr>
                <w:rStyle w:val="Hipercze"/>
                <w:noProof/>
              </w:rPr>
              <w:t>Środki transportu</w:t>
            </w:r>
            <w:r w:rsidR="00183954">
              <w:rPr>
                <w:noProof/>
                <w:webHidden/>
              </w:rPr>
              <w:tab/>
            </w:r>
            <w:r w:rsidR="00183954">
              <w:rPr>
                <w:noProof/>
                <w:webHidden/>
              </w:rPr>
              <w:fldChar w:fldCharType="begin"/>
            </w:r>
            <w:r w:rsidR="00183954">
              <w:rPr>
                <w:noProof/>
                <w:webHidden/>
              </w:rPr>
              <w:instrText xml:space="preserve"> PAGEREF _Toc165372250 \h </w:instrText>
            </w:r>
            <w:r w:rsidR="00183954">
              <w:rPr>
                <w:noProof/>
                <w:webHidden/>
              </w:rPr>
            </w:r>
            <w:r w:rsidR="00183954">
              <w:rPr>
                <w:noProof/>
                <w:webHidden/>
              </w:rPr>
              <w:fldChar w:fldCharType="separate"/>
            </w:r>
            <w:r w:rsidR="00183954">
              <w:rPr>
                <w:noProof/>
                <w:webHidden/>
              </w:rPr>
              <w:t>113</w:t>
            </w:r>
            <w:r w:rsidR="00183954">
              <w:rPr>
                <w:noProof/>
                <w:webHidden/>
              </w:rPr>
              <w:fldChar w:fldCharType="end"/>
            </w:r>
          </w:hyperlink>
        </w:p>
        <w:p w14:paraId="77BEB36C" w14:textId="53EF8316" w:rsidR="00183954" w:rsidRDefault="00000000">
          <w:pPr>
            <w:pStyle w:val="Spistreci2"/>
            <w:rPr>
              <w:rFonts w:eastAsiaTheme="minorEastAsia"/>
              <w:noProof/>
              <w:kern w:val="2"/>
              <w:sz w:val="24"/>
              <w:szCs w:val="24"/>
              <w:lang w:eastAsia="pl-PL"/>
              <w14:ligatures w14:val="standardContextual"/>
            </w:rPr>
          </w:pPr>
          <w:hyperlink w:anchor="_Toc165372251" w:history="1">
            <w:r w:rsidR="00183954" w:rsidRPr="00F32C30">
              <w:rPr>
                <w:rStyle w:val="Hipercze"/>
                <w:noProof/>
              </w:rPr>
              <w:t>10.</w:t>
            </w:r>
            <w:r w:rsidR="00183954">
              <w:rPr>
                <w:rFonts w:eastAsiaTheme="minorEastAsia"/>
                <w:noProof/>
                <w:kern w:val="2"/>
                <w:sz w:val="24"/>
                <w:szCs w:val="24"/>
                <w:lang w:eastAsia="pl-PL"/>
                <w14:ligatures w14:val="standardContextual"/>
              </w:rPr>
              <w:tab/>
            </w:r>
            <w:r w:rsidR="00183954" w:rsidRPr="00F32C30">
              <w:rPr>
                <w:rStyle w:val="Hipercze"/>
                <w:noProof/>
              </w:rPr>
              <w:t>Tereny rekreacyjne</w:t>
            </w:r>
            <w:r w:rsidR="00183954">
              <w:rPr>
                <w:noProof/>
                <w:webHidden/>
              </w:rPr>
              <w:tab/>
            </w:r>
            <w:r w:rsidR="00183954">
              <w:rPr>
                <w:noProof/>
                <w:webHidden/>
              </w:rPr>
              <w:fldChar w:fldCharType="begin"/>
            </w:r>
            <w:r w:rsidR="00183954">
              <w:rPr>
                <w:noProof/>
                <w:webHidden/>
              </w:rPr>
              <w:instrText xml:space="preserve"> PAGEREF _Toc165372251 \h </w:instrText>
            </w:r>
            <w:r w:rsidR="00183954">
              <w:rPr>
                <w:noProof/>
                <w:webHidden/>
              </w:rPr>
            </w:r>
            <w:r w:rsidR="00183954">
              <w:rPr>
                <w:noProof/>
                <w:webHidden/>
              </w:rPr>
              <w:fldChar w:fldCharType="separate"/>
            </w:r>
            <w:r w:rsidR="00183954">
              <w:rPr>
                <w:noProof/>
                <w:webHidden/>
              </w:rPr>
              <w:t>114</w:t>
            </w:r>
            <w:r w:rsidR="00183954">
              <w:rPr>
                <w:noProof/>
                <w:webHidden/>
              </w:rPr>
              <w:fldChar w:fldCharType="end"/>
            </w:r>
          </w:hyperlink>
        </w:p>
        <w:p w14:paraId="69F632FD" w14:textId="21671249" w:rsidR="00183954" w:rsidRDefault="00000000">
          <w:pPr>
            <w:pStyle w:val="Spistreci2"/>
            <w:rPr>
              <w:rFonts w:eastAsiaTheme="minorEastAsia"/>
              <w:noProof/>
              <w:kern w:val="2"/>
              <w:sz w:val="24"/>
              <w:szCs w:val="24"/>
              <w:lang w:eastAsia="pl-PL"/>
              <w14:ligatures w14:val="standardContextual"/>
            </w:rPr>
          </w:pPr>
          <w:hyperlink w:anchor="_Toc165372252" w:history="1">
            <w:r w:rsidR="00183954" w:rsidRPr="00F32C30">
              <w:rPr>
                <w:rStyle w:val="Hipercze"/>
                <w:noProof/>
              </w:rPr>
              <w:t>11.</w:t>
            </w:r>
            <w:r w:rsidR="00183954">
              <w:rPr>
                <w:rFonts w:eastAsiaTheme="minorEastAsia"/>
                <w:noProof/>
                <w:kern w:val="2"/>
                <w:sz w:val="24"/>
                <w:szCs w:val="24"/>
                <w:lang w:eastAsia="pl-PL"/>
                <w14:ligatures w14:val="standardContextual"/>
              </w:rPr>
              <w:tab/>
            </w:r>
            <w:r w:rsidR="00183954" w:rsidRPr="00F32C30">
              <w:rPr>
                <w:rStyle w:val="Hipercze"/>
                <w:noProof/>
              </w:rPr>
              <w:t>Cmentarze i domy przedpogrzebowe</w:t>
            </w:r>
            <w:r w:rsidR="00183954">
              <w:rPr>
                <w:noProof/>
                <w:webHidden/>
              </w:rPr>
              <w:tab/>
            </w:r>
            <w:r w:rsidR="00183954">
              <w:rPr>
                <w:noProof/>
                <w:webHidden/>
              </w:rPr>
              <w:fldChar w:fldCharType="begin"/>
            </w:r>
            <w:r w:rsidR="00183954">
              <w:rPr>
                <w:noProof/>
                <w:webHidden/>
              </w:rPr>
              <w:instrText xml:space="preserve"> PAGEREF _Toc165372252 \h </w:instrText>
            </w:r>
            <w:r w:rsidR="00183954">
              <w:rPr>
                <w:noProof/>
                <w:webHidden/>
              </w:rPr>
            </w:r>
            <w:r w:rsidR="00183954">
              <w:rPr>
                <w:noProof/>
                <w:webHidden/>
              </w:rPr>
              <w:fldChar w:fldCharType="separate"/>
            </w:r>
            <w:r w:rsidR="00183954">
              <w:rPr>
                <w:noProof/>
                <w:webHidden/>
              </w:rPr>
              <w:t>114</w:t>
            </w:r>
            <w:r w:rsidR="00183954">
              <w:rPr>
                <w:noProof/>
                <w:webHidden/>
              </w:rPr>
              <w:fldChar w:fldCharType="end"/>
            </w:r>
          </w:hyperlink>
        </w:p>
        <w:p w14:paraId="250EFE63" w14:textId="3B1B9DE9" w:rsidR="00183954" w:rsidRDefault="00000000">
          <w:pPr>
            <w:pStyle w:val="Spistreci2"/>
            <w:rPr>
              <w:rFonts w:eastAsiaTheme="minorEastAsia"/>
              <w:noProof/>
              <w:kern w:val="2"/>
              <w:sz w:val="24"/>
              <w:szCs w:val="24"/>
              <w:lang w:eastAsia="pl-PL"/>
              <w14:ligatures w14:val="standardContextual"/>
            </w:rPr>
          </w:pPr>
          <w:hyperlink w:anchor="_Toc165372253" w:history="1">
            <w:r w:rsidR="00183954" w:rsidRPr="00F32C30">
              <w:rPr>
                <w:rStyle w:val="Hipercze"/>
                <w:noProof/>
              </w:rPr>
              <w:t>12.</w:t>
            </w:r>
            <w:r w:rsidR="00183954">
              <w:rPr>
                <w:rFonts w:eastAsiaTheme="minorEastAsia"/>
                <w:noProof/>
                <w:kern w:val="2"/>
                <w:sz w:val="24"/>
                <w:szCs w:val="24"/>
                <w:lang w:eastAsia="pl-PL"/>
                <w14:ligatures w14:val="standardContextual"/>
              </w:rPr>
              <w:tab/>
            </w:r>
            <w:r w:rsidR="00183954" w:rsidRPr="00F32C30">
              <w:rPr>
                <w:rStyle w:val="Hipercze"/>
                <w:noProof/>
              </w:rPr>
              <w:t>Zakłady karne i areszty śledcze</w:t>
            </w:r>
            <w:r w:rsidR="00183954">
              <w:rPr>
                <w:noProof/>
                <w:webHidden/>
              </w:rPr>
              <w:tab/>
            </w:r>
            <w:r w:rsidR="00183954">
              <w:rPr>
                <w:noProof/>
                <w:webHidden/>
              </w:rPr>
              <w:fldChar w:fldCharType="begin"/>
            </w:r>
            <w:r w:rsidR="00183954">
              <w:rPr>
                <w:noProof/>
                <w:webHidden/>
              </w:rPr>
              <w:instrText xml:space="preserve"> PAGEREF _Toc165372253 \h </w:instrText>
            </w:r>
            <w:r w:rsidR="00183954">
              <w:rPr>
                <w:noProof/>
                <w:webHidden/>
              </w:rPr>
            </w:r>
            <w:r w:rsidR="00183954">
              <w:rPr>
                <w:noProof/>
                <w:webHidden/>
              </w:rPr>
              <w:fldChar w:fldCharType="separate"/>
            </w:r>
            <w:r w:rsidR="00183954">
              <w:rPr>
                <w:noProof/>
                <w:webHidden/>
              </w:rPr>
              <w:t>115</w:t>
            </w:r>
            <w:r w:rsidR="00183954">
              <w:rPr>
                <w:noProof/>
                <w:webHidden/>
              </w:rPr>
              <w:fldChar w:fldCharType="end"/>
            </w:r>
          </w:hyperlink>
        </w:p>
        <w:p w14:paraId="4B41D3B6" w14:textId="5560363E" w:rsidR="00183954" w:rsidRDefault="00000000">
          <w:pPr>
            <w:pStyle w:val="Spistreci2"/>
            <w:rPr>
              <w:rFonts w:eastAsiaTheme="minorEastAsia"/>
              <w:noProof/>
              <w:kern w:val="2"/>
              <w:sz w:val="24"/>
              <w:szCs w:val="24"/>
              <w:lang w:eastAsia="pl-PL"/>
              <w14:ligatures w14:val="standardContextual"/>
            </w:rPr>
          </w:pPr>
          <w:hyperlink w:anchor="_Toc165372254" w:history="1">
            <w:r w:rsidR="00183954" w:rsidRPr="00F32C30">
              <w:rPr>
                <w:rStyle w:val="Hipercze"/>
                <w:noProof/>
              </w:rPr>
              <w:t>13.</w:t>
            </w:r>
            <w:r w:rsidR="00183954">
              <w:rPr>
                <w:rFonts w:eastAsiaTheme="minorEastAsia"/>
                <w:noProof/>
                <w:kern w:val="2"/>
                <w:sz w:val="24"/>
                <w:szCs w:val="24"/>
                <w:lang w:eastAsia="pl-PL"/>
                <w14:ligatures w14:val="standardContextual"/>
              </w:rPr>
              <w:tab/>
            </w:r>
            <w:r w:rsidR="00183954" w:rsidRPr="00F32C30">
              <w:rPr>
                <w:rStyle w:val="Hipercze"/>
                <w:noProof/>
              </w:rPr>
              <w:t>Inne obiekty użyteczności publicznej</w:t>
            </w:r>
            <w:r w:rsidR="00183954">
              <w:rPr>
                <w:noProof/>
                <w:webHidden/>
              </w:rPr>
              <w:tab/>
            </w:r>
            <w:r w:rsidR="00183954">
              <w:rPr>
                <w:noProof/>
                <w:webHidden/>
              </w:rPr>
              <w:fldChar w:fldCharType="begin"/>
            </w:r>
            <w:r w:rsidR="00183954">
              <w:rPr>
                <w:noProof/>
                <w:webHidden/>
              </w:rPr>
              <w:instrText xml:space="preserve"> PAGEREF _Toc165372254 \h </w:instrText>
            </w:r>
            <w:r w:rsidR="00183954">
              <w:rPr>
                <w:noProof/>
                <w:webHidden/>
              </w:rPr>
            </w:r>
            <w:r w:rsidR="00183954">
              <w:rPr>
                <w:noProof/>
                <w:webHidden/>
              </w:rPr>
              <w:fldChar w:fldCharType="separate"/>
            </w:r>
            <w:r w:rsidR="00183954">
              <w:rPr>
                <w:noProof/>
                <w:webHidden/>
              </w:rPr>
              <w:t>116</w:t>
            </w:r>
            <w:r w:rsidR="00183954">
              <w:rPr>
                <w:noProof/>
                <w:webHidden/>
              </w:rPr>
              <w:fldChar w:fldCharType="end"/>
            </w:r>
          </w:hyperlink>
        </w:p>
        <w:p w14:paraId="3763CC5A" w14:textId="206DFAB8" w:rsidR="00183954" w:rsidRDefault="00000000">
          <w:pPr>
            <w:pStyle w:val="Spistreci1"/>
            <w:rPr>
              <w:rFonts w:eastAsiaTheme="minorEastAsia"/>
              <w:b w:val="0"/>
              <w:bCs w:val="0"/>
              <w:color w:val="auto"/>
              <w:kern w:val="2"/>
              <w:sz w:val="24"/>
              <w:szCs w:val="24"/>
              <w:lang w:eastAsia="pl-PL"/>
              <w14:ligatures w14:val="standardContextual"/>
            </w:rPr>
          </w:pPr>
          <w:hyperlink w:anchor="_Toc165372255" w:history="1">
            <w:r w:rsidR="00183954" w:rsidRPr="00F32C30">
              <w:rPr>
                <w:rStyle w:val="Hipercze"/>
                <w:rFonts w:eastAsia="Times New Roman"/>
              </w:rPr>
              <w:t>VIII.</w:t>
            </w:r>
            <w:r w:rsidR="00183954">
              <w:rPr>
                <w:rFonts w:eastAsiaTheme="minorEastAsia"/>
                <w:b w:val="0"/>
                <w:bCs w:val="0"/>
                <w:color w:val="auto"/>
                <w:kern w:val="2"/>
                <w:sz w:val="24"/>
                <w:szCs w:val="24"/>
                <w:lang w:eastAsia="pl-PL"/>
                <w14:ligatures w14:val="standardContextual"/>
              </w:rPr>
              <w:tab/>
            </w:r>
            <w:r w:rsidR="00183954" w:rsidRPr="00F32C30">
              <w:rPr>
                <w:rStyle w:val="Hipercze"/>
                <w:rFonts w:eastAsia="Times New Roman"/>
              </w:rPr>
              <w:t>Warunki higieniczno-sanitarne w placówkach oświatowo-wychowawczych</w:t>
            </w:r>
            <w:r w:rsidR="00183954">
              <w:rPr>
                <w:webHidden/>
              </w:rPr>
              <w:tab/>
            </w:r>
            <w:r w:rsidR="00183954">
              <w:rPr>
                <w:webHidden/>
              </w:rPr>
              <w:fldChar w:fldCharType="begin"/>
            </w:r>
            <w:r w:rsidR="00183954">
              <w:rPr>
                <w:webHidden/>
              </w:rPr>
              <w:instrText xml:space="preserve"> PAGEREF _Toc165372255 \h </w:instrText>
            </w:r>
            <w:r w:rsidR="00183954">
              <w:rPr>
                <w:webHidden/>
              </w:rPr>
            </w:r>
            <w:r w:rsidR="00183954">
              <w:rPr>
                <w:webHidden/>
              </w:rPr>
              <w:fldChar w:fldCharType="separate"/>
            </w:r>
            <w:r w:rsidR="00183954">
              <w:rPr>
                <w:webHidden/>
              </w:rPr>
              <w:t>117</w:t>
            </w:r>
            <w:r w:rsidR="00183954">
              <w:rPr>
                <w:webHidden/>
              </w:rPr>
              <w:fldChar w:fldCharType="end"/>
            </w:r>
          </w:hyperlink>
        </w:p>
        <w:p w14:paraId="0AA36D5E" w14:textId="264B5348" w:rsidR="00183954" w:rsidRDefault="00000000">
          <w:pPr>
            <w:pStyle w:val="Spistreci2"/>
            <w:rPr>
              <w:rFonts w:eastAsiaTheme="minorEastAsia"/>
              <w:noProof/>
              <w:kern w:val="2"/>
              <w:sz w:val="24"/>
              <w:szCs w:val="24"/>
              <w:lang w:eastAsia="pl-PL"/>
              <w14:ligatures w14:val="standardContextual"/>
            </w:rPr>
          </w:pPr>
          <w:hyperlink w:anchor="_Toc165372256" w:history="1">
            <w:r w:rsidR="00183954" w:rsidRPr="00F32C30">
              <w:rPr>
                <w:rStyle w:val="Hipercze"/>
                <w:rFonts w:eastAsia="Times New Roman"/>
                <w:noProof/>
              </w:rPr>
              <w:t>1.</w:t>
            </w:r>
            <w:r w:rsidR="00183954">
              <w:rPr>
                <w:rFonts w:eastAsiaTheme="minorEastAsia"/>
                <w:noProof/>
                <w:kern w:val="2"/>
                <w:sz w:val="24"/>
                <w:szCs w:val="24"/>
                <w:lang w:eastAsia="pl-PL"/>
                <w14:ligatures w14:val="standardContextual"/>
              </w:rPr>
              <w:tab/>
            </w:r>
            <w:r w:rsidR="00183954" w:rsidRPr="00F32C30">
              <w:rPr>
                <w:rStyle w:val="Hipercze"/>
                <w:rFonts w:eastAsia="Times New Roman"/>
                <w:noProof/>
              </w:rPr>
              <w:t>Stan higieniczno-sanitarny placówek oświatowo – wychowawczych</w:t>
            </w:r>
            <w:r w:rsidR="00183954">
              <w:rPr>
                <w:noProof/>
                <w:webHidden/>
              </w:rPr>
              <w:tab/>
            </w:r>
            <w:r w:rsidR="00183954">
              <w:rPr>
                <w:noProof/>
                <w:webHidden/>
              </w:rPr>
              <w:fldChar w:fldCharType="begin"/>
            </w:r>
            <w:r w:rsidR="00183954">
              <w:rPr>
                <w:noProof/>
                <w:webHidden/>
              </w:rPr>
              <w:instrText xml:space="preserve"> PAGEREF _Toc165372256 \h </w:instrText>
            </w:r>
            <w:r w:rsidR="00183954">
              <w:rPr>
                <w:noProof/>
                <w:webHidden/>
              </w:rPr>
            </w:r>
            <w:r w:rsidR="00183954">
              <w:rPr>
                <w:noProof/>
                <w:webHidden/>
              </w:rPr>
              <w:fldChar w:fldCharType="separate"/>
            </w:r>
            <w:r w:rsidR="00183954">
              <w:rPr>
                <w:noProof/>
                <w:webHidden/>
              </w:rPr>
              <w:t>117</w:t>
            </w:r>
            <w:r w:rsidR="00183954">
              <w:rPr>
                <w:noProof/>
                <w:webHidden/>
              </w:rPr>
              <w:fldChar w:fldCharType="end"/>
            </w:r>
          </w:hyperlink>
        </w:p>
        <w:p w14:paraId="3AA76C5E" w14:textId="732D391C" w:rsidR="00183954" w:rsidRDefault="00000000">
          <w:pPr>
            <w:pStyle w:val="Spistreci2"/>
            <w:rPr>
              <w:rFonts w:eastAsiaTheme="minorEastAsia"/>
              <w:noProof/>
              <w:kern w:val="2"/>
              <w:sz w:val="24"/>
              <w:szCs w:val="24"/>
              <w:lang w:eastAsia="pl-PL"/>
              <w14:ligatures w14:val="standardContextual"/>
            </w:rPr>
          </w:pPr>
          <w:hyperlink w:anchor="_Toc165372257" w:history="1">
            <w:r w:rsidR="00183954" w:rsidRPr="00F32C30">
              <w:rPr>
                <w:rStyle w:val="Hipercze"/>
                <w:rFonts w:eastAsia="Times New Roman"/>
                <w:noProof/>
              </w:rPr>
              <w:t>2.</w:t>
            </w:r>
            <w:r w:rsidR="00183954">
              <w:rPr>
                <w:rFonts w:eastAsiaTheme="minorEastAsia"/>
                <w:noProof/>
                <w:kern w:val="2"/>
                <w:sz w:val="24"/>
                <w:szCs w:val="24"/>
                <w:lang w:eastAsia="pl-PL"/>
                <w14:ligatures w14:val="standardContextual"/>
              </w:rPr>
              <w:tab/>
            </w:r>
            <w:r w:rsidR="00183954" w:rsidRPr="00F32C30">
              <w:rPr>
                <w:rStyle w:val="Hipercze"/>
                <w:rFonts w:eastAsia="Times New Roman"/>
                <w:noProof/>
              </w:rPr>
              <w:t>Higiena procesów nauczania</w:t>
            </w:r>
            <w:r w:rsidR="00183954">
              <w:rPr>
                <w:noProof/>
                <w:webHidden/>
              </w:rPr>
              <w:tab/>
            </w:r>
            <w:r w:rsidR="00183954">
              <w:rPr>
                <w:noProof/>
                <w:webHidden/>
              </w:rPr>
              <w:fldChar w:fldCharType="begin"/>
            </w:r>
            <w:r w:rsidR="00183954">
              <w:rPr>
                <w:noProof/>
                <w:webHidden/>
              </w:rPr>
              <w:instrText xml:space="preserve"> PAGEREF _Toc165372257 \h </w:instrText>
            </w:r>
            <w:r w:rsidR="00183954">
              <w:rPr>
                <w:noProof/>
                <w:webHidden/>
              </w:rPr>
            </w:r>
            <w:r w:rsidR="00183954">
              <w:rPr>
                <w:noProof/>
                <w:webHidden/>
              </w:rPr>
              <w:fldChar w:fldCharType="separate"/>
            </w:r>
            <w:r w:rsidR="00183954">
              <w:rPr>
                <w:noProof/>
                <w:webHidden/>
              </w:rPr>
              <w:t>118</w:t>
            </w:r>
            <w:r w:rsidR="00183954">
              <w:rPr>
                <w:noProof/>
                <w:webHidden/>
              </w:rPr>
              <w:fldChar w:fldCharType="end"/>
            </w:r>
          </w:hyperlink>
        </w:p>
        <w:p w14:paraId="43F514FC" w14:textId="5F4F6D19" w:rsidR="00183954" w:rsidRDefault="00000000">
          <w:pPr>
            <w:pStyle w:val="Spistreci2"/>
            <w:rPr>
              <w:rFonts w:eastAsiaTheme="minorEastAsia"/>
              <w:noProof/>
              <w:kern w:val="2"/>
              <w:sz w:val="24"/>
              <w:szCs w:val="24"/>
              <w:lang w:eastAsia="pl-PL"/>
              <w14:ligatures w14:val="standardContextual"/>
            </w:rPr>
          </w:pPr>
          <w:hyperlink w:anchor="_Toc165372258" w:history="1">
            <w:r w:rsidR="00183954" w:rsidRPr="00F32C30">
              <w:rPr>
                <w:rStyle w:val="Hipercze"/>
                <w:rFonts w:eastAsia="Times New Roman"/>
                <w:noProof/>
              </w:rPr>
              <w:t>3.</w:t>
            </w:r>
            <w:r w:rsidR="00183954">
              <w:rPr>
                <w:rFonts w:eastAsiaTheme="minorEastAsia"/>
                <w:noProof/>
                <w:kern w:val="2"/>
                <w:sz w:val="24"/>
                <w:szCs w:val="24"/>
                <w:lang w:eastAsia="pl-PL"/>
                <w14:ligatures w14:val="standardContextual"/>
              </w:rPr>
              <w:tab/>
            </w:r>
            <w:r w:rsidR="00183954" w:rsidRPr="00F32C30">
              <w:rPr>
                <w:rStyle w:val="Hipercze"/>
                <w:rFonts w:eastAsia="Times New Roman"/>
                <w:noProof/>
              </w:rPr>
              <w:t>Warunki do prowadzenia zajęć wychowania fizycznego</w:t>
            </w:r>
            <w:r w:rsidR="00183954">
              <w:rPr>
                <w:noProof/>
                <w:webHidden/>
              </w:rPr>
              <w:tab/>
            </w:r>
            <w:r w:rsidR="00183954">
              <w:rPr>
                <w:noProof/>
                <w:webHidden/>
              </w:rPr>
              <w:fldChar w:fldCharType="begin"/>
            </w:r>
            <w:r w:rsidR="00183954">
              <w:rPr>
                <w:noProof/>
                <w:webHidden/>
              </w:rPr>
              <w:instrText xml:space="preserve"> PAGEREF _Toc165372258 \h </w:instrText>
            </w:r>
            <w:r w:rsidR="00183954">
              <w:rPr>
                <w:noProof/>
                <w:webHidden/>
              </w:rPr>
            </w:r>
            <w:r w:rsidR="00183954">
              <w:rPr>
                <w:noProof/>
                <w:webHidden/>
              </w:rPr>
              <w:fldChar w:fldCharType="separate"/>
            </w:r>
            <w:r w:rsidR="00183954">
              <w:rPr>
                <w:noProof/>
                <w:webHidden/>
              </w:rPr>
              <w:t>119</w:t>
            </w:r>
            <w:r w:rsidR="00183954">
              <w:rPr>
                <w:noProof/>
                <w:webHidden/>
              </w:rPr>
              <w:fldChar w:fldCharType="end"/>
            </w:r>
          </w:hyperlink>
        </w:p>
        <w:p w14:paraId="2C32E249" w14:textId="0A1C14B7" w:rsidR="00183954" w:rsidRDefault="00000000">
          <w:pPr>
            <w:pStyle w:val="Spistreci2"/>
            <w:rPr>
              <w:rFonts w:eastAsiaTheme="minorEastAsia"/>
              <w:noProof/>
              <w:kern w:val="2"/>
              <w:sz w:val="24"/>
              <w:szCs w:val="24"/>
              <w:lang w:eastAsia="pl-PL"/>
              <w14:ligatures w14:val="standardContextual"/>
            </w:rPr>
          </w:pPr>
          <w:hyperlink w:anchor="_Toc165372259" w:history="1">
            <w:r w:rsidR="00183954" w:rsidRPr="00F32C30">
              <w:rPr>
                <w:rStyle w:val="Hipercze"/>
                <w:noProof/>
              </w:rPr>
              <w:t>4.</w:t>
            </w:r>
            <w:r w:rsidR="00183954">
              <w:rPr>
                <w:rFonts w:eastAsiaTheme="minorEastAsia"/>
                <w:noProof/>
                <w:kern w:val="2"/>
                <w:sz w:val="24"/>
                <w:szCs w:val="24"/>
                <w:lang w:eastAsia="pl-PL"/>
                <w14:ligatures w14:val="standardContextual"/>
              </w:rPr>
              <w:tab/>
            </w:r>
            <w:r w:rsidR="00183954" w:rsidRPr="00F32C30">
              <w:rPr>
                <w:rStyle w:val="Hipercze"/>
                <w:noProof/>
              </w:rPr>
              <w:t>Żywienie / Dożywianie dzieci i młodzieży w placówkach</w:t>
            </w:r>
            <w:r w:rsidR="00183954">
              <w:rPr>
                <w:noProof/>
                <w:webHidden/>
              </w:rPr>
              <w:tab/>
            </w:r>
            <w:r w:rsidR="00183954">
              <w:rPr>
                <w:noProof/>
                <w:webHidden/>
              </w:rPr>
              <w:fldChar w:fldCharType="begin"/>
            </w:r>
            <w:r w:rsidR="00183954">
              <w:rPr>
                <w:noProof/>
                <w:webHidden/>
              </w:rPr>
              <w:instrText xml:space="preserve"> PAGEREF _Toc165372259 \h </w:instrText>
            </w:r>
            <w:r w:rsidR="00183954">
              <w:rPr>
                <w:noProof/>
                <w:webHidden/>
              </w:rPr>
            </w:r>
            <w:r w:rsidR="00183954">
              <w:rPr>
                <w:noProof/>
                <w:webHidden/>
              </w:rPr>
              <w:fldChar w:fldCharType="separate"/>
            </w:r>
            <w:r w:rsidR="00183954">
              <w:rPr>
                <w:noProof/>
                <w:webHidden/>
              </w:rPr>
              <w:t>120</w:t>
            </w:r>
            <w:r w:rsidR="00183954">
              <w:rPr>
                <w:noProof/>
                <w:webHidden/>
              </w:rPr>
              <w:fldChar w:fldCharType="end"/>
            </w:r>
          </w:hyperlink>
        </w:p>
        <w:p w14:paraId="371FE316" w14:textId="616BBBEC" w:rsidR="00183954" w:rsidRDefault="00000000">
          <w:pPr>
            <w:pStyle w:val="Spistreci2"/>
            <w:rPr>
              <w:rFonts w:eastAsiaTheme="minorEastAsia"/>
              <w:noProof/>
              <w:kern w:val="2"/>
              <w:sz w:val="24"/>
              <w:szCs w:val="24"/>
              <w:lang w:eastAsia="pl-PL"/>
              <w14:ligatures w14:val="standardContextual"/>
            </w:rPr>
          </w:pPr>
          <w:hyperlink w:anchor="_Toc165372260" w:history="1">
            <w:r w:rsidR="00183954" w:rsidRPr="00F32C30">
              <w:rPr>
                <w:rStyle w:val="Hipercze"/>
                <w:rFonts w:eastAsia="Calibri"/>
                <w:noProof/>
              </w:rPr>
              <w:t>5.</w:t>
            </w:r>
            <w:r w:rsidR="00183954">
              <w:rPr>
                <w:rFonts w:eastAsiaTheme="minorEastAsia"/>
                <w:noProof/>
                <w:kern w:val="2"/>
                <w:sz w:val="24"/>
                <w:szCs w:val="24"/>
                <w:lang w:eastAsia="pl-PL"/>
                <w14:ligatures w14:val="standardContextual"/>
              </w:rPr>
              <w:tab/>
            </w:r>
            <w:r w:rsidR="00183954" w:rsidRPr="00F32C30">
              <w:rPr>
                <w:rStyle w:val="Hipercze"/>
                <w:rFonts w:eastAsia="Times New Roman"/>
                <w:noProof/>
              </w:rPr>
              <w:t>Warunki realizacji profilaktycznej opieki zdrowotnej nad uczniami w placówkach</w:t>
            </w:r>
            <w:r w:rsidR="00183954">
              <w:rPr>
                <w:noProof/>
                <w:webHidden/>
              </w:rPr>
              <w:tab/>
            </w:r>
            <w:r w:rsidR="00183954">
              <w:rPr>
                <w:noProof/>
                <w:webHidden/>
              </w:rPr>
              <w:fldChar w:fldCharType="begin"/>
            </w:r>
            <w:r w:rsidR="00183954">
              <w:rPr>
                <w:noProof/>
                <w:webHidden/>
              </w:rPr>
              <w:instrText xml:space="preserve"> PAGEREF _Toc165372260 \h </w:instrText>
            </w:r>
            <w:r w:rsidR="00183954">
              <w:rPr>
                <w:noProof/>
                <w:webHidden/>
              </w:rPr>
            </w:r>
            <w:r w:rsidR="00183954">
              <w:rPr>
                <w:noProof/>
                <w:webHidden/>
              </w:rPr>
              <w:fldChar w:fldCharType="separate"/>
            </w:r>
            <w:r w:rsidR="00183954">
              <w:rPr>
                <w:noProof/>
                <w:webHidden/>
              </w:rPr>
              <w:t>122</w:t>
            </w:r>
            <w:r w:rsidR="00183954">
              <w:rPr>
                <w:noProof/>
                <w:webHidden/>
              </w:rPr>
              <w:fldChar w:fldCharType="end"/>
            </w:r>
          </w:hyperlink>
        </w:p>
        <w:p w14:paraId="5D57914A" w14:textId="5F2BD532" w:rsidR="00183954" w:rsidRDefault="00000000">
          <w:pPr>
            <w:pStyle w:val="Spistreci1"/>
            <w:rPr>
              <w:rFonts w:eastAsiaTheme="minorEastAsia"/>
              <w:b w:val="0"/>
              <w:bCs w:val="0"/>
              <w:color w:val="auto"/>
              <w:kern w:val="2"/>
              <w:sz w:val="24"/>
              <w:szCs w:val="24"/>
              <w:lang w:eastAsia="pl-PL"/>
              <w14:ligatures w14:val="standardContextual"/>
            </w:rPr>
          </w:pPr>
          <w:hyperlink w:anchor="_Toc165372261" w:history="1">
            <w:r w:rsidR="00183954" w:rsidRPr="00F32C30">
              <w:rPr>
                <w:rStyle w:val="Hipercze"/>
                <w:rFonts w:eastAsia="Times New Roman"/>
              </w:rPr>
              <w:t>IX.</w:t>
            </w:r>
            <w:r w:rsidR="00183954">
              <w:rPr>
                <w:rFonts w:eastAsiaTheme="minorEastAsia"/>
                <w:b w:val="0"/>
                <w:bCs w:val="0"/>
                <w:color w:val="auto"/>
                <w:kern w:val="2"/>
                <w:sz w:val="24"/>
                <w:szCs w:val="24"/>
                <w:lang w:eastAsia="pl-PL"/>
                <w14:ligatures w14:val="standardContextual"/>
              </w:rPr>
              <w:tab/>
            </w:r>
            <w:r w:rsidR="00183954" w:rsidRPr="00F32C30">
              <w:rPr>
                <w:rStyle w:val="Hipercze"/>
                <w:rFonts w:eastAsia="Times New Roman"/>
              </w:rPr>
              <w:t>Warunki wypoczynku oraz rekreacji dzieci i młodzieży</w:t>
            </w:r>
            <w:r w:rsidR="00183954">
              <w:rPr>
                <w:webHidden/>
              </w:rPr>
              <w:tab/>
            </w:r>
            <w:r w:rsidR="00183954">
              <w:rPr>
                <w:webHidden/>
              </w:rPr>
              <w:fldChar w:fldCharType="begin"/>
            </w:r>
            <w:r w:rsidR="00183954">
              <w:rPr>
                <w:webHidden/>
              </w:rPr>
              <w:instrText xml:space="preserve"> PAGEREF _Toc165372261 \h </w:instrText>
            </w:r>
            <w:r w:rsidR="00183954">
              <w:rPr>
                <w:webHidden/>
              </w:rPr>
            </w:r>
            <w:r w:rsidR="00183954">
              <w:rPr>
                <w:webHidden/>
              </w:rPr>
              <w:fldChar w:fldCharType="separate"/>
            </w:r>
            <w:r w:rsidR="00183954">
              <w:rPr>
                <w:webHidden/>
              </w:rPr>
              <w:t>124</w:t>
            </w:r>
            <w:r w:rsidR="00183954">
              <w:rPr>
                <w:webHidden/>
              </w:rPr>
              <w:fldChar w:fldCharType="end"/>
            </w:r>
          </w:hyperlink>
        </w:p>
        <w:p w14:paraId="036DBCF9" w14:textId="0DA13D9A" w:rsidR="00183954" w:rsidRDefault="00000000">
          <w:pPr>
            <w:pStyle w:val="Spistreci2"/>
            <w:rPr>
              <w:rFonts w:eastAsiaTheme="minorEastAsia"/>
              <w:noProof/>
              <w:kern w:val="2"/>
              <w:sz w:val="24"/>
              <w:szCs w:val="24"/>
              <w:lang w:eastAsia="pl-PL"/>
              <w14:ligatures w14:val="standardContextual"/>
            </w:rPr>
          </w:pPr>
          <w:hyperlink w:anchor="_Toc165372262" w:history="1">
            <w:r w:rsidR="00183954" w:rsidRPr="00F32C30">
              <w:rPr>
                <w:rStyle w:val="Hipercze"/>
                <w:rFonts w:eastAsia="Times New Roman"/>
                <w:noProof/>
              </w:rPr>
              <w:t>1.</w:t>
            </w:r>
            <w:r w:rsidR="00183954">
              <w:rPr>
                <w:rFonts w:eastAsiaTheme="minorEastAsia"/>
                <w:noProof/>
                <w:kern w:val="2"/>
                <w:sz w:val="24"/>
                <w:szCs w:val="24"/>
                <w:lang w:eastAsia="pl-PL"/>
                <w14:ligatures w14:val="standardContextual"/>
              </w:rPr>
              <w:tab/>
            </w:r>
            <w:r w:rsidR="00183954" w:rsidRPr="00F32C30">
              <w:rPr>
                <w:rStyle w:val="Hipercze"/>
                <w:rFonts w:eastAsia="Times New Roman"/>
                <w:noProof/>
              </w:rPr>
              <w:t>Wypoczynek zimowy</w:t>
            </w:r>
            <w:r w:rsidR="00183954">
              <w:rPr>
                <w:noProof/>
                <w:webHidden/>
              </w:rPr>
              <w:tab/>
            </w:r>
            <w:r w:rsidR="00183954">
              <w:rPr>
                <w:noProof/>
                <w:webHidden/>
              </w:rPr>
              <w:fldChar w:fldCharType="begin"/>
            </w:r>
            <w:r w:rsidR="00183954">
              <w:rPr>
                <w:noProof/>
                <w:webHidden/>
              </w:rPr>
              <w:instrText xml:space="preserve"> PAGEREF _Toc165372262 \h </w:instrText>
            </w:r>
            <w:r w:rsidR="00183954">
              <w:rPr>
                <w:noProof/>
                <w:webHidden/>
              </w:rPr>
            </w:r>
            <w:r w:rsidR="00183954">
              <w:rPr>
                <w:noProof/>
                <w:webHidden/>
              </w:rPr>
              <w:fldChar w:fldCharType="separate"/>
            </w:r>
            <w:r w:rsidR="00183954">
              <w:rPr>
                <w:noProof/>
                <w:webHidden/>
              </w:rPr>
              <w:t>124</w:t>
            </w:r>
            <w:r w:rsidR="00183954">
              <w:rPr>
                <w:noProof/>
                <w:webHidden/>
              </w:rPr>
              <w:fldChar w:fldCharType="end"/>
            </w:r>
          </w:hyperlink>
        </w:p>
        <w:p w14:paraId="23F73DF4" w14:textId="7BD34A5F" w:rsidR="00183954" w:rsidRDefault="00000000">
          <w:pPr>
            <w:pStyle w:val="Spistreci2"/>
            <w:rPr>
              <w:rFonts w:eastAsiaTheme="minorEastAsia"/>
              <w:noProof/>
              <w:kern w:val="2"/>
              <w:sz w:val="24"/>
              <w:szCs w:val="24"/>
              <w:lang w:eastAsia="pl-PL"/>
              <w14:ligatures w14:val="standardContextual"/>
            </w:rPr>
          </w:pPr>
          <w:hyperlink w:anchor="_Toc165372263" w:history="1">
            <w:r w:rsidR="00183954" w:rsidRPr="00F32C30">
              <w:rPr>
                <w:rStyle w:val="Hipercze"/>
                <w:rFonts w:eastAsia="Times New Roman"/>
                <w:noProof/>
              </w:rPr>
              <w:t>2.</w:t>
            </w:r>
            <w:r w:rsidR="00183954">
              <w:rPr>
                <w:rFonts w:eastAsiaTheme="minorEastAsia"/>
                <w:noProof/>
                <w:kern w:val="2"/>
                <w:sz w:val="24"/>
                <w:szCs w:val="24"/>
                <w:lang w:eastAsia="pl-PL"/>
                <w14:ligatures w14:val="standardContextual"/>
              </w:rPr>
              <w:tab/>
            </w:r>
            <w:r w:rsidR="00183954" w:rsidRPr="00F32C30">
              <w:rPr>
                <w:rStyle w:val="Hipercze"/>
                <w:rFonts w:eastAsia="Times New Roman"/>
                <w:noProof/>
              </w:rPr>
              <w:t>Wypoczynek letni</w:t>
            </w:r>
            <w:r w:rsidR="00183954">
              <w:rPr>
                <w:noProof/>
                <w:webHidden/>
              </w:rPr>
              <w:tab/>
            </w:r>
            <w:r w:rsidR="00183954">
              <w:rPr>
                <w:noProof/>
                <w:webHidden/>
              </w:rPr>
              <w:fldChar w:fldCharType="begin"/>
            </w:r>
            <w:r w:rsidR="00183954">
              <w:rPr>
                <w:noProof/>
                <w:webHidden/>
              </w:rPr>
              <w:instrText xml:space="preserve"> PAGEREF _Toc165372263 \h </w:instrText>
            </w:r>
            <w:r w:rsidR="00183954">
              <w:rPr>
                <w:noProof/>
                <w:webHidden/>
              </w:rPr>
            </w:r>
            <w:r w:rsidR="00183954">
              <w:rPr>
                <w:noProof/>
                <w:webHidden/>
              </w:rPr>
              <w:fldChar w:fldCharType="separate"/>
            </w:r>
            <w:r w:rsidR="00183954">
              <w:rPr>
                <w:noProof/>
                <w:webHidden/>
              </w:rPr>
              <w:t>124</w:t>
            </w:r>
            <w:r w:rsidR="00183954">
              <w:rPr>
                <w:noProof/>
                <w:webHidden/>
              </w:rPr>
              <w:fldChar w:fldCharType="end"/>
            </w:r>
          </w:hyperlink>
        </w:p>
        <w:p w14:paraId="5F107488" w14:textId="1E2B16CD" w:rsidR="00183954" w:rsidRDefault="00000000">
          <w:pPr>
            <w:pStyle w:val="Spistreci1"/>
            <w:rPr>
              <w:rFonts w:eastAsiaTheme="minorEastAsia"/>
              <w:b w:val="0"/>
              <w:bCs w:val="0"/>
              <w:color w:val="auto"/>
              <w:kern w:val="2"/>
              <w:sz w:val="24"/>
              <w:szCs w:val="24"/>
              <w:lang w:eastAsia="pl-PL"/>
              <w14:ligatures w14:val="standardContextual"/>
            </w:rPr>
          </w:pPr>
          <w:hyperlink w:anchor="_Toc165372264" w:history="1">
            <w:r w:rsidR="00183954" w:rsidRPr="00F32C30">
              <w:rPr>
                <w:rStyle w:val="Hipercze"/>
              </w:rPr>
              <w:t>X.</w:t>
            </w:r>
            <w:r w:rsidR="00183954">
              <w:rPr>
                <w:rFonts w:eastAsiaTheme="minorEastAsia"/>
                <w:b w:val="0"/>
                <w:bCs w:val="0"/>
                <w:color w:val="auto"/>
                <w:kern w:val="2"/>
                <w:sz w:val="24"/>
                <w:szCs w:val="24"/>
                <w:lang w:eastAsia="pl-PL"/>
                <w14:ligatures w14:val="standardContextual"/>
              </w:rPr>
              <w:tab/>
            </w:r>
            <w:r w:rsidR="00183954" w:rsidRPr="00F32C30">
              <w:rPr>
                <w:rStyle w:val="Hipercze"/>
              </w:rPr>
              <w:t>Warunki higienicznosanitarne środowiska pracy</w:t>
            </w:r>
            <w:r w:rsidR="00183954">
              <w:rPr>
                <w:webHidden/>
              </w:rPr>
              <w:tab/>
            </w:r>
            <w:r w:rsidR="00183954">
              <w:rPr>
                <w:webHidden/>
              </w:rPr>
              <w:fldChar w:fldCharType="begin"/>
            </w:r>
            <w:r w:rsidR="00183954">
              <w:rPr>
                <w:webHidden/>
              </w:rPr>
              <w:instrText xml:space="preserve"> PAGEREF _Toc165372264 \h </w:instrText>
            </w:r>
            <w:r w:rsidR="00183954">
              <w:rPr>
                <w:webHidden/>
              </w:rPr>
            </w:r>
            <w:r w:rsidR="00183954">
              <w:rPr>
                <w:webHidden/>
              </w:rPr>
              <w:fldChar w:fldCharType="separate"/>
            </w:r>
            <w:r w:rsidR="00183954">
              <w:rPr>
                <w:webHidden/>
              </w:rPr>
              <w:t>126</w:t>
            </w:r>
            <w:r w:rsidR="00183954">
              <w:rPr>
                <w:webHidden/>
              </w:rPr>
              <w:fldChar w:fldCharType="end"/>
            </w:r>
          </w:hyperlink>
        </w:p>
        <w:p w14:paraId="15537CC5" w14:textId="6C123FA4" w:rsidR="00183954" w:rsidRDefault="00000000">
          <w:pPr>
            <w:pStyle w:val="Spistreci2"/>
            <w:rPr>
              <w:rFonts w:eastAsiaTheme="minorEastAsia"/>
              <w:noProof/>
              <w:kern w:val="2"/>
              <w:sz w:val="24"/>
              <w:szCs w:val="24"/>
              <w:lang w:eastAsia="pl-PL"/>
              <w14:ligatures w14:val="standardContextual"/>
            </w:rPr>
          </w:pPr>
          <w:hyperlink w:anchor="_Toc165372265" w:history="1">
            <w:r w:rsidR="00183954" w:rsidRPr="00F32C30">
              <w:rPr>
                <w:rStyle w:val="Hipercze"/>
                <w:noProof/>
              </w:rPr>
              <w:t>1.</w:t>
            </w:r>
            <w:r w:rsidR="00183954">
              <w:rPr>
                <w:rFonts w:eastAsiaTheme="minorEastAsia"/>
                <w:noProof/>
                <w:kern w:val="2"/>
                <w:sz w:val="24"/>
                <w:szCs w:val="24"/>
                <w:lang w:eastAsia="pl-PL"/>
                <w14:ligatures w14:val="standardContextual"/>
              </w:rPr>
              <w:tab/>
            </w:r>
            <w:r w:rsidR="00183954" w:rsidRPr="00F32C30">
              <w:rPr>
                <w:rStyle w:val="Hipercze"/>
                <w:noProof/>
              </w:rPr>
              <w:t>Stan sanitarny zakładów pracy</w:t>
            </w:r>
            <w:r w:rsidR="00183954">
              <w:rPr>
                <w:noProof/>
                <w:webHidden/>
              </w:rPr>
              <w:tab/>
            </w:r>
            <w:r w:rsidR="00183954">
              <w:rPr>
                <w:noProof/>
                <w:webHidden/>
              </w:rPr>
              <w:fldChar w:fldCharType="begin"/>
            </w:r>
            <w:r w:rsidR="00183954">
              <w:rPr>
                <w:noProof/>
                <w:webHidden/>
              </w:rPr>
              <w:instrText xml:space="preserve"> PAGEREF _Toc165372265 \h </w:instrText>
            </w:r>
            <w:r w:rsidR="00183954">
              <w:rPr>
                <w:noProof/>
                <w:webHidden/>
              </w:rPr>
            </w:r>
            <w:r w:rsidR="00183954">
              <w:rPr>
                <w:noProof/>
                <w:webHidden/>
              </w:rPr>
              <w:fldChar w:fldCharType="separate"/>
            </w:r>
            <w:r w:rsidR="00183954">
              <w:rPr>
                <w:noProof/>
                <w:webHidden/>
              </w:rPr>
              <w:t>126</w:t>
            </w:r>
            <w:r w:rsidR="00183954">
              <w:rPr>
                <w:noProof/>
                <w:webHidden/>
              </w:rPr>
              <w:fldChar w:fldCharType="end"/>
            </w:r>
          </w:hyperlink>
        </w:p>
        <w:p w14:paraId="3EE6529B" w14:textId="24147552" w:rsidR="00183954" w:rsidRDefault="00000000">
          <w:pPr>
            <w:pStyle w:val="Spistreci2"/>
            <w:rPr>
              <w:rFonts w:eastAsiaTheme="minorEastAsia"/>
              <w:noProof/>
              <w:kern w:val="2"/>
              <w:sz w:val="24"/>
              <w:szCs w:val="24"/>
              <w:lang w:eastAsia="pl-PL"/>
              <w14:ligatures w14:val="standardContextual"/>
            </w:rPr>
          </w:pPr>
          <w:hyperlink w:anchor="_Toc165372266" w:history="1">
            <w:r w:rsidR="00183954" w:rsidRPr="00F32C30">
              <w:rPr>
                <w:rStyle w:val="Hipercze"/>
                <w:noProof/>
              </w:rPr>
              <w:t>2.</w:t>
            </w:r>
            <w:r w:rsidR="00183954">
              <w:rPr>
                <w:rFonts w:eastAsiaTheme="minorEastAsia"/>
                <w:noProof/>
                <w:kern w:val="2"/>
                <w:sz w:val="24"/>
                <w:szCs w:val="24"/>
                <w:lang w:eastAsia="pl-PL"/>
                <w14:ligatures w14:val="standardContextual"/>
              </w:rPr>
              <w:tab/>
            </w:r>
            <w:r w:rsidR="00183954" w:rsidRPr="00F32C30">
              <w:rPr>
                <w:rStyle w:val="Hipercze"/>
                <w:noProof/>
              </w:rPr>
              <w:t>Narażenie na czynniki szkodliwe i uciążliwe dla zdrowia w środowisku pracy</w:t>
            </w:r>
            <w:r w:rsidR="00183954">
              <w:rPr>
                <w:noProof/>
                <w:webHidden/>
              </w:rPr>
              <w:tab/>
            </w:r>
            <w:r w:rsidR="00183954">
              <w:rPr>
                <w:noProof/>
                <w:webHidden/>
              </w:rPr>
              <w:fldChar w:fldCharType="begin"/>
            </w:r>
            <w:r w:rsidR="00183954">
              <w:rPr>
                <w:noProof/>
                <w:webHidden/>
              </w:rPr>
              <w:instrText xml:space="preserve"> PAGEREF _Toc165372266 \h </w:instrText>
            </w:r>
            <w:r w:rsidR="00183954">
              <w:rPr>
                <w:noProof/>
                <w:webHidden/>
              </w:rPr>
            </w:r>
            <w:r w:rsidR="00183954">
              <w:rPr>
                <w:noProof/>
                <w:webHidden/>
              </w:rPr>
              <w:fldChar w:fldCharType="separate"/>
            </w:r>
            <w:r w:rsidR="00183954">
              <w:rPr>
                <w:noProof/>
                <w:webHidden/>
              </w:rPr>
              <w:t>126</w:t>
            </w:r>
            <w:r w:rsidR="00183954">
              <w:rPr>
                <w:noProof/>
                <w:webHidden/>
              </w:rPr>
              <w:fldChar w:fldCharType="end"/>
            </w:r>
          </w:hyperlink>
        </w:p>
        <w:p w14:paraId="24FBD143" w14:textId="5409439E" w:rsidR="00183954" w:rsidRDefault="00000000">
          <w:pPr>
            <w:pStyle w:val="Spistreci2"/>
            <w:rPr>
              <w:rFonts w:eastAsiaTheme="minorEastAsia"/>
              <w:noProof/>
              <w:kern w:val="2"/>
              <w:sz w:val="24"/>
              <w:szCs w:val="24"/>
              <w:lang w:eastAsia="pl-PL"/>
              <w14:ligatures w14:val="standardContextual"/>
            </w:rPr>
          </w:pPr>
          <w:hyperlink w:anchor="_Toc165372267" w:history="1">
            <w:r w:rsidR="00183954" w:rsidRPr="00F32C30">
              <w:rPr>
                <w:rStyle w:val="Hipercze"/>
                <w:noProof/>
              </w:rPr>
              <w:t>3.</w:t>
            </w:r>
            <w:r w:rsidR="00183954">
              <w:rPr>
                <w:rFonts w:eastAsiaTheme="minorEastAsia"/>
                <w:noProof/>
                <w:kern w:val="2"/>
                <w:sz w:val="24"/>
                <w:szCs w:val="24"/>
                <w:lang w:eastAsia="pl-PL"/>
                <w14:ligatures w14:val="standardContextual"/>
              </w:rPr>
              <w:tab/>
            </w:r>
            <w:r w:rsidR="00183954" w:rsidRPr="00F32C30">
              <w:rPr>
                <w:rStyle w:val="Hipercze"/>
                <w:noProof/>
              </w:rPr>
              <w:t>Narażenie na czynniki rakotwórcze i mutagenne w środowisku pracy</w:t>
            </w:r>
            <w:r w:rsidR="00183954">
              <w:rPr>
                <w:noProof/>
                <w:webHidden/>
              </w:rPr>
              <w:tab/>
            </w:r>
            <w:r w:rsidR="00183954">
              <w:rPr>
                <w:noProof/>
                <w:webHidden/>
              </w:rPr>
              <w:fldChar w:fldCharType="begin"/>
            </w:r>
            <w:r w:rsidR="00183954">
              <w:rPr>
                <w:noProof/>
                <w:webHidden/>
              </w:rPr>
              <w:instrText xml:space="preserve"> PAGEREF _Toc165372267 \h </w:instrText>
            </w:r>
            <w:r w:rsidR="00183954">
              <w:rPr>
                <w:noProof/>
                <w:webHidden/>
              </w:rPr>
            </w:r>
            <w:r w:rsidR="00183954">
              <w:rPr>
                <w:noProof/>
                <w:webHidden/>
              </w:rPr>
              <w:fldChar w:fldCharType="separate"/>
            </w:r>
            <w:r w:rsidR="00183954">
              <w:rPr>
                <w:noProof/>
                <w:webHidden/>
              </w:rPr>
              <w:t>128</w:t>
            </w:r>
            <w:r w:rsidR="00183954">
              <w:rPr>
                <w:noProof/>
                <w:webHidden/>
              </w:rPr>
              <w:fldChar w:fldCharType="end"/>
            </w:r>
          </w:hyperlink>
        </w:p>
        <w:p w14:paraId="6B97BFB8" w14:textId="3C6C4373" w:rsidR="00183954" w:rsidRDefault="00000000">
          <w:pPr>
            <w:pStyle w:val="Spistreci2"/>
            <w:rPr>
              <w:rFonts w:eastAsiaTheme="minorEastAsia"/>
              <w:noProof/>
              <w:kern w:val="2"/>
              <w:sz w:val="24"/>
              <w:szCs w:val="24"/>
              <w:lang w:eastAsia="pl-PL"/>
              <w14:ligatures w14:val="standardContextual"/>
            </w:rPr>
          </w:pPr>
          <w:hyperlink w:anchor="_Toc165372268" w:history="1">
            <w:r w:rsidR="00183954" w:rsidRPr="00F32C30">
              <w:rPr>
                <w:rStyle w:val="Hipercze"/>
                <w:noProof/>
              </w:rPr>
              <w:t>4.</w:t>
            </w:r>
            <w:r w:rsidR="00183954">
              <w:rPr>
                <w:rFonts w:eastAsiaTheme="minorEastAsia"/>
                <w:noProof/>
                <w:kern w:val="2"/>
                <w:sz w:val="24"/>
                <w:szCs w:val="24"/>
                <w:lang w:eastAsia="pl-PL"/>
                <w14:ligatures w14:val="standardContextual"/>
              </w:rPr>
              <w:tab/>
            </w:r>
            <w:r w:rsidR="00183954" w:rsidRPr="00F32C30">
              <w:rPr>
                <w:rStyle w:val="Hipercze"/>
                <w:noProof/>
              </w:rPr>
              <w:t>Narażenie na szkodliwe czynniki biologiczne w środowisku pracy</w:t>
            </w:r>
            <w:r w:rsidR="00183954">
              <w:rPr>
                <w:noProof/>
                <w:webHidden/>
              </w:rPr>
              <w:tab/>
            </w:r>
            <w:r w:rsidR="00183954">
              <w:rPr>
                <w:noProof/>
                <w:webHidden/>
              </w:rPr>
              <w:fldChar w:fldCharType="begin"/>
            </w:r>
            <w:r w:rsidR="00183954">
              <w:rPr>
                <w:noProof/>
                <w:webHidden/>
              </w:rPr>
              <w:instrText xml:space="preserve"> PAGEREF _Toc165372268 \h </w:instrText>
            </w:r>
            <w:r w:rsidR="00183954">
              <w:rPr>
                <w:noProof/>
                <w:webHidden/>
              </w:rPr>
            </w:r>
            <w:r w:rsidR="00183954">
              <w:rPr>
                <w:noProof/>
                <w:webHidden/>
              </w:rPr>
              <w:fldChar w:fldCharType="separate"/>
            </w:r>
            <w:r w:rsidR="00183954">
              <w:rPr>
                <w:noProof/>
                <w:webHidden/>
              </w:rPr>
              <w:t>129</w:t>
            </w:r>
            <w:r w:rsidR="00183954">
              <w:rPr>
                <w:noProof/>
                <w:webHidden/>
              </w:rPr>
              <w:fldChar w:fldCharType="end"/>
            </w:r>
          </w:hyperlink>
        </w:p>
        <w:p w14:paraId="37A2E184" w14:textId="0F10B8A8" w:rsidR="00183954" w:rsidRDefault="00000000">
          <w:pPr>
            <w:pStyle w:val="Spistreci2"/>
            <w:rPr>
              <w:rFonts w:eastAsiaTheme="minorEastAsia"/>
              <w:noProof/>
              <w:kern w:val="2"/>
              <w:sz w:val="24"/>
              <w:szCs w:val="24"/>
              <w:lang w:eastAsia="pl-PL"/>
              <w14:ligatures w14:val="standardContextual"/>
            </w:rPr>
          </w:pPr>
          <w:hyperlink w:anchor="_Toc165372269" w:history="1">
            <w:r w:rsidR="00183954" w:rsidRPr="00F32C30">
              <w:rPr>
                <w:rStyle w:val="Hipercze"/>
                <w:noProof/>
              </w:rPr>
              <w:t>5.</w:t>
            </w:r>
            <w:r w:rsidR="00183954">
              <w:rPr>
                <w:rFonts w:eastAsiaTheme="minorEastAsia"/>
                <w:noProof/>
                <w:kern w:val="2"/>
                <w:sz w:val="24"/>
                <w:szCs w:val="24"/>
                <w:lang w:eastAsia="pl-PL"/>
                <w14:ligatures w14:val="standardContextual"/>
              </w:rPr>
              <w:tab/>
            </w:r>
            <w:r w:rsidR="00183954" w:rsidRPr="00F32C30">
              <w:rPr>
                <w:rStyle w:val="Hipercze"/>
                <w:noProof/>
              </w:rPr>
              <w:t>Stosowanie w działalności zawodowej chemikaliów</w:t>
            </w:r>
            <w:r w:rsidR="00183954">
              <w:rPr>
                <w:noProof/>
                <w:webHidden/>
              </w:rPr>
              <w:tab/>
            </w:r>
            <w:r w:rsidR="00183954">
              <w:rPr>
                <w:noProof/>
                <w:webHidden/>
              </w:rPr>
              <w:fldChar w:fldCharType="begin"/>
            </w:r>
            <w:r w:rsidR="00183954">
              <w:rPr>
                <w:noProof/>
                <w:webHidden/>
              </w:rPr>
              <w:instrText xml:space="preserve"> PAGEREF _Toc165372269 \h </w:instrText>
            </w:r>
            <w:r w:rsidR="00183954">
              <w:rPr>
                <w:noProof/>
                <w:webHidden/>
              </w:rPr>
            </w:r>
            <w:r w:rsidR="00183954">
              <w:rPr>
                <w:noProof/>
                <w:webHidden/>
              </w:rPr>
              <w:fldChar w:fldCharType="separate"/>
            </w:r>
            <w:r w:rsidR="00183954">
              <w:rPr>
                <w:noProof/>
                <w:webHidden/>
              </w:rPr>
              <w:t>130</w:t>
            </w:r>
            <w:r w:rsidR="00183954">
              <w:rPr>
                <w:noProof/>
                <w:webHidden/>
              </w:rPr>
              <w:fldChar w:fldCharType="end"/>
            </w:r>
          </w:hyperlink>
        </w:p>
        <w:p w14:paraId="7EB25F8A" w14:textId="2CCDD495" w:rsidR="00183954" w:rsidRDefault="00000000">
          <w:pPr>
            <w:pStyle w:val="Spistreci2"/>
            <w:rPr>
              <w:rFonts w:eastAsiaTheme="minorEastAsia"/>
              <w:noProof/>
              <w:kern w:val="2"/>
              <w:sz w:val="24"/>
              <w:szCs w:val="24"/>
              <w:lang w:eastAsia="pl-PL"/>
              <w14:ligatures w14:val="standardContextual"/>
            </w:rPr>
          </w:pPr>
          <w:hyperlink w:anchor="_Toc165372270" w:history="1">
            <w:r w:rsidR="00183954" w:rsidRPr="00F32C30">
              <w:rPr>
                <w:rStyle w:val="Hipercze"/>
                <w:noProof/>
              </w:rPr>
              <w:t>6.</w:t>
            </w:r>
            <w:r w:rsidR="00183954">
              <w:rPr>
                <w:rFonts w:eastAsiaTheme="minorEastAsia"/>
                <w:noProof/>
                <w:kern w:val="2"/>
                <w:sz w:val="24"/>
                <w:szCs w:val="24"/>
                <w:lang w:eastAsia="pl-PL"/>
                <w14:ligatures w14:val="standardContextual"/>
              </w:rPr>
              <w:tab/>
            </w:r>
            <w:r w:rsidR="00183954" w:rsidRPr="00F32C30">
              <w:rPr>
                <w:rStyle w:val="Hipercze"/>
                <w:noProof/>
              </w:rPr>
              <w:t>Choroby zawodowe</w:t>
            </w:r>
            <w:r w:rsidR="00183954">
              <w:rPr>
                <w:noProof/>
                <w:webHidden/>
              </w:rPr>
              <w:tab/>
            </w:r>
            <w:r w:rsidR="00183954">
              <w:rPr>
                <w:noProof/>
                <w:webHidden/>
              </w:rPr>
              <w:fldChar w:fldCharType="begin"/>
            </w:r>
            <w:r w:rsidR="00183954">
              <w:rPr>
                <w:noProof/>
                <w:webHidden/>
              </w:rPr>
              <w:instrText xml:space="preserve"> PAGEREF _Toc165372270 \h </w:instrText>
            </w:r>
            <w:r w:rsidR="00183954">
              <w:rPr>
                <w:noProof/>
                <w:webHidden/>
              </w:rPr>
            </w:r>
            <w:r w:rsidR="00183954">
              <w:rPr>
                <w:noProof/>
                <w:webHidden/>
              </w:rPr>
              <w:fldChar w:fldCharType="separate"/>
            </w:r>
            <w:r w:rsidR="00183954">
              <w:rPr>
                <w:noProof/>
                <w:webHidden/>
              </w:rPr>
              <w:t>130</w:t>
            </w:r>
            <w:r w:rsidR="00183954">
              <w:rPr>
                <w:noProof/>
                <w:webHidden/>
              </w:rPr>
              <w:fldChar w:fldCharType="end"/>
            </w:r>
          </w:hyperlink>
        </w:p>
        <w:p w14:paraId="1C082221" w14:textId="470799BD" w:rsidR="00183954" w:rsidRDefault="00000000">
          <w:pPr>
            <w:pStyle w:val="Spistreci1"/>
            <w:rPr>
              <w:rFonts w:eastAsiaTheme="minorEastAsia"/>
              <w:b w:val="0"/>
              <w:bCs w:val="0"/>
              <w:color w:val="auto"/>
              <w:kern w:val="2"/>
              <w:sz w:val="24"/>
              <w:szCs w:val="24"/>
              <w:lang w:eastAsia="pl-PL"/>
              <w14:ligatures w14:val="standardContextual"/>
            </w:rPr>
          </w:pPr>
          <w:hyperlink w:anchor="_Toc165372271" w:history="1">
            <w:r w:rsidR="00183954" w:rsidRPr="00F32C30">
              <w:rPr>
                <w:rStyle w:val="Hipercze"/>
              </w:rPr>
              <w:t>XI.</w:t>
            </w:r>
            <w:r w:rsidR="00183954">
              <w:rPr>
                <w:rFonts w:eastAsiaTheme="minorEastAsia"/>
                <w:b w:val="0"/>
                <w:bCs w:val="0"/>
                <w:color w:val="auto"/>
                <w:kern w:val="2"/>
                <w:sz w:val="24"/>
                <w:szCs w:val="24"/>
                <w:lang w:eastAsia="pl-PL"/>
                <w14:ligatures w14:val="standardContextual"/>
              </w:rPr>
              <w:tab/>
            </w:r>
            <w:r w:rsidR="00183954" w:rsidRPr="00F32C30">
              <w:rPr>
                <w:rStyle w:val="Hipercze"/>
              </w:rPr>
              <w:t>Higiena Radiacyjna</w:t>
            </w:r>
            <w:r w:rsidR="00183954">
              <w:rPr>
                <w:webHidden/>
              </w:rPr>
              <w:tab/>
            </w:r>
            <w:r w:rsidR="00183954">
              <w:rPr>
                <w:webHidden/>
              </w:rPr>
              <w:fldChar w:fldCharType="begin"/>
            </w:r>
            <w:r w:rsidR="00183954">
              <w:rPr>
                <w:webHidden/>
              </w:rPr>
              <w:instrText xml:space="preserve"> PAGEREF _Toc165372271 \h </w:instrText>
            </w:r>
            <w:r w:rsidR="00183954">
              <w:rPr>
                <w:webHidden/>
              </w:rPr>
            </w:r>
            <w:r w:rsidR="00183954">
              <w:rPr>
                <w:webHidden/>
              </w:rPr>
              <w:fldChar w:fldCharType="separate"/>
            </w:r>
            <w:r w:rsidR="00183954">
              <w:rPr>
                <w:webHidden/>
              </w:rPr>
              <w:t>133</w:t>
            </w:r>
            <w:r w:rsidR="00183954">
              <w:rPr>
                <w:webHidden/>
              </w:rPr>
              <w:fldChar w:fldCharType="end"/>
            </w:r>
          </w:hyperlink>
        </w:p>
        <w:p w14:paraId="7F11FC2A" w14:textId="0EE2EC70" w:rsidR="00183954" w:rsidRDefault="00000000">
          <w:pPr>
            <w:pStyle w:val="Spistreci2"/>
            <w:rPr>
              <w:rFonts w:eastAsiaTheme="minorEastAsia"/>
              <w:noProof/>
              <w:kern w:val="2"/>
              <w:sz w:val="24"/>
              <w:szCs w:val="24"/>
              <w:lang w:eastAsia="pl-PL"/>
              <w14:ligatures w14:val="standardContextual"/>
            </w:rPr>
          </w:pPr>
          <w:hyperlink w:anchor="_Toc165372272" w:history="1">
            <w:r w:rsidR="00183954" w:rsidRPr="00F32C30">
              <w:rPr>
                <w:rStyle w:val="Hipercze"/>
                <w:rFonts w:eastAsia="Times New Roman"/>
                <w:noProof/>
                <w:lang w:eastAsia="pl-PL"/>
              </w:rPr>
              <w:t>1.</w:t>
            </w:r>
            <w:r w:rsidR="00183954">
              <w:rPr>
                <w:rFonts w:eastAsiaTheme="minorEastAsia"/>
                <w:noProof/>
                <w:kern w:val="2"/>
                <w:sz w:val="24"/>
                <w:szCs w:val="24"/>
                <w:lang w:eastAsia="pl-PL"/>
                <w14:ligatures w14:val="standardContextual"/>
              </w:rPr>
              <w:tab/>
            </w:r>
            <w:r w:rsidR="00183954" w:rsidRPr="00F32C30">
              <w:rPr>
                <w:rStyle w:val="Hipercze"/>
                <w:rFonts w:eastAsia="Times New Roman"/>
                <w:noProof/>
                <w:lang w:eastAsia="pl-PL"/>
              </w:rPr>
              <w:t>Promieniowanie jonizujące</w:t>
            </w:r>
            <w:r w:rsidR="00183954">
              <w:rPr>
                <w:noProof/>
                <w:webHidden/>
              </w:rPr>
              <w:tab/>
            </w:r>
            <w:r w:rsidR="00183954">
              <w:rPr>
                <w:noProof/>
                <w:webHidden/>
              </w:rPr>
              <w:fldChar w:fldCharType="begin"/>
            </w:r>
            <w:r w:rsidR="00183954">
              <w:rPr>
                <w:noProof/>
                <w:webHidden/>
              </w:rPr>
              <w:instrText xml:space="preserve"> PAGEREF _Toc165372272 \h </w:instrText>
            </w:r>
            <w:r w:rsidR="00183954">
              <w:rPr>
                <w:noProof/>
                <w:webHidden/>
              </w:rPr>
            </w:r>
            <w:r w:rsidR="00183954">
              <w:rPr>
                <w:noProof/>
                <w:webHidden/>
              </w:rPr>
              <w:fldChar w:fldCharType="separate"/>
            </w:r>
            <w:r w:rsidR="00183954">
              <w:rPr>
                <w:noProof/>
                <w:webHidden/>
              </w:rPr>
              <w:t>133</w:t>
            </w:r>
            <w:r w:rsidR="00183954">
              <w:rPr>
                <w:noProof/>
                <w:webHidden/>
              </w:rPr>
              <w:fldChar w:fldCharType="end"/>
            </w:r>
          </w:hyperlink>
        </w:p>
        <w:p w14:paraId="7003CF97" w14:textId="12760D1D" w:rsidR="00183954" w:rsidRDefault="00000000">
          <w:pPr>
            <w:pStyle w:val="Spistreci2"/>
            <w:rPr>
              <w:rFonts w:eastAsiaTheme="minorEastAsia"/>
              <w:noProof/>
              <w:kern w:val="2"/>
              <w:sz w:val="24"/>
              <w:szCs w:val="24"/>
              <w:lang w:eastAsia="pl-PL"/>
              <w14:ligatures w14:val="standardContextual"/>
            </w:rPr>
          </w:pPr>
          <w:hyperlink w:anchor="_Toc165372273" w:history="1">
            <w:r w:rsidR="00183954" w:rsidRPr="00F32C30">
              <w:rPr>
                <w:rStyle w:val="Hipercze"/>
                <w:noProof/>
              </w:rPr>
              <w:t>2.</w:t>
            </w:r>
            <w:r w:rsidR="00183954">
              <w:rPr>
                <w:rFonts w:eastAsiaTheme="minorEastAsia"/>
                <w:noProof/>
                <w:kern w:val="2"/>
                <w:sz w:val="24"/>
                <w:szCs w:val="24"/>
                <w:lang w:eastAsia="pl-PL"/>
                <w14:ligatures w14:val="standardContextual"/>
              </w:rPr>
              <w:tab/>
            </w:r>
            <w:r w:rsidR="00183954" w:rsidRPr="00F32C30">
              <w:rPr>
                <w:rStyle w:val="Hipercze"/>
                <w:noProof/>
              </w:rPr>
              <w:t>Promieniowanie niejonizujące (Pole elektromagnetyczne)</w:t>
            </w:r>
            <w:r w:rsidR="00183954">
              <w:rPr>
                <w:noProof/>
                <w:webHidden/>
              </w:rPr>
              <w:tab/>
            </w:r>
            <w:r w:rsidR="00183954">
              <w:rPr>
                <w:noProof/>
                <w:webHidden/>
              </w:rPr>
              <w:fldChar w:fldCharType="begin"/>
            </w:r>
            <w:r w:rsidR="00183954">
              <w:rPr>
                <w:noProof/>
                <w:webHidden/>
              </w:rPr>
              <w:instrText xml:space="preserve"> PAGEREF _Toc165372273 \h </w:instrText>
            </w:r>
            <w:r w:rsidR="00183954">
              <w:rPr>
                <w:noProof/>
                <w:webHidden/>
              </w:rPr>
            </w:r>
            <w:r w:rsidR="00183954">
              <w:rPr>
                <w:noProof/>
                <w:webHidden/>
              </w:rPr>
              <w:fldChar w:fldCharType="separate"/>
            </w:r>
            <w:r w:rsidR="00183954">
              <w:rPr>
                <w:noProof/>
                <w:webHidden/>
              </w:rPr>
              <w:t>136</w:t>
            </w:r>
            <w:r w:rsidR="00183954">
              <w:rPr>
                <w:noProof/>
                <w:webHidden/>
              </w:rPr>
              <w:fldChar w:fldCharType="end"/>
            </w:r>
          </w:hyperlink>
        </w:p>
        <w:p w14:paraId="5D3FC944" w14:textId="7C26E085" w:rsidR="00183954" w:rsidRDefault="00000000">
          <w:pPr>
            <w:pStyle w:val="Spistreci2"/>
            <w:rPr>
              <w:rFonts w:eastAsiaTheme="minorEastAsia"/>
              <w:noProof/>
              <w:kern w:val="2"/>
              <w:sz w:val="24"/>
              <w:szCs w:val="24"/>
              <w:lang w:eastAsia="pl-PL"/>
              <w14:ligatures w14:val="standardContextual"/>
            </w:rPr>
          </w:pPr>
          <w:hyperlink w:anchor="_Toc165372274" w:history="1">
            <w:r w:rsidR="00183954" w:rsidRPr="00F32C30">
              <w:rPr>
                <w:rStyle w:val="Hipercze"/>
                <w:noProof/>
              </w:rPr>
              <w:t>3.</w:t>
            </w:r>
            <w:r w:rsidR="00183954">
              <w:rPr>
                <w:rFonts w:eastAsiaTheme="minorEastAsia"/>
                <w:noProof/>
                <w:kern w:val="2"/>
                <w:sz w:val="24"/>
                <w:szCs w:val="24"/>
                <w:lang w:eastAsia="pl-PL"/>
                <w14:ligatures w14:val="standardContextual"/>
              </w:rPr>
              <w:tab/>
            </w:r>
            <w:r w:rsidR="00183954" w:rsidRPr="00F32C30">
              <w:rPr>
                <w:rStyle w:val="Hipercze"/>
                <w:noProof/>
              </w:rPr>
              <w:t>Skażenia promieniotwórcze</w:t>
            </w:r>
            <w:r w:rsidR="00183954">
              <w:rPr>
                <w:noProof/>
                <w:webHidden/>
              </w:rPr>
              <w:tab/>
            </w:r>
            <w:r w:rsidR="00183954">
              <w:rPr>
                <w:noProof/>
                <w:webHidden/>
              </w:rPr>
              <w:fldChar w:fldCharType="begin"/>
            </w:r>
            <w:r w:rsidR="00183954">
              <w:rPr>
                <w:noProof/>
                <w:webHidden/>
              </w:rPr>
              <w:instrText xml:space="preserve"> PAGEREF _Toc165372274 \h </w:instrText>
            </w:r>
            <w:r w:rsidR="00183954">
              <w:rPr>
                <w:noProof/>
                <w:webHidden/>
              </w:rPr>
            </w:r>
            <w:r w:rsidR="00183954">
              <w:rPr>
                <w:noProof/>
                <w:webHidden/>
              </w:rPr>
              <w:fldChar w:fldCharType="separate"/>
            </w:r>
            <w:r w:rsidR="00183954">
              <w:rPr>
                <w:noProof/>
                <w:webHidden/>
              </w:rPr>
              <w:t>137</w:t>
            </w:r>
            <w:r w:rsidR="00183954">
              <w:rPr>
                <w:noProof/>
                <w:webHidden/>
              </w:rPr>
              <w:fldChar w:fldCharType="end"/>
            </w:r>
          </w:hyperlink>
        </w:p>
        <w:p w14:paraId="731927D1" w14:textId="7485D17A" w:rsidR="00183954" w:rsidRDefault="00000000">
          <w:pPr>
            <w:pStyle w:val="Spistreci1"/>
            <w:rPr>
              <w:rFonts w:eastAsiaTheme="minorEastAsia"/>
              <w:b w:val="0"/>
              <w:bCs w:val="0"/>
              <w:color w:val="auto"/>
              <w:kern w:val="2"/>
              <w:sz w:val="24"/>
              <w:szCs w:val="24"/>
              <w:lang w:eastAsia="pl-PL"/>
              <w14:ligatures w14:val="standardContextual"/>
            </w:rPr>
          </w:pPr>
          <w:hyperlink w:anchor="_Toc165372275" w:history="1">
            <w:r w:rsidR="00183954" w:rsidRPr="00F32C30">
              <w:rPr>
                <w:rStyle w:val="Hipercze"/>
              </w:rPr>
              <w:t>XII.</w:t>
            </w:r>
            <w:r w:rsidR="00183954">
              <w:rPr>
                <w:rFonts w:eastAsiaTheme="minorEastAsia"/>
                <w:b w:val="0"/>
                <w:bCs w:val="0"/>
                <w:color w:val="auto"/>
                <w:kern w:val="2"/>
                <w:sz w:val="24"/>
                <w:szCs w:val="24"/>
                <w:lang w:eastAsia="pl-PL"/>
                <w14:ligatures w14:val="standardContextual"/>
              </w:rPr>
              <w:tab/>
            </w:r>
            <w:r w:rsidR="00183954" w:rsidRPr="00F32C30">
              <w:rPr>
                <w:rStyle w:val="Hipercze"/>
              </w:rPr>
              <w:t>Nadzór nad chemikaliami</w:t>
            </w:r>
            <w:r w:rsidR="00183954">
              <w:rPr>
                <w:webHidden/>
              </w:rPr>
              <w:tab/>
            </w:r>
            <w:r w:rsidR="00183954">
              <w:rPr>
                <w:webHidden/>
              </w:rPr>
              <w:fldChar w:fldCharType="begin"/>
            </w:r>
            <w:r w:rsidR="00183954">
              <w:rPr>
                <w:webHidden/>
              </w:rPr>
              <w:instrText xml:space="preserve"> PAGEREF _Toc165372275 \h </w:instrText>
            </w:r>
            <w:r w:rsidR="00183954">
              <w:rPr>
                <w:webHidden/>
              </w:rPr>
            </w:r>
            <w:r w:rsidR="00183954">
              <w:rPr>
                <w:webHidden/>
              </w:rPr>
              <w:fldChar w:fldCharType="separate"/>
            </w:r>
            <w:r w:rsidR="00183954">
              <w:rPr>
                <w:webHidden/>
              </w:rPr>
              <w:t>139</w:t>
            </w:r>
            <w:r w:rsidR="00183954">
              <w:rPr>
                <w:webHidden/>
              </w:rPr>
              <w:fldChar w:fldCharType="end"/>
            </w:r>
          </w:hyperlink>
        </w:p>
        <w:p w14:paraId="27196F45" w14:textId="0B56B66E" w:rsidR="00183954" w:rsidRDefault="00000000">
          <w:pPr>
            <w:pStyle w:val="Spistreci2"/>
            <w:rPr>
              <w:rFonts w:eastAsiaTheme="minorEastAsia"/>
              <w:noProof/>
              <w:kern w:val="2"/>
              <w:sz w:val="24"/>
              <w:szCs w:val="24"/>
              <w:lang w:eastAsia="pl-PL"/>
              <w14:ligatures w14:val="standardContextual"/>
            </w:rPr>
          </w:pPr>
          <w:hyperlink w:anchor="_Toc165372276" w:history="1">
            <w:r w:rsidR="00183954" w:rsidRPr="00F32C30">
              <w:rPr>
                <w:rStyle w:val="Hipercze"/>
                <w:noProof/>
              </w:rPr>
              <w:t>1.</w:t>
            </w:r>
            <w:r w:rsidR="00183954">
              <w:rPr>
                <w:rFonts w:eastAsiaTheme="minorEastAsia"/>
                <w:noProof/>
                <w:kern w:val="2"/>
                <w:sz w:val="24"/>
                <w:szCs w:val="24"/>
                <w:lang w:eastAsia="pl-PL"/>
                <w14:ligatures w14:val="standardContextual"/>
              </w:rPr>
              <w:tab/>
            </w:r>
            <w:r w:rsidR="00183954" w:rsidRPr="00F32C30">
              <w:rPr>
                <w:rStyle w:val="Hipercze"/>
                <w:noProof/>
              </w:rPr>
              <w:t>Substancje chemiczne i ich mieszaniny</w:t>
            </w:r>
            <w:r w:rsidR="00183954">
              <w:rPr>
                <w:noProof/>
                <w:webHidden/>
              </w:rPr>
              <w:tab/>
            </w:r>
            <w:r w:rsidR="00183954">
              <w:rPr>
                <w:noProof/>
                <w:webHidden/>
              </w:rPr>
              <w:fldChar w:fldCharType="begin"/>
            </w:r>
            <w:r w:rsidR="00183954">
              <w:rPr>
                <w:noProof/>
                <w:webHidden/>
              </w:rPr>
              <w:instrText xml:space="preserve"> PAGEREF _Toc165372276 \h </w:instrText>
            </w:r>
            <w:r w:rsidR="00183954">
              <w:rPr>
                <w:noProof/>
                <w:webHidden/>
              </w:rPr>
            </w:r>
            <w:r w:rsidR="00183954">
              <w:rPr>
                <w:noProof/>
                <w:webHidden/>
              </w:rPr>
              <w:fldChar w:fldCharType="separate"/>
            </w:r>
            <w:r w:rsidR="00183954">
              <w:rPr>
                <w:noProof/>
                <w:webHidden/>
              </w:rPr>
              <w:t>139</w:t>
            </w:r>
            <w:r w:rsidR="00183954">
              <w:rPr>
                <w:noProof/>
                <w:webHidden/>
              </w:rPr>
              <w:fldChar w:fldCharType="end"/>
            </w:r>
          </w:hyperlink>
        </w:p>
        <w:p w14:paraId="15CE64BD" w14:textId="455A10D6" w:rsidR="00183954" w:rsidRDefault="00000000">
          <w:pPr>
            <w:pStyle w:val="Spistreci2"/>
            <w:rPr>
              <w:rFonts w:eastAsiaTheme="minorEastAsia"/>
              <w:noProof/>
              <w:kern w:val="2"/>
              <w:sz w:val="24"/>
              <w:szCs w:val="24"/>
              <w:lang w:eastAsia="pl-PL"/>
              <w14:ligatures w14:val="standardContextual"/>
            </w:rPr>
          </w:pPr>
          <w:hyperlink w:anchor="_Toc165372277" w:history="1">
            <w:r w:rsidR="00183954" w:rsidRPr="00F32C30">
              <w:rPr>
                <w:rStyle w:val="Hipercze"/>
                <w:noProof/>
              </w:rPr>
              <w:t>2.</w:t>
            </w:r>
            <w:r w:rsidR="00183954">
              <w:rPr>
                <w:rFonts w:eastAsiaTheme="minorEastAsia"/>
                <w:noProof/>
                <w:kern w:val="2"/>
                <w:sz w:val="24"/>
                <w:szCs w:val="24"/>
                <w:lang w:eastAsia="pl-PL"/>
                <w14:ligatures w14:val="standardContextual"/>
              </w:rPr>
              <w:tab/>
            </w:r>
            <w:r w:rsidR="00183954" w:rsidRPr="00F32C30">
              <w:rPr>
                <w:rStyle w:val="Hipercze"/>
                <w:noProof/>
              </w:rPr>
              <w:t>Produkty biobójcze</w:t>
            </w:r>
            <w:r w:rsidR="00183954">
              <w:rPr>
                <w:noProof/>
                <w:webHidden/>
              </w:rPr>
              <w:tab/>
            </w:r>
            <w:r w:rsidR="00183954">
              <w:rPr>
                <w:noProof/>
                <w:webHidden/>
              </w:rPr>
              <w:fldChar w:fldCharType="begin"/>
            </w:r>
            <w:r w:rsidR="00183954">
              <w:rPr>
                <w:noProof/>
                <w:webHidden/>
              </w:rPr>
              <w:instrText xml:space="preserve"> PAGEREF _Toc165372277 \h </w:instrText>
            </w:r>
            <w:r w:rsidR="00183954">
              <w:rPr>
                <w:noProof/>
                <w:webHidden/>
              </w:rPr>
            </w:r>
            <w:r w:rsidR="00183954">
              <w:rPr>
                <w:noProof/>
                <w:webHidden/>
              </w:rPr>
              <w:fldChar w:fldCharType="separate"/>
            </w:r>
            <w:r w:rsidR="00183954">
              <w:rPr>
                <w:noProof/>
                <w:webHidden/>
              </w:rPr>
              <w:t>139</w:t>
            </w:r>
            <w:r w:rsidR="00183954">
              <w:rPr>
                <w:noProof/>
                <w:webHidden/>
              </w:rPr>
              <w:fldChar w:fldCharType="end"/>
            </w:r>
          </w:hyperlink>
        </w:p>
        <w:p w14:paraId="29FB62C1" w14:textId="6A73D5DC" w:rsidR="00183954" w:rsidRDefault="00000000">
          <w:pPr>
            <w:pStyle w:val="Spistreci2"/>
            <w:rPr>
              <w:rFonts w:eastAsiaTheme="minorEastAsia"/>
              <w:noProof/>
              <w:kern w:val="2"/>
              <w:sz w:val="24"/>
              <w:szCs w:val="24"/>
              <w:lang w:eastAsia="pl-PL"/>
              <w14:ligatures w14:val="standardContextual"/>
            </w:rPr>
          </w:pPr>
          <w:hyperlink w:anchor="_Toc165372278" w:history="1">
            <w:r w:rsidR="00183954" w:rsidRPr="00F32C30">
              <w:rPr>
                <w:rStyle w:val="Hipercze"/>
                <w:noProof/>
              </w:rPr>
              <w:t>3.</w:t>
            </w:r>
            <w:r w:rsidR="00183954">
              <w:rPr>
                <w:rFonts w:eastAsiaTheme="minorEastAsia"/>
                <w:noProof/>
                <w:kern w:val="2"/>
                <w:sz w:val="24"/>
                <w:szCs w:val="24"/>
                <w:lang w:eastAsia="pl-PL"/>
                <w14:ligatures w14:val="standardContextual"/>
              </w:rPr>
              <w:tab/>
            </w:r>
            <w:r w:rsidR="00183954" w:rsidRPr="00F32C30">
              <w:rPr>
                <w:rStyle w:val="Hipercze"/>
                <w:noProof/>
              </w:rPr>
              <w:t>Produkty kosmetyczne</w:t>
            </w:r>
            <w:r w:rsidR="00183954">
              <w:rPr>
                <w:noProof/>
                <w:webHidden/>
              </w:rPr>
              <w:tab/>
            </w:r>
            <w:r w:rsidR="00183954">
              <w:rPr>
                <w:noProof/>
                <w:webHidden/>
              </w:rPr>
              <w:fldChar w:fldCharType="begin"/>
            </w:r>
            <w:r w:rsidR="00183954">
              <w:rPr>
                <w:noProof/>
                <w:webHidden/>
              </w:rPr>
              <w:instrText xml:space="preserve"> PAGEREF _Toc165372278 \h </w:instrText>
            </w:r>
            <w:r w:rsidR="00183954">
              <w:rPr>
                <w:noProof/>
                <w:webHidden/>
              </w:rPr>
            </w:r>
            <w:r w:rsidR="00183954">
              <w:rPr>
                <w:noProof/>
                <w:webHidden/>
              </w:rPr>
              <w:fldChar w:fldCharType="separate"/>
            </w:r>
            <w:r w:rsidR="00183954">
              <w:rPr>
                <w:noProof/>
                <w:webHidden/>
              </w:rPr>
              <w:t>140</w:t>
            </w:r>
            <w:r w:rsidR="00183954">
              <w:rPr>
                <w:noProof/>
                <w:webHidden/>
              </w:rPr>
              <w:fldChar w:fldCharType="end"/>
            </w:r>
          </w:hyperlink>
        </w:p>
        <w:p w14:paraId="2C085384" w14:textId="3A050A06" w:rsidR="00183954" w:rsidRDefault="00000000">
          <w:pPr>
            <w:pStyle w:val="Spistreci2"/>
            <w:rPr>
              <w:rFonts w:eastAsiaTheme="minorEastAsia"/>
              <w:noProof/>
              <w:kern w:val="2"/>
              <w:sz w:val="24"/>
              <w:szCs w:val="24"/>
              <w:lang w:eastAsia="pl-PL"/>
              <w14:ligatures w14:val="standardContextual"/>
            </w:rPr>
          </w:pPr>
          <w:hyperlink w:anchor="_Toc165372279" w:history="1">
            <w:r w:rsidR="00183954" w:rsidRPr="00F32C30">
              <w:rPr>
                <w:rStyle w:val="Hipercze"/>
                <w:noProof/>
              </w:rPr>
              <w:t>4.</w:t>
            </w:r>
            <w:r w:rsidR="00183954">
              <w:rPr>
                <w:rFonts w:eastAsiaTheme="minorEastAsia"/>
                <w:noProof/>
                <w:kern w:val="2"/>
                <w:sz w:val="24"/>
                <w:szCs w:val="24"/>
                <w:lang w:eastAsia="pl-PL"/>
                <w14:ligatures w14:val="standardContextual"/>
              </w:rPr>
              <w:tab/>
            </w:r>
            <w:r w:rsidR="00183954" w:rsidRPr="00F32C30">
              <w:rPr>
                <w:rStyle w:val="Hipercze"/>
                <w:noProof/>
              </w:rPr>
              <w:t>Prekursory narkotyków kat. 2 i 3</w:t>
            </w:r>
            <w:r w:rsidR="00183954">
              <w:rPr>
                <w:noProof/>
                <w:webHidden/>
              </w:rPr>
              <w:tab/>
            </w:r>
            <w:r w:rsidR="00183954">
              <w:rPr>
                <w:noProof/>
                <w:webHidden/>
              </w:rPr>
              <w:fldChar w:fldCharType="begin"/>
            </w:r>
            <w:r w:rsidR="00183954">
              <w:rPr>
                <w:noProof/>
                <w:webHidden/>
              </w:rPr>
              <w:instrText xml:space="preserve"> PAGEREF _Toc165372279 \h </w:instrText>
            </w:r>
            <w:r w:rsidR="00183954">
              <w:rPr>
                <w:noProof/>
                <w:webHidden/>
              </w:rPr>
            </w:r>
            <w:r w:rsidR="00183954">
              <w:rPr>
                <w:noProof/>
                <w:webHidden/>
              </w:rPr>
              <w:fldChar w:fldCharType="separate"/>
            </w:r>
            <w:r w:rsidR="00183954">
              <w:rPr>
                <w:noProof/>
                <w:webHidden/>
              </w:rPr>
              <w:t>140</w:t>
            </w:r>
            <w:r w:rsidR="00183954">
              <w:rPr>
                <w:noProof/>
                <w:webHidden/>
              </w:rPr>
              <w:fldChar w:fldCharType="end"/>
            </w:r>
          </w:hyperlink>
        </w:p>
        <w:p w14:paraId="5678BAC8" w14:textId="67A3C568" w:rsidR="00183954" w:rsidRDefault="00000000">
          <w:pPr>
            <w:pStyle w:val="Spistreci2"/>
            <w:rPr>
              <w:rFonts w:eastAsiaTheme="minorEastAsia"/>
              <w:noProof/>
              <w:kern w:val="2"/>
              <w:sz w:val="24"/>
              <w:szCs w:val="24"/>
              <w:lang w:eastAsia="pl-PL"/>
              <w14:ligatures w14:val="standardContextual"/>
            </w:rPr>
          </w:pPr>
          <w:hyperlink w:anchor="_Toc165372280" w:history="1">
            <w:r w:rsidR="00183954" w:rsidRPr="00F32C30">
              <w:rPr>
                <w:rStyle w:val="Hipercze"/>
                <w:noProof/>
              </w:rPr>
              <w:t>5.</w:t>
            </w:r>
            <w:r w:rsidR="00183954">
              <w:rPr>
                <w:rFonts w:eastAsiaTheme="minorEastAsia"/>
                <w:noProof/>
                <w:kern w:val="2"/>
                <w:sz w:val="24"/>
                <w:szCs w:val="24"/>
                <w:lang w:eastAsia="pl-PL"/>
                <w14:ligatures w14:val="standardContextual"/>
              </w:rPr>
              <w:tab/>
            </w:r>
            <w:r w:rsidR="00183954" w:rsidRPr="00F32C30">
              <w:rPr>
                <w:rStyle w:val="Hipercze"/>
                <w:noProof/>
              </w:rPr>
              <w:t>Środki zastępcze i nowe substancje psychoaktywne</w:t>
            </w:r>
            <w:r w:rsidR="00183954">
              <w:rPr>
                <w:noProof/>
                <w:webHidden/>
              </w:rPr>
              <w:tab/>
            </w:r>
            <w:r w:rsidR="00183954">
              <w:rPr>
                <w:noProof/>
                <w:webHidden/>
              </w:rPr>
              <w:fldChar w:fldCharType="begin"/>
            </w:r>
            <w:r w:rsidR="00183954">
              <w:rPr>
                <w:noProof/>
                <w:webHidden/>
              </w:rPr>
              <w:instrText xml:space="preserve"> PAGEREF _Toc165372280 \h </w:instrText>
            </w:r>
            <w:r w:rsidR="00183954">
              <w:rPr>
                <w:noProof/>
                <w:webHidden/>
              </w:rPr>
            </w:r>
            <w:r w:rsidR="00183954">
              <w:rPr>
                <w:noProof/>
                <w:webHidden/>
              </w:rPr>
              <w:fldChar w:fldCharType="separate"/>
            </w:r>
            <w:r w:rsidR="00183954">
              <w:rPr>
                <w:noProof/>
                <w:webHidden/>
              </w:rPr>
              <w:t>141</w:t>
            </w:r>
            <w:r w:rsidR="00183954">
              <w:rPr>
                <w:noProof/>
                <w:webHidden/>
              </w:rPr>
              <w:fldChar w:fldCharType="end"/>
            </w:r>
          </w:hyperlink>
        </w:p>
        <w:p w14:paraId="70A25D99" w14:textId="5897BF3E" w:rsidR="00183954" w:rsidRDefault="00000000">
          <w:pPr>
            <w:pStyle w:val="Spistreci1"/>
            <w:rPr>
              <w:rFonts w:eastAsiaTheme="minorEastAsia"/>
              <w:b w:val="0"/>
              <w:bCs w:val="0"/>
              <w:color w:val="auto"/>
              <w:kern w:val="2"/>
              <w:sz w:val="24"/>
              <w:szCs w:val="24"/>
              <w:lang w:eastAsia="pl-PL"/>
              <w14:ligatures w14:val="standardContextual"/>
            </w:rPr>
          </w:pPr>
          <w:hyperlink w:anchor="_Toc165372281" w:history="1">
            <w:r w:rsidR="00183954" w:rsidRPr="00F32C30">
              <w:rPr>
                <w:rStyle w:val="Hipercze"/>
              </w:rPr>
              <w:t>XIII.</w:t>
            </w:r>
            <w:r w:rsidR="00183954">
              <w:rPr>
                <w:rFonts w:eastAsiaTheme="minorEastAsia"/>
                <w:b w:val="0"/>
                <w:bCs w:val="0"/>
                <w:color w:val="auto"/>
                <w:kern w:val="2"/>
                <w:sz w:val="24"/>
                <w:szCs w:val="24"/>
                <w:lang w:eastAsia="pl-PL"/>
                <w14:ligatures w14:val="standardContextual"/>
              </w:rPr>
              <w:tab/>
            </w:r>
            <w:r w:rsidR="00183954" w:rsidRPr="00F32C30">
              <w:rPr>
                <w:rStyle w:val="Hipercze"/>
              </w:rPr>
              <w:t>Zapobiegawczy Nadzór Sanitarny</w:t>
            </w:r>
            <w:r w:rsidR="00183954">
              <w:rPr>
                <w:webHidden/>
              </w:rPr>
              <w:tab/>
            </w:r>
            <w:r w:rsidR="00183954">
              <w:rPr>
                <w:webHidden/>
              </w:rPr>
              <w:fldChar w:fldCharType="begin"/>
            </w:r>
            <w:r w:rsidR="00183954">
              <w:rPr>
                <w:webHidden/>
              </w:rPr>
              <w:instrText xml:space="preserve"> PAGEREF _Toc165372281 \h </w:instrText>
            </w:r>
            <w:r w:rsidR="00183954">
              <w:rPr>
                <w:webHidden/>
              </w:rPr>
            </w:r>
            <w:r w:rsidR="00183954">
              <w:rPr>
                <w:webHidden/>
              </w:rPr>
              <w:fldChar w:fldCharType="separate"/>
            </w:r>
            <w:r w:rsidR="00183954">
              <w:rPr>
                <w:webHidden/>
              </w:rPr>
              <w:t>144</w:t>
            </w:r>
            <w:r w:rsidR="00183954">
              <w:rPr>
                <w:webHidden/>
              </w:rPr>
              <w:fldChar w:fldCharType="end"/>
            </w:r>
          </w:hyperlink>
        </w:p>
        <w:p w14:paraId="1FEDB9B5" w14:textId="12897937" w:rsidR="00183954" w:rsidRDefault="00000000">
          <w:pPr>
            <w:pStyle w:val="Spistreci2"/>
            <w:rPr>
              <w:rFonts w:eastAsiaTheme="minorEastAsia"/>
              <w:noProof/>
              <w:kern w:val="2"/>
              <w:sz w:val="24"/>
              <w:szCs w:val="24"/>
              <w:lang w:eastAsia="pl-PL"/>
              <w14:ligatures w14:val="standardContextual"/>
            </w:rPr>
          </w:pPr>
          <w:hyperlink w:anchor="_Toc165372282" w:history="1">
            <w:r w:rsidR="00183954" w:rsidRPr="00F32C30">
              <w:rPr>
                <w:rStyle w:val="Hipercze"/>
                <w:noProof/>
              </w:rPr>
              <w:t>1.</w:t>
            </w:r>
            <w:r w:rsidR="00183954">
              <w:rPr>
                <w:rFonts w:eastAsiaTheme="minorEastAsia"/>
                <w:noProof/>
                <w:kern w:val="2"/>
                <w:sz w:val="24"/>
                <w:szCs w:val="24"/>
                <w:lang w:eastAsia="pl-PL"/>
                <w14:ligatures w14:val="standardContextual"/>
              </w:rPr>
              <w:tab/>
            </w:r>
            <w:r w:rsidR="00183954" w:rsidRPr="00F32C30">
              <w:rPr>
                <w:rStyle w:val="Hipercze"/>
                <w:noProof/>
              </w:rPr>
              <w:t>Zakres i cel sprawowania zapobiegawczego nadzoru sanitarnego.</w:t>
            </w:r>
            <w:r w:rsidR="00183954">
              <w:rPr>
                <w:noProof/>
                <w:webHidden/>
              </w:rPr>
              <w:tab/>
            </w:r>
            <w:r w:rsidR="00183954">
              <w:rPr>
                <w:noProof/>
                <w:webHidden/>
              </w:rPr>
              <w:fldChar w:fldCharType="begin"/>
            </w:r>
            <w:r w:rsidR="00183954">
              <w:rPr>
                <w:noProof/>
                <w:webHidden/>
              </w:rPr>
              <w:instrText xml:space="preserve"> PAGEREF _Toc165372282 \h </w:instrText>
            </w:r>
            <w:r w:rsidR="00183954">
              <w:rPr>
                <w:noProof/>
                <w:webHidden/>
              </w:rPr>
            </w:r>
            <w:r w:rsidR="00183954">
              <w:rPr>
                <w:noProof/>
                <w:webHidden/>
              </w:rPr>
              <w:fldChar w:fldCharType="separate"/>
            </w:r>
            <w:r w:rsidR="00183954">
              <w:rPr>
                <w:noProof/>
                <w:webHidden/>
              </w:rPr>
              <w:t>144</w:t>
            </w:r>
            <w:r w:rsidR="00183954">
              <w:rPr>
                <w:noProof/>
                <w:webHidden/>
              </w:rPr>
              <w:fldChar w:fldCharType="end"/>
            </w:r>
          </w:hyperlink>
        </w:p>
        <w:p w14:paraId="7DFA29CB" w14:textId="031DE341" w:rsidR="00183954" w:rsidRDefault="00000000">
          <w:pPr>
            <w:pStyle w:val="Spistreci2"/>
            <w:rPr>
              <w:rFonts w:eastAsiaTheme="minorEastAsia"/>
              <w:noProof/>
              <w:kern w:val="2"/>
              <w:sz w:val="24"/>
              <w:szCs w:val="24"/>
              <w:lang w:eastAsia="pl-PL"/>
              <w14:ligatures w14:val="standardContextual"/>
            </w:rPr>
          </w:pPr>
          <w:hyperlink w:anchor="_Toc165372283" w:history="1">
            <w:r w:rsidR="00183954" w:rsidRPr="00F32C30">
              <w:rPr>
                <w:rStyle w:val="Hipercze"/>
                <w:noProof/>
              </w:rPr>
              <w:t>2.</w:t>
            </w:r>
            <w:r w:rsidR="00183954">
              <w:rPr>
                <w:rFonts w:eastAsiaTheme="minorEastAsia"/>
                <w:noProof/>
                <w:kern w:val="2"/>
                <w:sz w:val="24"/>
                <w:szCs w:val="24"/>
                <w:lang w:eastAsia="pl-PL"/>
                <w14:ligatures w14:val="standardContextual"/>
              </w:rPr>
              <w:tab/>
            </w:r>
            <w:r w:rsidR="00183954" w:rsidRPr="00F32C30">
              <w:rPr>
                <w:rStyle w:val="Hipercze"/>
                <w:noProof/>
              </w:rPr>
              <w:t>Działania Państwowej Inspekcji Sanitarnej w ramach zapobiegawczego nadzoru sanitarnego.</w:t>
            </w:r>
            <w:r w:rsidR="00183954">
              <w:rPr>
                <w:noProof/>
                <w:webHidden/>
              </w:rPr>
              <w:tab/>
            </w:r>
            <w:r w:rsidR="00183954">
              <w:rPr>
                <w:noProof/>
                <w:webHidden/>
              </w:rPr>
              <w:fldChar w:fldCharType="begin"/>
            </w:r>
            <w:r w:rsidR="00183954">
              <w:rPr>
                <w:noProof/>
                <w:webHidden/>
              </w:rPr>
              <w:instrText xml:space="preserve"> PAGEREF _Toc165372283 \h </w:instrText>
            </w:r>
            <w:r w:rsidR="00183954">
              <w:rPr>
                <w:noProof/>
                <w:webHidden/>
              </w:rPr>
            </w:r>
            <w:r w:rsidR="00183954">
              <w:rPr>
                <w:noProof/>
                <w:webHidden/>
              </w:rPr>
              <w:fldChar w:fldCharType="separate"/>
            </w:r>
            <w:r w:rsidR="00183954">
              <w:rPr>
                <w:noProof/>
                <w:webHidden/>
              </w:rPr>
              <w:t>145</w:t>
            </w:r>
            <w:r w:rsidR="00183954">
              <w:rPr>
                <w:noProof/>
                <w:webHidden/>
              </w:rPr>
              <w:fldChar w:fldCharType="end"/>
            </w:r>
          </w:hyperlink>
        </w:p>
        <w:p w14:paraId="0122572C" w14:textId="67939576" w:rsidR="00183954" w:rsidRDefault="00000000">
          <w:pPr>
            <w:pStyle w:val="Spistreci2"/>
            <w:rPr>
              <w:rFonts w:eastAsiaTheme="minorEastAsia"/>
              <w:noProof/>
              <w:kern w:val="2"/>
              <w:sz w:val="24"/>
              <w:szCs w:val="24"/>
              <w:lang w:eastAsia="pl-PL"/>
              <w14:ligatures w14:val="standardContextual"/>
            </w:rPr>
          </w:pPr>
          <w:hyperlink w:anchor="_Toc165372284" w:history="1">
            <w:r w:rsidR="00183954" w:rsidRPr="00F32C30">
              <w:rPr>
                <w:rStyle w:val="Hipercze"/>
                <w:noProof/>
              </w:rPr>
              <w:t>2.1.</w:t>
            </w:r>
            <w:r w:rsidR="00183954">
              <w:rPr>
                <w:rFonts w:eastAsiaTheme="minorEastAsia"/>
                <w:noProof/>
                <w:kern w:val="2"/>
                <w:sz w:val="24"/>
                <w:szCs w:val="24"/>
                <w:lang w:eastAsia="pl-PL"/>
                <w14:ligatures w14:val="standardContextual"/>
              </w:rPr>
              <w:tab/>
            </w:r>
            <w:r w:rsidR="00183954" w:rsidRPr="00F32C30">
              <w:rPr>
                <w:rStyle w:val="Hipercze"/>
                <w:noProof/>
              </w:rPr>
              <w:t>Stanowiska zajmowane w ramach strategicznej oceny oddziaływania na środowisko.</w:t>
            </w:r>
            <w:r w:rsidR="00183954">
              <w:rPr>
                <w:noProof/>
                <w:webHidden/>
              </w:rPr>
              <w:tab/>
            </w:r>
            <w:r w:rsidR="00183954">
              <w:rPr>
                <w:noProof/>
                <w:webHidden/>
              </w:rPr>
              <w:fldChar w:fldCharType="begin"/>
            </w:r>
            <w:r w:rsidR="00183954">
              <w:rPr>
                <w:noProof/>
                <w:webHidden/>
              </w:rPr>
              <w:instrText xml:space="preserve"> PAGEREF _Toc165372284 \h </w:instrText>
            </w:r>
            <w:r w:rsidR="00183954">
              <w:rPr>
                <w:noProof/>
                <w:webHidden/>
              </w:rPr>
            </w:r>
            <w:r w:rsidR="00183954">
              <w:rPr>
                <w:noProof/>
                <w:webHidden/>
              </w:rPr>
              <w:fldChar w:fldCharType="separate"/>
            </w:r>
            <w:r w:rsidR="00183954">
              <w:rPr>
                <w:noProof/>
                <w:webHidden/>
              </w:rPr>
              <w:t>145</w:t>
            </w:r>
            <w:r w:rsidR="00183954">
              <w:rPr>
                <w:noProof/>
                <w:webHidden/>
              </w:rPr>
              <w:fldChar w:fldCharType="end"/>
            </w:r>
          </w:hyperlink>
        </w:p>
        <w:p w14:paraId="1D76E15E" w14:textId="0B8881D9" w:rsidR="00183954" w:rsidRDefault="00000000">
          <w:pPr>
            <w:pStyle w:val="Spistreci2"/>
            <w:rPr>
              <w:rFonts w:eastAsiaTheme="minorEastAsia"/>
              <w:noProof/>
              <w:kern w:val="2"/>
              <w:sz w:val="24"/>
              <w:szCs w:val="24"/>
              <w:lang w:eastAsia="pl-PL"/>
              <w14:ligatures w14:val="standardContextual"/>
            </w:rPr>
          </w:pPr>
          <w:hyperlink w:anchor="_Toc165372285" w:history="1">
            <w:r w:rsidR="00183954" w:rsidRPr="00F32C30">
              <w:rPr>
                <w:rStyle w:val="Hipercze"/>
                <w:noProof/>
              </w:rPr>
              <w:t>2.2.</w:t>
            </w:r>
            <w:r w:rsidR="00183954">
              <w:rPr>
                <w:rFonts w:eastAsiaTheme="minorEastAsia"/>
                <w:noProof/>
                <w:kern w:val="2"/>
                <w:sz w:val="24"/>
                <w:szCs w:val="24"/>
                <w:lang w:eastAsia="pl-PL"/>
                <w14:ligatures w14:val="standardContextual"/>
              </w:rPr>
              <w:tab/>
            </w:r>
            <w:r w:rsidR="00183954" w:rsidRPr="00F32C30">
              <w:rPr>
                <w:rStyle w:val="Hipercze"/>
                <w:noProof/>
              </w:rPr>
              <w:t>Stanowiska dotyczące projektów studium uwarunkowań i kierunków zagospodarowania przestrzennego gminy i projektów planów zagospodarowania przestrzennego gminy, w innym trybie niż strategiczna ocena oddziaływania na środowisko.</w:t>
            </w:r>
            <w:r w:rsidR="00183954">
              <w:rPr>
                <w:noProof/>
                <w:webHidden/>
              </w:rPr>
              <w:tab/>
            </w:r>
            <w:r w:rsidR="00183954">
              <w:rPr>
                <w:noProof/>
                <w:webHidden/>
              </w:rPr>
              <w:fldChar w:fldCharType="begin"/>
            </w:r>
            <w:r w:rsidR="00183954">
              <w:rPr>
                <w:noProof/>
                <w:webHidden/>
              </w:rPr>
              <w:instrText xml:space="preserve"> PAGEREF _Toc165372285 \h </w:instrText>
            </w:r>
            <w:r w:rsidR="00183954">
              <w:rPr>
                <w:noProof/>
                <w:webHidden/>
              </w:rPr>
            </w:r>
            <w:r w:rsidR="00183954">
              <w:rPr>
                <w:noProof/>
                <w:webHidden/>
              </w:rPr>
              <w:fldChar w:fldCharType="separate"/>
            </w:r>
            <w:r w:rsidR="00183954">
              <w:rPr>
                <w:noProof/>
                <w:webHidden/>
              </w:rPr>
              <w:t>146</w:t>
            </w:r>
            <w:r w:rsidR="00183954">
              <w:rPr>
                <w:noProof/>
                <w:webHidden/>
              </w:rPr>
              <w:fldChar w:fldCharType="end"/>
            </w:r>
          </w:hyperlink>
        </w:p>
        <w:p w14:paraId="74B09755" w14:textId="61CCF7F7" w:rsidR="00183954" w:rsidRDefault="00000000">
          <w:pPr>
            <w:pStyle w:val="Spistreci2"/>
            <w:rPr>
              <w:rFonts w:eastAsiaTheme="minorEastAsia"/>
              <w:noProof/>
              <w:kern w:val="2"/>
              <w:sz w:val="24"/>
              <w:szCs w:val="24"/>
              <w:lang w:eastAsia="pl-PL"/>
              <w14:ligatures w14:val="standardContextual"/>
            </w:rPr>
          </w:pPr>
          <w:hyperlink w:anchor="_Toc165372286" w:history="1">
            <w:r w:rsidR="00183954" w:rsidRPr="00F32C30">
              <w:rPr>
                <w:rStyle w:val="Hipercze"/>
                <w:noProof/>
              </w:rPr>
              <w:t>2.3.</w:t>
            </w:r>
            <w:r w:rsidR="00183954">
              <w:rPr>
                <w:rFonts w:eastAsiaTheme="minorEastAsia"/>
                <w:noProof/>
                <w:kern w:val="2"/>
                <w:sz w:val="24"/>
                <w:szCs w:val="24"/>
                <w:lang w:eastAsia="pl-PL"/>
                <w14:ligatures w14:val="standardContextual"/>
              </w:rPr>
              <w:tab/>
            </w:r>
            <w:r w:rsidR="00183954" w:rsidRPr="00F32C30">
              <w:rPr>
                <w:rStyle w:val="Hipercze"/>
                <w:noProof/>
              </w:rPr>
              <w:t>Stanowiska dotyczące projektów planów remediacji, przeprowadzania działań naprawczych w środowisku oraz projektów gminnych programów rewitalizacji.</w:t>
            </w:r>
            <w:r w:rsidR="00183954">
              <w:rPr>
                <w:noProof/>
                <w:webHidden/>
              </w:rPr>
              <w:tab/>
            </w:r>
            <w:r w:rsidR="00183954">
              <w:rPr>
                <w:noProof/>
                <w:webHidden/>
              </w:rPr>
              <w:fldChar w:fldCharType="begin"/>
            </w:r>
            <w:r w:rsidR="00183954">
              <w:rPr>
                <w:noProof/>
                <w:webHidden/>
              </w:rPr>
              <w:instrText xml:space="preserve"> PAGEREF _Toc165372286 \h </w:instrText>
            </w:r>
            <w:r w:rsidR="00183954">
              <w:rPr>
                <w:noProof/>
                <w:webHidden/>
              </w:rPr>
            </w:r>
            <w:r w:rsidR="00183954">
              <w:rPr>
                <w:noProof/>
                <w:webHidden/>
              </w:rPr>
              <w:fldChar w:fldCharType="separate"/>
            </w:r>
            <w:r w:rsidR="00183954">
              <w:rPr>
                <w:noProof/>
                <w:webHidden/>
              </w:rPr>
              <w:t>146</w:t>
            </w:r>
            <w:r w:rsidR="00183954">
              <w:rPr>
                <w:noProof/>
                <w:webHidden/>
              </w:rPr>
              <w:fldChar w:fldCharType="end"/>
            </w:r>
          </w:hyperlink>
        </w:p>
        <w:p w14:paraId="35AA8876" w14:textId="665BD5C9" w:rsidR="00183954" w:rsidRDefault="00000000">
          <w:pPr>
            <w:pStyle w:val="Spistreci2"/>
            <w:rPr>
              <w:rFonts w:eastAsiaTheme="minorEastAsia"/>
              <w:noProof/>
              <w:kern w:val="2"/>
              <w:sz w:val="24"/>
              <w:szCs w:val="24"/>
              <w:lang w:eastAsia="pl-PL"/>
              <w14:ligatures w14:val="standardContextual"/>
            </w:rPr>
          </w:pPr>
          <w:hyperlink w:anchor="_Toc165372287" w:history="1">
            <w:r w:rsidR="00183954" w:rsidRPr="00F32C30">
              <w:rPr>
                <w:rStyle w:val="Hipercze"/>
                <w:noProof/>
              </w:rPr>
              <w:t>2.4.</w:t>
            </w:r>
            <w:r w:rsidR="00183954">
              <w:rPr>
                <w:rFonts w:eastAsiaTheme="minorEastAsia"/>
                <w:noProof/>
                <w:kern w:val="2"/>
                <w:sz w:val="24"/>
                <w:szCs w:val="24"/>
                <w:lang w:eastAsia="pl-PL"/>
                <w14:ligatures w14:val="standardContextual"/>
              </w:rPr>
              <w:tab/>
            </w:r>
            <w:r w:rsidR="00183954" w:rsidRPr="00F32C30">
              <w:rPr>
                <w:rStyle w:val="Hipercze"/>
                <w:noProof/>
              </w:rPr>
              <w:t>Ocena oddziaływania przedsięwzięć mogących znacząco oddziaływać na środowisko.</w:t>
            </w:r>
            <w:r w:rsidR="00183954">
              <w:rPr>
                <w:noProof/>
                <w:webHidden/>
              </w:rPr>
              <w:tab/>
            </w:r>
            <w:r w:rsidR="00183954">
              <w:rPr>
                <w:noProof/>
                <w:webHidden/>
              </w:rPr>
              <w:fldChar w:fldCharType="begin"/>
            </w:r>
            <w:r w:rsidR="00183954">
              <w:rPr>
                <w:noProof/>
                <w:webHidden/>
              </w:rPr>
              <w:instrText xml:space="preserve"> PAGEREF _Toc165372287 \h </w:instrText>
            </w:r>
            <w:r w:rsidR="00183954">
              <w:rPr>
                <w:noProof/>
                <w:webHidden/>
              </w:rPr>
            </w:r>
            <w:r w:rsidR="00183954">
              <w:rPr>
                <w:noProof/>
                <w:webHidden/>
              </w:rPr>
              <w:fldChar w:fldCharType="separate"/>
            </w:r>
            <w:r w:rsidR="00183954">
              <w:rPr>
                <w:noProof/>
                <w:webHidden/>
              </w:rPr>
              <w:t>147</w:t>
            </w:r>
            <w:r w:rsidR="00183954">
              <w:rPr>
                <w:noProof/>
                <w:webHidden/>
              </w:rPr>
              <w:fldChar w:fldCharType="end"/>
            </w:r>
          </w:hyperlink>
        </w:p>
        <w:p w14:paraId="6A41DA60" w14:textId="4EFD96E4" w:rsidR="00183954" w:rsidRDefault="00000000">
          <w:pPr>
            <w:pStyle w:val="Spistreci2"/>
            <w:rPr>
              <w:rFonts w:eastAsiaTheme="minorEastAsia"/>
              <w:noProof/>
              <w:kern w:val="2"/>
              <w:sz w:val="24"/>
              <w:szCs w:val="24"/>
              <w:lang w:eastAsia="pl-PL"/>
              <w14:ligatures w14:val="standardContextual"/>
            </w:rPr>
          </w:pPr>
          <w:hyperlink w:anchor="_Toc165372288" w:history="1">
            <w:r w:rsidR="00183954" w:rsidRPr="00F32C30">
              <w:rPr>
                <w:rStyle w:val="Hipercze"/>
                <w:noProof/>
              </w:rPr>
              <w:t>2.5.</w:t>
            </w:r>
            <w:r w:rsidR="00183954">
              <w:rPr>
                <w:rFonts w:eastAsiaTheme="minorEastAsia"/>
                <w:noProof/>
                <w:kern w:val="2"/>
                <w:sz w:val="24"/>
                <w:szCs w:val="24"/>
                <w:lang w:eastAsia="pl-PL"/>
                <w14:ligatures w14:val="standardContextual"/>
              </w:rPr>
              <w:tab/>
            </w:r>
            <w:r w:rsidR="00183954" w:rsidRPr="00F32C30">
              <w:rPr>
                <w:rStyle w:val="Hipercze"/>
                <w:noProof/>
              </w:rPr>
              <w:t>Uzgadnianie dokumentacji projektowej.</w:t>
            </w:r>
            <w:r w:rsidR="00183954">
              <w:rPr>
                <w:noProof/>
                <w:webHidden/>
              </w:rPr>
              <w:tab/>
            </w:r>
            <w:r w:rsidR="00183954">
              <w:rPr>
                <w:noProof/>
                <w:webHidden/>
              </w:rPr>
              <w:fldChar w:fldCharType="begin"/>
            </w:r>
            <w:r w:rsidR="00183954">
              <w:rPr>
                <w:noProof/>
                <w:webHidden/>
              </w:rPr>
              <w:instrText xml:space="preserve"> PAGEREF _Toc165372288 \h </w:instrText>
            </w:r>
            <w:r w:rsidR="00183954">
              <w:rPr>
                <w:noProof/>
                <w:webHidden/>
              </w:rPr>
            </w:r>
            <w:r w:rsidR="00183954">
              <w:rPr>
                <w:noProof/>
                <w:webHidden/>
              </w:rPr>
              <w:fldChar w:fldCharType="separate"/>
            </w:r>
            <w:r w:rsidR="00183954">
              <w:rPr>
                <w:noProof/>
                <w:webHidden/>
              </w:rPr>
              <w:t>147</w:t>
            </w:r>
            <w:r w:rsidR="00183954">
              <w:rPr>
                <w:noProof/>
                <w:webHidden/>
              </w:rPr>
              <w:fldChar w:fldCharType="end"/>
            </w:r>
          </w:hyperlink>
        </w:p>
        <w:p w14:paraId="7B6387F6" w14:textId="65510289" w:rsidR="00183954" w:rsidRDefault="00000000">
          <w:pPr>
            <w:pStyle w:val="Spistreci2"/>
            <w:rPr>
              <w:rFonts w:eastAsiaTheme="minorEastAsia"/>
              <w:noProof/>
              <w:kern w:val="2"/>
              <w:sz w:val="24"/>
              <w:szCs w:val="24"/>
              <w:lang w:eastAsia="pl-PL"/>
              <w14:ligatures w14:val="standardContextual"/>
            </w:rPr>
          </w:pPr>
          <w:hyperlink w:anchor="_Toc165372289" w:history="1">
            <w:r w:rsidR="00183954" w:rsidRPr="00F32C30">
              <w:rPr>
                <w:rStyle w:val="Hipercze"/>
                <w:noProof/>
              </w:rPr>
              <w:t>2.6.</w:t>
            </w:r>
            <w:r w:rsidR="00183954">
              <w:rPr>
                <w:rFonts w:eastAsiaTheme="minorEastAsia"/>
                <w:noProof/>
                <w:kern w:val="2"/>
                <w:sz w:val="24"/>
                <w:szCs w:val="24"/>
                <w:lang w:eastAsia="pl-PL"/>
                <w14:ligatures w14:val="standardContextual"/>
              </w:rPr>
              <w:tab/>
            </w:r>
            <w:r w:rsidR="00183954" w:rsidRPr="00F32C30">
              <w:rPr>
                <w:rStyle w:val="Hipercze"/>
                <w:noProof/>
              </w:rPr>
              <w:t>Odstępstwa od obowiązujących przepisów.</w:t>
            </w:r>
            <w:r w:rsidR="00183954">
              <w:rPr>
                <w:noProof/>
                <w:webHidden/>
              </w:rPr>
              <w:tab/>
            </w:r>
            <w:r w:rsidR="00183954">
              <w:rPr>
                <w:noProof/>
                <w:webHidden/>
              </w:rPr>
              <w:fldChar w:fldCharType="begin"/>
            </w:r>
            <w:r w:rsidR="00183954">
              <w:rPr>
                <w:noProof/>
                <w:webHidden/>
              </w:rPr>
              <w:instrText xml:space="preserve"> PAGEREF _Toc165372289 \h </w:instrText>
            </w:r>
            <w:r w:rsidR="00183954">
              <w:rPr>
                <w:noProof/>
                <w:webHidden/>
              </w:rPr>
            </w:r>
            <w:r w:rsidR="00183954">
              <w:rPr>
                <w:noProof/>
                <w:webHidden/>
              </w:rPr>
              <w:fldChar w:fldCharType="separate"/>
            </w:r>
            <w:r w:rsidR="00183954">
              <w:rPr>
                <w:noProof/>
                <w:webHidden/>
              </w:rPr>
              <w:t>148</w:t>
            </w:r>
            <w:r w:rsidR="00183954">
              <w:rPr>
                <w:noProof/>
                <w:webHidden/>
              </w:rPr>
              <w:fldChar w:fldCharType="end"/>
            </w:r>
          </w:hyperlink>
        </w:p>
        <w:p w14:paraId="3463E892" w14:textId="622B504C" w:rsidR="00183954" w:rsidRDefault="00000000">
          <w:pPr>
            <w:pStyle w:val="Spistreci2"/>
            <w:rPr>
              <w:rFonts w:eastAsiaTheme="minorEastAsia"/>
              <w:noProof/>
              <w:kern w:val="2"/>
              <w:sz w:val="24"/>
              <w:szCs w:val="24"/>
              <w:lang w:eastAsia="pl-PL"/>
              <w14:ligatures w14:val="standardContextual"/>
            </w:rPr>
          </w:pPr>
          <w:hyperlink w:anchor="_Toc165372290" w:history="1">
            <w:r w:rsidR="00183954" w:rsidRPr="00F32C30">
              <w:rPr>
                <w:rStyle w:val="Hipercze"/>
                <w:noProof/>
              </w:rPr>
              <w:t>2.7.</w:t>
            </w:r>
            <w:r w:rsidR="00183954">
              <w:rPr>
                <w:rFonts w:eastAsiaTheme="minorEastAsia"/>
                <w:noProof/>
                <w:kern w:val="2"/>
                <w:sz w:val="24"/>
                <w:szCs w:val="24"/>
                <w:lang w:eastAsia="pl-PL"/>
                <w14:ligatures w14:val="standardContextual"/>
              </w:rPr>
              <w:tab/>
            </w:r>
            <w:r w:rsidR="00183954" w:rsidRPr="00F32C30">
              <w:rPr>
                <w:rStyle w:val="Hipercze"/>
                <w:noProof/>
              </w:rPr>
              <w:t>Inne sprawy w zakresie Zapobiegawczego Nadzoru Sanitarnego, w tym dotyczące uzgadniania projektu decyzji o warunkach zabudowy i zagospodarowaniu terenu oraz decyzji o ustaleniu lokalizacji inwestycji celu publicznego.</w:t>
            </w:r>
            <w:r w:rsidR="00183954">
              <w:rPr>
                <w:noProof/>
                <w:webHidden/>
              </w:rPr>
              <w:tab/>
            </w:r>
            <w:r w:rsidR="00183954">
              <w:rPr>
                <w:noProof/>
                <w:webHidden/>
              </w:rPr>
              <w:fldChar w:fldCharType="begin"/>
            </w:r>
            <w:r w:rsidR="00183954">
              <w:rPr>
                <w:noProof/>
                <w:webHidden/>
              </w:rPr>
              <w:instrText xml:space="preserve"> PAGEREF _Toc165372290 \h </w:instrText>
            </w:r>
            <w:r w:rsidR="00183954">
              <w:rPr>
                <w:noProof/>
                <w:webHidden/>
              </w:rPr>
            </w:r>
            <w:r w:rsidR="00183954">
              <w:rPr>
                <w:noProof/>
                <w:webHidden/>
              </w:rPr>
              <w:fldChar w:fldCharType="separate"/>
            </w:r>
            <w:r w:rsidR="00183954">
              <w:rPr>
                <w:noProof/>
                <w:webHidden/>
              </w:rPr>
              <w:t>148</w:t>
            </w:r>
            <w:r w:rsidR="00183954">
              <w:rPr>
                <w:noProof/>
                <w:webHidden/>
              </w:rPr>
              <w:fldChar w:fldCharType="end"/>
            </w:r>
          </w:hyperlink>
        </w:p>
        <w:p w14:paraId="77DDFAC8" w14:textId="1B26673F" w:rsidR="00183954" w:rsidRDefault="00000000">
          <w:pPr>
            <w:pStyle w:val="Spistreci2"/>
            <w:rPr>
              <w:rFonts w:eastAsiaTheme="minorEastAsia"/>
              <w:noProof/>
              <w:kern w:val="2"/>
              <w:sz w:val="24"/>
              <w:szCs w:val="24"/>
              <w:lang w:eastAsia="pl-PL"/>
              <w14:ligatures w14:val="standardContextual"/>
            </w:rPr>
          </w:pPr>
          <w:hyperlink w:anchor="_Toc165372291" w:history="1">
            <w:r w:rsidR="00183954" w:rsidRPr="00F32C30">
              <w:rPr>
                <w:rStyle w:val="Hipercze"/>
                <w:noProof/>
              </w:rPr>
              <w:t>2.8.</w:t>
            </w:r>
            <w:r w:rsidR="00183954">
              <w:rPr>
                <w:rFonts w:eastAsiaTheme="minorEastAsia"/>
                <w:noProof/>
                <w:kern w:val="2"/>
                <w:sz w:val="24"/>
                <w:szCs w:val="24"/>
                <w:lang w:eastAsia="pl-PL"/>
                <w14:ligatures w14:val="standardContextual"/>
              </w:rPr>
              <w:tab/>
            </w:r>
            <w:r w:rsidR="00183954" w:rsidRPr="00F32C30">
              <w:rPr>
                <w:rStyle w:val="Hipercze"/>
                <w:noProof/>
              </w:rPr>
              <w:t>Dopuszczenie do użytkowania obiektów budowlanych.</w:t>
            </w:r>
            <w:r w:rsidR="00183954">
              <w:rPr>
                <w:noProof/>
                <w:webHidden/>
              </w:rPr>
              <w:tab/>
            </w:r>
            <w:r w:rsidR="00183954">
              <w:rPr>
                <w:noProof/>
                <w:webHidden/>
              </w:rPr>
              <w:fldChar w:fldCharType="begin"/>
            </w:r>
            <w:r w:rsidR="00183954">
              <w:rPr>
                <w:noProof/>
                <w:webHidden/>
              </w:rPr>
              <w:instrText xml:space="preserve"> PAGEREF _Toc165372291 \h </w:instrText>
            </w:r>
            <w:r w:rsidR="00183954">
              <w:rPr>
                <w:noProof/>
                <w:webHidden/>
              </w:rPr>
            </w:r>
            <w:r w:rsidR="00183954">
              <w:rPr>
                <w:noProof/>
                <w:webHidden/>
              </w:rPr>
              <w:fldChar w:fldCharType="separate"/>
            </w:r>
            <w:r w:rsidR="00183954">
              <w:rPr>
                <w:noProof/>
                <w:webHidden/>
              </w:rPr>
              <w:t>149</w:t>
            </w:r>
            <w:r w:rsidR="00183954">
              <w:rPr>
                <w:noProof/>
                <w:webHidden/>
              </w:rPr>
              <w:fldChar w:fldCharType="end"/>
            </w:r>
          </w:hyperlink>
        </w:p>
        <w:p w14:paraId="19EAD161" w14:textId="2EBB2540" w:rsidR="00183954" w:rsidRDefault="00000000">
          <w:pPr>
            <w:pStyle w:val="Spistreci1"/>
            <w:rPr>
              <w:rFonts w:eastAsiaTheme="minorEastAsia"/>
              <w:b w:val="0"/>
              <w:bCs w:val="0"/>
              <w:color w:val="auto"/>
              <w:kern w:val="2"/>
              <w:sz w:val="24"/>
              <w:szCs w:val="24"/>
              <w:lang w:eastAsia="pl-PL"/>
              <w14:ligatures w14:val="standardContextual"/>
            </w:rPr>
          </w:pPr>
          <w:hyperlink w:anchor="_Toc165372292" w:history="1">
            <w:r w:rsidR="00183954" w:rsidRPr="00F32C30">
              <w:rPr>
                <w:rStyle w:val="Hipercze"/>
              </w:rPr>
              <w:t>XIV. Profilaktyka i promocja zdrowia</w:t>
            </w:r>
            <w:r w:rsidR="00183954">
              <w:rPr>
                <w:webHidden/>
              </w:rPr>
              <w:tab/>
            </w:r>
            <w:r w:rsidR="00183954">
              <w:rPr>
                <w:webHidden/>
              </w:rPr>
              <w:fldChar w:fldCharType="begin"/>
            </w:r>
            <w:r w:rsidR="00183954">
              <w:rPr>
                <w:webHidden/>
              </w:rPr>
              <w:instrText xml:space="preserve"> PAGEREF _Toc165372292 \h </w:instrText>
            </w:r>
            <w:r w:rsidR="00183954">
              <w:rPr>
                <w:webHidden/>
              </w:rPr>
            </w:r>
            <w:r w:rsidR="00183954">
              <w:rPr>
                <w:webHidden/>
              </w:rPr>
              <w:fldChar w:fldCharType="separate"/>
            </w:r>
            <w:r w:rsidR="00183954">
              <w:rPr>
                <w:webHidden/>
              </w:rPr>
              <w:t>150</w:t>
            </w:r>
            <w:r w:rsidR="00183954">
              <w:rPr>
                <w:webHidden/>
              </w:rPr>
              <w:fldChar w:fldCharType="end"/>
            </w:r>
          </w:hyperlink>
        </w:p>
        <w:p w14:paraId="606F407E" w14:textId="7DDE7396" w:rsidR="00183954" w:rsidRDefault="00000000">
          <w:pPr>
            <w:pStyle w:val="Spistreci2"/>
            <w:rPr>
              <w:rFonts w:eastAsiaTheme="minorEastAsia"/>
              <w:noProof/>
              <w:kern w:val="2"/>
              <w:sz w:val="24"/>
              <w:szCs w:val="24"/>
              <w:lang w:eastAsia="pl-PL"/>
              <w14:ligatures w14:val="standardContextual"/>
            </w:rPr>
          </w:pPr>
          <w:hyperlink w:anchor="_Toc165372293" w:history="1">
            <w:r w:rsidR="00183954" w:rsidRPr="00F32C30">
              <w:rPr>
                <w:rStyle w:val="Hipercze"/>
                <w:noProof/>
              </w:rPr>
              <w:t>1.</w:t>
            </w:r>
            <w:r w:rsidR="00183954">
              <w:rPr>
                <w:rFonts w:eastAsiaTheme="minorEastAsia"/>
                <w:noProof/>
                <w:kern w:val="2"/>
                <w:sz w:val="24"/>
                <w:szCs w:val="24"/>
                <w:lang w:eastAsia="pl-PL"/>
                <w14:ligatures w14:val="standardContextual"/>
              </w:rPr>
              <w:tab/>
            </w:r>
            <w:r w:rsidR="00183954" w:rsidRPr="00F32C30">
              <w:rPr>
                <w:rStyle w:val="Hipercze"/>
                <w:noProof/>
              </w:rPr>
              <w:t>Krajowe Programy edukacyjne</w:t>
            </w:r>
            <w:r w:rsidR="00183954">
              <w:rPr>
                <w:noProof/>
                <w:webHidden/>
              </w:rPr>
              <w:tab/>
            </w:r>
            <w:r w:rsidR="00183954">
              <w:rPr>
                <w:noProof/>
                <w:webHidden/>
              </w:rPr>
              <w:fldChar w:fldCharType="begin"/>
            </w:r>
            <w:r w:rsidR="00183954">
              <w:rPr>
                <w:noProof/>
                <w:webHidden/>
              </w:rPr>
              <w:instrText xml:space="preserve"> PAGEREF _Toc165372293 \h </w:instrText>
            </w:r>
            <w:r w:rsidR="00183954">
              <w:rPr>
                <w:noProof/>
                <w:webHidden/>
              </w:rPr>
            </w:r>
            <w:r w:rsidR="00183954">
              <w:rPr>
                <w:noProof/>
                <w:webHidden/>
              </w:rPr>
              <w:fldChar w:fldCharType="separate"/>
            </w:r>
            <w:r w:rsidR="00183954">
              <w:rPr>
                <w:noProof/>
                <w:webHidden/>
              </w:rPr>
              <w:t>150</w:t>
            </w:r>
            <w:r w:rsidR="00183954">
              <w:rPr>
                <w:noProof/>
                <w:webHidden/>
              </w:rPr>
              <w:fldChar w:fldCharType="end"/>
            </w:r>
          </w:hyperlink>
        </w:p>
        <w:p w14:paraId="2709FBD7" w14:textId="37F974D1" w:rsidR="00183954" w:rsidRDefault="00000000">
          <w:pPr>
            <w:pStyle w:val="Spistreci3"/>
            <w:rPr>
              <w:rFonts w:eastAsiaTheme="minorEastAsia"/>
              <w:noProof/>
              <w:kern w:val="2"/>
              <w:sz w:val="24"/>
              <w:szCs w:val="24"/>
              <w:lang w:eastAsia="pl-PL"/>
              <w14:ligatures w14:val="standardContextual"/>
            </w:rPr>
          </w:pPr>
          <w:hyperlink w:anchor="_Toc165372294" w:history="1">
            <w:r w:rsidR="00183954" w:rsidRPr="00F32C30">
              <w:rPr>
                <w:rStyle w:val="Hipercze"/>
                <w:noProof/>
              </w:rPr>
              <w:t>1.1.</w:t>
            </w:r>
            <w:r w:rsidR="00183954">
              <w:rPr>
                <w:rFonts w:eastAsiaTheme="minorEastAsia"/>
                <w:noProof/>
                <w:kern w:val="2"/>
                <w:sz w:val="24"/>
                <w:szCs w:val="24"/>
                <w:lang w:eastAsia="pl-PL"/>
                <w14:ligatures w14:val="standardContextual"/>
              </w:rPr>
              <w:tab/>
            </w:r>
            <w:r w:rsidR="00183954" w:rsidRPr="00F32C30">
              <w:rPr>
                <w:rStyle w:val="Hipercze"/>
                <w:noProof/>
              </w:rPr>
              <w:t>Ogólnopolski Program Edukacyjny „Trzymaj Formę!"</w:t>
            </w:r>
            <w:r w:rsidR="00183954">
              <w:rPr>
                <w:noProof/>
                <w:webHidden/>
              </w:rPr>
              <w:tab/>
            </w:r>
            <w:r w:rsidR="00183954">
              <w:rPr>
                <w:noProof/>
                <w:webHidden/>
              </w:rPr>
              <w:fldChar w:fldCharType="begin"/>
            </w:r>
            <w:r w:rsidR="00183954">
              <w:rPr>
                <w:noProof/>
                <w:webHidden/>
              </w:rPr>
              <w:instrText xml:space="preserve"> PAGEREF _Toc165372294 \h </w:instrText>
            </w:r>
            <w:r w:rsidR="00183954">
              <w:rPr>
                <w:noProof/>
                <w:webHidden/>
              </w:rPr>
            </w:r>
            <w:r w:rsidR="00183954">
              <w:rPr>
                <w:noProof/>
                <w:webHidden/>
              </w:rPr>
              <w:fldChar w:fldCharType="separate"/>
            </w:r>
            <w:r w:rsidR="00183954">
              <w:rPr>
                <w:noProof/>
                <w:webHidden/>
              </w:rPr>
              <w:t>150</w:t>
            </w:r>
            <w:r w:rsidR="00183954">
              <w:rPr>
                <w:noProof/>
                <w:webHidden/>
              </w:rPr>
              <w:fldChar w:fldCharType="end"/>
            </w:r>
          </w:hyperlink>
        </w:p>
        <w:p w14:paraId="450F2752" w14:textId="0B4A334A" w:rsidR="00183954" w:rsidRDefault="00000000">
          <w:pPr>
            <w:pStyle w:val="Spistreci3"/>
            <w:rPr>
              <w:rFonts w:eastAsiaTheme="minorEastAsia"/>
              <w:noProof/>
              <w:kern w:val="2"/>
              <w:sz w:val="24"/>
              <w:szCs w:val="24"/>
              <w:lang w:eastAsia="pl-PL"/>
              <w14:ligatures w14:val="standardContextual"/>
            </w:rPr>
          </w:pPr>
          <w:hyperlink w:anchor="_Toc165372295" w:history="1">
            <w:r w:rsidR="00183954" w:rsidRPr="00F32C30">
              <w:rPr>
                <w:rStyle w:val="Hipercze"/>
                <w:noProof/>
              </w:rPr>
              <w:t>1.2.</w:t>
            </w:r>
            <w:r w:rsidR="00183954">
              <w:rPr>
                <w:rFonts w:eastAsiaTheme="minorEastAsia"/>
                <w:noProof/>
                <w:kern w:val="2"/>
                <w:sz w:val="24"/>
                <w:szCs w:val="24"/>
                <w:lang w:eastAsia="pl-PL"/>
                <w14:ligatures w14:val="standardContextual"/>
              </w:rPr>
              <w:tab/>
            </w:r>
            <w:r w:rsidR="00183954" w:rsidRPr="00F32C30">
              <w:rPr>
                <w:rStyle w:val="Hipercze"/>
                <w:noProof/>
              </w:rPr>
              <w:t>Ogólnopolski Program Edukacyjny „Skąd się biorą produkty ekologiczne”.</w:t>
            </w:r>
            <w:r w:rsidR="00183954">
              <w:rPr>
                <w:noProof/>
                <w:webHidden/>
              </w:rPr>
              <w:tab/>
            </w:r>
            <w:r w:rsidR="00183954">
              <w:rPr>
                <w:noProof/>
                <w:webHidden/>
              </w:rPr>
              <w:fldChar w:fldCharType="begin"/>
            </w:r>
            <w:r w:rsidR="00183954">
              <w:rPr>
                <w:noProof/>
                <w:webHidden/>
              </w:rPr>
              <w:instrText xml:space="preserve"> PAGEREF _Toc165372295 \h </w:instrText>
            </w:r>
            <w:r w:rsidR="00183954">
              <w:rPr>
                <w:noProof/>
                <w:webHidden/>
              </w:rPr>
            </w:r>
            <w:r w:rsidR="00183954">
              <w:rPr>
                <w:noProof/>
                <w:webHidden/>
              </w:rPr>
              <w:fldChar w:fldCharType="separate"/>
            </w:r>
            <w:r w:rsidR="00183954">
              <w:rPr>
                <w:noProof/>
                <w:webHidden/>
              </w:rPr>
              <w:t>150</w:t>
            </w:r>
            <w:r w:rsidR="00183954">
              <w:rPr>
                <w:noProof/>
                <w:webHidden/>
              </w:rPr>
              <w:fldChar w:fldCharType="end"/>
            </w:r>
          </w:hyperlink>
        </w:p>
        <w:p w14:paraId="716441D0" w14:textId="065E2CB9" w:rsidR="00183954" w:rsidRDefault="00000000">
          <w:pPr>
            <w:pStyle w:val="Spistreci3"/>
            <w:rPr>
              <w:rFonts w:eastAsiaTheme="minorEastAsia"/>
              <w:noProof/>
              <w:kern w:val="2"/>
              <w:sz w:val="24"/>
              <w:szCs w:val="24"/>
              <w:lang w:eastAsia="pl-PL"/>
              <w14:ligatures w14:val="standardContextual"/>
            </w:rPr>
          </w:pPr>
          <w:hyperlink w:anchor="_Toc165372296" w:history="1">
            <w:r w:rsidR="00183954" w:rsidRPr="00F32C30">
              <w:rPr>
                <w:rStyle w:val="Hipercze"/>
                <w:noProof/>
              </w:rPr>
              <w:t>1.3.</w:t>
            </w:r>
            <w:r w:rsidR="00183954">
              <w:rPr>
                <w:rFonts w:eastAsiaTheme="minorEastAsia"/>
                <w:noProof/>
                <w:kern w:val="2"/>
                <w:sz w:val="24"/>
                <w:szCs w:val="24"/>
                <w:lang w:eastAsia="pl-PL"/>
                <w14:ligatures w14:val="standardContextual"/>
              </w:rPr>
              <w:tab/>
            </w:r>
            <w:r w:rsidR="00183954" w:rsidRPr="00F32C30">
              <w:rPr>
                <w:rStyle w:val="Hipercze"/>
                <w:noProof/>
              </w:rPr>
              <w:t>Ogólnopolski Program Edukacyjny „Bieg po zdrowie”</w:t>
            </w:r>
            <w:r w:rsidR="00183954">
              <w:rPr>
                <w:noProof/>
                <w:webHidden/>
              </w:rPr>
              <w:tab/>
            </w:r>
            <w:r w:rsidR="00183954">
              <w:rPr>
                <w:noProof/>
                <w:webHidden/>
              </w:rPr>
              <w:fldChar w:fldCharType="begin"/>
            </w:r>
            <w:r w:rsidR="00183954">
              <w:rPr>
                <w:noProof/>
                <w:webHidden/>
              </w:rPr>
              <w:instrText xml:space="preserve"> PAGEREF _Toc165372296 \h </w:instrText>
            </w:r>
            <w:r w:rsidR="00183954">
              <w:rPr>
                <w:noProof/>
                <w:webHidden/>
              </w:rPr>
            </w:r>
            <w:r w:rsidR="00183954">
              <w:rPr>
                <w:noProof/>
                <w:webHidden/>
              </w:rPr>
              <w:fldChar w:fldCharType="separate"/>
            </w:r>
            <w:r w:rsidR="00183954">
              <w:rPr>
                <w:noProof/>
                <w:webHidden/>
              </w:rPr>
              <w:t>151</w:t>
            </w:r>
            <w:r w:rsidR="00183954">
              <w:rPr>
                <w:noProof/>
                <w:webHidden/>
              </w:rPr>
              <w:fldChar w:fldCharType="end"/>
            </w:r>
          </w:hyperlink>
        </w:p>
        <w:p w14:paraId="2E3DBE47" w14:textId="7896F146" w:rsidR="00183954" w:rsidRDefault="00000000">
          <w:pPr>
            <w:pStyle w:val="Spistreci3"/>
            <w:rPr>
              <w:rFonts w:eastAsiaTheme="minorEastAsia"/>
              <w:noProof/>
              <w:kern w:val="2"/>
              <w:sz w:val="24"/>
              <w:szCs w:val="24"/>
              <w:lang w:eastAsia="pl-PL"/>
              <w14:ligatures w14:val="standardContextual"/>
            </w:rPr>
          </w:pPr>
          <w:hyperlink w:anchor="_Toc165372297" w:history="1">
            <w:r w:rsidR="00183954" w:rsidRPr="00F32C30">
              <w:rPr>
                <w:rStyle w:val="Hipercze"/>
                <w:noProof/>
              </w:rPr>
              <w:t>1.4.</w:t>
            </w:r>
            <w:r w:rsidR="00183954">
              <w:rPr>
                <w:rFonts w:eastAsiaTheme="minorEastAsia"/>
                <w:noProof/>
                <w:kern w:val="2"/>
                <w:sz w:val="24"/>
                <w:szCs w:val="24"/>
                <w:lang w:eastAsia="pl-PL"/>
                <w14:ligatures w14:val="standardContextual"/>
              </w:rPr>
              <w:tab/>
            </w:r>
            <w:r w:rsidR="00183954" w:rsidRPr="00F32C30">
              <w:rPr>
                <w:rStyle w:val="Hipercze"/>
                <w:noProof/>
              </w:rPr>
              <w:t>Ogólnopolski Program Edukacyjny „ARS, czyli jak dbać o miłość”</w:t>
            </w:r>
            <w:r w:rsidR="00183954">
              <w:rPr>
                <w:noProof/>
                <w:webHidden/>
              </w:rPr>
              <w:tab/>
            </w:r>
            <w:r w:rsidR="00183954">
              <w:rPr>
                <w:noProof/>
                <w:webHidden/>
              </w:rPr>
              <w:fldChar w:fldCharType="begin"/>
            </w:r>
            <w:r w:rsidR="00183954">
              <w:rPr>
                <w:noProof/>
                <w:webHidden/>
              </w:rPr>
              <w:instrText xml:space="preserve"> PAGEREF _Toc165372297 \h </w:instrText>
            </w:r>
            <w:r w:rsidR="00183954">
              <w:rPr>
                <w:noProof/>
                <w:webHidden/>
              </w:rPr>
            </w:r>
            <w:r w:rsidR="00183954">
              <w:rPr>
                <w:noProof/>
                <w:webHidden/>
              </w:rPr>
              <w:fldChar w:fldCharType="separate"/>
            </w:r>
            <w:r w:rsidR="00183954">
              <w:rPr>
                <w:noProof/>
                <w:webHidden/>
              </w:rPr>
              <w:t>152</w:t>
            </w:r>
            <w:r w:rsidR="00183954">
              <w:rPr>
                <w:noProof/>
                <w:webHidden/>
              </w:rPr>
              <w:fldChar w:fldCharType="end"/>
            </w:r>
          </w:hyperlink>
        </w:p>
        <w:p w14:paraId="11B96B0F" w14:textId="7E7D6303" w:rsidR="00183954" w:rsidRDefault="00000000">
          <w:pPr>
            <w:pStyle w:val="Spistreci3"/>
            <w:rPr>
              <w:rFonts w:eastAsiaTheme="minorEastAsia"/>
              <w:noProof/>
              <w:kern w:val="2"/>
              <w:sz w:val="24"/>
              <w:szCs w:val="24"/>
              <w:lang w:eastAsia="pl-PL"/>
              <w14:ligatures w14:val="standardContextual"/>
            </w:rPr>
          </w:pPr>
          <w:hyperlink w:anchor="_Toc165372298" w:history="1">
            <w:r w:rsidR="00183954" w:rsidRPr="00F32C30">
              <w:rPr>
                <w:rStyle w:val="Hipercze"/>
                <w:noProof/>
              </w:rPr>
              <w:t>1.5.</w:t>
            </w:r>
            <w:r w:rsidR="00183954">
              <w:rPr>
                <w:rFonts w:eastAsiaTheme="minorEastAsia"/>
                <w:noProof/>
                <w:kern w:val="2"/>
                <w:sz w:val="24"/>
                <w:szCs w:val="24"/>
                <w:lang w:eastAsia="pl-PL"/>
                <w14:ligatures w14:val="standardContextual"/>
              </w:rPr>
              <w:tab/>
            </w:r>
            <w:r w:rsidR="00183954" w:rsidRPr="00F32C30">
              <w:rPr>
                <w:rStyle w:val="Hipercze"/>
                <w:noProof/>
              </w:rPr>
              <w:t>Krajowy Program Zapobiegania Zakażeniom HIV i Zwalczania AIDS</w:t>
            </w:r>
            <w:r w:rsidR="00183954">
              <w:rPr>
                <w:noProof/>
                <w:webHidden/>
              </w:rPr>
              <w:tab/>
            </w:r>
            <w:r w:rsidR="00183954">
              <w:rPr>
                <w:noProof/>
                <w:webHidden/>
              </w:rPr>
              <w:fldChar w:fldCharType="begin"/>
            </w:r>
            <w:r w:rsidR="00183954">
              <w:rPr>
                <w:noProof/>
                <w:webHidden/>
              </w:rPr>
              <w:instrText xml:space="preserve"> PAGEREF _Toc165372298 \h </w:instrText>
            </w:r>
            <w:r w:rsidR="00183954">
              <w:rPr>
                <w:noProof/>
                <w:webHidden/>
              </w:rPr>
            </w:r>
            <w:r w:rsidR="00183954">
              <w:rPr>
                <w:noProof/>
                <w:webHidden/>
              </w:rPr>
              <w:fldChar w:fldCharType="separate"/>
            </w:r>
            <w:r w:rsidR="00183954">
              <w:rPr>
                <w:noProof/>
                <w:webHidden/>
              </w:rPr>
              <w:t>153</w:t>
            </w:r>
            <w:r w:rsidR="00183954">
              <w:rPr>
                <w:noProof/>
                <w:webHidden/>
              </w:rPr>
              <w:fldChar w:fldCharType="end"/>
            </w:r>
          </w:hyperlink>
        </w:p>
        <w:p w14:paraId="114CD9F2" w14:textId="0220225C" w:rsidR="00183954" w:rsidRDefault="00000000">
          <w:pPr>
            <w:pStyle w:val="Spistreci2"/>
            <w:rPr>
              <w:rFonts w:eastAsiaTheme="minorEastAsia"/>
              <w:noProof/>
              <w:kern w:val="2"/>
              <w:sz w:val="24"/>
              <w:szCs w:val="24"/>
              <w:lang w:eastAsia="pl-PL"/>
              <w14:ligatures w14:val="standardContextual"/>
            </w:rPr>
          </w:pPr>
          <w:hyperlink w:anchor="_Toc165372299" w:history="1">
            <w:r w:rsidR="00183954" w:rsidRPr="00F32C30">
              <w:rPr>
                <w:rStyle w:val="Hipercze"/>
                <w:noProof/>
              </w:rPr>
              <w:t>2.</w:t>
            </w:r>
            <w:r w:rsidR="00183954">
              <w:rPr>
                <w:rFonts w:eastAsiaTheme="minorEastAsia"/>
                <w:noProof/>
                <w:kern w:val="2"/>
                <w:sz w:val="24"/>
                <w:szCs w:val="24"/>
                <w:lang w:eastAsia="pl-PL"/>
                <w14:ligatures w14:val="standardContextual"/>
              </w:rPr>
              <w:tab/>
            </w:r>
            <w:r w:rsidR="00183954" w:rsidRPr="00F32C30">
              <w:rPr>
                <w:rStyle w:val="Hipercze"/>
                <w:noProof/>
              </w:rPr>
              <w:t>Wojewódzkie programy edukacyjne</w:t>
            </w:r>
            <w:r w:rsidR="00183954">
              <w:rPr>
                <w:noProof/>
                <w:webHidden/>
              </w:rPr>
              <w:tab/>
            </w:r>
            <w:r w:rsidR="00183954">
              <w:rPr>
                <w:noProof/>
                <w:webHidden/>
              </w:rPr>
              <w:fldChar w:fldCharType="begin"/>
            </w:r>
            <w:r w:rsidR="00183954">
              <w:rPr>
                <w:noProof/>
                <w:webHidden/>
              </w:rPr>
              <w:instrText xml:space="preserve"> PAGEREF _Toc165372299 \h </w:instrText>
            </w:r>
            <w:r w:rsidR="00183954">
              <w:rPr>
                <w:noProof/>
                <w:webHidden/>
              </w:rPr>
            </w:r>
            <w:r w:rsidR="00183954">
              <w:rPr>
                <w:noProof/>
                <w:webHidden/>
              </w:rPr>
              <w:fldChar w:fldCharType="separate"/>
            </w:r>
            <w:r w:rsidR="00183954">
              <w:rPr>
                <w:noProof/>
                <w:webHidden/>
              </w:rPr>
              <w:t>153</w:t>
            </w:r>
            <w:r w:rsidR="00183954">
              <w:rPr>
                <w:noProof/>
                <w:webHidden/>
              </w:rPr>
              <w:fldChar w:fldCharType="end"/>
            </w:r>
          </w:hyperlink>
        </w:p>
        <w:p w14:paraId="4C51D4EE" w14:textId="7750F003" w:rsidR="00183954" w:rsidRDefault="00000000">
          <w:pPr>
            <w:pStyle w:val="Spistreci3"/>
            <w:rPr>
              <w:rFonts w:eastAsiaTheme="minorEastAsia"/>
              <w:noProof/>
              <w:kern w:val="2"/>
              <w:sz w:val="24"/>
              <w:szCs w:val="24"/>
              <w:lang w:eastAsia="pl-PL"/>
              <w14:ligatures w14:val="standardContextual"/>
            </w:rPr>
          </w:pPr>
          <w:hyperlink w:anchor="_Toc165372300" w:history="1">
            <w:r w:rsidR="00183954" w:rsidRPr="00F32C30">
              <w:rPr>
                <w:rStyle w:val="Hipercze"/>
                <w:noProof/>
              </w:rPr>
              <w:t>2.1.</w:t>
            </w:r>
            <w:r w:rsidR="00183954">
              <w:rPr>
                <w:rFonts w:eastAsiaTheme="minorEastAsia"/>
                <w:noProof/>
                <w:kern w:val="2"/>
                <w:sz w:val="24"/>
                <w:szCs w:val="24"/>
                <w:lang w:eastAsia="pl-PL"/>
                <w14:ligatures w14:val="standardContextual"/>
              </w:rPr>
              <w:tab/>
            </w:r>
            <w:r w:rsidR="00183954" w:rsidRPr="00F32C30">
              <w:rPr>
                <w:rStyle w:val="Hipercze"/>
                <w:noProof/>
              </w:rPr>
              <w:t>„Zdrowe zęby mamy, marchewkę zajadamy” – wojewódzki program zdrowia jamy ustnej i zapobiegania próchnicy.</w:t>
            </w:r>
            <w:r w:rsidR="00183954">
              <w:rPr>
                <w:noProof/>
                <w:webHidden/>
              </w:rPr>
              <w:tab/>
            </w:r>
            <w:r w:rsidR="00183954">
              <w:rPr>
                <w:noProof/>
                <w:webHidden/>
              </w:rPr>
              <w:fldChar w:fldCharType="begin"/>
            </w:r>
            <w:r w:rsidR="00183954">
              <w:rPr>
                <w:noProof/>
                <w:webHidden/>
              </w:rPr>
              <w:instrText xml:space="preserve"> PAGEREF _Toc165372300 \h </w:instrText>
            </w:r>
            <w:r w:rsidR="00183954">
              <w:rPr>
                <w:noProof/>
                <w:webHidden/>
              </w:rPr>
            </w:r>
            <w:r w:rsidR="00183954">
              <w:rPr>
                <w:noProof/>
                <w:webHidden/>
              </w:rPr>
              <w:fldChar w:fldCharType="separate"/>
            </w:r>
            <w:r w:rsidR="00183954">
              <w:rPr>
                <w:noProof/>
                <w:webHidden/>
              </w:rPr>
              <w:t>153</w:t>
            </w:r>
            <w:r w:rsidR="00183954">
              <w:rPr>
                <w:noProof/>
                <w:webHidden/>
              </w:rPr>
              <w:fldChar w:fldCharType="end"/>
            </w:r>
          </w:hyperlink>
        </w:p>
        <w:p w14:paraId="7A629B41" w14:textId="5D8F01B4" w:rsidR="00183954" w:rsidRDefault="00000000">
          <w:pPr>
            <w:pStyle w:val="Spistreci3"/>
            <w:rPr>
              <w:rFonts w:eastAsiaTheme="minorEastAsia"/>
              <w:noProof/>
              <w:kern w:val="2"/>
              <w:sz w:val="24"/>
              <w:szCs w:val="24"/>
              <w:lang w:eastAsia="pl-PL"/>
              <w14:ligatures w14:val="standardContextual"/>
            </w:rPr>
          </w:pPr>
          <w:hyperlink w:anchor="_Toc165372301" w:history="1">
            <w:r w:rsidR="00183954" w:rsidRPr="00F32C30">
              <w:rPr>
                <w:rStyle w:val="Hipercze"/>
                <w:noProof/>
              </w:rPr>
              <w:t>2.2.</w:t>
            </w:r>
            <w:r w:rsidR="00183954">
              <w:rPr>
                <w:rFonts w:eastAsiaTheme="minorEastAsia"/>
                <w:noProof/>
                <w:kern w:val="2"/>
                <w:sz w:val="24"/>
                <w:szCs w:val="24"/>
                <w:lang w:eastAsia="pl-PL"/>
                <w14:ligatures w14:val="standardContextual"/>
              </w:rPr>
              <w:tab/>
            </w:r>
            <w:r w:rsidR="00183954" w:rsidRPr="00F32C30">
              <w:rPr>
                <w:rStyle w:val="Hipercze"/>
                <w:noProof/>
              </w:rPr>
              <w:t>Wojewódzki program higieny i profilaktyki wybranych chorób zakaźnych „Higiena naszą tarczą ochronną”.</w:t>
            </w:r>
            <w:r w:rsidR="00183954">
              <w:rPr>
                <w:noProof/>
                <w:webHidden/>
              </w:rPr>
              <w:tab/>
            </w:r>
            <w:r w:rsidR="00183954">
              <w:rPr>
                <w:noProof/>
                <w:webHidden/>
              </w:rPr>
              <w:fldChar w:fldCharType="begin"/>
            </w:r>
            <w:r w:rsidR="00183954">
              <w:rPr>
                <w:noProof/>
                <w:webHidden/>
              </w:rPr>
              <w:instrText xml:space="preserve"> PAGEREF _Toc165372301 \h </w:instrText>
            </w:r>
            <w:r w:rsidR="00183954">
              <w:rPr>
                <w:noProof/>
                <w:webHidden/>
              </w:rPr>
            </w:r>
            <w:r w:rsidR="00183954">
              <w:rPr>
                <w:noProof/>
                <w:webHidden/>
              </w:rPr>
              <w:fldChar w:fldCharType="separate"/>
            </w:r>
            <w:r w:rsidR="00183954">
              <w:rPr>
                <w:noProof/>
                <w:webHidden/>
              </w:rPr>
              <w:t>155</w:t>
            </w:r>
            <w:r w:rsidR="00183954">
              <w:rPr>
                <w:noProof/>
                <w:webHidden/>
              </w:rPr>
              <w:fldChar w:fldCharType="end"/>
            </w:r>
          </w:hyperlink>
        </w:p>
        <w:p w14:paraId="33EB02ED" w14:textId="438FC6E7" w:rsidR="00183954" w:rsidRDefault="00000000">
          <w:pPr>
            <w:pStyle w:val="Spistreci3"/>
            <w:rPr>
              <w:rFonts w:eastAsiaTheme="minorEastAsia"/>
              <w:noProof/>
              <w:kern w:val="2"/>
              <w:sz w:val="24"/>
              <w:szCs w:val="24"/>
              <w:lang w:eastAsia="pl-PL"/>
              <w14:ligatures w14:val="standardContextual"/>
            </w:rPr>
          </w:pPr>
          <w:hyperlink w:anchor="_Toc165372302" w:history="1">
            <w:r w:rsidR="00183954" w:rsidRPr="00F32C30">
              <w:rPr>
                <w:rStyle w:val="Hipercze"/>
                <w:noProof/>
              </w:rPr>
              <w:t>2.3.</w:t>
            </w:r>
            <w:r w:rsidR="00183954">
              <w:rPr>
                <w:rFonts w:eastAsiaTheme="minorEastAsia"/>
                <w:noProof/>
                <w:kern w:val="2"/>
                <w:sz w:val="24"/>
                <w:szCs w:val="24"/>
                <w:lang w:eastAsia="pl-PL"/>
                <w14:ligatures w14:val="standardContextual"/>
              </w:rPr>
              <w:tab/>
            </w:r>
            <w:r w:rsidR="00183954" w:rsidRPr="00F32C30">
              <w:rPr>
                <w:rStyle w:val="Hipercze"/>
                <w:noProof/>
              </w:rPr>
              <w:t>Wojewódzki Program Profilaktyki Używania Substancji Psychoaktywnych, w tym nowych narkotyków dla uczniów KLAS V, VI, VII szkół podstawowych „Porozmawiajmy o zdrowiu i nowych zagrożeniach.</w:t>
            </w:r>
            <w:r w:rsidR="00183954">
              <w:rPr>
                <w:noProof/>
                <w:webHidden/>
              </w:rPr>
              <w:tab/>
            </w:r>
            <w:r w:rsidR="00183954">
              <w:rPr>
                <w:noProof/>
                <w:webHidden/>
              </w:rPr>
              <w:fldChar w:fldCharType="begin"/>
            </w:r>
            <w:r w:rsidR="00183954">
              <w:rPr>
                <w:noProof/>
                <w:webHidden/>
              </w:rPr>
              <w:instrText xml:space="preserve"> PAGEREF _Toc165372302 \h </w:instrText>
            </w:r>
            <w:r w:rsidR="00183954">
              <w:rPr>
                <w:noProof/>
                <w:webHidden/>
              </w:rPr>
            </w:r>
            <w:r w:rsidR="00183954">
              <w:rPr>
                <w:noProof/>
                <w:webHidden/>
              </w:rPr>
              <w:fldChar w:fldCharType="separate"/>
            </w:r>
            <w:r w:rsidR="00183954">
              <w:rPr>
                <w:noProof/>
                <w:webHidden/>
              </w:rPr>
              <w:t>156</w:t>
            </w:r>
            <w:r w:rsidR="00183954">
              <w:rPr>
                <w:noProof/>
                <w:webHidden/>
              </w:rPr>
              <w:fldChar w:fldCharType="end"/>
            </w:r>
          </w:hyperlink>
        </w:p>
        <w:p w14:paraId="59DC10BE" w14:textId="246A6EA7" w:rsidR="00183954" w:rsidRDefault="00000000">
          <w:pPr>
            <w:pStyle w:val="Spistreci3"/>
            <w:rPr>
              <w:rFonts w:eastAsiaTheme="minorEastAsia"/>
              <w:noProof/>
              <w:kern w:val="2"/>
              <w:sz w:val="24"/>
              <w:szCs w:val="24"/>
              <w:lang w:eastAsia="pl-PL"/>
              <w14:ligatures w14:val="standardContextual"/>
            </w:rPr>
          </w:pPr>
          <w:hyperlink w:anchor="_Toc165372303" w:history="1">
            <w:r w:rsidR="00183954" w:rsidRPr="00F32C30">
              <w:rPr>
                <w:rStyle w:val="Hipercze"/>
                <w:noProof/>
              </w:rPr>
              <w:t>2.4.</w:t>
            </w:r>
            <w:r w:rsidR="00183954">
              <w:rPr>
                <w:rFonts w:eastAsiaTheme="minorEastAsia"/>
                <w:noProof/>
                <w:kern w:val="2"/>
                <w:sz w:val="24"/>
                <w:szCs w:val="24"/>
                <w:lang w:eastAsia="pl-PL"/>
                <w14:ligatures w14:val="standardContextual"/>
              </w:rPr>
              <w:tab/>
            </w:r>
            <w:r w:rsidR="00183954" w:rsidRPr="00F32C30">
              <w:rPr>
                <w:rStyle w:val="Hipercze"/>
                <w:noProof/>
              </w:rPr>
              <w:t>Wojewódzkie programy edukacyjne „Podstępne WZW” oraz "Znamię! Znam je?" realizowane przez Państwową Inspekcję Sanitarną przy współpracy z Fundacją Gwiazda Nadziei.</w:t>
            </w:r>
            <w:r w:rsidR="00183954">
              <w:rPr>
                <w:noProof/>
                <w:webHidden/>
              </w:rPr>
              <w:tab/>
            </w:r>
            <w:r w:rsidR="00183954">
              <w:rPr>
                <w:noProof/>
                <w:webHidden/>
              </w:rPr>
              <w:fldChar w:fldCharType="begin"/>
            </w:r>
            <w:r w:rsidR="00183954">
              <w:rPr>
                <w:noProof/>
                <w:webHidden/>
              </w:rPr>
              <w:instrText xml:space="preserve"> PAGEREF _Toc165372303 \h </w:instrText>
            </w:r>
            <w:r w:rsidR="00183954">
              <w:rPr>
                <w:noProof/>
                <w:webHidden/>
              </w:rPr>
            </w:r>
            <w:r w:rsidR="00183954">
              <w:rPr>
                <w:noProof/>
                <w:webHidden/>
              </w:rPr>
              <w:fldChar w:fldCharType="separate"/>
            </w:r>
            <w:r w:rsidR="00183954">
              <w:rPr>
                <w:noProof/>
                <w:webHidden/>
              </w:rPr>
              <w:t>157</w:t>
            </w:r>
            <w:r w:rsidR="00183954">
              <w:rPr>
                <w:noProof/>
                <w:webHidden/>
              </w:rPr>
              <w:fldChar w:fldCharType="end"/>
            </w:r>
          </w:hyperlink>
        </w:p>
        <w:p w14:paraId="6A7B3046" w14:textId="34851390" w:rsidR="00183954" w:rsidRDefault="00000000">
          <w:pPr>
            <w:pStyle w:val="Spistreci2"/>
            <w:rPr>
              <w:rFonts w:eastAsiaTheme="minorEastAsia"/>
              <w:noProof/>
              <w:kern w:val="2"/>
              <w:sz w:val="24"/>
              <w:szCs w:val="24"/>
              <w:lang w:eastAsia="pl-PL"/>
              <w14:ligatures w14:val="standardContextual"/>
            </w:rPr>
          </w:pPr>
          <w:hyperlink w:anchor="_Toc165372304" w:history="1">
            <w:r w:rsidR="00183954" w:rsidRPr="00F32C30">
              <w:rPr>
                <w:rStyle w:val="Hipercze"/>
                <w:noProof/>
              </w:rPr>
              <w:t>3.</w:t>
            </w:r>
            <w:r w:rsidR="00183954">
              <w:rPr>
                <w:rFonts w:eastAsiaTheme="minorEastAsia"/>
                <w:noProof/>
                <w:kern w:val="2"/>
                <w:sz w:val="24"/>
                <w:szCs w:val="24"/>
                <w:lang w:eastAsia="pl-PL"/>
                <w14:ligatures w14:val="standardContextual"/>
              </w:rPr>
              <w:tab/>
            </w:r>
            <w:r w:rsidR="00183954" w:rsidRPr="00F32C30">
              <w:rPr>
                <w:rStyle w:val="Hipercze"/>
                <w:noProof/>
              </w:rPr>
              <w:t>Ogólnopolskie i wojewódzkie akcje i kampanie profilaktyczne</w:t>
            </w:r>
            <w:r w:rsidR="00183954">
              <w:rPr>
                <w:noProof/>
                <w:webHidden/>
              </w:rPr>
              <w:tab/>
            </w:r>
            <w:r w:rsidR="00183954">
              <w:rPr>
                <w:noProof/>
                <w:webHidden/>
              </w:rPr>
              <w:fldChar w:fldCharType="begin"/>
            </w:r>
            <w:r w:rsidR="00183954">
              <w:rPr>
                <w:noProof/>
                <w:webHidden/>
              </w:rPr>
              <w:instrText xml:space="preserve"> PAGEREF _Toc165372304 \h </w:instrText>
            </w:r>
            <w:r w:rsidR="00183954">
              <w:rPr>
                <w:noProof/>
                <w:webHidden/>
              </w:rPr>
            </w:r>
            <w:r w:rsidR="00183954">
              <w:rPr>
                <w:noProof/>
                <w:webHidden/>
              </w:rPr>
              <w:fldChar w:fldCharType="separate"/>
            </w:r>
            <w:r w:rsidR="00183954">
              <w:rPr>
                <w:noProof/>
                <w:webHidden/>
              </w:rPr>
              <w:t>157</w:t>
            </w:r>
            <w:r w:rsidR="00183954">
              <w:rPr>
                <w:noProof/>
                <w:webHidden/>
              </w:rPr>
              <w:fldChar w:fldCharType="end"/>
            </w:r>
          </w:hyperlink>
        </w:p>
        <w:p w14:paraId="12F7D2D0" w14:textId="1BB549A8" w:rsidR="00183954" w:rsidRDefault="00000000">
          <w:pPr>
            <w:pStyle w:val="Spistreci3"/>
            <w:rPr>
              <w:rFonts w:eastAsiaTheme="minorEastAsia"/>
              <w:noProof/>
              <w:kern w:val="2"/>
              <w:sz w:val="24"/>
              <w:szCs w:val="24"/>
              <w:lang w:eastAsia="pl-PL"/>
              <w14:ligatures w14:val="standardContextual"/>
            </w:rPr>
          </w:pPr>
          <w:hyperlink w:anchor="_Toc165372305" w:history="1">
            <w:r w:rsidR="00183954" w:rsidRPr="00F32C30">
              <w:rPr>
                <w:rStyle w:val="Hipercze"/>
                <w:noProof/>
              </w:rPr>
              <w:t>3.1.</w:t>
            </w:r>
            <w:r w:rsidR="00183954">
              <w:rPr>
                <w:rFonts w:eastAsiaTheme="minorEastAsia"/>
                <w:noProof/>
                <w:kern w:val="2"/>
                <w:sz w:val="24"/>
                <w:szCs w:val="24"/>
                <w:lang w:eastAsia="pl-PL"/>
                <w14:ligatures w14:val="standardContextual"/>
              </w:rPr>
              <w:tab/>
            </w:r>
            <w:r w:rsidR="00183954" w:rsidRPr="00F32C30">
              <w:rPr>
                <w:rStyle w:val="Hipercze"/>
                <w:noProof/>
              </w:rPr>
              <w:t>Bezpieczne Ferie 2023</w:t>
            </w:r>
            <w:r w:rsidR="00183954">
              <w:rPr>
                <w:noProof/>
                <w:webHidden/>
              </w:rPr>
              <w:tab/>
            </w:r>
            <w:r w:rsidR="00183954">
              <w:rPr>
                <w:noProof/>
                <w:webHidden/>
              </w:rPr>
              <w:fldChar w:fldCharType="begin"/>
            </w:r>
            <w:r w:rsidR="00183954">
              <w:rPr>
                <w:noProof/>
                <w:webHidden/>
              </w:rPr>
              <w:instrText xml:space="preserve"> PAGEREF _Toc165372305 \h </w:instrText>
            </w:r>
            <w:r w:rsidR="00183954">
              <w:rPr>
                <w:noProof/>
                <w:webHidden/>
              </w:rPr>
            </w:r>
            <w:r w:rsidR="00183954">
              <w:rPr>
                <w:noProof/>
                <w:webHidden/>
              </w:rPr>
              <w:fldChar w:fldCharType="separate"/>
            </w:r>
            <w:r w:rsidR="00183954">
              <w:rPr>
                <w:noProof/>
                <w:webHidden/>
              </w:rPr>
              <w:t>157</w:t>
            </w:r>
            <w:r w:rsidR="00183954">
              <w:rPr>
                <w:noProof/>
                <w:webHidden/>
              </w:rPr>
              <w:fldChar w:fldCharType="end"/>
            </w:r>
          </w:hyperlink>
        </w:p>
        <w:p w14:paraId="485F1FD2" w14:textId="00E83B1E" w:rsidR="00183954" w:rsidRDefault="00000000">
          <w:pPr>
            <w:pStyle w:val="Spistreci3"/>
            <w:rPr>
              <w:rFonts w:eastAsiaTheme="minorEastAsia"/>
              <w:noProof/>
              <w:kern w:val="2"/>
              <w:sz w:val="24"/>
              <w:szCs w:val="24"/>
              <w:lang w:eastAsia="pl-PL"/>
              <w14:ligatures w14:val="standardContextual"/>
            </w:rPr>
          </w:pPr>
          <w:hyperlink w:anchor="_Toc165372306" w:history="1">
            <w:r w:rsidR="00183954" w:rsidRPr="00F32C30">
              <w:rPr>
                <w:rStyle w:val="Hipercze"/>
                <w:noProof/>
              </w:rPr>
              <w:t>3.2.</w:t>
            </w:r>
            <w:r w:rsidR="00183954">
              <w:rPr>
                <w:rFonts w:eastAsiaTheme="minorEastAsia"/>
                <w:noProof/>
                <w:kern w:val="2"/>
                <w:sz w:val="24"/>
                <w:szCs w:val="24"/>
                <w:lang w:eastAsia="pl-PL"/>
                <w14:ligatures w14:val="standardContextual"/>
              </w:rPr>
              <w:tab/>
            </w:r>
            <w:r w:rsidR="00183954" w:rsidRPr="00F32C30">
              <w:rPr>
                <w:rStyle w:val="Hipercze"/>
                <w:noProof/>
              </w:rPr>
              <w:t>Światowy Dzień Zdrowia 2023</w:t>
            </w:r>
            <w:r w:rsidR="00183954">
              <w:rPr>
                <w:noProof/>
                <w:webHidden/>
              </w:rPr>
              <w:tab/>
            </w:r>
            <w:r w:rsidR="00183954">
              <w:rPr>
                <w:noProof/>
                <w:webHidden/>
              </w:rPr>
              <w:fldChar w:fldCharType="begin"/>
            </w:r>
            <w:r w:rsidR="00183954">
              <w:rPr>
                <w:noProof/>
                <w:webHidden/>
              </w:rPr>
              <w:instrText xml:space="preserve"> PAGEREF _Toc165372306 \h </w:instrText>
            </w:r>
            <w:r w:rsidR="00183954">
              <w:rPr>
                <w:noProof/>
                <w:webHidden/>
              </w:rPr>
            </w:r>
            <w:r w:rsidR="00183954">
              <w:rPr>
                <w:noProof/>
                <w:webHidden/>
              </w:rPr>
              <w:fldChar w:fldCharType="separate"/>
            </w:r>
            <w:r w:rsidR="00183954">
              <w:rPr>
                <w:noProof/>
                <w:webHidden/>
              </w:rPr>
              <w:t>157</w:t>
            </w:r>
            <w:r w:rsidR="00183954">
              <w:rPr>
                <w:noProof/>
                <w:webHidden/>
              </w:rPr>
              <w:fldChar w:fldCharType="end"/>
            </w:r>
          </w:hyperlink>
        </w:p>
        <w:p w14:paraId="0454A637" w14:textId="2416DD89" w:rsidR="00183954" w:rsidRDefault="00000000">
          <w:pPr>
            <w:pStyle w:val="Spistreci3"/>
            <w:rPr>
              <w:rFonts w:eastAsiaTheme="minorEastAsia"/>
              <w:noProof/>
              <w:kern w:val="2"/>
              <w:sz w:val="24"/>
              <w:szCs w:val="24"/>
              <w:lang w:eastAsia="pl-PL"/>
              <w14:ligatures w14:val="standardContextual"/>
            </w:rPr>
          </w:pPr>
          <w:hyperlink w:anchor="_Toc165372307" w:history="1">
            <w:r w:rsidR="00183954" w:rsidRPr="00F32C30">
              <w:rPr>
                <w:rStyle w:val="Hipercze"/>
                <w:noProof/>
              </w:rPr>
              <w:t>3.3.</w:t>
            </w:r>
            <w:r w:rsidR="00183954">
              <w:rPr>
                <w:rFonts w:eastAsiaTheme="minorEastAsia"/>
                <w:noProof/>
                <w:kern w:val="2"/>
                <w:sz w:val="24"/>
                <w:szCs w:val="24"/>
                <w:lang w:eastAsia="pl-PL"/>
                <w14:ligatures w14:val="standardContextual"/>
              </w:rPr>
              <w:tab/>
            </w:r>
            <w:r w:rsidR="00183954" w:rsidRPr="00F32C30">
              <w:rPr>
                <w:rStyle w:val="Hipercze"/>
                <w:noProof/>
              </w:rPr>
              <w:t>Światowy Dzień bez Tytoniu 2023</w:t>
            </w:r>
            <w:r w:rsidR="00183954">
              <w:rPr>
                <w:noProof/>
                <w:webHidden/>
              </w:rPr>
              <w:tab/>
            </w:r>
            <w:r w:rsidR="00183954">
              <w:rPr>
                <w:noProof/>
                <w:webHidden/>
              </w:rPr>
              <w:fldChar w:fldCharType="begin"/>
            </w:r>
            <w:r w:rsidR="00183954">
              <w:rPr>
                <w:noProof/>
                <w:webHidden/>
              </w:rPr>
              <w:instrText xml:space="preserve"> PAGEREF _Toc165372307 \h </w:instrText>
            </w:r>
            <w:r w:rsidR="00183954">
              <w:rPr>
                <w:noProof/>
                <w:webHidden/>
              </w:rPr>
            </w:r>
            <w:r w:rsidR="00183954">
              <w:rPr>
                <w:noProof/>
                <w:webHidden/>
              </w:rPr>
              <w:fldChar w:fldCharType="separate"/>
            </w:r>
            <w:r w:rsidR="00183954">
              <w:rPr>
                <w:noProof/>
                <w:webHidden/>
              </w:rPr>
              <w:t>158</w:t>
            </w:r>
            <w:r w:rsidR="00183954">
              <w:rPr>
                <w:noProof/>
                <w:webHidden/>
              </w:rPr>
              <w:fldChar w:fldCharType="end"/>
            </w:r>
          </w:hyperlink>
        </w:p>
        <w:p w14:paraId="3E79472D" w14:textId="056F3212" w:rsidR="00183954" w:rsidRDefault="00000000">
          <w:pPr>
            <w:pStyle w:val="Spistreci3"/>
            <w:rPr>
              <w:rFonts w:eastAsiaTheme="minorEastAsia"/>
              <w:noProof/>
              <w:kern w:val="2"/>
              <w:sz w:val="24"/>
              <w:szCs w:val="24"/>
              <w:lang w:eastAsia="pl-PL"/>
              <w14:ligatures w14:val="standardContextual"/>
            </w:rPr>
          </w:pPr>
          <w:hyperlink w:anchor="_Toc165372308" w:history="1">
            <w:r w:rsidR="00183954" w:rsidRPr="00F32C30">
              <w:rPr>
                <w:rStyle w:val="Hipercze"/>
                <w:noProof/>
              </w:rPr>
              <w:t>3.4.</w:t>
            </w:r>
            <w:r w:rsidR="00183954">
              <w:rPr>
                <w:rFonts w:eastAsiaTheme="minorEastAsia"/>
                <w:noProof/>
                <w:kern w:val="2"/>
                <w:sz w:val="24"/>
                <w:szCs w:val="24"/>
                <w:lang w:eastAsia="pl-PL"/>
                <w14:ligatures w14:val="standardContextual"/>
              </w:rPr>
              <w:tab/>
            </w:r>
            <w:r w:rsidR="00183954" w:rsidRPr="00F32C30">
              <w:rPr>
                <w:rStyle w:val="Hipercze"/>
                <w:noProof/>
              </w:rPr>
              <w:t>Bezpieczne wakacje 2023</w:t>
            </w:r>
            <w:r w:rsidR="00183954">
              <w:rPr>
                <w:noProof/>
                <w:webHidden/>
              </w:rPr>
              <w:tab/>
            </w:r>
            <w:r w:rsidR="00183954">
              <w:rPr>
                <w:noProof/>
                <w:webHidden/>
              </w:rPr>
              <w:fldChar w:fldCharType="begin"/>
            </w:r>
            <w:r w:rsidR="00183954">
              <w:rPr>
                <w:noProof/>
                <w:webHidden/>
              </w:rPr>
              <w:instrText xml:space="preserve"> PAGEREF _Toc165372308 \h </w:instrText>
            </w:r>
            <w:r w:rsidR="00183954">
              <w:rPr>
                <w:noProof/>
                <w:webHidden/>
              </w:rPr>
            </w:r>
            <w:r w:rsidR="00183954">
              <w:rPr>
                <w:noProof/>
                <w:webHidden/>
              </w:rPr>
              <w:fldChar w:fldCharType="separate"/>
            </w:r>
            <w:r w:rsidR="00183954">
              <w:rPr>
                <w:noProof/>
                <w:webHidden/>
              </w:rPr>
              <w:t>158</w:t>
            </w:r>
            <w:r w:rsidR="00183954">
              <w:rPr>
                <w:noProof/>
                <w:webHidden/>
              </w:rPr>
              <w:fldChar w:fldCharType="end"/>
            </w:r>
          </w:hyperlink>
        </w:p>
        <w:p w14:paraId="4DAC4FDB" w14:textId="76F082E4" w:rsidR="00183954" w:rsidRDefault="00000000">
          <w:pPr>
            <w:pStyle w:val="Spistreci3"/>
            <w:rPr>
              <w:rFonts w:eastAsiaTheme="minorEastAsia"/>
              <w:noProof/>
              <w:kern w:val="2"/>
              <w:sz w:val="24"/>
              <w:szCs w:val="24"/>
              <w:lang w:eastAsia="pl-PL"/>
              <w14:ligatures w14:val="standardContextual"/>
            </w:rPr>
          </w:pPr>
          <w:hyperlink w:anchor="_Toc165372309" w:history="1">
            <w:r w:rsidR="00183954" w:rsidRPr="00F32C30">
              <w:rPr>
                <w:rStyle w:val="Hipercze"/>
                <w:noProof/>
              </w:rPr>
              <w:t>3.5.</w:t>
            </w:r>
            <w:r w:rsidR="00183954">
              <w:rPr>
                <w:rFonts w:eastAsiaTheme="minorEastAsia"/>
                <w:noProof/>
                <w:kern w:val="2"/>
                <w:sz w:val="24"/>
                <w:szCs w:val="24"/>
                <w:lang w:eastAsia="pl-PL"/>
                <w14:ligatures w14:val="standardContextual"/>
              </w:rPr>
              <w:tab/>
            </w:r>
            <w:r w:rsidR="00183954" w:rsidRPr="00F32C30">
              <w:rPr>
                <w:rStyle w:val="Hipercze"/>
                <w:noProof/>
              </w:rPr>
              <w:t>Wojewódzka Kampania #MojaSzkołaZdrowaSzkoła</w:t>
            </w:r>
            <w:r w:rsidR="00183954">
              <w:rPr>
                <w:noProof/>
                <w:webHidden/>
              </w:rPr>
              <w:tab/>
            </w:r>
            <w:r w:rsidR="00183954">
              <w:rPr>
                <w:noProof/>
                <w:webHidden/>
              </w:rPr>
              <w:fldChar w:fldCharType="begin"/>
            </w:r>
            <w:r w:rsidR="00183954">
              <w:rPr>
                <w:noProof/>
                <w:webHidden/>
              </w:rPr>
              <w:instrText xml:space="preserve"> PAGEREF _Toc165372309 \h </w:instrText>
            </w:r>
            <w:r w:rsidR="00183954">
              <w:rPr>
                <w:noProof/>
                <w:webHidden/>
              </w:rPr>
            </w:r>
            <w:r w:rsidR="00183954">
              <w:rPr>
                <w:noProof/>
                <w:webHidden/>
              </w:rPr>
              <w:fldChar w:fldCharType="separate"/>
            </w:r>
            <w:r w:rsidR="00183954">
              <w:rPr>
                <w:noProof/>
                <w:webHidden/>
              </w:rPr>
              <w:t>158</w:t>
            </w:r>
            <w:r w:rsidR="00183954">
              <w:rPr>
                <w:noProof/>
                <w:webHidden/>
              </w:rPr>
              <w:fldChar w:fldCharType="end"/>
            </w:r>
          </w:hyperlink>
        </w:p>
        <w:p w14:paraId="66805B79" w14:textId="165452AB" w:rsidR="00183954" w:rsidRDefault="00000000">
          <w:pPr>
            <w:pStyle w:val="Spistreci3"/>
            <w:rPr>
              <w:rFonts w:eastAsiaTheme="minorEastAsia"/>
              <w:noProof/>
              <w:kern w:val="2"/>
              <w:sz w:val="24"/>
              <w:szCs w:val="24"/>
              <w:lang w:eastAsia="pl-PL"/>
              <w14:ligatures w14:val="standardContextual"/>
            </w:rPr>
          </w:pPr>
          <w:hyperlink w:anchor="_Toc165372310" w:history="1">
            <w:r w:rsidR="00183954" w:rsidRPr="00F32C30">
              <w:rPr>
                <w:rStyle w:val="Hipercze"/>
                <w:noProof/>
              </w:rPr>
              <w:t>3.6.</w:t>
            </w:r>
            <w:r w:rsidR="00183954">
              <w:rPr>
                <w:rFonts w:eastAsiaTheme="minorEastAsia"/>
                <w:noProof/>
                <w:kern w:val="2"/>
                <w:sz w:val="24"/>
                <w:szCs w:val="24"/>
                <w:lang w:eastAsia="pl-PL"/>
                <w14:ligatures w14:val="standardContextual"/>
              </w:rPr>
              <w:tab/>
            </w:r>
            <w:r w:rsidR="00183954" w:rsidRPr="00F32C30">
              <w:rPr>
                <w:rStyle w:val="Hipercze"/>
                <w:noProof/>
              </w:rPr>
              <w:t>III edycja Wojewódzkiej Kampanii „Bądź swoją bohaterką!”</w:t>
            </w:r>
            <w:r w:rsidR="00183954">
              <w:rPr>
                <w:noProof/>
                <w:webHidden/>
              </w:rPr>
              <w:tab/>
            </w:r>
            <w:r w:rsidR="00183954">
              <w:rPr>
                <w:noProof/>
                <w:webHidden/>
              </w:rPr>
              <w:fldChar w:fldCharType="begin"/>
            </w:r>
            <w:r w:rsidR="00183954">
              <w:rPr>
                <w:noProof/>
                <w:webHidden/>
              </w:rPr>
              <w:instrText xml:space="preserve"> PAGEREF _Toc165372310 \h </w:instrText>
            </w:r>
            <w:r w:rsidR="00183954">
              <w:rPr>
                <w:noProof/>
                <w:webHidden/>
              </w:rPr>
            </w:r>
            <w:r w:rsidR="00183954">
              <w:rPr>
                <w:noProof/>
                <w:webHidden/>
              </w:rPr>
              <w:fldChar w:fldCharType="separate"/>
            </w:r>
            <w:r w:rsidR="00183954">
              <w:rPr>
                <w:noProof/>
                <w:webHidden/>
              </w:rPr>
              <w:t>160</w:t>
            </w:r>
            <w:r w:rsidR="00183954">
              <w:rPr>
                <w:noProof/>
                <w:webHidden/>
              </w:rPr>
              <w:fldChar w:fldCharType="end"/>
            </w:r>
          </w:hyperlink>
        </w:p>
        <w:p w14:paraId="654225C5" w14:textId="4FDBE68A" w:rsidR="00183954" w:rsidRDefault="00000000">
          <w:pPr>
            <w:pStyle w:val="Spistreci3"/>
            <w:rPr>
              <w:rFonts w:eastAsiaTheme="minorEastAsia"/>
              <w:noProof/>
              <w:kern w:val="2"/>
              <w:sz w:val="24"/>
              <w:szCs w:val="24"/>
              <w:lang w:eastAsia="pl-PL"/>
              <w14:ligatures w14:val="standardContextual"/>
            </w:rPr>
          </w:pPr>
          <w:hyperlink w:anchor="_Toc165372311" w:history="1">
            <w:r w:rsidR="00183954" w:rsidRPr="00F32C30">
              <w:rPr>
                <w:rStyle w:val="Hipercze"/>
                <w:noProof/>
              </w:rPr>
              <w:t>3.7.</w:t>
            </w:r>
            <w:r w:rsidR="00183954">
              <w:rPr>
                <w:rFonts w:eastAsiaTheme="minorEastAsia"/>
                <w:noProof/>
                <w:kern w:val="2"/>
                <w:sz w:val="24"/>
                <w:szCs w:val="24"/>
                <w:lang w:eastAsia="pl-PL"/>
                <w14:ligatures w14:val="standardContextual"/>
              </w:rPr>
              <w:tab/>
            </w:r>
            <w:r w:rsidR="00183954" w:rsidRPr="00F32C30">
              <w:rPr>
                <w:rStyle w:val="Hipercze"/>
                <w:noProof/>
              </w:rPr>
              <w:t>Światowy Dzień Rzucania Palenia 2023</w:t>
            </w:r>
            <w:r w:rsidR="00183954">
              <w:rPr>
                <w:noProof/>
                <w:webHidden/>
              </w:rPr>
              <w:tab/>
            </w:r>
            <w:r w:rsidR="00183954">
              <w:rPr>
                <w:noProof/>
                <w:webHidden/>
              </w:rPr>
              <w:fldChar w:fldCharType="begin"/>
            </w:r>
            <w:r w:rsidR="00183954">
              <w:rPr>
                <w:noProof/>
                <w:webHidden/>
              </w:rPr>
              <w:instrText xml:space="preserve"> PAGEREF _Toc165372311 \h </w:instrText>
            </w:r>
            <w:r w:rsidR="00183954">
              <w:rPr>
                <w:noProof/>
                <w:webHidden/>
              </w:rPr>
            </w:r>
            <w:r w:rsidR="00183954">
              <w:rPr>
                <w:noProof/>
                <w:webHidden/>
              </w:rPr>
              <w:fldChar w:fldCharType="separate"/>
            </w:r>
            <w:r w:rsidR="00183954">
              <w:rPr>
                <w:noProof/>
                <w:webHidden/>
              </w:rPr>
              <w:t>161</w:t>
            </w:r>
            <w:r w:rsidR="00183954">
              <w:rPr>
                <w:noProof/>
                <w:webHidden/>
              </w:rPr>
              <w:fldChar w:fldCharType="end"/>
            </w:r>
          </w:hyperlink>
        </w:p>
        <w:p w14:paraId="35AFD73A" w14:textId="589F82FB" w:rsidR="00183954" w:rsidRDefault="00000000">
          <w:pPr>
            <w:pStyle w:val="Spistreci3"/>
            <w:rPr>
              <w:rFonts w:eastAsiaTheme="minorEastAsia"/>
              <w:noProof/>
              <w:kern w:val="2"/>
              <w:sz w:val="24"/>
              <w:szCs w:val="24"/>
              <w:lang w:eastAsia="pl-PL"/>
              <w14:ligatures w14:val="standardContextual"/>
            </w:rPr>
          </w:pPr>
          <w:hyperlink w:anchor="_Toc165372312" w:history="1">
            <w:r w:rsidR="00183954" w:rsidRPr="00F32C30">
              <w:rPr>
                <w:rStyle w:val="Hipercze"/>
                <w:noProof/>
              </w:rPr>
              <w:t>3.8.</w:t>
            </w:r>
            <w:r w:rsidR="00183954">
              <w:rPr>
                <w:rFonts w:eastAsiaTheme="minorEastAsia"/>
                <w:noProof/>
                <w:kern w:val="2"/>
                <w:sz w:val="24"/>
                <w:szCs w:val="24"/>
                <w:lang w:eastAsia="pl-PL"/>
                <w14:ligatures w14:val="standardContextual"/>
              </w:rPr>
              <w:tab/>
            </w:r>
            <w:r w:rsidR="00183954" w:rsidRPr="00F32C30">
              <w:rPr>
                <w:rStyle w:val="Hipercze"/>
                <w:noProof/>
              </w:rPr>
              <w:t xml:space="preserve">Wybieraj Bezpieczną Żywność” </w:t>
            </w:r>
            <w:r w:rsidR="00183954" w:rsidRPr="00F32C30">
              <w:rPr>
                <w:rStyle w:val="Hipercze"/>
                <w:rFonts w:eastAsia="Times New Roman"/>
                <w:noProof/>
                <w:lang w:eastAsia="pl-PL"/>
              </w:rPr>
              <w:t>#EuChooseSafeFood</w:t>
            </w:r>
            <w:r w:rsidR="00183954">
              <w:rPr>
                <w:noProof/>
                <w:webHidden/>
              </w:rPr>
              <w:tab/>
            </w:r>
            <w:r w:rsidR="00183954">
              <w:rPr>
                <w:noProof/>
                <w:webHidden/>
              </w:rPr>
              <w:fldChar w:fldCharType="begin"/>
            </w:r>
            <w:r w:rsidR="00183954">
              <w:rPr>
                <w:noProof/>
                <w:webHidden/>
              </w:rPr>
              <w:instrText xml:space="preserve"> PAGEREF _Toc165372312 \h </w:instrText>
            </w:r>
            <w:r w:rsidR="00183954">
              <w:rPr>
                <w:noProof/>
                <w:webHidden/>
              </w:rPr>
            </w:r>
            <w:r w:rsidR="00183954">
              <w:rPr>
                <w:noProof/>
                <w:webHidden/>
              </w:rPr>
              <w:fldChar w:fldCharType="separate"/>
            </w:r>
            <w:r w:rsidR="00183954">
              <w:rPr>
                <w:noProof/>
                <w:webHidden/>
              </w:rPr>
              <w:t>161</w:t>
            </w:r>
            <w:r w:rsidR="00183954">
              <w:rPr>
                <w:noProof/>
                <w:webHidden/>
              </w:rPr>
              <w:fldChar w:fldCharType="end"/>
            </w:r>
          </w:hyperlink>
        </w:p>
        <w:p w14:paraId="35E08BAF" w14:textId="4619CEC0" w:rsidR="00183954" w:rsidRDefault="00000000">
          <w:pPr>
            <w:pStyle w:val="Spistreci3"/>
            <w:rPr>
              <w:rFonts w:eastAsiaTheme="minorEastAsia"/>
              <w:noProof/>
              <w:kern w:val="2"/>
              <w:sz w:val="24"/>
              <w:szCs w:val="24"/>
              <w:lang w:eastAsia="pl-PL"/>
              <w14:ligatures w14:val="standardContextual"/>
            </w:rPr>
          </w:pPr>
          <w:hyperlink w:anchor="_Toc165372313" w:history="1">
            <w:r w:rsidR="00183954" w:rsidRPr="00F32C30">
              <w:rPr>
                <w:rStyle w:val="Hipercze"/>
                <w:rFonts w:eastAsia="Times New Roman"/>
                <w:noProof/>
                <w:lang w:eastAsia="pl-PL"/>
              </w:rPr>
              <w:t>3.9.</w:t>
            </w:r>
            <w:r w:rsidR="00183954">
              <w:rPr>
                <w:rFonts w:eastAsiaTheme="minorEastAsia"/>
                <w:noProof/>
                <w:kern w:val="2"/>
                <w:sz w:val="24"/>
                <w:szCs w:val="24"/>
                <w:lang w:eastAsia="pl-PL"/>
                <w14:ligatures w14:val="standardContextual"/>
              </w:rPr>
              <w:tab/>
            </w:r>
            <w:r w:rsidR="00183954" w:rsidRPr="00F32C30">
              <w:rPr>
                <w:rStyle w:val="Hipercze"/>
                <w:rFonts w:eastAsia="Times New Roman"/>
                <w:noProof/>
                <w:lang w:eastAsia="pl-PL"/>
              </w:rPr>
              <w:t>Profilaktyka nowych narkotyków.</w:t>
            </w:r>
            <w:r w:rsidR="00183954">
              <w:rPr>
                <w:noProof/>
                <w:webHidden/>
              </w:rPr>
              <w:tab/>
            </w:r>
            <w:r w:rsidR="00183954">
              <w:rPr>
                <w:noProof/>
                <w:webHidden/>
              </w:rPr>
              <w:fldChar w:fldCharType="begin"/>
            </w:r>
            <w:r w:rsidR="00183954">
              <w:rPr>
                <w:noProof/>
                <w:webHidden/>
              </w:rPr>
              <w:instrText xml:space="preserve"> PAGEREF _Toc165372313 \h </w:instrText>
            </w:r>
            <w:r w:rsidR="00183954">
              <w:rPr>
                <w:noProof/>
                <w:webHidden/>
              </w:rPr>
            </w:r>
            <w:r w:rsidR="00183954">
              <w:rPr>
                <w:noProof/>
                <w:webHidden/>
              </w:rPr>
              <w:fldChar w:fldCharType="separate"/>
            </w:r>
            <w:r w:rsidR="00183954">
              <w:rPr>
                <w:noProof/>
                <w:webHidden/>
              </w:rPr>
              <w:t>162</w:t>
            </w:r>
            <w:r w:rsidR="00183954">
              <w:rPr>
                <w:noProof/>
                <w:webHidden/>
              </w:rPr>
              <w:fldChar w:fldCharType="end"/>
            </w:r>
          </w:hyperlink>
        </w:p>
        <w:p w14:paraId="025B9A96" w14:textId="71C13C09" w:rsidR="00183954" w:rsidRDefault="00000000">
          <w:pPr>
            <w:pStyle w:val="Spistreci3"/>
            <w:rPr>
              <w:rFonts w:eastAsiaTheme="minorEastAsia"/>
              <w:noProof/>
              <w:kern w:val="2"/>
              <w:sz w:val="24"/>
              <w:szCs w:val="24"/>
              <w:lang w:eastAsia="pl-PL"/>
              <w14:ligatures w14:val="standardContextual"/>
            </w:rPr>
          </w:pPr>
          <w:hyperlink w:anchor="_Toc165372314" w:history="1">
            <w:r w:rsidR="00183954" w:rsidRPr="00F32C30">
              <w:rPr>
                <w:rStyle w:val="Hipercze"/>
                <w:rFonts w:eastAsia="Times New Roman"/>
                <w:noProof/>
                <w:lang w:eastAsia="pl-PL"/>
              </w:rPr>
              <w:t>3.10.</w:t>
            </w:r>
            <w:r w:rsidR="00183954">
              <w:rPr>
                <w:rFonts w:eastAsiaTheme="minorEastAsia"/>
                <w:noProof/>
                <w:kern w:val="2"/>
                <w:sz w:val="24"/>
                <w:szCs w:val="24"/>
                <w:lang w:eastAsia="pl-PL"/>
                <w14:ligatures w14:val="standardContextual"/>
              </w:rPr>
              <w:tab/>
            </w:r>
            <w:r w:rsidR="00183954" w:rsidRPr="00F32C30">
              <w:rPr>
                <w:rStyle w:val="Hipercze"/>
                <w:rFonts w:eastAsia="Times New Roman"/>
                <w:noProof/>
                <w:lang w:eastAsia="pl-PL"/>
              </w:rPr>
              <w:t>Obchody Światowego Dnia Wody 2023</w:t>
            </w:r>
            <w:r w:rsidR="00183954">
              <w:rPr>
                <w:noProof/>
                <w:webHidden/>
              </w:rPr>
              <w:tab/>
            </w:r>
            <w:r w:rsidR="00183954">
              <w:rPr>
                <w:noProof/>
                <w:webHidden/>
              </w:rPr>
              <w:fldChar w:fldCharType="begin"/>
            </w:r>
            <w:r w:rsidR="00183954">
              <w:rPr>
                <w:noProof/>
                <w:webHidden/>
              </w:rPr>
              <w:instrText xml:space="preserve"> PAGEREF _Toc165372314 \h </w:instrText>
            </w:r>
            <w:r w:rsidR="00183954">
              <w:rPr>
                <w:noProof/>
                <w:webHidden/>
              </w:rPr>
            </w:r>
            <w:r w:rsidR="00183954">
              <w:rPr>
                <w:noProof/>
                <w:webHidden/>
              </w:rPr>
              <w:fldChar w:fldCharType="separate"/>
            </w:r>
            <w:r w:rsidR="00183954">
              <w:rPr>
                <w:noProof/>
                <w:webHidden/>
              </w:rPr>
              <w:t>162</w:t>
            </w:r>
            <w:r w:rsidR="00183954">
              <w:rPr>
                <w:noProof/>
                <w:webHidden/>
              </w:rPr>
              <w:fldChar w:fldCharType="end"/>
            </w:r>
          </w:hyperlink>
        </w:p>
        <w:p w14:paraId="0F461016" w14:textId="4AE23BBE" w:rsidR="00183954" w:rsidRDefault="00000000">
          <w:pPr>
            <w:pStyle w:val="Spistreci2"/>
            <w:rPr>
              <w:rFonts w:eastAsiaTheme="minorEastAsia"/>
              <w:noProof/>
              <w:kern w:val="2"/>
              <w:sz w:val="24"/>
              <w:szCs w:val="24"/>
              <w:lang w:eastAsia="pl-PL"/>
              <w14:ligatures w14:val="standardContextual"/>
            </w:rPr>
          </w:pPr>
          <w:hyperlink w:anchor="_Toc165372315" w:history="1">
            <w:r w:rsidR="00183954" w:rsidRPr="00F32C30">
              <w:rPr>
                <w:rStyle w:val="Hipercze"/>
                <w:rFonts w:eastAsia="Times New Roman"/>
                <w:noProof/>
                <w:lang w:eastAsia="pl-PL"/>
              </w:rPr>
              <w:t>4.</w:t>
            </w:r>
            <w:r w:rsidR="00183954">
              <w:rPr>
                <w:rFonts w:eastAsiaTheme="minorEastAsia"/>
                <w:noProof/>
                <w:kern w:val="2"/>
                <w:sz w:val="24"/>
                <w:szCs w:val="24"/>
                <w:lang w:eastAsia="pl-PL"/>
                <w14:ligatures w14:val="standardContextual"/>
              </w:rPr>
              <w:tab/>
            </w:r>
            <w:r w:rsidR="00183954" w:rsidRPr="00F32C30">
              <w:rPr>
                <w:rStyle w:val="Hipercze"/>
                <w:rFonts w:eastAsia="Times New Roman"/>
                <w:noProof/>
                <w:lang w:eastAsia="pl-PL"/>
              </w:rPr>
              <w:t>Inne działania lokalne</w:t>
            </w:r>
            <w:r w:rsidR="00183954">
              <w:rPr>
                <w:noProof/>
                <w:webHidden/>
              </w:rPr>
              <w:tab/>
            </w:r>
            <w:r w:rsidR="00183954">
              <w:rPr>
                <w:noProof/>
                <w:webHidden/>
              </w:rPr>
              <w:fldChar w:fldCharType="begin"/>
            </w:r>
            <w:r w:rsidR="00183954">
              <w:rPr>
                <w:noProof/>
                <w:webHidden/>
              </w:rPr>
              <w:instrText xml:space="preserve"> PAGEREF _Toc165372315 \h </w:instrText>
            </w:r>
            <w:r w:rsidR="00183954">
              <w:rPr>
                <w:noProof/>
                <w:webHidden/>
              </w:rPr>
            </w:r>
            <w:r w:rsidR="00183954">
              <w:rPr>
                <w:noProof/>
                <w:webHidden/>
              </w:rPr>
              <w:fldChar w:fldCharType="separate"/>
            </w:r>
            <w:r w:rsidR="00183954">
              <w:rPr>
                <w:noProof/>
                <w:webHidden/>
              </w:rPr>
              <w:t>163</w:t>
            </w:r>
            <w:r w:rsidR="00183954">
              <w:rPr>
                <w:noProof/>
                <w:webHidden/>
              </w:rPr>
              <w:fldChar w:fldCharType="end"/>
            </w:r>
          </w:hyperlink>
        </w:p>
        <w:p w14:paraId="0DE3DA30" w14:textId="18B5E55F" w:rsidR="00183954" w:rsidRDefault="00000000">
          <w:pPr>
            <w:pStyle w:val="Spistreci3"/>
            <w:rPr>
              <w:rFonts w:eastAsiaTheme="minorEastAsia"/>
              <w:noProof/>
              <w:kern w:val="2"/>
              <w:sz w:val="24"/>
              <w:szCs w:val="24"/>
              <w:lang w:eastAsia="pl-PL"/>
              <w14:ligatures w14:val="standardContextual"/>
            </w:rPr>
          </w:pPr>
          <w:hyperlink w:anchor="_Toc165372316" w:history="1">
            <w:r w:rsidR="00183954" w:rsidRPr="00F32C30">
              <w:rPr>
                <w:rStyle w:val="Hipercze"/>
                <w:rFonts w:eastAsia="Times New Roman"/>
                <w:noProof/>
                <w:lang w:eastAsia="pl-PL"/>
              </w:rPr>
              <w:t>4.1.</w:t>
            </w:r>
            <w:r w:rsidR="00183954">
              <w:rPr>
                <w:rFonts w:eastAsiaTheme="minorEastAsia"/>
                <w:noProof/>
                <w:kern w:val="2"/>
                <w:sz w:val="24"/>
                <w:szCs w:val="24"/>
                <w:lang w:eastAsia="pl-PL"/>
                <w14:ligatures w14:val="standardContextual"/>
              </w:rPr>
              <w:tab/>
            </w:r>
            <w:r w:rsidR="00183954" w:rsidRPr="00F32C30">
              <w:rPr>
                <w:rStyle w:val="Hipercze"/>
                <w:rFonts w:eastAsia="Times New Roman"/>
                <w:noProof/>
                <w:lang w:eastAsia="pl-PL"/>
              </w:rPr>
              <w:t>Profilaktyka zatruć grzybami (PSSE Gryfice)</w:t>
            </w:r>
            <w:r w:rsidR="00183954">
              <w:rPr>
                <w:noProof/>
                <w:webHidden/>
              </w:rPr>
              <w:tab/>
            </w:r>
            <w:r w:rsidR="00183954">
              <w:rPr>
                <w:noProof/>
                <w:webHidden/>
              </w:rPr>
              <w:fldChar w:fldCharType="begin"/>
            </w:r>
            <w:r w:rsidR="00183954">
              <w:rPr>
                <w:noProof/>
                <w:webHidden/>
              </w:rPr>
              <w:instrText xml:space="preserve"> PAGEREF _Toc165372316 \h </w:instrText>
            </w:r>
            <w:r w:rsidR="00183954">
              <w:rPr>
                <w:noProof/>
                <w:webHidden/>
              </w:rPr>
            </w:r>
            <w:r w:rsidR="00183954">
              <w:rPr>
                <w:noProof/>
                <w:webHidden/>
              </w:rPr>
              <w:fldChar w:fldCharType="separate"/>
            </w:r>
            <w:r w:rsidR="00183954">
              <w:rPr>
                <w:noProof/>
                <w:webHidden/>
              </w:rPr>
              <w:t>163</w:t>
            </w:r>
            <w:r w:rsidR="00183954">
              <w:rPr>
                <w:noProof/>
                <w:webHidden/>
              </w:rPr>
              <w:fldChar w:fldCharType="end"/>
            </w:r>
          </w:hyperlink>
        </w:p>
        <w:p w14:paraId="793624C6" w14:textId="357D9E37" w:rsidR="00183954" w:rsidRDefault="00000000">
          <w:pPr>
            <w:pStyle w:val="Spistreci3"/>
            <w:rPr>
              <w:rFonts w:eastAsiaTheme="minorEastAsia"/>
              <w:noProof/>
              <w:kern w:val="2"/>
              <w:sz w:val="24"/>
              <w:szCs w:val="24"/>
              <w:lang w:eastAsia="pl-PL"/>
              <w14:ligatures w14:val="standardContextual"/>
            </w:rPr>
          </w:pPr>
          <w:hyperlink w:anchor="_Toc165372317" w:history="1">
            <w:r w:rsidR="00183954" w:rsidRPr="00F32C30">
              <w:rPr>
                <w:rStyle w:val="Hipercze"/>
                <w:rFonts w:eastAsia="Times New Roman"/>
                <w:noProof/>
                <w:lang w:eastAsia="pl-PL"/>
              </w:rPr>
              <w:t>4.2.</w:t>
            </w:r>
            <w:r w:rsidR="00183954">
              <w:rPr>
                <w:rFonts w:eastAsiaTheme="minorEastAsia"/>
                <w:noProof/>
                <w:kern w:val="2"/>
                <w:sz w:val="24"/>
                <w:szCs w:val="24"/>
                <w:lang w:eastAsia="pl-PL"/>
                <w14:ligatures w14:val="standardContextual"/>
              </w:rPr>
              <w:tab/>
            </w:r>
            <w:r w:rsidR="00183954" w:rsidRPr="00F32C30">
              <w:rPr>
                <w:rStyle w:val="Hipercze"/>
                <w:rFonts w:eastAsia="Times New Roman"/>
                <w:noProof/>
                <w:lang w:eastAsia="pl-PL"/>
              </w:rPr>
              <w:t>Powiatowy Program Zwalczania depresji wśród młodzieży. pt. „Zdemaskuj depresję!”. (PSSE Łobez)</w:t>
            </w:r>
            <w:r w:rsidR="00183954">
              <w:rPr>
                <w:noProof/>
                <w:webHidden/>
              </w:rPr>
              <w:tab/>
            </w:r>
            <w:r w:rsidR="00183954">
              <w:rPr>
                <w:noProof/>
                <w:webHidden/>
              </w:rPr>
              <w:fldChar w:fldCharType="begin"/>
            </w:r>
            <w:r w:rsidR="00183954">
              <w:rPr>
                <w:noProof/>
                <w:webHidden/>
              </w:rPr>
              <w:instrText xml:space="preserve"> PAGEREF _Toc165372317 \h </w:instrText>
            </w:r>
            <w:r w:rsidR="00183954">
              <w:rPr>
                <w:noProof/>
                <w:webHidden/>
              </w:rPr>
            </w:r>
            <w:r w:rsidR="00183954">
              <w:rPr>
                <w:noProof/>
                <w:webHidden/>
              </w:rPr>
              <w:fldChar w:fldCharType="separate"/>
            </w:r>
            <w:r w:rsidR="00183954">
              <w:rPr>
                <w:noProof/>
                <w:webHidden/>
              </w:rPr>
              <w:t>163</w:t>
            </w:r>
            <w:r w:rsidR="00183954">
              <w:rPr>
                <w:noProof/>
                <w:webHidden/>
              </w:rPr>
              <w:fldChar w:fldCharType="end"/>
            </w:r>
          </w:hyperlink>
        </w:p>
        <w:p w14:paraId="2D2DA8C1" w14:textId="7888685A" w:rsidR="00183954" w:rsidRDefault="00000000">
          <w:pPr>
            <w:pStyle w:val="Spistreci3"/>
            <w:rPr>
              <w:rFonts w:eastAsiaTheme="minorEastAsia"/>
              <w:noProof/>
              <w:kern w:val="2"/>
              <w:sz w:val="24"/>
              <w:szCs w:val="24"/>
              <w:lang w:eastAsia="pl-PL"/>
              <w14:ligatures w14:val="standardContextual"/>
            </w:rPr>
          </w:pPr>
          <w:hyperlink w:anchor="_Toc165372318" w:history="1">
            <w:r w:rsidR="00183954" w:rsidRPr="00F32C30">
              <w:rPr>
                <w:rStyle w:val="Hipercze"/>
                <w:rFonts w:eastAsia="Times New Roman"/>
                <w:noProof/>
                <w:lang w:eastAsia="pl-PL"/>
              </w:rPr>
              <w:t>4.3.</w:t>
            </w:r>
            <w:r w:rsidR="00183954">
              <w:rPr>
                <w:rFonts w:eastAsiaTheme="minorEastAsia"/>
                <w:noProof/>
                <w:kern w:val="2"/>
                <w:sz w:val="24"/>
                <w:szCs w:val="24"/>
                <w:lang w:eastAsia="pl-PL"/>
                <w14:ligatures w14:val="standardContextual"/>
              </w:rPr>
              <w:tab/>
            </w:r>
            <w:r w:rsidR="00183954" w:rsidRPr="00F32C30">
              <w:rPr>
                <w:rStyle w:val="Hipercze"/>
                <w:rFonts w:eastAsia="Times New Roman"/>
                <w:noProof/>
                <w:lang w:eastAsia="pl-PL"/>
              </w:rPr>
              <w:t>Reaktywacja seniorów (PSSE Stargard)</w:t>
            </w:r>
            <w:r w:rsidR="00183954">
              <w:rPr>
                <w:noProof/>
                <w:webHidden/>
              </w:rPr>
              <w:tab/>
            </w:r>
            <w:r w:rsidR="00183954">
              <w:rPr>
                <w:noProof/>
                <w:webHidden/>
              </w:rPr>
              <w:fldChar w:fldCharType="begin"/>
            </w:r>
            <w:r w:rsidR="00183954">
              <w:rPr>
                <w:noProof/>
                <w:webHidden/>
              </w:rPr>
              <w:instrText xml:space="preserve"> PAGEREF _Toc165372318 \h </w:instrText>
            </w:r>
            <w:r w:rsidR="00183954">
              <w:rPr>
                <w:noProof/>
                <w:webHidden/>
              </w:rPr>
            </w:r>
            <w:r w:rsidR="00183954">
              <w:rPr>
                <w:noProof/>
                <w:webHidden/>
              </w:rPr>
              <w:fldChar w:fldCharType="separate"/>
            </w:r>
            <w:r w:rsidR="00183954">
              <w:rPr>
                <w:noProof/>
                <w:webHidden/>
              </w:rPr>
              <w:t>163</w:t>
            </w:r>
            <w:r w:rsidR="00183954">
              <w:rPr>
                <w:noProof/>
                <w:webHidden/>
              </w:rPr>
              <w:fldChar w:fldCharType="end"/>
            </w:r>
          </w:hyperlink>
        </w:p>
        <w:p w14:paraId="4BAFD273" w14:textId="4E64917E" w:rsidR="00183954" w:rsidRDefault="00000000">
          <w:pPr>
            <w:pStyle w:val="Spistreci3"/>
            <w:rPr>
              <w:rFonts w:eastAsiaTheme="minorEastAsia"/>
              <w:noProof/>
              <w:kern w:val="2"/>
              <w:sz w:val="24"/>
              <w:szCs w:val="24"/>
              <w:lang w:eastAsia="pl-PL"/>
              <w14:ligatures w14:val="standardContextual"/>
            </w:rPr>
          </w:pPr>
          <w:hyperlink w:anchor="_Toc165372319" w:history="1">
            <w:r w:rsidR="00183954" w:rsidRPr="00F32C30">
              <w:rPr>
                <w:rStyle w:val="Hipercze"/>
                <w:rFonts w:eastAsia="Times New Roman"/>
                <w:noProof/>
                <w:lang w:eastAsia="pl-PL"/>
              </w:rPr>
              <w:t>4.4.</w:t>
            </w:r>
            <w:r w:rsidR="00183954">
              <w:rPr>
                <w:rFonts w:eastAsiaTheme="minorEastAsia"/>
                <w:noProof/>
                <w:kern w:val="2"/>
                <w:sz w:val="24"/>
                <w:szCs w:val="24"/>
                <w:lang w:eastAsia="pl-PL"/>
                <w14:ligatures w14:val="standardContextual"/>
              </w:rPr>
              <w:tab/>
            </w:r>
            <w:r w:rsidR="00183954" w:rsidRPr="00F32C30">
              <w:rPr>
                <w:rStyle w:val="Hipercze"/>
                <w:rFonts w:eastAsia="Times New Roman"/>
                <w:noProof/>
                <w:lang w:eastAsia="pl-PL"/>
              </w:rPr>
              <w:t>Profilaktyka wszawicy realizowana na terenie 8 powiatów: Białogard, Choszczno, Goleniów, Gryfino, Kamień Pomorski, Kołobrzeg, Szczecin, Szczecinek.</w:t>
            </w:r>
            <w:r w:rsidR="00183954">
              <w:rPr>
                <w:noProof/>
                <w:webHidden/>
              </w:rPr>
              <w:tab/>
            </w:r>
            <w:r w:rsidR="00183954">
              <w:rPr>
                <w:noProof/>
                <w:webHidden/>
              </w:rPr>
              <w:fldChar w:fldCharType="begin"/>
            </w:r>
            <w:r w:rsidR="00183954">
              <w:rPr>
                <w:noProof/>
                <w:webHidden/>
              </w:rPr>
              <w:instrText xml:space="preserve"> PAGEREF _Toc165372319 \h </w:instrText>
            </w:r>
            <w:r w:rsidR="00183954">
              <w:rPr>
                <w:noProof/>
                <w:webHidden/>
              </w:rPr>
            </w:r>
            <w:r w:rsidR="00183954">
              <w:rPr>
                <w:noProof/>
                <w:webHidden/>
              </w:rPr>
              <w:fldChar w:fldCharType="separate"/>
            </w:r>
            <w:r w:rsidR="00183954">
              <w:rPr>
                <w:noProof/>
                <w:webHidden/>
              </w:rPr>
              <w:t>164</w:t>
            </w:r>
            <w:r w:rsidR="00183954">
              <w:rPr>
                <w:noProof/>
                <w:webHidden/>
              </w:rPr>
              <w:fldChar w:fldCharType="end"/>
            </w:r>
          </w:hyperlink>
        </w:p>
        <w:p w14:paraId="3329538E" w14:textId="3E7D639E" w:rsidR="00183954" w:rsidRDefault="00000000">
          <w:pPr>
            <w:pStyle w:val="Spistreci2"/>
            <w:rPr>
              <w:rFonts w:eastAsiaTheme="minorEastAsia"/>
              <w:noProof/>
              <w:kern w:val="2"/>
              <w:sz w:val="24"/>
              <w:szCs w:val="24"/>
              <w:lang w:eastAsia="pl-PL"/>
              <w14:ligatures w14:val="standardContextual"/>
            </w:rPr>
          </w:pPr>
          <w:hyperlink w:anchor="_Toc165372320" w:history="1">
            <w:r w:rsidR="00183954" w:rsidRPr="00F32C30">
              <w:rPr>
                <w:rStyle w:val="Hipercze"/>
                <w:rFonts w:eastAsia="Times New Roman"/>
                <w:noProof/>
                <w:lang w:eastAsia="pl-PL"/>
              </w:rPr>
              <w:t>5.</w:t>
            </w:r>
            <w:r w:rsidR="00183954">
              <w:rPr>
                <w:rFonts w:eastAsiaTheme="minorEastAsia"/>
                <w:noProof/>
                <w:kern w:val="2"/>
                <w:sz w:val="24"/>
                <w:szCs w:val="24"/>
                <w:lang w:eastAsia="pl-PL"/>
                <w14:ligatures w14:val="standardContextual"/>
              </w:rPr>
              <w:tab/>
            </w:r>
            <w:r w:rsidR="00183954" w:rsidRPr="00F32C30">
              <w:rPr>
                <w:rStyle w:val="Hipercze"/>
                <w:rFonts w:eastAsia="Times New Roman"/>
                <w:noProof/>
                <w:lang w:eastAsia="pl-PL"/>
              </w:rPr>
              <w:t>Podsumowanie i wnioski.</w:t>
            </w:r>
            <w:r w:rsidR="00183954">
              <w:rPr>
                <w:noProof/>
                <w:webHidden/>
              </w:rPr>
              <w:tab/>
            </w:r>
            <w:r w:rsidR="00183954">
              <w:rPr>
                <w:noProof/>
                <w:webHidden/>
              </w:rPr>
              <w:fldChar w:fldCharType="begin"/>
            </w:r>
            <w:r w:rsidR="00183954">
              <w:rPr>
                <w:noProof/>
                <w:webHidden/>
              </w:rPr>
              <w:instrText xml:space="preserve"> PAGEREF _Toc165372320 \h </w:instrText>
            </w:r>
            <w:r w:rsidR="00183954">
              <w:rPr>
                <w:noProof/>
                <w:webHidden/>
              </w:rPr>
            </w:r>
            <w:r w:rsidR="00183954">
              <w:rPr>
                <w:noProof/>
                <w:webHidden/>
              </w:rPr>
              <w:fldChar w:fldCharType="separate"/>
            </w:r>
            <w:r w:rsidR="00183954">
              <w:rPr>
                <w:noProof/>
                <w:webHidden/>
              </w:rPr>
              <w:t>164</w:t>
            </w:r>
            <w:r w:rsidR="00183954">
              <w:rPr>
                <w:noProof/>
                <w:webHidden/>
              </w:rPr>
              <w:fldChar w:fldCharType="end"/>
            </w:r>
          </w:hyperlink>
        </w:p>
        <w:p w14:paraId="7C0426CE" w14:textId="537736E4" w:rsidR="00BB77F8" w:rsidRDefault="00BB77F8">
          <w:r>
            <w:rPr>
              <w:b/>
              <w:bCs/>
            </w:rPr>
            <w:fldChar w:fldCharType="end"/>
          </w:r>
        </w:p>
      </w:sdtContent>
    </w:sdt>
    <w:p w14:paraId="1ED30793" w14:textId="0CD81E23" w:rsidR="003E57B8" w:rsidRPr="008474DB" w:rsidRDefault="003E57B8">
      <w:r>
        <w:rPr>
          <w:sz w:val="24"/>
          <w:szCs w:val="24"/>
          <w:lang w:eastAsia="pl-PL"/>
        </w:rPr>
        <w:br w:type="page"/>
      </w:r>
    </w:p>
    <w:p w14:paraId="74281C10" w14:textId="63F3E632" w:rsidR="003E57B8" w:rsidRDefault="003E57B8" w:rsidP="00BB77F8">
      <w:pPr>
        <w:pStyle w:val="Nagwek1"/>
        <w:ind w:left="0" w:firstLine="0"/>
        <w:rPr>
          <w:lang w:eastAsia="pl-PL"/>
        </w:rPr>
      </w:pPr>
      <w:bookmarkStart w:id="0" w:name="_Toc165372171"/>
      <w:r>
        <w:rPr>
          <w:lang w:eastAsia="pl-PL"/>
        </w:rPr>
        <w:lastRenderedPageBreak/>
        <w:t>Wstęp</w:t>
      </w:r>
      <w:bookmarkEnd w:id="0"/>
      <w:r>
        <w:rPr>
          <w:lang w:eastAsia="pl-PL"/>
        </w:rPr>
        <w:t xml:space="preserve"> </w:t>
      </w:r>
    </w:p>
    <w:p w14:paraId="0794BF76" w14:textId="77777777" w:rsidR="00B33363" w:rsidRDefault="00B33363" w:rsidP="00B33363">
      <w:pPr>
        <w:rPr>
          <w:lang w:eastAsia="pl-PL"/>
        </w:rPr>
      </w:pPr>
    </w:p>
    <w:p w14:paraId="3D3A759E" w14:textId="77777777" w:rsidR="00B33363" w:rsidRPr="00B33363" w:rsidRDefault="00B33363" w:rsidP="00B33363">
      <w:pPr>
        <w:rPr>
          <w:lang w:eastAsia="pl-PL"/>
        </w:rPr>
      </w:pPr>
    </w:p>
    <w:p w14:paraId="7407D218" w14:textId="77777777" w:rsidR="00DF75FD" w:rsidRDefault="00DF75FD" w:rsidP="004921A4">
      <w:pPr>
        <w:spacing w:after="0" w:line="276" w:lineRule="auto"/>
        <w:ind w:firstLine="708"/>
        <w:jc w:val="both"/>
        <w:rPr>
          <w:rFonts w:ascii="Calibri" w:eastAsia="Calibri" w:hAnsi="Calibri" w:cs="Times New Roman"/>
          <w:sz w:val="24"/>
          <w:szCs w:val="24"/>
        </w:rPr>
      </w:pPr>
      <w:r w:rsidRPr="00E958E8">
        <w:rPr>
          <w:rFonts w:ascii="Calibri" w:eastAsia="Calibri" w:hAnsi="Calibri" w:cs="Times New Roman"/>
          <w:sz w:val="24"/>
          <w:szCs w:val="24"/>
        </w:rPr>
        <w:t xml:space="preserve">Szanowni Państwo, rok 2023 był dla Państwowej Inspekcji Sanitarnej </w:t>
      </w:r>
      <w:r>
        <w:rPr>
          <w:rFonts w:ascii="Calibri" w:eastAsia="Calibri" w:hAnsi="Calibri" w:cs="Times New Roman"/>
          <w:sz w:val="24"/>
          <w:szCs w:val="24"/>
        </w:rPr>
        <w:t xml:space="preserve">województwa zachodniopomorskiego </w:t>
      </w:r>
      <w:r w:rsidRPr="00E958E8">
        <w:rPr>
          <w:rFonts w:ascii="Calibri" w:eastAsia="Calibri" w:hAnsi="Calibri" w:cs="Times New Roman"/>
          <w:sz w:val="24"/>
          <w:szCs w:val="24"/>
        </w:rPr>
        <w:t>okresem</w:t>
      </w:r>
      <w:r>
        <w:rPr>
          <w:rFonts w:ascii="Calibri" w:eastAsia="Calibri" w:hAnsi="Calibri" w:cs="Times New Roman"/>
          <w:sz w:val="24"/>
          <w:szCs w:val="24"/>
        </w:rPr>
        <w:t xml:space="preserve"> wytężonej pracy</w:t>
      </w:r>
      <w:r w:rsidRPr="00E958E8">
        <w:rPr>
          <w:rFonts w:ascii="Calibri" w:eastAsia="Calibri" w:hAnsi="Calibri" w:cs="Times New Roman"/>
          <w:sz w:val="24"/>
          <w:szCs w:val="24"/>
        </w:rPr>
        <w:t xml:space="preserve">. </w:t>
      </w:r>
    </w:p>
    <w:p w14:paraId="03742C9D" w14:textId="667D9491" w:rsidR="00DF75FD" w:rsidRDefault="00DF75FD" w:rsidP="00C35927">
      <w:pPr>
        <w:spacing w:after="0" w:line="276" w:lineRule="auto"/>
        <w:ind w:firstLine="708"/>
        <w:jc w:val="both"/>
        <w:rPr>
          <w:rFonts w:ascii="Calibri" w:eastAsia="Calibri" w:hAnsi="Calibri" w:cs="Times New Roman"/>
          <w:sz w:val="24"/>
          <w:szCs w:val="24"/>
        </w:rPr>
      </w:pPr>
      <w:r w:rsidRPr="00E958E8">
        <w:rPr>
          <w:rFonts w:ascii="Calibri" w:eastAsia="Calibri" w:hAnsi="Calibri" w:cs="Times New Roman"/>
          <w:sz w:val="24"/>
          <w:szCs w:val="24"/>
        </w:rPr>
        <w:t xml:space="preserve">Państwowa Inspekcja Sanitarna swoimi działaniami służy przede wszystkim Społeczeństwu. </w:t>
      </w:r>
      <w:r>
        <w:rPr>
          <w:rFonts w:ascii="Calibri" w:eastAsia="Calibri" w:hAnsi="Calibri" w:cs="Times New Roman"/>
          <w:sz w:val="24"/>
          <w:szCs w:val="24"/>
        </w:rPr>
        <w:t>Naszym</w:t>
      </w:r>
      <w:r w:rsidRPr="00E958E8">
        <w:rPr>
          <w:rFonts w:ascii="Calibri" w:eastAsia="Calibri" w:hAnsi="Calibri" w:cs="Times New Roman"/>
          <w:sz w:val="24"/>
          <w:szCs w:val="24"/>
        </w:rPr>
        <w:t> podstawowym celem jest ochrona zdrowia ludzkiego przed niekorzystnym wpływem uciążliwości środowiskowych oraz zapobieganie powstawaniu chorób</w:t>
      </w:r>
      <w:r>
        <w:rPr>
          <w:rFonts w:ascii="Calibri" w:eastAsia="Calibri" w:hAnsi="Calibri" w:cs="Times New Roman"/>
          <w:sz w:val="24"/>
          <w:szCs w:val="24"/>
        </w:rPr>
        <w:t xml:space="preserve"> związanych ze środowiskiem pracy</w:t>
      </w:r>
      <w:r w:rsidRPr="00E958E8">
        <w:rPr>
          <w:rFonts w:ascii="Calibri" w:eastAsia="Calibri" w:hAnsi="Calibri" w:cs="Times New Roman"/>
          <w:sz w:val="24"/>
          <w:szCs w:val="24"/>
        </w:rPr>
        <w:t xml:space="preserve">. </w:t>
      </w:r>
      <w:r>
        <w:rPr>
          <w:rFonts w:ascii="Calibri" w:eastAsia="Calibri" w:hAnsi="Calibri" w:cs="Times New Roman"/>
          <w:sz w:val="24"/>
          <w:szCs w:val="24"/>
        </w:rPr>
        <w:t>Zadania</w:t>
      </w:r>
      <w:r w:rsidRPr="00E958E8">
        <w:rPr>
          <w:rFonts w:ascii="Calibri" w:eastAsia="Calibri" w:hAnsi="Calibri" w:cs="Times New Roman"/>
          <w:sz w:val="24"/>
          <w:szCs w:val="24"/>
        </w:rPr>
        <w:t xml:space="preserve"> realizuje</w:t>
      </w:r>
      <w:r>
        <w:rPr>
          <w:rFonts w:ascii="Calibri" w:eastAsia="Calibri" w:hAnsi="Calibri" w:cs="Times New Roman"/>
          <w:sz w:val="24"/>
          <w:szCs w:val="24"/>
        </w:rPr>
        <w:t>my</w:t>
      </w:r>
      <w:r w:rsidRPr="00E958E8">
        <w:rPr>
          <w:rFonts w:ascii="Calibri" w:eastAsia="Calibri" w:hAnsi="Calibri" w:cs="Times New Roman"/>
          <w:sz w:val="24"/>
          <w:szCs w:val="24"/>
        </w:rPr>
        <w:t xml:space="preserve"> poprzez sprawowanie zapobiegawczego i bieżącego nadzoru sanitarnego oraz prowadzenie działalności zapobiegawczej i przeciwepidemicznej w zakresie chorób zakaźnych i innych chorób powodowanych warunkami środowiska, a także poprzez działalność oświatowo-zdrowotną.</w:t>
      </w:r>
    </w:p>
    <w:p w14:paraId="1AE026A1" w14:textId="3FB2AA59" w:rsidR="00DF75FD" w:rsidRPr="00E958E8" w:rsidRDefault="00DF75FD" w:rsidP="004921A4">
      <w:pPr>
        <w:spacing w:after="0" w:line="276" w:lineRule="auto"/>
        <w:ind w:firstLine="708"/>
        <w:jc w:val="both"/>
        <w:rPr>
          <w:rFonts w:ascii="Calibri" w:eastAsia="Calibri" w:hAnsi="Calibri" w:cs="Times New Roman"/>
          <w:sz w:val="24"/>
          <w:szCs w:val="24"/>
        </w:rPr>
      </w:pPr>
      <w:r w:rsidRPr="0020679C">
        <w:rPr>
          <w:rFonts w:ascii="Calibri" w:eastAsia="Calibri" w:hAnsi="Calibri" w:cs="Times New Roman"/>
          <w:sz w:val="24"/>
          <w:szCs w:val="24"/>
        </w:rPr>
        <w:t>Podstawą naszej codziennej pracy w ramach nadzoru bieżącego jest m. in. monitoring i</w:t>
      </w:r>
      <w:r>
        <w:rPr>
          <w:rFonts w:ascii="Calibri" w:eastAsia="Calibri" w:hAnsi="Calibri" w:cs="Times New Roman"/>
          <w:sz w:val="24"/>
          <w:szCs w:val="24"/>
        </w:rPr>
        <w:t> </w:t>
      </w:r>
      <w:r w:rsidRPr="0020679C">
        <w:rPr>
          <w:rFonts w:ascii="Calibri" w:eastAsia="Calibri" w:hAnsi="Calibri" w:cs="Times New Roman"/>
          <w:sz w:val="24"/>
          <w:szCs w:val="24"/>
        </w:rPr>
        <w:t>analiza sytuacji epidemiologicznej oraz wdrażanie działań przeciwepidemicznych, nadzór nad stanem higieniczno</w:t>
      </w:r>
      <w:r>
        <w:rPr>
          <w:rFonts w:ascii="Calibri" w:eastAsia="Calibri" w:hAnsi="Calibri" w:cs="Times New Roman"/>
          <w:sz w:val="24"/>
          <w:szCs w:val="24"/>
        </w:rPr>
        <w:t>-</w:t>
      </w:r>
      <w:r w:rsidRPr="0020679C">
        <w:rPr>
          <w:rFonts w:ascii="Calibri" w:eastAsia="Calibri" w:hAnsi="Calibri" w:cs="Times New Roman"/>
          <w:sz w:val="24"/>
          <w:szCs w:val="24"/>
        </w:rPr>
        <w:t>sanitarnym obiektów, w tym ogóln</w:t>
      </w:r>
      <w:r w:rsidR="008909A1">
        <w:rPr>
          <w:rFonts w:ascii="Calibri" w:eastAsia="Calibri" w:hAnsi="Calibri" w:cs="Times New Roman"/>
          <w:sz w:val="24"/>
          <w:szCs w:val="24"/>
        </w:rPr>
        <w:t>o</w:t>
      </w:r>
      <w:r w:rsidRPr="0020679C">
        <w:rPr>
          <w:rFonts w:ascii="Calibri" w:eastAsia="Calibri" w:hAnsi="Calibri" w:cs="Times New Roman"/>
          <w:sz w:val="24"/>
          <w:szCs w:val="24"/>
        </w:rPr>
        <w:t>dostępnych, użyteczności publicznej,  placówek oświatowo - wychowawczych i podmiotów działalności leczniczej</w:t>
      </w:r>
      <w:r>
        <w:rPr>
          <w:rFonts w:ascii="Calibri" w:eastAsia="Calibri" w:hAnsi="Calibri" w:cs="Times New Roman"/>
          <w:sz w:val="24"/>
          <w:szCs w:val="24"/>
        </w:rPr>
        <w:t xml:space="preserve">. Ponadto sprawujemy </w:t>
      </w:r>
      <w:r w:rsidRPr="0020679C">
        <w:rPr>
          <w:rFonts w:ascii="Calibri" w:eastAsia="Calibri" w:hAnsi="Calibri" w:cs="Times New Roman"/>
          <w:sz w:val="24"/>
          <w:szCs w:val="24"/>
        </w:rPr>
        <w:t>nadzór nad higieną żywienia, żywności i przedmiotów użytku, nadzór nad jakością zdrowotną wody do picia oraz wody w kąpieliskach i na pływalniach, nadzór nad higieną procesów nauczania oraz warunkami higieniczno</w:t>
      </w:r>
      <w:r>
        <w:rPr>
          <w:rFonts w:ascii="Calibri" w:eastAsia="Calibri" w:hAnsi="Calibri" w:cs="Times New Roman"/>
          <w:sz w:val="24"/>
          <w:szCs w:val="24"/>
        </w:rPr>
        <w:t>-</w:t>
      </w:r>
      <w:r w:rsidRPr="0020679C">
        <w:rPr>
          <w:rFonts w:ascii="Calibri" w:eastAsia="Calibri" w:hAnsi="Calibri" w:cs="Times New Roman"/>
          <w:sz w:val="24"/>
          <w:szCs w:val="24"/>
        </w:rPr>
        <w:t>sanitarnymi środowiska pracy, nad higieną radiacyjną, nad bezpieczeństwem chemicznym</w:t>
      </w:r>
      <w:r>
        <w:rPr>
          <w:rFonts w:ascii="Calibri" w:eastAsia="Calibri" w:hAnsi="Calibri" w:cs="Times New Roman"/>
          <w:sz w:val="24"/>
          <w:szCs w:val="24"/>
        </w:rPr>
        <w:t xml:space="preserve"> oraz </w:t>
      </w:r>
      <w:r w:rsidRPr="0020679C">
        <w:rPr>
          <w:rFonts w:ascii="Calibri" w:eastAsia="Calibri" w:hAnsi="Calibri" w:cs="Times New Roman"/>
          <w:sz w:val="24"/>
          <w:szCs w:val="24"/>
        </w:rPr>
        <w:t>bezpieczeństwem produktów kosmetycznych</w:t>
      </w:r>
      <w:r>
        <w:rPr>
          <w:rFonts w:ascii="Calibri" w:eastAsia="Calibri" w:hAnsi="Calibri" w:cs="Times New Roman"/>
          <w:sz w:val="24"/>
          <w:szCs w:val="24"/>
        </w:rPr>
        <w:t xml:space="preserve"> </w:t>
      </w:r>
      <w:r w:rsidRPr="0020679C">
        <w:rPr>
          <w:rFonts w:ascii="Calibri" w:eastAsia="Calibri" w:hAnsi="Calibri" w:cs="Times New Roman"/>
          <w:sz w:val="24"/>
          <w:szCs w:val="24"/>
        </w:rPr>
        <w:t xml:space="preserve">i detergentów. </w:t>
      </w:r>
      <w:r>
        <w:rPr>
          <w:rFonts w:ascii="Calibri" w:eastAsia="Calibri" w:hAnsi="Calibri" w:cs="Times New Roman"/>
          <w:sz w:val="24"/>
          <w:szCs w:val="24"/>
        </w:rPr>
        <w:t>W</w:t>
      </w:r>
      <w:r w:rsidRPr="0020679C">
        <w:rPr>
          <w:rFonts w:ascii="Calibri" w:eastAsia="Calibri" w:hAnsi="Calibri" w:cs="Times New Roman"/>
          <w:sz w:val="24"/>
          <w:szCs w:val="24"/>
        </w:rPr>
        <w:t xml:space="preserve"> ramach nadzoru zapobiegawczego do naszych zadań należy w szczególności opiniowanie miejscowych planów zagospodarowania przestrzennego oraz studium uwarunkowań i kierunków zagospodarowania przestrzennego gminy, uzgadnianie warunków zabudowy i zagospodarowania terenu oraz dokumentacji projektowej obiektów budowalnych pod względem wymagań higienicznych i zdrowotnych, a</w:t>
      </w:r>
      <w:r>
        <w:rPr>
          <w:rFonts w:ascii="Calibri" w:eastAsia="Calibri" w:hAnsi="Calibri" w:cs="Times New Roman"/>
          <w:sz w:val="24"/>
          <w:szCs w:val="24"/>
        </w:rPr>
        <w:t> </w:t>
      </w:r>
      <w:r w:rsidRPr="0020679C">
        <w:rPr>
          <w:rFonts w:ascii="Calibri" w:eastAsia="Calibri" w:hAnsi="Calibri" w:cs="Times New Roman"/>
          <w:sz w:val="24"/>
          <w:szCs w:val="24"/>
        </w:rPr>
        <w:t>także uczestniczenie w</w:t>
      </w:r>
      <w:r w:rsidR="00791DEE">
        <w:rPr>
          <w:rFonts w:ascii="Calibri" w:eastAsia="Calibri" w:hAnsi="Calibri" w:cs="Times New Roman"/>
          <w:sz w:val="24"/>
          <w:szCs w:val="24"/>
        </w:rPr>
        <w:t> </w:t>
      </w:r>
      <w:r w:rsidRPr="0020679C">
        <w:rPr>
          <w:rFonts w:ascii="Calibri" w:eastAsia="Calibri" w:hAnsi="Calibri" w:cs="Times New Roman"/>
          <w:sz w:val="24"/>
          <w:szCs w:val="24"/>
        </w:rPr>
        <w:t>dopuszczeniu do użytku obiektów budowlanych i statków żeglugi śródlądowej. Na co dzień prowadzimy także szeroko rozumianą prozdrowotną działalność edukacyjną skierowaną zarówno do dzieci i młodzieży, jak i do osób dorosłych. Całokształt zakresu działań Państwowej Inspekcji Sanitarnej służy szeroko pojętemu bezpieczeństwu zdrowotnemu i wpływa na</w:t>
      </w:r>
      <w:r w:rsidR="00850313">
        <w:rPr>
          <w:rFonts w:ascii="Calibri" w:eastAsia="Calibri" w:hAnsi="Calibri" w:cs="Times New Roman"/>
          <w:sz w:val="24"/>
          <w:szCs w:val="24"/>
        </w:rPr>
        <w:t> </w:t>
      </w:r>
      <w:r w:rsidRPr="0020679C">
        <w:rPr>
          <w:rFonts w:ascii="Calibri" w:eastAsia="Calibri" w:hAnsi="Calibri" w:cs="Times New Roman"/>
          <w:sz w:val="24"/>
          <w:szCs w:val="24"/>
        </w:rPr>
        <w:t>poprawę i utrzymanie tego bezpieczeństwa w ramach posiadanych kompetencji.</w:t>
      </w:r>
    </w:p>
    <w:p w14:paraId="1AB4685C" w14:textId="720041D4" w:rsidR="00A90D89" w:rsidRDefault="00DF75FD" w:rsidP="004921A4">
      <w:pPr>
        <w:spacing w:after="0" w:line="276" w:lineRule="auto"/>
        <w:ind w:firstLine="709"/>
        <w:jc w:val="both"/>
        <w:rPr>
          <w:rFonts w:ascii="Calibri" w:eastAsia="Calibri" w:hAnsi="Calibri" w:cs="Times New Roman"/>
          <w:sz w:val="24"/>
          <w:szCs w:val="24"/>
        </w:rPr>
      </w:pPr>
      <w:r w:rsidRPr="00E958E8">
        <w:rPr>
          <w:rFonts w:ascii="Calibri" w:eastAsia="Calibri" w:hAnsi="Calibri" w:cs="Times New Roman"/>
          <w:sz w:val="24"/>
          <w:szCs w:val="24"/>
        </w:rPr>
        <w:t>Przedstawiając niniejszą publikację mamy nadzieję, że przybliży ona Państwu naszą pracę, jej cel i zadania, a także pozwoli na zapoznanie się ze stanem sanitarnym województwa zachodniopomorskiego w poszczególnych obszarach naszej działalności</w:t>
      </w:r>
      <w:r>
        <w:rPr>
          <w:rFonts w:ascii="Calibri" w:eastAsia="Calibri" w:hAnsi="Calibri" w:cs="Times New Roman"/>
          <w:sz w:val="24"/>
          <w:szCs w:val="24"/>
        </w:rPr>
        <w:t>.</w:t>
      </w:r>
    </w:p>
    <w:p w14:paraId="11D72335" w14:textId="77777777" w:rsidR="00B33363" w:rsidRDefault="00B33363" w:rsidP="004921A4">
      <w:pPr>
        <w:spacing w:after="0" w:line="276" w:lineRule="auto"/>
        <w:ind w:firstLine="709"/>
        <w:jc w:val="both"/>
        <w:rPr>
          <w:rFonts w:ascii="Calibri" w:eastAsia="Calibri" w:hAnsi="Calibri" w:cs="Times New Roman"/>
          <w:sz w:val="24"/>
          <w:szCs w:val="24"/>
        </w:rPr>
      </w:pPr>
    </w:p>
    <w:p w14:paraId="762F21B0" w14:textId="77777777" w:rsidR="00B33363" w:rsidRDefault="00B33363" w:rsidP="004921A4">
      <w:pPr>
        <w:spacing w:after="0" w:line="276" w:lineRule="auto"/>
        <w:ind w:firstLine="709"/>
        <w:jc w:val="both"/>
        <w:rPr>
          <w:rFonts w:ascii="Calibri" w:eastAsia="Calibri" w:hAnsi="Calibri" w:cs="Times New Roman"/>
          <w:sz w:val="24"/>
          <w:szCs w:val="24"/>
        </w:rPr>
      </w:pPr>
    </w:p>
    <w:p w14:paraId="52A9C394" w14:textId="77777777" w:rsidR="00B33363" w:rsidRDefault="00B33363" w:rsidP="00DF75FD">
      <w:pPr>
        <w:spacing w:after="0"/>
        <w:ind w:firstLine="709"/>
        <w:jc w:val="both"/>
        <w:rPr>
          <w:rFonts w:ascii="Calibri" w:eastAsia="Calibri" w:hAnsi="Calibri" w:cs="Times New Roman"/>
          <w:sz w:val="24"/>
          <w:szCs w:val="24"/>
        </w:rPr>
      </w:pPr>
    </w:p>
    <w:p w14:paraId="3EC7BE3C" w14:textId="77777777" w:rsidR="00B33363" w:rsidRDefault="00B33363" w:rsidP="00DF75FD">
      <w:pPr>
        <w:spacing w:after="0"/>
        <w:ind w:firstLine="709"/>
        <w:jc w:val="both"/>
        <w:rPr>
          <w:rFonts w:ascii="Calibri" w:eastAsia="Calibri" w:hAnsi="Calibri" w:cs="Times New Roman"/>
          <w:sz w:val="24"/>
          <w:szCs w:val="24"/>
        </w:rPr>
      </w:pPr>
    </w:p>
    <w:p w14:paraId="219E3E3B" w14:textId="77777777" w:rsidR="00B33363" w:rsidRDefault="00B33363" w:rsidP="00DF75FD">
      <w:pPr>
        <w:spacing w:after="0"/>
        <w:ind w:firstLine="709"/>
        <w:jc w:val="both"/>
        <w:rPr>
          <w:rFonts w:ascii="Calibri" w:eastAsia="Calibri" w:hAnsi="Calibri" w:cs="Times New Roman"/>
          <w:sz w:val="24"/>
          <w:szCs w:val="24"/>
        </w:rPr>
      </w:pPr>
    </w:p>
    <w:p w14:paraId="197AB845" w14:textId="77777777" w:rsidR="00B33363" w:rsidRDefault="00B33363" w:rsidP="00DF75FD">
      <w:pPr>
        <w:spacing w:after="0"/>
        <w:ind w:firstLine="709"/>
        <w:jc w:val="both"/>
        <w:rPr>
          <w:rFonts w:ascii="Calibri" w:eastAsia="Calibri" w:hAnsi="Calibri" w:cs="Times New Roman"/>
          <w:sz w:val="24"/>
          <w:szCs w:val="24"/>
        </w:rPr>
      </w:pPr>
    </w:p>
    <w:p w14:paraId="562BAD0F" w14:textId="77777777" w:rsidR="00B33363" w:rsidRPr="00DF75FD" w:rsidRDefault="00B33363" w:rsidP="00DF75FD">
      <w:pPr>
        <w:spacing w:after="0"/>
        <w:ind w:firstLine="709"/>
        <w:jc w:val="both"/>
        <w:rPr>
          <w:rFonts w:ascii="Calibri" w:eastAsia="Calibri" w:hAnsi="Calibri" w:cs="Times New Roman"/>
          <w:sz w:val="24"/>
          <w:szCs w:val="24"/>
        </w:rPr>
      </w:pPr>
    </w:p>
    <w:p w14:paraId="04B3DA82" w14:textId="77777777" w:rsidR="00AC3F81" w:rsidRPr="00B94CDA" w:rsidRDefault="00AC3F81">
      <w:pPr>
        <w:pStyle w:val="Nagwek1"/>
        <w:numPr>
          <w:ilvl w:val="0"/>
          <w:numId w:val="55"/>
        </w:numPr>
        <w:ind w:left="284" w:hanging="284"/>
      </w:pPr>
      <w:bookmarkStart w:id="1" w:name="_Toc164324157"/>
      <w:bookmarkStart w:id="2" w:name="_Toc165372172"/>
      <w:r w:rsidRPr="00B94CDA">
        <w:lastRenderedPageBreak/>
        <w:t>Zapobieganie oraz zwalczanie zakażeń i chorób zakaźnych u ludzi</w:t>
      </w:r>
      <w:bookmarkEnd w:id="1"/>
      <w:bookmarkEnd w:id="2"/>
    </w:p>
    <w:p w14:paraId="02D25C36" w14:textId="67703F71" w:rsidR="00AC3F81" w:rsidRPr="00B94CDA" w:rsidRDefault="00AC3F81">
      <w:pPr>
        <w:pStyle w:val="Nagwek2"/>
        <w:numPr>
          <w:ilvl w:val="0"/>
          <w:numId w:val="101"/>
        </w:numPr>
        <w:ind w:left="284" w:hanging="284"/>
      </w:pPr>
      <w:bookmarkStart w:id="3" w:name="_Toc164324158"/>
      <w:bookmarkStart w:id="4" w:name="_Toc165372173"/>
      <w:r w:rsidRPr="00B94CDA">
        <w:t>Sytuacja epidemiologiczna wybranych chorób zakaźnych</w:t>
      </w:r>
      <w:bookmarkEnd w:id="3"/>
      <w:bookmarkEnd w:id="4"/>
    </w:p>
    <w:p w14:paraId="5B2832D2" w14:textId="4C9600AA" w:rsidR="00AC3F81" w:rsidRPr="00E03EA1" w:rsidRDefault="00AC3F81" w:rsidP="00AC3F81">
      <w:pPr>
        <w:spacing w:after="0" w:line="276" w:lineRule="auto"/>
        <w:ind w:firstLine="567"/>
        <w:jc w:val="both"/>
        <w:rPr>
          <w:rFonts w:eastAsia="Times New Roman"/>
          <w:strike/>
          <w:sz w:val="24"/>
          <w:szCs w:val="24"/>
          <w:lang w:eastAsia="pl-PL"/>
        </w:rPr>
      </w:pPr>
      <w:r w:rsidRPr="00185337">
        <w:rPr>
          <w:sz w:val="24"/>
          <w:szCs w:val="24"/>
        </w:rPr>
        <w:t>Ocena sytuacji epidemiologicznej woj. zachodniopomorskiego dokonywana jest na</w:t>
      </w:r>
      <w:r w:rsidR="00850313">
        <w:rPr>
          <w:sz w:val="24"/>
          <w:szCs w:val="24"/>
        </w:rPr>
        <w:t> </w:t>
      </w:r>
      <w:r w:rsidRPr="00185337">
        <w:rPr>
          <w:sz w:val="24"/>
          <w:szCs w:val="24"/>
        </w:rPr>
        <w:t>podstawie analizy chorób zakaźnych oraz danych z nadzoru epidemiologicznego i</w:t>
      </w:r>
      <w:r w:rsidR="00850313">
        <w:rPr>
          <w:sz w:val="24"/>
          <w:szCs w:val="24"/>
        </w:rPr>
        <w:t> </w:t>
      </w:r>
      <w:r w:rsidRPr="00185337">
        <w:rPr>
          <w:sz w:val="24"/>
          <w:szCs w:val="24"/>
        </w:rPr>
        <w:t xml:space="preserve">weryfikacji zgłoszonych zachorowań na choroby zakaźne, zakażenia i zatrucia. Rejestracja </w:t>
      </w:r>
      <w:r w:rsidRPr="00E03EA1">
        <w:rPr>
          <w:sz w:val="24"/>
          <w:szCs w:val="24"/>
        </w:rPr>
        <w:t xml:space="preserve">zgłoszonych zachorowań na choroby zakaźne odbywała się w oparciu o aktualne definicje przypadków chorób zakaźnych na potrzeby nadzoru epidemiologicznego opracowane przez NIZP-PZH PIB. </w:t>
      </w:r>
    </w:p>
    <w:p w14:paraId="30328CC4" w14:textId="77777777" w:rsidR="00AC3F81" w:rsidRPr="007746EB" w:rsidRDefault="00AC3F81" w:rsidP="00AC3F81">
      <w:pPr>
        <w:autoSpaceDE w:val="0"/>
        <w:autoSpaceDN w:val="0"/>
        <w:adjustRightInd w:val="0"/>
        <w:spacing w:line="276" w:lineRule="auto"/>
        <w:ind w:firstLine="357"/>
        <w:jc w:val="both"/>
        <w:rPr>
          <w:rFonts w:ascii="Calibri" w:hAnsi="Calibri" w:cs="Calibri"/>
          <w:sz w:val="24"/>
          <w:szCs w:val="24"/>
        </w:rPr>
      </w:pPr>
      <w:r w:rsidRPr="00E03EA1">
        <w:rPr>
          <w:rFonts w:ascii="Calibri" w:hAnsi="Calibri" w:cs="Calibri"/>
          <w:sz w:val="24"/>
          <w:szCs w:val="24"/>
        </w:rPr>
        <w:t xml:space="preserve">W 2023 r. kontynuowane były przez pracowników Państwowej Inspekcji Sanitarnej </w:t>
      </w:r>
      <w:r w:rsidRPr="007746EB">
        <w:rPr>
          <w:rFonts w:ascii="Calibri" w:hAnsi="Calibri" w:cs="Calibri"/>
          <w:sz w:val="24"/>
          <w:szCs w:val="24"/>
        </w:rPr>
        <w:t>działania edukacyjne wśród pracowników ochrony zdrowia celem poprawy czułości nadzoru epidemiologicznego. Założeniem tych działań jest poprawa zgłaszalności, a tym samym możliwość oceny rzeczywistej sytuacji epidemiologicznej, w tym zagrożeń zdrowotnych w</w:t>
      </w:r>
      <w:r>
        <w:rPr>
          <w:rFonts w:ascii="Calibri" w:hAnsi="Calibri" w:cs="Calibri"/>
          <w:sz w:val="24"/>
          <w:szCs w:val="24"/>
        </w:rPr>
        <w:t> </w:t>
      </w:r>
      <w:r w:rsidRPr="007746EB">
        <w:rPr>
          <w:rFonts w:ascii="Calibri" w:hAnsi="Calibri" w:cs="Calibri"/>
          <w:sz w:val="24"/>
          <w:szCs w:val="24"/>
        </w:rPr>
        <w:t>populacji.</w:t>
      </w:r>
    </w:p>
    <w:p w14:paraId="5D8CB0FB" w14:textId="077812CD" w:rsidR="00C24AB2" w:rsidRPr="00AC0C78" w:rsidRDefault="00AC3F81">
      <w:pPr>
        <w:pStyle w:val="Nagwek3"/>
        <w:numPr>
          <w:ilvl w:val="1"/>
          <w:numId w:val="101"/>
        </w:numPr>
        <w:ind w:left="568" w:hanging="284"/>
      </w:pPr>
      <w:bookmarkStart w:id="5" w:name="_Toc164324159"/>
      <w:bookmarkStart w:id="6" w:name="_Toc165372174"/>
      <w:r w:rsidRPr="00B94CDA">
        <w:t>Zatrucia i zakażenia pokarmowe</w:t>
      </w:r>
      <w:bookmarkEnd w:id="5"/>
      <w:bookmarkEnd w:id="6"/>
    </w:p>
    <w:p w14:paraId="593DABCF" w14:textId="54124FD0" w:rsidR="00AC3F81" w:rsidRPr="008F25F0" w:rsidRDefault="00AC3F81" w:rsidP="00AC3F81">
      <w:pPr>
        <w:autoSpaceDE w:val="0"/>
        <w:autoSpaceDN w:val="0"/>
        <w:adjustRightInd w:val="0"/>
        <w:spacing w:after="120" w:line="240" w:lineRule="auto"/>
        <w:rPr>
          <w:rFonts w:eastAsia="Times New Roman" w:cstheme="minorHAnsi"/>
          <w:b/>
          <w:bCs/>
          <w:sz w:val="24"/>
          <w:szCs w:val="24"/>
          <w:lang w:eastAsia="pl-PL"/>
        </w:rPr>
      </w:pPr>
      <w:r w:rsidRPr="008F25F0">
        <w:rPr>
          <w:rFonts w:eastAsia="Times New Roman" w:cstheme="minorHAnsi"/>
          <w:b/>
          <w:bCs/>
          <w:sz w:val="24"/>
          <w:szCs w:val="24"/>
          <w:lang w:eastAsia="pl-PL"/>
        </w:rPr>
        <w:t>Zatrucia i zakażenia pokarmowe</w:t>
      </w:r>
    </w:p>
    <w:p w14:paraId="2DF4F9B2" w14:textId="09305A5C" w:rsidR="00AC3F81" w:rsidRPr="00C94D11" w:rsidRDefault="00AC3F81" w:rsidP="00AC3F81">
      <w:pPr>
        <w:autoSpaceDE w:val="0"/>
        <w:autoSpaceDN w:val="0"/>
        <w:adjustRightInd w:val="0"/>
        <w:spacing w:after="120" w:line="276" w:lineRule="auto"/>
        <w:ind w:firstLine="567"/>
        <w:jc w:val="both"/>
        <w:rPr>
          <w:rFonts w:eastAsia="Times New Roman" w:cstheme="minorHAnsi"/>
          <w:sz w:val="24"/>
          <w:szCs w:val="24"/>
          <w:lang w:eastAsia="pl-PL"/>
        </w:rPr>
      </w:pPr>
      <w:r w:rsidRPr="00C94D11">
        <w:rPr>
          <w:rFonts w:eastAsia="Times New Roman" w:cstheme="minorHAnsi"/>
          <w:sz w:val="24"/>
          <w:szCs w:val="24"/>
          <w:lang w:eastAsia="pl-PL"/>
        </w:rPr>
        <w:t xml:space="preserve">W analizowanym okresie </w:t>
      </w:r>
      <w:r>
        <w:rPr>
          <w:rFonts w:eastAsia="Times New Roman" w:cstheme="minorHAnsi"/>
          <w:sz w:val="24"/>
          <w:szCs w:val="24"/>
          <w:lang w:eastAsia="pl-PL"/>
        </w:rPr>
        <w:t xml:space="preserve">sytuacja epidemiologiczna zatruć i zakażeń pokarmowych uległa poprawie w odniesieniu do zatruć pokarmowych o etiologii Salmonella (w 2022 r. zarejestrowano 218 przypadków), wirusowych zakażeń </w:t>
      </w:r>
      <w:proofErr w:type="spellStart"/>
      <w:r>
        <w:rPr>
          <w:rFonts w:eastAsia="Times New Roman" w:cstheme="minorHAnsi"/>
          <w:sz w:val="24"/>
          <w:szCs w:val="24"/>
          <w:lang w:eastAsia="pl-PL"/>
        </w:rPr>
        <w:t>rotawirusowych</w:t>
      </w:r>
      <w:proofErr w:type="spellEnd"/>
      <w:r>
        <w:rPr>
          <w:rFonts w:eastAsia="Times New Roman" w:cstheme="minorHAnsi"/>
          <w:sz w:val="24"/>
          <w:szCs w:val="24"/>
          <w:lang w:eastAsia="pl-PL"/>
        </w:rPr>
        <w:t xml:space="preserve"> (1069 przypadków w</w:t>
      </w:r>
      <w:r w:rsidR="00850313">
        <w:rPr>
          <w:rFonts w:eastAsia="Times New Roman" w:cstheme="minorHAnsi"/>
          <w:sz w:val="24"/>
          <w:szCs w:val="24"/>
          <w:lang w:eastAsia="pl-PL"/>
        </w:rPr>
        <w:t> </w:t>
      </w:r>
      <w:r>
        <w:rPr>
          <w:rFonts w:eastAsia="Times New Roman" w:cstheme="minorHAnsi"/>
          <w:sz w:val="24"/>
          <w:szCs w:val="24"/>
          <w:lang w:eastAsia="pl-PL"/>
        </w:rPr>
        <w:t xml:space="preserve">2022 r.) czy biegunek </w:t>
      </w:r>
      <w:r w:rsidRPr="0066657D">
        <w:rPr>
          <w:rFonts w:eastAsia="Times New Roman" w:cstheme="minorHAnsi"/>
          <w:sz w:val="24"/>
          <w:szCs w:val="24"/>
          <w:lang w:eastAsia="pl-PL"/>
        </w:rPr>
        <w:t>o prawdopodobnie zakaźnym pochodzeniu u dzieci do lat 2</w:t>
      </w:r>
      <w:r>
        <w:rPr>
          <w:rFonts w:eastAsia="Times New Roman" w:cstheme="minorHAnsi"/>
          <w:sz w:val="24"/>
          <w:szCs w:val="24"/>
          <w:lang w:eastAsia="pl-PL"/>
        </w:rPr>
        <w:t xml:space="preserve"> (494 przypadki w 2022 r.) Zachorowalność tych jednostek chorobowych na terenie województwa była niższa niż w </w:t>
      </w:r>
      <w:r w:rsidRPr="006B7755">
        <w:rPr>
          <w:rFonts w:eastAsia="Times New Roman" w:cstheme="minorHAnsi"/>
          <w:sz w:val="24"/>
          <w:szCs w:val="24"/>
          <w:lang w:eastAsia="pl-PL"/>
        </w:rPr>
        <w:t>Polsce (tabela 1).</w:t>
      </w:r>
    </w:p>
    <w:p w14:paraId="2A1BDECF" w14:textId="49BF7909" w:rsidR="00AC3F81" w:rsidRPr="006B7755" w:rsidRDefault="006B7755" w:rsidP="006B7755">
      <w:pPr>
        <w:pStyle w:val="Legenda"/>
        <w:keepNext/>
        <w:rPr>
          <w:i w:val="0"/>
          <w:iCs w:val="0"/>
          <w:color w:val="auto"/>
        </w:rPr>
      </w:pPr>
      <w:bookmarkStart w:id="7" w:name="_Toc164689327"/>
      <w:bookmarkStart w:id="8" w:name="_Toc164946703"/>
      <w:bookmarkStart w:id="9" w:name="_Toc165288114"/>
      <w:bookmarkStart w:id="10" w:name="_Toc165356332"/>
      <w:bookmarkStart w:id="11" w:name="_Toc165362557"/>
      <w:r w:rsidRPr="006B7755">
        <w:rPr>
          <w:i w:val="0"/>
          <w:iCs w:val="0"/>
          <w:color w:val="auto"/>
        </w:rPr>
        <w:t xml:space="preserve">Tabela </w:t>
      </w:r>
      <w:r w:rsidRPr="006B7755">
        <w:rPr>
          <w:i w:val="0"/>
          <w:iCs w:val="0"/>
          <w:color w:val="auto"/>
        </w:rPr>
        <w:fldChar w:fldCharType="begin"/>
      </w:r>
      <w:r w:rsidRPr="006B7755">
        <w:rPr>
          <w:i w:val="0"/>
          <w:iCs w:val="0"/>
          <w:color w:val="auto"/>
        </w:rPr>
        <w:instrText xml:space="preserve"> SEQ Tabela \* ARABIC </w:instrText>
      </w:r>
      <w:r w:rsidRPr="006B7755">
        <w:rPr>
          <w:i w:val="0"/>
          <w:iCs w:val="0"/>
          <w:color w:val="auto"/>
        </w:rPr>
        <w:fldChar w:fldCharType="separate"/>
      </w:r>
      <w:r w:rsidR="009F1ABE">
        <w:rPr>
          <w:i w:val="0"/>
          <w:iCs w:val="0"/>
          <w:noProof/>
          <w:color w:val="auto"/>
        </w:rPr>
        <w:t>1</w:t>
      </w:r>
      <w:r w:rsidRPr="006B7755">
        <w:rPr>
          <w:i w:val="0"/>
          <w:iCs w:val="0"/>
          <w:color w:val="auto"/>
        </w:rPr>
        <w:fldChar w:fldCharType="end"/>
      </w:r>
      <w:r w:rsidR="00BE6CE6">
        <w:rPr>
          <w:i w:val="0"/>
          <w:iCs w:val="0"/>
          <w:color w:val="auto"/>
        </w:rPr>
        <w:t xml:space="preserve"> </w:t>
      </w:r>
      <w:r w:rsidRPr="006B7755">
        <w:rPr>
          <w:i w:val="0"/>
          <w:iCs w:val="0"/>
          <w:color w:val="auto"/>
        </w:rPr>
        <w:t>Wybrane dane epidemiologiczne dotyczące chorób zakaźnych przenoszonych drogą pokarmową w Polsce i woj. zachodniopomorskim w 2023 r.</w:t>
      </w:r>
      <w:bookmarkEnd w:id="7"/>
      <w:bookmarkEnd w:id="8"/>
      <w:bookmarkEnd w:id="9"/>
      <w:bookmarkEnd w:id="10"/>
      <w:bookmarkEnd w:id="11"/>
    </w:p>
    <w:tbl>
      <w:tblPr>
        <w:tblW w:w="9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3373"/>
        <w:gridCol w:w="1409"/>
        <w:gridCol w:w="1409"/>
        <w:gridCol w:w="1409"/>
        <w:gridCol w:w="1409"/>
      </w:tblGrid>
      <w:tr w:rsidR="00AC3F81" w:rsidRPr="00A44BAB" w14:paraId="47A66E43" w14:textId="77777777" w:rsidTr="003F7CEF">
        <w:trPr>
          <w:jc w:val="center"/>
        </w:trPr>
        <w:tc>
          <w:tcPr>
            <w:tcW w:w="568" w:type="dxa"/>
            <w:vMerge w:val="restart"/>
            <w:shd w:val="clear" w:color="auto" w:fill="F2F2F2"/>
            <w:vAlign w:val="center"/>
          </w:tcPr>
          <w:p w14:paraId="0A3F6712" w14:textId="77777777" w:rsidR="00AC3F81" w:rsidRPr="00A44BAB" w:rsidRDefault="00AC3F81" w:rsidP="00C51AD4">
            <w:pPr>
              <w:spacing w:after="0" w:line="240" w:lineRule="auto"/>
              <w:jc w:val="center"/>
              <w:rPr>
                <w:rFonts w:eastAsia="Times New Roman" w:cstheme="minorHAnsi"/>
                <w:b/>
                <w:bCs/>
                <w:lang w:eastAsia="pl-PL"/>
              </w:rPr>
            </w:pPr>
            <w:r w:rsidRPr="00A44BAB">
              <w:rPr>
                <w:rFonts w:eastAsia="Times New Roman" w:cstheme="minorHAnsi"/>
                <w:b/>
                <w:bCs/>
                <w:lang w:eastAsia="pl-PL"/>
              </w:rPr>
              <w:t>Lp.</w:t>
            </w:r>
          </w:p>
        </w:tc>
        <w:tc>
          <w:tcPr>
            <w:tcW w:w="3373" w:type="dxa"/>
            <w:vMerge w:val="restart"/>
            <w:shd w:val="clear" w:color="auto" w:fill="F2F2F2"/>
            <w:vAlign w:val="center"/>
          </w:tcPr>
          <w:p w14:paraId="3D61D609" w14:textId="77777777" w:rsidR="00AC3F81" w:rsidRPr="00A44BAB" w:rsidRDefault="00AC3F81" w:rsidP="00C51AD4">
            <w:pPr>
              <w:spacing w:after="0" w:line="240" w:lineRule="auto"/>
              <w:jc w:val="center"/>
              <w:rPr>
                <w:rFonts w:eastAsia="Times New Roman" w:cstheme="minorHAnsi"/>
                <w:b/>
                <w:bCs/>
                <w:lang w:eastAsia="pl-PL"/>
              </w:rPr>
            </w:pPr>
            <w:r w:rsidRPr="00A44BAB">
              <w:rPr>
                <w:rFonts w:eastAsia="Times New Roman" w:cstheme="minorHAnsi"/>
                <w:b/>
                <w:bCs/>
                <w:lang w:eastAsia="pl-PL"/>
              </w:rPr>
              <w:t>Jednostka chorobowa</w:t>
            </w:r>
          </w:p>
        </w:tc>
        <w:tc>
          <w:tcPr>
            <w:tcW w:w="2818" w:type="dxa"/>
            <w:gridSpan w:val="2"/>
            <w:shd w:val="clear" w:color="auto" w:fill="F2F2F2"/>
            <w:vAlign w:val="center"/>
          </w:tcPr>
          <w:p w14:paraId="6D5CEF75" w14:textId="77777777" w:rsidR="00AC3F81" w:rsidRPr="00A44BAB" w:rsidRDefault="00AC3F81" w:rsidP="00C51AD4">
            <w:pPr>
              <w:spacing w:after="0" w:line="240" w:lineRule="auto"/>
              <w:jc w:val="center"/>
              <w:rPr>
                <w:rFonts w:eastAsia="Times New Roman" w:cstheme="minorHAnsi"/>
                <w:b/>
                <w:bCs/>
                <w:lang w:eastAsia="pl-PL"/>
              </w:rPr>
            </w:pPr>
            <w:r w:rsidRPr="00A44BAB">
              <w:rPr>
                <w:rFonts w:eastAsia="Times New Roman" w:cstheme="minorHAnsi"/>
                <w:b/>
                <w:bCs/>
                <w:lang w:eastAsia="pl-PL"/>
              </w:rPr>
              <w:t>Polska</w:t>
            </w:r>
          </w:p>
        </w:tc>
        <w:tc>
          <w:tcPr>
            <w:tcW w:w="2818" w:type="dxa"/>
            <w:gridSpan w:val="2"/>
            <w:shd w:val="clear" w:color="auto" w:fill="F2F2F2"/>
            <w:vAlign w:val="center"/>
          </w:tcPr>
          <w:p w14:paraId="215B53B1" w14:textId="77777777" w:rsidR="00AC3F81" w:rsidRPr="00A44BAB" w:rsidRDefault="00AC3F81" w:rsidP="00C51AD4">
            <w:pPr>
              <w:spacing w:after="0" w:line="240" w:lineRule="auto"/>
              <w:jc w:val="center"/>
              <w:rPr>
                <w:rFonts w:eastAsia="Times New Roman" w:cstheme="minorHAnsi"/>
                <w:b/>
                <w:bCs/>
                <w:lang w:eastAsia="pl-PL"/>
              </w:rPr>
            </w:pPr>
            <w:r w:rsidRPr="00A44BAB">
              <w:rPr>
                <w:rFonts w:eastAsia="Times New Roman" w:cstheme="minorHAnsi"/>
                <w:b/>
                <w:bCs/>
                <w:lang w:eastAsia="pl-PL"/>
              </w:rPr>
              <w:t>woj. zachodniopomorskie</w:t>
            </w:r>
          </w:p>
        </w:tc>
      </w:tr>
      <w:tr w:rsidR="00AC3F81" w:rsidRPr="00A44BAB" w14:paraId="1BF91CE4" w14:textId="77777777" w:rsidTr="003F7CEF">
        <w:trPr>
          <w:jc w:val="center"/>
        </w:trPr>
        <w:tc>
          <w:tcPr>
            <w:tcW w:w="568" w:type="dxa"/>
            <w:vMerge/>
            <w:shd w:val="clear" w:color="auto" w:fill="F2F2F2"/>
            <w:vAlign w:val="center"/>
          </w:tcPr>
          <w:p w14:paraId="56E0ECAF" w14:textId="77777777" w:rsidR="00AC3F81" w:rsidRPr="00A44BAB" w:rsidRDefault="00AC3F81" w:rsidP="00C51AD4">
            <w:pPr>
              <w:spacing w:after="0" w:line="240" w:lineRule="auto"/>
              <w:jc w:val="center"/>
              <w:rPr>
                <w:rFonts w:eastAsia="Times New Roman" w:cstheme="minorHAnsi"/>
                <w:b/>
                <w:bCs/>
                <w:lang w:eastAsia="pl-PL"/>
              </w:rPr>
            </w:pPr>
          </w:p>
        </w:tc>
        <w:tc>
          <w:tcPr>
            <w:tcW w:w="3373" w:type="dxa"/>
            <w:vMerge/>
            <w:shd w:val="clear" w:color="auto" w:fill="F2F2F2"/>
            <w:vAlign w:val="center"/>
          </w:tcPr>
          <w:p w14:paraId="0DE4E871" w14:textId="77777777" w:rsidR="00AC3F81" w:rsidRPr="00A44BAB" w:rsidRDefault="00AC3F81" w:rsidP="00C51AD4">
            <w:pPr>
              <w:spacing w:after="0" w:line="240" w:lineRule="auto"/>
              <w:jc w:val="center"/>
              <w:rPr>
                <w:rFonts w:eastAsia="Times New Roman" w:cstheme="minorHAnsi"/>
                <w:b/>
                <w:bCs/>
                <w:lang w:eastAsia="pl-PL"/>
              </w:rPr>
            </w:pPr>
          </w:p>
        </w:tc>
        <w:tc>
          <w:tcPr>
            <w:tcW w:w="1409" w:type="dxa"/>
            <w:shd w:val="clear" w:color="auto" w:fill="F2F2F2"/>
            <w:vAlign w:val="center"/>
          </w:tcPr>
          <w:p w14:paraId="21B5FBFD" w14:textId="77777777" w:rsidR="00AC3F81" w:rsidRPr="00A44BAB" w:rsidRDefault="00AC3F81" w:rsidP="00C51AD4">
            <w:pPr>
              <w:spacing w:after="0" w:line="240" w:lineRule="auto"/>
              <w:jc w:val="center"/>
              <w:rPr>
                <w:rFonts w:eastAsia="Times New Roman" w:cstheme="minorHAnsi"/>
                <w:b/>
                <w:bCs/>
                <w:lang w:eastAsia="pl-PL"/>
              </w:rPr>
            </w:pPr>
            <w:r w:rsidRPr="00A44BAB">
              <w:rPr>
                <w:rFonts w:eastAsia="Times New Roman" w:cstheme="minorHAnsi"/>
                <w:b/>
                <w:bCs/>
                <w:lang w:eastAsia="pl-PL"/>
              </w:rPr>
              <w:t>Liczba zachorowań</w:t>
            </w:r>
          </w:p>
        </w:tc>
        <w:tc>
          <w:tcPr>
            <w:tcW w:w="1409" w:type="dxa"/>
            <w:shd w:val="clear" w:color="auto" w:fill="F2F2F2"/>
            <w:vAlign w:val="center"/>
          </w:tcPr>
          <w:p w14:paraId="5D90D095" w14:textId="77777777" w:rsidR="00AC3F81" w:rsidRPr="00A44BAB" w:rsidRDefault="00AC3F81" w:rsidP="00C51AD4">
            <w:pPr>
              <w:spacing w:after="0" w:line="240" w:lineRule="auto"/>
              <w:jc w:val="center"/>
              <w:rPr>
                <w:rFonts w:eastAsia="Times New Roman" w:cstheme="minorHAnsi"/>
                <w:b/>
                <w:bCs/>
                <w:lang w:eastAsia="pl-PL"/>
              </w:rPr>
            </w:pPr>
            <w:r w:rsidRPr="00A44BAB">
              <w:rPr>
                <w:rFonts w:eastAsia="Times New Roman" w:cstheme="minorHAnsi"/>
                <w:b/>
                <w:bCs/>
                <w:lang w:eastAsia="pl-PL"/>
              </w:rPr>
              <w:t>Zapadalność</w:t>
            </w:r>
          </w:p>
        </w:tc>
        <w:tc>
          <w:tcPr>
            <w:tcW w:w="1409" w:type="dxa"/>
            <w:shd w:val="clear" w:color="auto" w:fill="F2F2F2"/>
            <w:vAlign w:val="center"/>
          </w:tcPr>
          <w:p w14:paraId="179EBC66" w14:textId="77777777" w:rsidR="00AC3F81" w:rsidRPr="00A44BAB" w:rsidRDefault="00AC3F81" w:rsidP="00C51AD4">
            <w:pPr>
              <w:spacing w:after="0" w:line="240" w:lineRule="auto"/>
              <w:jc w:val="center"/>
              <w:rPr>
                <w:rFonts w:eastAsia="Times New Roman" w:cstheme="minorHAnsi"/>
                <w:b/>
                <w:bCs/>
                <w:lang w:eastAsia="pl-PL"/>
              </w:rPr>
            </w:pPr>
            <w:r w:rsidRPr="00A44BAB">
              <w:rPr>
                <w:rFonts w:eastAsia="Times New Roman" w:cstheme="minorHAnsi"/>
                <w:b/>
                <w:bCs/>
                <w:lang w:eastAsia="pl-PL"/>
              </w:rPr>
              <w:t>Liczba zachorowań</w:t>
            </w:r>
          </w:p>
        </w:tc>
        <w:tc>
          <w:tcPr>
            <w:tcW w:w="1409" w:type="dxa"/>
            <w:shd w:val="clear" w:color="auto" w:fill="F2F2F2"/>
            <w:vAlign w:val="center"/>
          </w:tcPr>
          <w:p w14:paraId="3FAE477B" w14:textId="77777777" w:rsidR="00AC3F81" w:rsidRPr="00A44BAB" w:rsidRDefault="00AC3F81" w:rsidP="00C51AD4">
            <w:pPr>
              <w:spacing w:after="0" w:line="240" w:lineRule="auto"/>
              <w:jc w:val="center"/>
              <w:rPr>
                <w:rFonts w:eastAsia="Times New Roman" w:cstheme="minorHAnsi"/>
                <w:b/>
                <w:bCs/>
                <w:lang w:eastAsia="pl-PL"/>
              </w:rPr>
            </w:pPr>
            <w:r w:rsidRPr="00A44BAB">
              <w:rPr>
                <w:rFonts w:eastAsia="Times New Roman" w:cstheme="minorHAnsi"/>
                <w:b/>
                <w:bCs/>
                <w:lang w:eastAsia="pl-PL"/>
              </w:rPr>
              <w:t>Zapadalność</w:t>
            </w:r>
          </w:p>
        </w:tc>
      </w:tr>
      <w:tr w:rsidR="00AC3F81" w:rsidRPr="00A44BAB" w14:paraId="620C90C9" w14:textId="77777777" w:rsidTr="003F7CEF">
        <w:trPr>
          <w:trHeight w:val="445"/>
          <w:jc w:val="center"/>
        </w:trPr>
        <w:tc>
          <w:tcPr>
            <w:tcW w:w="568" w:type="dxa"/>
            <w:vAlign w:val="center"/>
          </w:tcPr>
          <w:p w14:paraId="3ED61D30"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1.</w:t>
            </w:r>
          </w:p>
        </w:tc>
        <w:tc>
          <w:tcPr>
            <w:tcW w:w="3373" w:type="dxa"/>
            <w:vAlign w:val="center"/>
          </w:tcPr>
          <w:p w14:paraId="372A836B"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Salmonelloza – zatrucie pokarmowe</w:t>
            </w:r>
          </w:p>
        </w:tc>
        <w:tc>
          <w:tcPr>
            <w:tcW w:w="1409" w:type="dxa"/>
            <w:vAlign w:val="center"/>
          </w:tcPr>
          <w:p w14:paraId="7500768F"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9835</w:t>
            </w:r>
          </w:p>
        </w:tc>
        <w:tc>
          <w:tcPr>
            <w:tcW w:w="1409" w:type="dxa"/>
            <w:vAlign w:val="center"/>
          </w:tcPr>
          <w:p w14:paraId="2DD15239"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26,09</w:t>
            </w:r>
          </w:p>
        </w:tc>
        <w:tc>
          <w:tcPr>
            <w:tcW w:w="1409" w:type="dxa"/>
            <w:vAlign w:val="center"/>
          </w:tcPr>
          <w:p w14:paraId="524C1B5D"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182</w:t>
            </w:r>
          </w:p>
        </w:tc>
        <w:tc>
          <w:tcPr>
            <w:tcW w:w="1409" w:type="dxa"/>
            <w:vAlign w:val="center"/>
          </w:tcPr>
          <w:p w14:paraId="4CC2A3A3"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11,12</w:t>
            </w:r>
          </w:p>
        </w:tc>
      </w:tr>
      <w:tr w:rsidR="00AC3F81" w:rsidRPr="00A44BAB" w14:paraId="522BB554" w14:textId="77777777" w:rsidTr="003F7CEF">
        <w:trPr>
          <w:trHeight w:val="424"/>
          <w:jc w:val="center"/>
        </w:trPr>
        <w:tc>
          <w:tcPr>
            <w:tcW w:w="568" w:type="dxa"/>
            <w:vAlign w:val="center"/>
          </w:tcPr>
          <w:p w14:paraId="171B506E"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2.</w:t>
            </w:r>
          </w:p>
        </w:tc>
        <w:tc>
          <w:tcPr>
            <w:tcW w:w="3373" w:type="dxa"/>
            <w:vAlign w:val="center"/>
          </w:tcPr>
          <w:p w14:paraId="0DE94489"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Salmonelloza- posocznica</w:t>
            </w:r>
          </w:p>
        </w:tc>
        <w:tc>
          <w:tcPr>
            <w:tcW w:w="1409" w:type="dxa"/>
            <w:vAlign w:val="center"/>
          </w:tcPr>
          <w:p w14:paraId="48F6F491"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316</w:t>
            </w:r>
          </w:p>
        </w:tc>
        <w:tc>
          <w:tcPr>
            <w:tcW w:w="1409" w:type="dxa"/>
            <w:vAlign w:val="center"/>
          </w:tcPr>
          <w:p w14:paraId="45112C60"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0,84</w:t>
            </w:r>
          </w:p>
        </w:tc>
        <w:tc>
          <w:tcPr>
            <w:tcW w:w="1409" w:type="dxa"/>
            <w:vAlign w:val="center"/>
          </w:tcPr>
          <w:p w14:paraId="3EE04693"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7</w:t>
            </w:r>
          </w:p>
        </w:tc>
        <w:tc>
          <w:tcPr>
            <w:tcW w:w="1409" w:type="dxa"/>
            <w:vAlign w:val="center"/>
          </w:tcPr>
          <w:p w14:paraId="3D005E3A"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eastAsia="Times New Roman" w:cstheme="minorHAnsi"/>
                <w:sz w:val="20"/>
                <w:szCs w:val="20"/>
                <w:lang w:eastAsia="pl-PL"/>
              </w:rPr>
              <w:t>0,43</w:t>
            </w:r>
          </w:p>
        </w:tc>
      </w:tr>
      <w:tr w:rsidR="00AC3F81" w:rsidRPr="00A44BAB" w14:paraId="253A71FC" w14:textId="77777777" w:rsidTr="003F7CEF">
        <w:trPr>
          <w:jc w:val="center"/>
        </w:trPr>
        <w:tc>
          <w:tcPr>
            <w:tcW w:w="568" w:type="dxa"/>
            <w:vAlign w:val="center"/>
          </w:tcPr>
          <w:p w14:paraId="71D844AF"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3.</w:t>
            </w:r>
          </w:p>
        </w:tc>
        <w:tc>
          <w:tcPr>
            <w:tcW w:w="3373" w:type="dxa"/>
            <w:vAlign w:val="center"/>
          </w:tcPr>
          <w:p w14:paraId="10CFE05E"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Salmonelloza – inne zakażenia pozajelitowe</w:t>
            </w:r>
          </w:p>
        </w:tc>
        <w:tc>
          <w:tcPr>
            <w:tcW w:w="1409" w:type="dxa"/>
            <w:vAlign w:val="center"/>
          </w:tcPr>
          <w:p w14:paraId="11DF341E"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182</w:t>
            </w:r>
          </w:p>
        </w:tc>
        <w:tc>
          <w:tcPr>
            <w:tcW w:w="1409" w:type="dxa"/>
            <w:vAlign w:val="center"/>
          </w:tcPr>
          <w:p w14:paraId="3ADF1EB1"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0,48</w:t>
            </w:r>
          </w:p>
        </w:tc>
        <w:tc>
          <w:tcPr>
            <w:tcW w:w="1409" w:type="dxa"/>
            <w:vAlign w:val="center"/>
          </w:tcPr>
          <w:p w14:paraId="1CA94432"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9</w:t>
            </w:r>
          </w:p>
        </w:tc>
        <w:tc>
          <w:tcPr>
            <w:tcW w:w="1409" w:type="dxa"/>
            <w:vAlign w:val="center"/>
          </w:tcPr>
          <w:p w14:paraId="24A9E81D"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eastAsia="Times New Roman" w:cstheme="minorHAnsi"/>
                <w:sz w:val="20"/>
                <w:szCs w:val="20"/>
                <w:lang w:eastAsia="pl-PL"/>
              </w:rPr>
              <w:t>0,55</w:t>
            </w:r>
          </w:p>
        </w:tc>
      </w:tr>
      <w:tr w:rsidR="00AC3F81" w:rsidRPr="00A44BAB" w14:paraId="2CA42FE5" w14:textId="77777777" w:rsidTr="003F7CEF">
        <w:trPr>
          <w:trHeight w:val="338"/>
          <w:jc w:val="center"/>
        </w:trPr>
        <w:tc>
          <w:tcPr>
            <w:tcW w:w="568" w:type="dxa"/>
            <w:vAlign w:val="center"/>
          </w:tcPr>
          <w:p w14:paraId="4E339508"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4.</w:t>
            </w:r>
          </w:p>
        </w:tc>
        <w:tc>
          <w:tcPr>
            <w:tcW w:w="3373" w:type="dxa"/>
            <w:vAlign w:val="center"/>
          </w:tcPr>
          <w:p w14:paraId="2BE92E7F"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Czerwonka bakteryjna</w:t>
            </w:r>
          </w:p>
        </w:tc>
        <w:tc>
          <w:tcPr>
            <w:tcW w:w="1409" w:type="dxa"/>
            <w:vAlign w:val="center"/>
          </w:tcPr>
          <w:p w14:paraId="2BA988C4"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57</w:t>
            </w:r>
          </w:p>
        </w:tc>
        <w:tc>
          <w:tcPr>
            <w:tcW w:w="1409" w:type="dxa"/>
            <w:vAlign w:val="center"/>
          </w:tcPr>
          <w:p w14:paraId="21F09DBF"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0,15</w:t>
            </w:r>
          </w:p>
        </w:tc>
        <w:tc>
          <w:tcPr>
            <w:tcW w:w="1409" w:type="dxa"/>
            <w:vAlign w:val="center"/>
          </w:tcPr>
          <w:p w14:paraId="26E07A5C"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w:t>
            </w:r>
          </w:p>
        </w:tc>
        <w:tc>
          <w:tcPr>
            <w:tcW w:w="1409" w:type="dxa"/>
            <w:vAlign w:val="center"/>
          </w:tcPr>
          <w:p w14:paraId="0CC2EA53"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w:t>
            </w:r>
          </w:p>
        </w:tc>
      </w:tr>
      <w:tr w:rsidR="00AC3F81" w:rsidRPr="00A44BAB" w14:paraId="6FE77D3A" w14:textId="77777777" w:rsidTr="003F7CEF">
        <w:trPr>
          <w:trHeight w:val="414"/>
          <w:jc w:val="center"/>
        </w:trPr>
        <w:tc>
          <w:tcPr>
            <w:tcW w:w="568" w:type="dxa"/>
            <w:vAlign w:val="center"/>
          </w:tcPr>
          <w:p w14:paraId="31CE3172"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5.</w:t>
            </w:r>
          </w:p>
        </w:tc>
        <w:tc>
          <w:tcPr>
            <w:tcW w:w="3373" w:type="dxa"/>
            <w:vAlign w:val="center"/>
          </w:tcPr>
          <w:p w14:paraId="4E4BA04E"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 xml:space="preserve">E. coli </w:t>
            </w:r>
            <w:proofErr w:type="spellStart"/>
            <w:r w:rsidRPr="00A44BAB">
              <w:rPr>
                <w:rFonts w:eastAsia="Times New Roman" w:cstheme="minorHAnsi"/>
                <w:sz w:val="20"/>
                <w:szCs w:val="20"/>
                <w:lang w:eastAsia="pl-PL"/>
              </w:rPr>
              <w:t>biegunkotwórcza</w:t>
            </w:r>
            <w:proofErr w:type="spellEnd"/>
          </w:p>
        </w:tc>
        <w:tc>
          <w:tcPr>
            <w:tcW w:w="1409" w:type="dxa"/>
            <w:vAlign w:val="center"/>
          </w:tcPr>
          <w:p w14:paraId="4651AB86"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212</w:t>
            </w:r>
          </w:p>
        </w:tc>
        <w:tc>
          <w:tcPr>
            <w:tcW w:w="1409" w:type="dxa"/>
            <w:vAlign w:val="center"/>
          </w:tcPr>
          <w:p w14:paraId="462E0FB1"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eastAsia="Times New Roman" w:cstheme="minorHAnsi"/>
                <w:sz w:val="20"/>
                <w:szCs w:val="20"/>
                <w:lang w:eastAsia="pl-PL"/>
              </w:rPr>
              <w:t>0,56</w:t>
            </w:r>
          </w:p>
        </w:tc>
        <w:tc>
          <w:tcPr>
            <w:tcW w:w="1409" w:type="dxa"/>
            <w:vAlign w:val="center"/>
          </w:tcPr>
          <w:p w14:paraId="701CD53C"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eastAsia="Times New Roman" w:cstheme="minorHAnsi"/>
                <w:sz w:val="20"/>
                <w:szCs w:val="20"/>
                <w:lang w:eastAsia="pl-PL"/>
              </w:rPr>
              <w:t>4</w:t>
            </w:r>
          </w:p>
        </w:tc>
        <w:tc>
          <w:tcPr>
            <w:tcW w:w="1409" w:type="dxa"/>
            <w:vAlign w:val="center"/>
          </w:tcPr>
          <w:p w14:paraId="1D2D5A22"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eastAsia="Times New Roman" w:cstheme="minorHAnsi"/>
                <w:sz w:val="20"/>
                <w:szCs w:val="20"/>
                <w:lang w:eastAsia="pl-PL"/>
              </w:rPr>
              <w:t>0,24</w:t>
            </w:r>
          </w:p>
        </w:tc>
      </w:tr>
      <w:tr w:rsidR="00AC3F81" w:rsidRPr="00A44BAB" w14:paraId="7C57741D" w14:textId="77777777" w:rsidTr="003F7CEF">
        <w:trPr>
          <w:jc w:val="center"/>
        </w:trPr>
        <w:tc>
          <w:tcPr>
            <w:tcW w:w="568" w:type="dxa"/>
            <w:vAlign w:val="center"/>
          </w:tcPr>
          <w:p w14:paraId="1EBC00B9"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6.</w:t>
            </w:r>
          </w:p>
        </w:tc>
        <w:tc>
          <w:tcPr>
            <w:tcW w:w="3373" w:type="dxa"/>
            <w:vAlign w:val="center"/>
          </w:tcPr>
          <w:p w14:paraId="2D748D5A" w14:textId="77777777" w:rsidR="00AC3F81" w:rsidRPr="00A44BAB" w:rsidRDefault="00AC3F81" w:rsidP="00C51AD4">
            <w:pPr>
              <w:spacing w:after="0" w:line="240" w:lineRule="auto"/>
              <w:jc w:val="center"/>
              <w:rPr>
                <w:rFonts w:eastAsia="Times New Roman" w:cstheme="minorHAnsi"/>
                <w:sz w:val="20"/>
                <w:szCs w:val="20"/>
                <w:lang w:eastAsia="pl-PL"/>
              </w:rPr>
            </w:pPr>
            <w:proofErr w:type="spellStart"/>
            <w:r w:rsidRPr="00A44BAB">
              <w:rPr>
                <w:rFonts w:eastAsia="Times New Roman" w:cstheme="minorHAnsi"/>
                <w:sz w:val="20"/>
                <w:szCs w:val="20"/>
                <w:lang w:eastAsia="pl-PL"/>
              </w:rPr>
              <w:t>Yersinia</w:t>
            </w:r>
            <w:proofErr w:type="spellEnd"/>
            <w:r w:rsidRPr="00A44BAB">
              <w:rPr>
                <w:rFonts w:eastAsia="Times New Roman" w:cstheme="minorHAnsi"/>
                <w:sz w:val="20"/>
                <w:szCs w:val="20"/>
                <w:lang w:eastAsia="pl-PL"/>
              </w:rPr>
              <w:t xml:space="preserve"> </w:t>
            </w:r>
            <w:proofErr w:type="spellStart"/>
            <w:r w:rsidRPr="00A44BAB">
              <w:rPr>
                <w:rFonts w:eastAsia="Times New Roman" w:cstheme="minorHAnsi"/>
                <w:sz w:val="20"/>
                <w:szCs w:val="20"/>
                <w:lang w:eastAsia="pl-PL"/>
              </w:rPr>
              <w:t>enterocolitica</w:t>
            </w:r>
            <w:proofErr w:type="spellEnd"/>
            <w:r w:rsidRPr="00A44BAB">
              <w:rPr>
                <w:rFonts w:eastAsia="Times New Roman" w:cstheme="minorHAnsi"/>
                <w:sz w:val="20"/>
                <w:szCs w:val="20"/>
                <w:lang w:eastAsia="pl-PL"/>
              </w:rPr>
              <w:t xml:space="preserve"> lub </w:t>
            </w:r>
            <w:proofErr w:type="spellStart"/>
            <w:r w:rsidRPr="00A44BAB">
              <w:rPr>
                <w:rFonts w:eastAsia="Times New Roman" w:cstheme="minorHAnsi"/>
                <w:sz w:val="20"/>
                <w:szCs w:val="20"/>
                <w:lang w:eastAsia="pl-PL"/>
              </w:rPr>
              <w:t>pseudotuberculosis</w:t>
            </w:r>
            <w:proofErr w:type="spellEnd"/>
          </w:p>
        </w:tc>
        <w:tc>
          <w:tcPr>
            <w:tcW w:w="1409" w:type="dxa"/>
            <w:vAlign w:val="center"/>
          </w:tcPr>
          <w:p w14:paraId="6B5F8EDC"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318</w:t>
            </w:r>
          </w:p>
        </w:tc>
        <w:tc>
          <w:tcPr>
            <w:tcW w:w="1409" w:type="dxa"/>
            <w:vAlign w:val="center"/>
          </w:tcPr>
          <w:p w14:paraId="4BF86D9B"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eastAsia="Times New Roman" w:cstheme="minorHAnsi"/>
                <w:sz w:val="20"/>
                <w:szCs w:val="20"/>
                <w:lang w:eastAsia="pl-PL"/>
              </w:rPr>
              <w:t>0,84</w:t>
            </w:r>
          </w:p>
        </w:tc>
        <w:tc>
          <w:tcPr>
            <w:tcW w:w="1409" w:type="dxa"/>
            <w:vAlign w:val="center"/>
          </w:tcPr>
          <w:p w14:paraId="1491AB81"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eastAsia="Times New Roman" w:cstheme="minorHAnsi"/>
                <w:sz w:val="20"/>
                <w:szCs w:val="20"/>
                <w:lang w:eastAsia="pl-PL"/>
              </w:rPr>
              <w:t>10</w:t>
            </w:r>
          </w:p>
        </w:tc>
        <w:tc>
          <w:tcPr>
            <w:tcW w:w="1409" w:type="dxa"/>
            <w:vAlign w:val="center"/>
          </w:tcPr>
          <w:p w14:paraId="336D1F53"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eastAsia="Times New Roman" w:cstheme="minorHAnsi"/>
                <w:sz w:val="20"/>
                <w:szCs w:val="20"/>
                <w:lang w:eastAsia="pl-PL"/>
              </w:rPr>
              <w:t>0,61</w:t>
            </w:r>
          </w:p>
        </w:tc>
      </w:tr>
      <w:tr w:rsidR="00AC3F81" w:rsidRPr="00A44BAB" w14:paraId="78D29FC4" w14:textId="77777777" w:rsidTr="003F7CEF">
        <w:trPr>
          <w:trHeight w:val="590"/>
          <w:jc w:val="center"/>
        </w:trPr>
        <w:tc>
          <w:tcPr>
            <w:tcW w:w="568" w:type="dxa"/>
            <w:vAlign w:val="center"/>
          </w:tcPr>
          <w:p w14:paraId="420E68E2"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7.</w:t>
            </w:r>
          </w:p>
        </w:tc>
        <w:tc>
          <w:tcPr>
            <w:tcW w:w="3373" w:type="dxa"/>
            <w:vAlign w:val="center"/>
          </w:tcPr>
          <w:p w14:paraId="3DDA72C1"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Zatrucie jadem kiełbasianym /botulizm/</w:t>
            </w:r>
          </w:p>
        </w:tc>
        <w:tc>
          <w:tcPr>
            <w:tcW w:w="1409" w:type="dxa"/>
            <w:vAlign w:val="center"/>
          </w:tcPr>
          <w:p w14:paraId="007128FD"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20</w:t>
            </w:r>
          </w:p>
        </w:tc>
        <w:tc>
          <w:tcPr>
            <w:tcW w:w="1409" w:type="dxa"/>
            <w:vAlign w:val="center"/>
          </w:tcPr>
          <w:p w14:paraId="103E2158"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eastAsia="Times New Roman" w:cstheme="minorHAnsi"/>
                <w:sz w:val="20"/>
                <w:szCs w:val="20"/>
                <w:lang w:eastAsia="pl-PL"/>
              </w:rPr>
              <w:t>0,05</w:t>
            </w:r>
          </w:p>
        </w:tc>
        <w:tc>
          <w:tcPr>
            <w:tcW w:w="1409" w:type="dxa"/>
            <w:vAlign w:val="center"/>
          </w:tcPr>
          <w:p w14:paraId="3A91DF9F"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eastAsia="Times New Roman" w:cstheme="minorHAnsi"/>
                <w:sz w:val="20"/>
                <w:szCs w:val="20"/>
                <w:lang w:eastAsia="pl-PL"/>
              </w:rPr>
              <w:t>1</w:t>
            </w:r>
          </w:p>
        </w:tc>
        <w:tc>
          <w:tcPr>
            <w:tcW w:w="1409" w:type="dxa"/>
            <w:vAlign w:val="center"/>
          </w:tcPr>
          <w:p w14:paraId="093CB403"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eastAsia="Times New Roman" w:cstheme="minorHAnsi"/>
                <w:sz w:val="20"/>
                <w:szCs w:val="20"/>
                <w:lang w:eastAsia="pl-PL"/>
              </w:rPr>
              <w:t>0,06</w:t>
            </w:r>
          </w:p>
        </w:tc>
      </w:tr>
      <w:tr w:rsidR="00AC3F81" w:rsidRPr="00A44BAB" w14:paraId="00387631" w14:textId="77777777" w:rsidTr="003F7CEF">
        <w:trPr>
          <w:jc w:val="center"/>
        </w:trPr>
        <w:tc>
          <w:tcPr>
            <w:tcW w:w="568" w:type="dxa"/>
            <w:vAlign w:val="center"/>
          </w:tcPr>
          <w:p w14:paraId="434829C0"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8.</w:t>
            </w:r>
          </w:p>
        </w:tc>
        <w:tc>
          <w:tcPr>
            <w:tcW w:w="3373" w:type="dxa"/>
            <w:vAlign w:val="center"/>
          </w:tcPr>
          <w:p w14:paraId="427674DB"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 xml:space="preserve">Wirusowe zakażenia jelitowe wywołane przez </w:t>
            </w:r>
            <w:proofErr w:type="spellStart"/>
            <w:r w:rsidRPr="00A44BAB">
              <w:rPr>
                <w:rFonts w:eastAsia="Times New Roman" w:cstheme="minorHAnsi"/>
                <w:sz w:val="20"/>
                <w:szCs w:val="20"/>
                <w:lang w:eastAsia="pl-PL"/>
              </w:rPr>
              <w:t>rotawirusy</w:t>
            </w:r>
            <w:proofErr w:type="spellEnd"/>
          </w:p>
        </w:tc>
        <w:tc>
          <w:tcPr>
            <w:tcW w:w="1409" w:type="dxa"/>
            <w:vAlign w:val="center"/>
          </w:tcPr>
          <w:p w14:paraId="556DC1AF"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6123</w:t>
            </w:r>
          </w:p>
        </w:tc>
        <w:tc>
          <w:tcPr>
            <w:tcW w:w="1409" w:type="dxa"/>
            <w:vAlign w:val="center"/>
          </w:tcPr>
          <w:p w14:paraId="6EAC4564"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eastAsia="Times New Roman" w:cstheme="minorHAnsi"/>
                <w:sz w:val="20"/>
                <w:szCs w:val="20"/>
                <w:lang w:eastAsia="pl-PL"/>
              </w:rPr>
              <w:t>16,24</w:t>
            </w:r>
          </w:p>
        </w:tc>
        <w:tc>
          <w:tcPr>
            <w:tcW w:w="1409" w:type="dxa"/>
            <w:vAlign w:val="center"/>
          </w:tcPr>
          <w:p w14:paraId="61EEFFF7"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eastAsia="Times New Roman" w:cstheme="minorHAnsi"/>
                <w:sz w:val="20"/>
                <w:szCs w:val="20"/>
                <w:lang w:eastAsia="pl-PL"/>
              </w:rPr>
              <w:t>201</w:t>
            </w:r>
          </w:p>
        </w:tc>
        <w:tc>
          <w:tcPr>
            <w:tcW w:w="1409" w:type="dxa"/>
            <w:vAlign w:val="center"/>
          </w:tcPr>
          <w:p w14:paraId="28DEA3A3"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eastAsia="Times New Roman" w:cstheme="minorHAnsi"/>
                <w:sz w:val="20"/>
                <w:szCs w:val="20"/>
                <w:lang w:eastAsia="pl-PL"/>
              </w:rPr>
              <w:t>12,28</w:t>
            </w:r>
          </w:p>
        </w:tc>
      </w:tr>
      <w:tr w:rsidR="00AC3F81" w:rsidRPr="00A44BAB" w14:paraId="20DD0E6D" w14:textId="77777777" w:rsidTr="003F7CEF">
        <w:trPr>
          <w:jc w:val="center"/>
        </w:trPr>
        <w:tc>
          <w:tcPr>
            <w:tcW w:w="568" w:type="dxa"/>
            <w:vAlign w:val="center"/>
          </w:tcPr>
          <w:p w14:paraId="111ADE57"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9.</w:t>
            </w:r>
          </w:p>
        </w:tc>
        <w:tc>
          <w:tcPr>
            <w:tcW w:w="3373" w:type="dxa"/>
            <w:vAlign w:val="center"/>
          </w:tcPr>
          <w:p w14:paraId="4ED06D59"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 xml:space="preserve">Wirusowe zakażenia jelitowe wywołane przez </w:t>
            </w:r>
            <w:proofErr w:type="spellStart"/>
            <w:r w:rsidRPr="00A44BAB">
              <w:rPr>
                <w:rFonts w:eastAsia="Times New Roman" w:cstheme="minorHAnsi"/>
                <w:sz w:val="20"/>
                <w:szCs w:val="20"/>
                <w:lang w:eastAsia="pl-PL"/>
              </w:rPr>
              <w:t>norowirusy</w:t>
            </w:r>
            <w:proofErr w:type="spellEnd"/>
          </w:p>
        </w:tc>
        <w:tc>
          <w:tcPr>
            <w:tcW w:w="1409" w:type="dxa"/>
            <w:vAlign w:val="center"/>
          </w:tcPr>
          <w:p w14:paraId="2CFFCAF4"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7475</w:t>
            </w:r>
          </w:p>
        </w:tc>
        <w:tc>
          <w:tcPr>
            <w:tcW w:w="1409" w:type="dxa"/>
            <w:vAlign w:val="center"/>
          </w:tcPr>
          <w:p w14:paraId="6C19B39A"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eastAsia="Times New Roman" w:cstheme="minorHAnsi"/>
                <w:sz w:val="20"/>
                <w:szCs w:val="20"/>
                <w:lang w:eastAsia="pl-PL"/>
              </w:rPr>
              <w:t>19,83</w:t>
            </w:r>
          </w:p>
        </w:tc>
        <w:tc>
          <w:tcPr>
            <w:tcW w:w="1409" w:type="dxa"/>
            <w:vAlign w:val="center"/>
          </w:tcPr>
          <w:p w14:paraId="310C074B"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eastAsia="Times New Roman" w:cstheme="minorHAnsi"/>
                <w:sz w:val="20"/>
                <w:szCs w:val="20"/>
                <w:lang w:eastAsia="pl-PL"/>
              </w:rPr>
              <w:t>188</w:t>
            </w:r>
          </w:p>
        </w:tc>
        <w:tc>
          <w:tcPr>
            <w:tcW w:w="1409" w:type="dxa"/>
            <w:vAlign w:val="center"/>
          </w:tcPr>
          <w:p w14:paraId="358094E6"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eastAsia="Times New Roman" w:cstheme="minorHAnsi"/>
                <w:sz w:val="20"/>
                <w:szCs w:val="20"/>
                <w:lang w:eastAsia="pl-PL"/>
              </w:rPr>
              <w:t>11,49</w:t>
            </w:r>
          </w:p>
        </w:tc>
      </w:tr>
      <w:tr w:rsidR="00AC3F81" w:rsidRPr="00A44BAB" w14:paraId="747FF5BE" w14:textId="77777777" w:rsidTr="003F7CEF">
        <w:trPr>
          <w:trHeight w:val="694"/>
          <w:jc w:val="center"/>
        </w:trPr>
        <w:tc>
          <w:tcPr>
            <w:tcW w:w="568" w:type="dxa"/>
            <w:shd w:val="clear" w:color="auto" w:fill="auto"/>
            <w:vAlign w:val="center"/>
          </w:tcPr>
          <w:p w14:paraId="5B7F4164" w14:textId="77777777" w:rsidR="00AC3F81" w:rsidRPr="00A44BAB" w:rsidRDefault="00AC3F81" w:rsidP="00C51AD4">
            <w:pPr>
              <w:spacing w:after="240" w:line="240" w:lineRule="auto"/>
              <w:jc w:val="center"/>
              <w:rPr>
                <w:rFonts w:eastAsia="Times New Roman" w:cstheme="minorHAnsi"/>
                <w:sz w:val="20"/>
                <w:szCs w:val="20"/>
                <w:lang w:eastAsia="pl-PL"/>
              </w:rPr>
            </w:pPr>
            <w:r w:rsidRPr="00A44BAB">
              <w:rPr>
                <w:rFonts w:eastAsia="Times New Roman" w:cstheme="minorHAnsi"/>
                <w:sz w:val="20"/>
                <w:szCs w:val="20"/>
                <w:lang w:eastAsia="pl-PL"/>
              </w:rPr>
              <w:lastRenderedPageBreak/>
              <w:t>10.</w:t>
            </w:r>
          </w:p>
        </w:tc>
        <w:tc>
          <w:tcPr>
            <w:tcW w:w="3373" w:type="dxa"/>
            <w:vAlign w:val="center"/>
          </w:tcPr>
          <w:p w14:paraId="3BFC7258"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 xml:space="preserve">Biegunka i zapalenie żołądkowo – jelitowe </w:t>
            </w:r>
            <w:bookmarkStart w:id="12" w:name="_Hlk164249787"/>
            <w:r w:rsidRPr="00A44BAB">
              <w:rPr>
                <w:rFonts w:eastAsia="Times New Roman" w:cstheme="minorHAnsi"/>
                <w:sz w:val="20"/>
                <w:szCs w:val="20"/>
                <w:lang w:eastAsia="pl-PL"/>
              </w:rPr>
              <w:t>o prawdopodobnie zakaźnym pochodzeniu u dzieci do lat 2</w:t>
            </w:r>
            <w:bookmarkEnd w:id="12"/>
          </w:p>
        </w:tc>
        <w:tc>
          <w:tcPr>
            <w:tcW w:w="1409" w:type="dxa"/>
            <w:vAlign w:val="center"/>
          </w:tcPr>
          <w:p w14:paraId="5EBB6BB7"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10172</w:t>
            </w:r>
          </w:p>
        </w:tc>
        <w:tc>
          <w:tcPr>
            <w:tcW w:w="1409" w:type="dxa"/>
            <w:vAlign w:val="center"/>
          </w:tcPr>
          <w:p w14:paraId="57202BD6"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eastAsia="Times New Roman" w:cstheme="minorHAnsi"/>
                <w:sz w:val="20"/>
                <w:szCs w:val="20"/>
                <w:lang w:eastAsia="pl-PL"/>
              </w:rPr>
              <w:t>1676,58</w:t>
            </w:r>
          </w:p>
        </w:tc>
        <w:tc>
          <w:tcPr>
            <w:tcW w:w="1409" w:type="dxa"/>
            <w:vAlign w:val="center"/>
          </w:tcPr>
          <w:p w14:paraId="083EA137"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eastAsia="Times New Roman" w:cstheme="minorHAnsi"/>
                <w:sz w:val="20"/>
                <w:szCs w:val="20"/>
                <w:lang w:eastAsia="pl-PL"/>
              </w:rPr>
              <w:t>325</w:t>
            </w:r>
          </w:p>
        </w:tc>
        <w:tc>
          <w:tcPr>
            <w:tcW w:w="1409" w:type="dxa"/>
            <w:vAlign w:val="center"/>
          </w:tcPr>
          <w:p w14:paraId="65BB60BE"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eastAsia="Times New Roman" w:cstheme="minorHAnsi"/>
                <w:sz w:val="20"/>
                <w:szCs w:val="20"/>
                <w:lang w:eastAsia="pl-PL"/>
              </w:rPr>
              <w:t>893,62</w:t>
            </w:r>
          </w:p>
          <w:p w14:paraId="607B47D7" w14:textId="77777777" w:rsidR="00AC3F81" w:rsidRPr="002C1418" w:rsidRDefault="00AC3F81" w:rsidP="00C51AD4">
            <w:pPr>
              <w:spacing w:after="0" w:line="240" w:lineRule="auto"/>
              <w:jc w:val="center"/>
              <w:rPr>
                <w:rFonts w:eastAsia="Times New Roman" w:cstheme="minorHAnsi"/>
                <w:lang w:eastAsia="pl-PL"/>
              </w:rPr>
            </w:pPr>
            <w:r w:rsidRPr="002C1418">
              <w:rPr>
                <w:rFonts w:eastAsia="Times New Roman" w:cstheme="minorHAnsi"/>
                <w:sz w:val="20"/>
                <w:szCs w:val="20"/>
                <w:lang w:eastAsia="pl-PL"/>
              </w:rPr>
              <w:t>na 100 tys. dzieci do lat 2</w:t>
            </w:r>
          </w:p>
        </w:tc>
      </w:tr>
    </w:tbl>
    <w:p w14:paraId="7FD231B8" w14:textId="77777777" w:rsidR="006B7755" w:rsidRPr="006B7755" w:rsidRDefault="006B7755" w:rsidP="006B7755">
      <w:pPr>
        <w:pStyle w:val="Legenda"/>
        <w:rPr>
          <w:i w:val="0"/>
          <w:iCs w:val="0"/>
          <w:color w:val="auto"/>
        </w:rPr>
      </w:pPr>
    </w:p>
    <w:p w14:paraId="6C0376C7" w14:textId="4E9892A3" w:rsidR="00AC3F81" w:rsidRPr="006B7755" w:rsidRDefault="006B7755" w:rsidP="006B7755">
      <w:pPr>
        <w:pStyle w:val="Legenda"/>
        <w:rPr>
          <w:i w:val="0"/>
          <w:iCs w:val="0"/>
          <w:color w:val="auto"/>
        </w:rPr>
      </w:pPr>
      <w:bookmarkStart w:id="13" w:name="_Toc164689328"/>
      <w:bookmarkStart w:id="14" w:name="_Toc164946704"/>
      <w:bookmarkStart w:id="15" w:name="_Toc165288115"/>
      <w:bookmarkStart w:id="16" w:name="_Toc165356333"/>
      <w:bookmarkStart w:id="17" w:name="_Toc165362558"/>
      <w:r w:rsidRPr="006B7755">
        <w:rPr>
          <w:i w:val="0"/>
          <w:iCs w:val="0"/>
          <w:color w:val="auto"/>
        </w:rPr>
        <w:t xml:space="preserve">Tabela </w:t>
      </w:r>
      <w:r w:rsidRPr="006B7755">
        <w:rPr>
          <w:i w:val="0"/>
          <w:iCs w:val="0"/>
          <w:color w:val="auto"/>
        </w:rPr>
        <w:fldChar w:fldCharType="begin"/>
      </w:r>
      <w:r w:rsidRPr="006B7755">
        <w:rPr>
          <w:i w:val="0"/>
          <w:iCs w:val="0"/>
          <w:color w:val="auto"/>
        </w:rPr>
        <w:instrText xml:space="preserve"> SEQ Tabela \* ARABIC </w:instrText>
      </w:r>
      <w:r w:rsidRPr="006B7755">
        <w:rPr>
          <w:i w:val="0"/>
          <w:iCs w:val="0"/>
          <w:color w:val="auto"/>
        </w:rPr>
        <w:fldChar w:fldCharType="separate"/>
      </w:r>
      <w:r w:rsidR="009F1ABE">
        <w:rPr>
          <w:i w:val="0"/>
          <w:iCs w:val="0"/>
          <w:noProof/>
          <w:color w:val="auto"/>
        </w:rPr>
        <w:t>2</w:t>
      </w:r>
      <w:r w:rsidRPr="006B7755">
        <w:rPr>
          <w:i w:val="0"/>
          <w:iCs w:val="0"/>
          <w:color w:val="auto"/>
        </w:rPr>
        <w:fldChar w:fldCharType="end"/>
      </w:r>
      <w:r w:rsidRPr="006B7755">
        <w:rPr>
          <w:i w:val="0"/>
          <w:iCs w:val="0"/>
          <w:color w:val="auto"/>
        </w:rPr>
        <w:t xml:space="preserve"> Liczba nosicieli stałych Salmonella </w:t>
      </w:r>
      <w:proofErr w:type="spellStart"/>
      <w:r w:rsidRPr="006B7755">
        <w:rPr>
          <w:i w:val="0"/>
          <w:iCs w:val="0"/>
          <w:color w:val="auto"/>
        </w:rPr>
        <w:t>typhi</w:t>
      </w:r>
      <w:proofErr w:type="spellEnd"/>
      <w:r w:rsidRPr="006B7755">
        <w:rPr>
          <w:i w:val="0"/>
          <w:iCs w:val="0"/>
          <w:color w:val="auto"/>
        </w:rPr>
        <w:t xml:space="preserve"> i </w:t>
      </w:r>
      <w:proofErr w:type="spellStart"/>
      <w:r w:rsidRPr="006B7755">
        <w:rPr>
          <w:i w:val="0"/>
          <w:iCs w:val="0"/>
          <w:color w:val="auto"/>
        </w:rPr>
        <w:t>paratyphi</w:t>
      </w:r>
      <w:proofErr w:type="spellEnd"/>
      <w:r w:rsidRPr="006B7755">
        <w:rPr>
          <w:i w:val="0"/>
          <w:iCs w:val="0"/>
          <w:color w:val="auto"/>
        </w:rPr>
        <w:t xml:space="preserve"> B i C w 2023 r. na terenie woj. zachodniopomorskiego</w:t>
      </w:r>
      <w:bookmarkEnd w:id="13"/>
      <w:bookmarkEnd w:id="14"/>
      <w:bookmarkEnd w:id="15"/>
      <w:bookmarkEnd w:id="16"/>
      <w:bookmarkEnd w:id="17"/>
    </w:p>
    <w:tbl>
      <w:tblPr>
        <w:tblpPr w:leftFromText="141" w:rightFromText="141" w:vertAnchor="text" w:horzAnchor="margin" w:tblpXSpec="center" w:tblpY="1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2693"/>
        <w:gridCol w:w="3823"/>
      </w:tblGrid>
      <w:tr w:rsidR="00AC3F81" w:rsidRPr="00A44BAB" w14:paraId="4A44752B" w14:textId="77777777" w:rsidTr="00C51AD4">
        <w:trPr>
          <w:trHeight w:val="351"/>
        </w:trPr>
        <w:tc>
          <w:tcPr>
            <w:tcW w:w="1559" w:type="dxa"/>
            <w:shd w:val="clear" w:color="auto" w:fill="F2F2F2"/>
            <w:vAlign w:val="center"/>
          </w:tcPr>
          <w:p w14:paraId="5BF09AC4" w14:textId="77777777" w:rsidR="00AC3F81" w:rsidRPr="00A44BAB" w:rsidRDefault="00AC3F81" w:rsidP="00C51AD4">
            <w:pPr>
              <w:spacing w:after="0" w:line="240" w:lineRule="auto"/>
              <w:jc w:val="center"/>
              <w:rPr>
                <w:rFonts w:eastAsia="Times New Roman" w:cstheme="minorHAnsi"/>
                <w:b/>
                <w:lang w:eastAsia="pl-PL"/>
              </w:rPr>
            </w:pPr>
            <w:r w:rsidRPr="00A44BAB">
              <w:rPr>
                <w:rFonts w:eastAsia="Times New Roman" w:cstheme="minorHAnsi"/>
                <w:b/>
                <w:lang w:eastAsia="pl-PL"/>
              </w:rPr>
              <w:t>Powiat</w:t>
            </w:r>
          </w:p>
        </w:tc>
        <w:tc>
          <w:tcPr>
            <w:tcW w:w="2693" w:type="dxa"/>
            <w:shd w:val="clear" w:color="auto" w:fill="F2F2F2"/>
            <w:vAlign w:val="center"/>
          </w:tcPr>
          <w:p w14:paraId="386E2F64" w14:textId="77777777" w:rsidR="00AC3F81" w:rsidRPr="00A44BAB" w:rsidRDefault="00AC3F81" w:rsidP="00C51AD4">
            <w:pPr>
              <w:spacing w:after="0" w:line="240" w:lineRule="auto"/>
              <w:jc w:val="center"/>
              <w:rPr>
                <w:rFonts w:eastAsia="Times New Roman" w:cstheme="minorHAnsi"/>
                <w:b/>
                <w:lang w:val="es-ES" w:eastAsia="pl-PL"/>
              </w:rPr>
            </w:pPr>
            <w:r w:rsidRPr="00A44BAB">
              <w:rPr>
                <w:rFonts w:eastAsia="Times New Roman" w:cstheme="minorHAnsi"/>
                <w:b/>
                <w:lang w:eastAsia="pl-PL"/>
              </w:rPr>
              <w:t>Typ ba</w:t>
            </w:r>
            <w:r w:rsidRPr="00A44BAB">
              <w:rPr>
                <w:rFonts w:eastAsia="Times New Roman" w:cstheme="minorHAnsi"/>
                <w:b/>
                <w:lang w:val="es-ES" w:eastAsia="pl-PL"/>
              </w:rPr>
              <w:t>kterii</w:t>
            </w:r>
          </w:p>
        </w:tc>
        <w:tc>
          <w:tcPr>
            <w:tcW w:w="3823" w:type="dxa"/>
            <w:shd w:val="clear" w:color="auto" w:fill="F2F2F2"/>
            <w:vAlign w:val="center"/>
          </w:tcPr>
          <w:p w14:paraId="761CCF2A" w14:textId="77777777" w:rsidR="00AC3F81" w:rsidRPr="00A44BAB" w:rsidRDefault="00AC3F81" w:rsidP="00C51AD4">
            <w:pPr>
              <w:spacing w:after="0" w:line="240" w:lineRule="auto"/>
              <w:jc w:val="center"/>
              <w:rPr>
                <w:rFonts w:eastAsia="Times New Roman" w:cstheme="minorHAnsi"/>
                <w:b/>
                <w:lang w:eastAsia="pl-PL"/>
              </w:rPr>
            </w:pPr>
            <w:r w:rsidRPr="00A44BAB">
              <w:rPr>
                <w:rFonts w:eastAsia="Times New Roman" w:cstheme="minorHAnsi"/>
                <w:b/>
                <w:lang w:val="es-ES" w:eastAsia="pl-PL"/>
              </w:rPr>
              <w:t>Liczba nosicieli</w:t>
            </w:r>
          </w:p>
        </w:tc>
      </w:tr>
      <w:tr w:rsidR="00AC3F81" w:rsidRPr="00A44BAB" w14:paraId="3845058F" w14:textId="77777777" w:rsidTr="00C51AD4">
        <w:tc>
          <w:tcPr>
            <w:tcW w:w="1559" w:type="dxa"/>
            <w:vAlign w:val="center"/>
          </w:tcPr>
          <w:p w14:paraId="3F4FD6A7" w14:textId="77777777" w:rsidR="00AC3F81" w:rsidRPr="00A44BAB" w:rsidRDefault="00AC3F81" w:rsidP="00C51AD4">
            <w:pPr>
              <w:spacing w:after="0" w:line="240" w:lineRule="auto"/>
              <w:rPr>
                <w:rFonts w:eastAsia="Times New Roman" w:cstheme="minorHAnsi"/>
                <w:lang w:eastAsia="pl-PL"/>
              </w:rPr>
            </w:pPr>
            <w:r w:rsidRPr="00A44BAB">
              <w:rPr>
                <w:rFonts w:eastAsia="Times New Roman" w:cstheme="minorHAnsi"/>
                <w:lang w:eastAsia="pl-PL"/>
              </w:rPr>
              <w:t>kamieński</w:t>
            </w:r>
          </w:p>
        </w:tc>
        <w:tc>
          <w:tcPr>
            <w:tcW w:w="2693" w:type="dxa"/>
            <w:vAlign w:val="center"/>
          </w:tcPr>
          <w:p w14:paraId="74EA8AF3" w14:textId="77777777" w:rsidR="00AC3F81" w:rsidRPr="00A44BAB" w:rsidRDefault="00AC3F81" w:rsidP="00C51AD4">
            <w:pPr>
              <w:spacing w:after="0" w:line="240" w:lineRule="auto"/>
              <w:jc w:val="center"/>
              <w:rPr>
                <w:rFonts w:eastAsia="Times New Roman" w:cstheme="minorHAnsi"/>
                <w:lang w:val="en-US" w:eastAsia="pl-PL"/>
              </w:rPr>
            </w:pPr>
            <w:r w:rsidRPr="00A44BAB">
              <w:rPr>
                <w:rFonts w:eastAsia="Times New Roman" w:cstheme="minorHAnsi"/>
                <w:lang w:val="it-IT" w:eastAsia="pl-PL"/>
              </w:rPr>
              <w:t>Salmonella paratyphi “B”</w:t>
            </w:r>
          </w:p>
        </w:tc>
        <w:tc>
          <w:tcPr>
            <w:tcW w:w="3823" w:type="dxa"/>
            <w:vAlign w:val="center"/>
          </w:tcPr>
          <w:p w14:paraId="64E174A7" w14:textId="77777777" w:rsidR="00AC3F81" w:rsidRPr="00A44BAB" w:rsidRDefault="00AC3F81" w:rsidP="00C51AD4">
            <w:pPr>
              <w:spacing w:after="0" w:line="240" w:lineRule="auto"/>
              <w:jc w:val="center"/>
              <w:rPr>
                <w:rFonts w:eastAsia="Times New Roman" w:cstheme="minorHAnsi"/>
                <w:lang w:eastAsia="pl-PL"/>
              </w:rPr>
            </w:pPr>
            <w:r w:rsidRPr="00A44BAB">
              <w:rPr>
                <w:rFonts w:eastAsia="Times New Roman" w:cstheme="minorHAnsi"/>
                <w:lang w:eastAsia="pl-PL"/>
              </w:rPr>
              <w:t>1</w:t>
            </w:r>
          </w:p>
        </w:tc>
      </w:tr>
      <w:tr w:rsidR="00AC3F81" w:rsidRPr="00A44BAB" w14:paraId="338911FF" w14:textId="77777777" w:rsidTr="00C51AD4">
        <w:tc>
          <w:tcPr>
            <w:tcW w:w="1559" w:type="dxa"/>
          </w:tcPr>
          <w:p w14:paraId="4AF2FF16" w14:textId="77777777" w:rsidR="00AC3F81" w:rsidRPr="00A44BAB" w:rsidRDefault="00AC3F81" w:rsidP="00C51AD4">
            <w:pPr>
              <w:spacing w:after="0" w:line="240" w:lineRule="auto"/>
              <w:rPr>
                <w:rFonts w:eastAsia="Times New Roman" w:cstheme="minorHAnsi"/>
                <w:lang w:eastAsia="pl-PL"/>
              </w:rPr>
            </w:pPr>
            <w:r w:rsidRPr="00A44BAB">
              <w:rPr>
                <w:rFonts w:eastAsia="Times New Roman" w:cstheme="minorHAnsi"/>
                <w:lang w:eastAsia="pl-PL"/>
              </w:rPr>
              <w:t>Koszalin</w:t>
            </w:r>
          </w:p>
        </w:tc>
        <w:tc>
          <w:tcPr>
            <w:tcW w:w="2693" w:type="dxa"/>
          </w:tcPr>
          <w:p w14:paraId="6730DB69" w14:textId="77777777" w:rsidR="00AC3F81" w:rsidRPr="00A44BAB" w:rsidRDefault="00AC3F81" w:rsidP="00C51AD4">
            <w:pPr>
              <w:spacing w:after="0" w:line="240" w:lineRule="auto"/>
              <w:jc w:val="center"/>
              <w:rPr>
                <w:rFonts w:eastAsia="Times New Roman" w:cstheme="minorHAnsi"/>
                <w:lang w:eastAsia="pl-PL"/>
              </w:rPr>
            </w:pPr>
            <w:r w:rsidRPr="00A44BAB">
              <w:rPr>
                <w:rFonts w:eastAsia="Times New Roman" w:cstheme="minorHAnsi"/>
                <w:lang w:val="es-ES" w:eastAsia="pl-PL"/>
              </w:rPr>
              <w:t>Salmonella typhi</w:t>
            </w:r>
          </w:p>
        </w:tc>
        <w:tc>
          <w:tcPr>
            <w:tcW w:w="3823" w:type="dxa"/>
            <w:vAlign w:val="center"/>
          </w:tcPr>
          <w:p w14:paraId="585E44FA" w14:textId="77777777" w:rsidR="00AC3F81" w:rsidRPr="00A44BAB" w:rsidRDefault="00AC3F81" w:rsidP="00C51AD4">
            <w:pPr>
              <w:spacing w:after="0" w:line="240" w:lineRule="auto"/>
              <w:jc w:val="center"/>
              <w:rPr>
                <w:rFonts w:eastAsia="Times New Roman" w:cstheme="minorHAnsi"/>
                <w:lang w:eastAsia="pl-PL"/>
              </w:rPr>
            </w:pPr>
            <w:r w:rsidRPr="00A44BAB">
              <w:rPr>
                <w:rFonts w:eastAsia="Times New Roman" w:cstheme="minorHAnsi"/>
                <w:lang w:eastAsia="pl-PL"/>
              </w:rPr>
              <w:t>1</w:t>
            </w:r>
          </w:p>
        </w:tc>
      </w:tr>
      <w:tr w:rsidR="00AC3F81" w:rsidRPr="00A44BAB" w14:paraId="3186DB5A" w14:textId="77777777" w:rsidTr="00C51AD4">
        <w:tc>
          <w:tcPr>
            <w:tcW w:w="1559" w:type="dxa"/>
          </w:tcPr>
          <w:p w14:paraId="2C84420C" w14:textId="77777777" w:rsidR="00AC3F81" w:rsidRPr="00A44BAB" w:rsidRDefault="00AC3F81" w:rsidP="00C51AD4">
            <w:pPr>
              <w:spacing w:after="0" w:line="240" w:lineRule="auto"/>
              <w:rPr>
                <w:rFonts w:eastAsia="Times New Roman" w:cstheme="minorHAnsi"/>
                <w:lang w:eastAsia="pl-PL"/>
              </w:rPr>
            </w:pPr>
            <w:r w:rsidRPr="00A44BAB">
              <w:rPr>
                <w:rFonts w:eastAsia="Times New Roman" w:cstheme="minorHAnsi"/>
                <w:lang w:eastAsia="pl-PL"/>
              </w:rPr>
              <w:t>policki</w:t>
            </w:r>
          </w:p>
        </w:tc>
        <w:tc>
          <w:tcPr>
            <w:tcW w:w="2693" w:type="dxa"/>
          </w:tcPr>
          <w:p w14:paraId="68E69B1A" w14:textId="77777777" w:rsidR="00AC3F81" w:rsidRPr="00A44BAB" w:rsidRDefault="00AC3F81" w:rsidP="00C51AD4">
            <w:pPr>
              <w:spacing w:after="0" w:line="240" w:lineRule="auto"/>
              <w:jc w:val="center"/>
              <w:rPr>
                <w:rFonts w:eastAsia="Times New Roman" w:cstheme="minorHAnsi"/>
                <w:lang w:eastAsia="pl-PL"/>
              </w:rPr>
            </w:pPr>
            <w:r w:rsidRPr="00A44BAB">
              <w:rPr>
                <w:rFonts w:eastAsia="Times New Roman" w:cstheme="minorHAnsi"/>
                <w:lang w:val="en-US" w:eastAsia="pl-PL"/>
              </w:rPr>
              <w:t>Salmonella typhi</w:t>
            </w:r>
          </w:p>
        </w:tc>
        <w:tc>
          <w:tcPr>
            <w:tcW w:w="3823" w:type="dxa"/>
            <w:vAlign w:val="center"/>
          </w:tcPr>
          <w:p w14:paraId="71D91EFE" w14:textId="77777777" w:rsidR="00AC3F81" w:rsidRPr="00A44BAB" w:rsidRDefault="00AC3F81" w:rsidP="00C51AD4">
            <w:pPr>
              <w:spacing w:after="0" w:line="240" w:lineRule="auto"/>
              <w:jc w:val="center"/>
              <w:rPr>
                <w:rFonts w:eastAsia="Times New Roman" w:cstheme="minorHAnsi"/>
                <w:lang w:eastAsia="pl-PL"/>
              </w:rPr>
            </w:pPr>
            <w:r w:rsidRPr="00A44BAB">
              <w:rPr>
                <w:rFonts w:eastAsia="Times New Roman" w:cstheme="minorHAnsi"/>
                <w:lang w:eastAsia="pl-PL"/>
              </w:rPr>
              <w:t>1</w:t>
            </w:r>
          </w:p>
        </w:tc>
      </w:tr>
      <w:tr w:rsidR="00AC3F81" w:rsidRPr="00A44BAB" w14:paraId="7CCA62EC" w14:textId="77777777" w:rsidTr="00C51AD4">
        <w:tc>
          <w:tcPr>
            <w:tcW w:w="1559" w:type="dxa"/>
            <w:vAlign w:val="center"/>
          </w:tcPr>
          <w:p w14:paraId="1D99E6E3" w14:textId="77777777" w:rsidR="00AC3F81" w:rsidRPr="00A44BAB" w:rsidRDefault="00AC3F81" w:rsidP="00C51AD4">
            <w:pPr>
              <w:spacing w:after="0" w:line="240" w:lineRule="auto"/>
              <w:rPr>
                <w:rFonts w:eastAsia="Times New Roman" w:cstheme="minorHAnsi"/>
                <w:lang w:eastAsia="pl-PL"/>
              </w:rPr>
            </w:pPr>
            <w:r w:rsidRPr="00A44BAB">
              <w:rPr>
                <w:rFonts w:eastAsia="Times New Roman" w:cstheme="minorHAnsi"/>
                <w:lang w:eastAsia="pl-PL"/>
              </w:rPr>
              <w:t>pyrzycki</w:t>
            </w:r>
          </w:p>
        </w:tc>
        <w:tc>
          <w:tcPr>
            <w:tcW w:w="2693" w:type="dxa"/>
            <w:vAlign w:val="center"/>
          </w:tcPr>
          <w:p w14:paraId="343B481D" w14:textId="77777777" w:rsidR="00AC3F81" w:rsidRPr="00A44BAB" w:rsidRDefault="00AC3F81" w:rsidP="00C51AD4">
            <w:pPr>
              <w:spacing w:after="0" w:line="240" w:lineRule="auto"/>
              <w:jc w:val="center"/>
              <w:rPr>
                <w:rFonts w:eastAsia="Times New Roman" w:cstheme="minorHAnsi"/>
                <w:lang w:val="es-ES" w:eastAsia="pl-PL"/>
              </w:rPr>
            </w:pPr>
            <w:r w:rsidRPr="00A44BAB">
              <w:rPr>
                <w:rFonts w:eastAsia="Times New Roman" w:cstheme="minorHAnsi"/>
                <w:lang w:val="es-ES" w:eastAsia="pl-PL"/>
              </w:rPr>
              <w:t>Salmonella typhi</w:t>
            </w:r>
          </w:p>
        </w:tc>
        <w:tc>
          <w:tcPr>
            <w:tcW w:w="3823" w:type="dxa"/>
            <w:vAlign w:val="center"/>
          </w:tcPr>
          <w:p w14:paraId="614A5C78" w14:textId="77777777" w:rsidR="00AC3F81" w:rsidRPr="00A44BAB" w:rsidRDefault="00AC3F81" w:rsidP="00C51AD4">
            <w:pPr>
              <w:spacing w:after="0" w:line="240" w:lineRule="auto"/>
              <w:jc w:val="center"/>
              <w:rPr>
                <w:rFonts w:eastAsia="Times New Roman" w:cstheme="minorHAnsi"/>
                <w:lang w:eastAsia="pl-PL"/>
              </w:rPr>
            </w:pPr>
            <w:r w:rsidRPr="00A44BAB">
              <w:rPr>
                <w:rFonts w:eastAsia="Times New Roman" w:cstheme="minorHAnsi"/>
                <w:lang w:eastAsia="pl-PL"/>
              </w:rPr>
              <w:t>1</w:t>
            </w:r>
          </w:p>
        </w:tc>
      </w:tr>
      <w:tr w:rsidR="00AC3F81" w:rsidRPr="00A44BAB" w14:paraId="3048BB06" w14:textId="77777777" w:rsidTr="00C51AD4">
        <w:trPr>
          <w:trHeight w:val="302"/>
        </w:trPr>
        <w:tc>
          <w:tcPr>
            <w:tcW w:w="1559" w:type="dxa"/>
            <w:vAlign w:val="center"/>
          </w:tcPr>
          <w:p w14:paraId="7B41F72F" w14:textId="77777777" w:rsidR="00AC3F81" w:rsidRPr="00A44BAB" w:rsidRDefault="00AC3F81" w:rsidP="00C51AD4">
            <w:pPr>
              <w:spacing w:after="0" w:line="240" w:lineRule="auto"/>
              <w:rPr>
                <w:rFonts w:eastAsia="Times New Roman" w:cstheme="minorHAnsi"/>
                <w:lang w:eastAsia="pl-PL"/>
              </w:rPr>
            </w:pPr>
            <w:r w:rsidRPr="00A44BAB">
              <w:rPr>
                <w:rFonts w:eastAsia="Times New Roman" w:cstheme="minorHAnsi"/>
                <w:lang w:eastAsia="pl-PL"/>
              </w:rPr>
              <w:t>stargardzki</w:t>
            </w:r>
          </w:p>
        </w:tc>
        <w:tc>
          <w:tcPr>
            <w:tcW w:w="2693" w:type="dxa"/>
            <w:vAlign w:val="center"/>
          </w:tcPr>
          <w:p w14:paraId="2CB4C53B" w14:textId="77777777" w:rsidR="00AC3F81" w:rsidRPr="00A44BAB" w:rsidRDefault="00AC3F81" w:rsidP="00C51AD4">
            <w:pPr>
              <w:spacing w:after="0" w:line="240" w:lineRule="auto"/>
              <w:jc w:val="center"/>
              <w:rPr>
                <w:rFonts w:eastAsia="Times New Roman" w:cstheme="minorHAnsi"/>
                <w:lang w:val="en-US" w:eastAsia="pl-PL"/>
              </w:rPr>
            </w:pPr>
            <w:r w:rsidRPr="00A44BAB">
              <w:rPr>
                <w:rFonts w:eastAsia="Times New Roman" w:cstheme="minorHAnsi"/>
                <w:lang w:val="it-IT" w:eastAsia="pl-PL"/>
              </w:rPr>
              <w:t>Salmonella paratyphi “C”</w:t>
            </w:r>
          </w:p>
        </w:tc>
        <w:tc>
          <w:tcPr>
            <w:tcW w:w="3823" w:type="dxa"/>
            <w:vAlign w:val="center"/>
          </w:tcPr>
          <w:p w14:paraId="2DFF255A" w14:textId="77777777" w:rsidR="00AC3F81" w:rsidRPr="00A44BAB" w:rsidRDefault="00AC3F81" w:rsidP="00C51AD4">
            <w:pPr>
              <w:spacing w:after="0" w:line="240" w:lineRule="auto"/>
              <w:jc w:val="center"/>
              <w:rPr>
                <w:rFonts w:eastAsia="Times New Roman" w:cstheme="minorHAnsi"/>
                <w:lang w:eastAsia="pl-PL"/>
              </w:rPr>
            </w:pPr>
            <w:r w:rsidRPr="00A44BAB">
              <w:rPr>
                <w:rFonts w:eastAsia="Times New Roman" w:cstheme="minorHAnsi"/>
                <w:lang w:eastAsia="pl-PL"/>
              </w:rPr>
              <w:t>1</w:t>
            </w:r>
          </w:p>
        </w:tc>
      </w:tr>
      <w:tr w:rsidR="00AC3F81" w:rsidRPr="00A44BAB" w14:paraId="5E9ED790" w14:textId="77777777" w:rsidTr="00C51AD4">
        <w:trPr>
          <w:trHeight w:val="425"/>
        </w:trPr>
        <w:tc>
          <w:tcPr>
            <w:tcW w:w="4252" w:type="dxa"/>
            <w:gridSpan w:val="2"/>
            <w:vAlign w:val="center"/>
          </w:tcPr>
          <w:p w14:paraId="713B9A09" w14:textId="77777777" w:rsidR="00AC3F81" w:rsidRPr="00A44BAB" w:rsidRDefault="00AC3F81" w:rsidP="00C51AD4">
            <w:pPr>
              <w:spacing w:after="0" w:line="240" w:lineRule="auto"/>
              <w:rPr>
                <w:rFonts w:eastAsia="Times New Roman" w:cstheme="minorHAnsi"/>
                <w:b/>
                <w:lang w:val="es-ES" w:eastAsia="pl-PL"/>
              </w:rPr>
            </w:pPr>
            <w:r w:rsidRPr="00A44BAB">
              <w:rPr>
                <w:rFonts w:eastAsia="Times New Roman" w:cstheme="minorHAnsi"/>
                <w:b/>
                <w:lang w:val="es-ES" w:eastAsia="pl-PL"/>
              </w:rPr>
              <w:t>RAZEM:</w:t>
            </w:r>
          </w:p>
        </w:tc>
        <w:tc>
          <w:tcPr>
            <w:tcW w:w="3823" w:type="dxa"/>
            <w:vAlign w:val="center"/>
          </w:tcPr>
          <w:p w14:paraId="169148B4" w14:textId="77777777" w:rsidR="00AC3F81" w:rsidRPr="00A44BAB" w:rsidRDefault="00AC3F81" w:rsidP="00C51AD4">
            <w:pPr>
              <w:spacing w:after="0" w:line="240" w:lineRule="auto"/>
              <w:jc w:val="center"/>
              <w:rPr>
                <w:rFonts w:eastAsia="Times New Roman" w:cstheme="minorHAnsi"/>
                <w:b/>
                <w:lang w:val="es-ES" w:eastAsia="pl-PL"/>
              </w:rPr>
            </w:pPr>
            <w:r w:rsidRPr="00A44BAB">
              <w:rPr>
                <w:rFonts w:eastAsia="Times New Roman" w:cstheme="minorHAnsi"/>
                <w:b/>
                <w:lang w:val="es-ES" w:eastAsia="pl-PL"/>
              </w:rPr>
              <w:t>5</w:t>
            </w:r>
          </w:p>
        </w:tc>
      </w:tr>
    </w:tbl>
    <w:p w14:paraId="4960969F" w14:textId="77777777" w:rsidR="006B7755" w:rsidRDefault="006B7755" w:rsidP="006B7755">
      <w:pPr>
        <w:pStyle w:val="Legenda"/>
        <w:rPr>
          <w:i w:val="0"/>
          <w:iCs w:val="0"/>
          <w:color w:val="auto"/>
        </w:rPr>
      </w:pPr>
    </w:p>
    <w:p w14:paraId="0EC095AB" w14:textId="74D4AED4" w:rsidR="00AC3F81" w:rsidRPr="006B7755" w:rsidRDefault="006B7755" w:rsidP="006B7755">
      <w:pPr>
        <w:pStyle w:val="Legenda"/>
        <w:rPr>
          <w:i w:val="0"/>
          <w:iCs w:val="0"/>
          <w:color w:val="auto"/>
        </w:rPr>
      </w:pPr>
      <w:bookmarkStart w:id="18" w:name="_Toc164689329"/>
      <w:bookmarkStart w:id="19" w:name="_Toc164946705"/>
      <w:bookmarkStart w:id="20" w:name="_Toc165288116"/>
      <w:bookmarkStart w:id="21" w:name="_Toc165356334"/>
      <w:bookmarkStart w:id="22" w:name="_Toc165362559"/>
      <w:r w:rsidRPr="006B7755">
        <w:rPr>
          <w:i w:val="0"/>
          <w:iCs w:val="0"/>
          <w:color w:val="auto"/>
        </w:rPr>
        <w:t xml:space="preserve">Tabela </w:t>
      </w:r>
      <w:r w:rsidRPr="006B7755">
        <w:rPr>
          <w:i w:val="0"/>
          <w:iCs w:val="0"/>
          <w:color w:val="auto"/>
        </w:rPr>
        <w:fldChar w:fldCharType="begin"/>
      </w:r>
      <w:r w:rsidRPr="006B7755">
        <w:rPr>
          <w:i w:val="0"/>
          <w:iCs w:val="0"/>
          <w:color w:val="auto"/>
        </w:rPr>
        <w:instrText xml:space="preserve"> SEQ Tabela \* ARABIC </w:instrText>
      </w:r>
      <w:r w:rsidRPr="006B7755">
        <w:rPr>
          <w:i w:val="0"/>
          <w:iCs w:val="0"/>
          <w:color w:val="auto"/>
        </w:rPr>
        <w:fldChar w:fldCharType="separate"/>
      </w:r>
      <w:r w:rsidR="009F1ABE">
        <w:rPr>
          <w:i w:val="0"/>
          <w:iCs w:val="0"/>
          <w:noProof/>
          <w:color w:val="auto"/>
        </w:rPr>
        <w:t>3</w:t>
      </w:r>
      <w:r w:rsidRPr="006B7755">
        <w:rPr>
          <w:i w:val="0"/>
          <w:iCs w:val="0"/>
          <w:color w:val="auto"/>
        </w:rPr>
        <w:fldChar w:fldCharType="end"/>
      </w:r>
      <w:r w:rsidRPr="006B7755">
        <w:rPr>
          <w:i w:val="0"/>
          <w:iCs w:val="0"/>
          <w:color w:val="auto"/>
        </w:rPr>
        <w:t xml:space="preserve"> Liczba nosicieli Salmonella </w:t>
      </w:r>
      <w:proofErr w:type="spellStart"/>
      <w:r w:rsidRPr="006B7755">
        <w:rPr>
          <w:i w:val="0"/>
          <w:iCs w:val="0"/>
          <w:color w:val="auto"/>
        </w:rPr>
        <w:t>typhi</w:t>
      </w:r>
      <w:proofErr w:type="spellEnd"/>
      <w:r w:rsidRPr="006B7755">
        <w:rPr>
          <w:i w:val="0"/>
          <w:iCs w:val="0"/>
          <w:color w:val="auto"/>
        </w:rPr>
        <w:t xml:space="preserve"> i </w:t>
      </w:r>
      <w:proofErr w:type="spellStart"/>
      <w:r w:rsidRPr="006B7755">
        <w:rPr>
          <w:i w:val="0"/>
          <w:iCs w:val="0"/>
          <w:color w:val="auto"/>
        </w:rPr>
        <w:t>paratyphi</w:t>
      </w:r>
      <w:proofErr w:type="spellEnd"/>
      <w:r w:rsidRPr="006B7755">
        <w:rPr>
          <w:i w:val="0"/>
          <w:iCs w:val="0"/>
          <w:color w:val="auto"/>
        </w:rPr>
        <w:t xml:space="preserve"> B i C w rejestrach PSSE (stan na 31.12.2023 r.)</w:t>
      </w:r>
      <w:bookmarkEnd w:id="18"/>
      <w:bookmarkEnd w:id="19"/>
      <w:bookmarkEnd w:id="20"/>
      <w:bookmarkEnd w:id="21"/>
      <w:bookmarkEnd w:id="22"/>
    </w:p>
    <w:tbl>
      <w:tblPr>
        <w:tblW w:w="9204" w:type="dxa"/>
        <w:jc w:val="center"/>
        <w:tblLayout w:type="fixed"/>
        <w:tblCellMar>
          <w:left w:w="70" w:type="dxa"/>
          <w:right w:w="70" w:type="dxa"/>
        </w:tblCellMar>
        <w:tblLook w:val="04A0" w:firstRow="1" w:lastRow="0" w:firstColumn="1" w:lastColumn="0" w:noHBand="0" w:noVBand="1"/>
      </w:tblPr>
      <w:tblGrid>
        <w:gridCol w:w="543"/>
        <w:gridCol w:w="544"/>
        <w:gridCol w:w="346"/>
        <w:gridCol w:w="326"/>
        <w:gridCol w:w="1063"/>
        <w:gridCol w:w="830"/>
        <w:gridCol w:w="658"/>
        <w:gridCol w:w="772"/>
        <w:gridCol w:w="772"/>
        <w:gridCol w:w="838"/>
        <w:gridCol w:w="811"/>
        <w:gridCol w:w="851"/>
        <w:gridCol w:w="850"/>
      </w:tblGrid>
      <w:tr w:rsidR="00AC3F81" w:rsidRPr="00240B3C" w14:paraId="1103B33A" w14:textId="77777777" w:rsidTr="003F7CEF">
        <w:trPr>
          <w:trHeight w:val="325"/>
          <w:jc w:val="center"/>
        </w:trPr>
        <w:tc>
          <w:tcPr>
            <w:tcW w:w="1759" w:type="dxa"/>
            <w:gridSpan w:val="4"/>
            <w:vMerge w:val="restart"/>
            <w:tcBorders>
              <w:top w:val="single" w:sz="8" w:space="0" w:color="auto"/>
              <w:left w:val="single" w:sz="8" w:space="0" w:color="auto"/>
              <w:bottom w:val="single" w:sz="8" w:space="0" w:color="000000"/>
              <w:right w:val="single" w:sz="4" w:space="0" w:color="000000"/>
            </w:tcBorders>
            <w:shd w:val="clear" w:color="auto" w:fill="D9D9D9" w:themeFill="background1" w:themeFillShade="D9"/>
            <w:noWrap/>
            <w:vAlign w:val="center"/>
            <w:hideMark/>
          </w:tcPr>
          <w:p w14:paraId="0D3A793F" w14:textId="77777777" w:rsidR="00AC3F81" w:rsidRPr="00E234D8" w:rsidRDefault="00AC3F81" w:rsidP="00C51AD4">
            <w:pPr>
              <w:spacing w:after="0" w:line="240" w:lineRule="auto"/>
              <w:jc w:val="center"/>
              <w:rPr>
                <w:rFonts w:eastAsia="Times New Roman" w:cstheme="minorHAnsi"/>
                <w:sz w:val="20"/>
                <w:szCs w:val="20"/>
                <w:lang w:eastAsia="pl-PL"/>
              </w:rPr>
            </w:pPr>
            <w:r w:rsidRPr="00E234D8">
              <w:rPr>
                <w:rFonts w:eastAsia="Times New Roman" w:cstheme="minorHAnsi"/>
                <w:sz w:val="20"/>
                <w:szCs w:val="20"/>
                <w:lang w:eastAsia="pl-PL"/>
              </w:rPr>
              <w:t>Wyszczególnienie</w:t>
            </w:r>
          </w:p>
        </w:tc>
        <w:tc>
          <w:tcPr>
            <w:tcW w:w="7445" w:type="dxa"/>
            <w:gridSpan w:val="9"/>
            <w:tcBorders>
              <w:top w:val="single" w:sz="8" w:space="0" w:color="000000"/>
              <w:left w:val="nil"/>
              <w:bottom w:val="nil"/>
              <w:right w:val="single" w:sz="8" w:space="0" w:color="000000"/>
            </w:tcBorders>
            <w:shd w:val="clear" w:color="auto" w:fill="D9D9D9" w:themeFill="background1" w:themeFillShade="D9"/>
            <w:noWrap/>
            <w:vAlign w:val="center"/>
            <w:hideMark/>
          </w:tcPr>
          <w:p w14:paraId="174A1B3D" w14:textId="77777777" w:rsidR="00AC3F81" w:rsidRPr="00E234D8" w:rsidRDefault="00AC3F81" w:rsidP="00C51AD4">
            <w:pPr>
              <w:spacing w:after="0" w:line="240" w:lineRule="auto"/>
              <w:jc w:val="center"/>
              <w:rPr>
                <w:rFonts w:eastAsia="Times New Roman" w:cstheme="minorHAnsi"/>
                <w:sz w:val="20"/>
                <w:szCs w:val="20"/>
                <w:lang w:eastAsia="pl-PL"/>
              </w:rPr>
            </w:pPr>
            <w:r w:rsidRPr="00E234D8">
              <w:rPr>
                <w:rFonts w:eastAsia="Times New Roman" w:cstheme="minorHAnsi"/>
                <w:sz w:val="20"/>
                <w:szCs w:val="20"/>
                <w:lang w:eastAsia="pl-PL"/>
              </w:rPr>
              <w:t>Liczba nosicieli</w:t>
            </w:r>
          </w:p>
        </w:tc>
      </w:tr>
      <w:tr w:rsidR="00AC3F81" w:rsidRPr="00FF313F" w14:paraId="0E72A0F0" w14:textId="77777777" w:rsidTr="003F7CEF">
        <w:trPr>
          <w:cantSplit/>
          <w:trHeight w:val="2094"/>
          <w:jc w:val="center"/>
        </w:trPr>
        <w:tc>
          <w:tcPr>
            <w:tcW w:w="1759" w:type="dxa"/>
            <w:gridSpan w:val="4"/>
            <w:vMerge/>
            <w:tcBorders>
              <w:top w:val="single" w:sz="8" w:space="0" w:color="auto"/>
              <w:left w:val="single" w:sz="8" w:space="0" w:color="auto"/>
              <w:bottom w:val="single" w:sz="8" w:space="0" w:color="000000"/>
              <w:right w:val="single" w:sz="4" w:space="0" w:color="000000"/>
            </w:tcBorders>
            <w:shd w:val="clear" w:color="auto" w:fill="D9D9D9" w:themeFill="background1" w:themeFillShade="D9"/>
            <w:vAlign w:val="center"/>
            <w:hideMark/>
          </w:tcPr>
          <w:p w14:paraId="55FF7729" w14:textId="77777777" w:rsidR="00AC3F81" w:rsidRPr="00E234D8" w:rsidRDefault="00AC3F81" w:rsidP="00C51AD4">
            <w:pPr>
              <w:spacing w:after="0" w:line="240" w:lineRule="auto"/>
              <w:rPr>
                <w:rFonts w:eastAsia="Times New Roman" w:cstheme="minorHAnsi"/>
                <w:sz w:val="20"/>
                <w:szCs w:val="20"/>
                <w:lang w:eastAsia="pl-PL"/>
              </w:rPr>
            </w:pPr>
          </w:p>
        </w:tc>
        <w:tc>
          <w:tcPr>
            <w:tcW w:w="1063" w:type="dxa"/>
            <w:vMerge w:val="restart"/>
            <w:tcBorders>
              <w:top w:val="single" w:sz="8" w:space="0" w:color="auto"/>
              <w:left w:val="nil"/>
              <w:bottom w:val="single" w:sz="8" w:space="0" w:color="000000"/>
              <w:right w:val="single" w:sz="8" w:space="0" w:color="auto"/>
            </w:tcBorders>
            <w:shd w:val="clear" w:color="auto" w:fill="D9D9D9" w:themeFill="background1" w:themeFillShade="D9"/>
            <w:vAlign w:val="center"/>
            <w:hideMark/>
          </w:tcPr>
          <w:p w14:paraId="448B377C"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ogółem (rubryki 2 - 6)</w:t>
            </w:r>
          </w:p>
        </w:tc>
        <w:tc>
          <w:tcPr>
            <w:tcW w:w="3870" w:type="dxa"/>
            <w:gridSpan w:val="5"/>
            <w:tcBorders>
              <w:top w:val="single" w:sz="8" w:space="0" w:color="auto"/>
              <w:left w:val="nil"/>
              <w:bottom w:val="nil"/>
              <w:right w:val="single" w:sz="8" w:space="0" w:color="000000"/>
            </w:tcBorders>
            <w:shd w:val="clear" w:color="auto" w:fill="D9D9D9" w:themeFill="background1" w:themeFillShade="D9"/>
            <w:noWrap/>
            <w:vAlign w:val="center"/>
            <w:hideMark/>
          </w:tcPr>
          <w:p w14:paraId="2BDC76DA"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wg wieku</w:t>
            </w:r>
          </w:p>
        </w:tc>
        <w:tc>
          <w:tcPr>
            <w:tcW w:w="811" w:type="dxa"/>
            <w:tcBorders>
              <w:top w:val="single" w:sz="8" w:space="0" w:color="auto"/>
              <w:left w:val="nil"/>
              <w:bottom w:val="single" w:sz="8" w:space="0" w:color="auto"/>
              <w:right w:val="single" w:sz="8" w:space="0" w:color="auto"/>
            </w:tcBorders>
            <w:shd w:val="clear" w:color="auto" w:fill="D9D9D9" w:themeFill="background1" w:themeFillShade="D9"/>
            <w:textDirection w:val="btLr"/>
            <w:vAlign w:val="center"/>
            <w:hideMark/>
          </w:tcPr>
          <w:p w14:paraId="43C844C3" w14:textId="77777777" w:rsidR="00AC3F81" w:rsidRPr="00A44BAB" w:rsidRDefault="00AC3F81" w:rsidP="00C51AD4">
            <w:pPr>
              <w:spacing w:after="0" w:line="240" w:lineRule="auto"/>
              <w:ind w:left="113" w:right="113"/>
              <w:rPr>
                <w:rFonts w:eastAsia="Times New Roman" w:cstheme="minorHAnsi"/>
                <w:sz w:val="20"/>
                <w:szCs w:val="20"/>
                <w:lang w:eastAsia="pl-PL"/>
              </w:rPr>
            </w:pPr>
            <w:r w:rsidRPr="00A44BAB">
              <w:rPr>
                <w:rFonts w:eastAsia="Times New Roman" w:cstheme="minorHAnsi"/>
                <w:sz w:val="20"/>
                <w:szCs w:val="20"/>
                <w:lang w:eastAsia="pl-PL"/>
              </w:rPr>
              <w:t>usuniętych z rejestru</w:t>
            </w:r>
          </w:p>
        </w:tc>
        <w:tc>
          <w:tcPr>
            <w:tcW w:w="851" w:type="dxa"/>
            <w:tcBorders>
              <w:top w:val="single" w:sz="8" w:space="0" w:color="auto"/>
              <w:left w:val="nil"/>
              <w:bottom w:val="single" w:sz="8" w:space="0" w:color="auto"/>
              <w:right w:val="single" w:sz="8" w:space="0" w:color="auto"/>
            </w:tcBorders>
            <w:shd w:val="clear" w:color="auto" w:fill="D9D9D9" w:themeFill="background1" w:themeFillShade="D9"/>
            <w:textDirection w:val="btLr"/>
            <w:vAlign w:val="center"/>
            <w:hideMark/>
          </w:tcPr>
          <w:p w14:paraId="7502D630" w14:textId="77777777" w:rsidR="00AC3F81" w:rsidRPr="00A44BAB" w:rsidRDefault="00AC3F81" w:rsidP="00C51AD4">
            <w:pPr>
              <w:spacing w:after="0" w:line="240" w:lineRule="auto"/>
              <w:ind w:left="113" w:right="113"/>
              <w:rPr>
                <w:rFonts w:eastAsia="Times New Roman" w:cstheme="minorHAnsi"/>
                <w:sz w:val="20"/>
                <w:szCs w:val="20"/>
                <w:lang w:eastAsia="pl-PL"/>
              </w:rPr>
            </w:pPr>
            <w:r w:rsidRPr="00A44BAB">
              <w:rPr>
                <w:rFonts w:eastAsia="Times New Roman" w:cstheme="minorHAnsi"/>
                <w:sz w:val="20"/>
                <w:szCs w:val="20"/>
                <w:lang w:eastAsia="pl-PL"/>
              </w:rPr>
              <w:t>nowo zarejestrowanych</w:t>
            </w:r>
          </w:p>
        </w:tc>
        <w:tc>
          <w:tcPr>
            <w:tcW w:w="850" w:type="dxa"/>
            <w:tcBorders>
              <w:top w:val="single" w:sz="8" w:space="0" w:color="auto"/>
              <w:left w:val="nil"/>
              <w:bottom w:val="single" w:sz="8" w:space="0" w:color="auto"/>
              <w:right w:val="single" w:sz="8" w:space="0" w:color="auto"/>
            </w:tcBorders>
            <w:shd w:val="clear" w:color="auto" w:fill="D9D9D9" w:themeFill="background1" w:themeFillShade="D9"/>
            <w:textDirection w:val="btLr"/>
            <w:vAlign w:val="center"/>
            <w:hideMark/>
          </w:tcPr>
          <w:p w14:paraId="08DFD81E" w14:textId="77777777" w:rsidR="00AC3F81" w:rsidRPr="00A44BAB" w:rsidRDefault="00AC3F81" w:rsidP="00C51AD4">
            <w:pPr>
              <w:spacing w:after="0" w:line="240" w:lineRule="auto"/>
              <w:ind w:left="113" w:right="113"/>
              <w:rPr>
                <w:rFonts w:eastAsia="Times New Roman" w:cstheme="minorHAnsi"/>
                <w:sz w:val="20"/>
                <w:szCs w:val="20"/>
                <w:lang w:eastAsia="pl-PL"/>
              </w:rPr>
            </w:pPr>
            <w:r w:rsidRPr="00A44BAB">
              <w:rPr>
                <w:rFonts w:eastAsia="Times New Roman" w:cstheme="minorHAnsi"/>
                <w:sz w:val="20"/>
                <w:szCs w:val="20"/>
                <w:lang w:eastAsia="pl-PL"/>
              </w:rPr>
              <w:t>odsuniętych od pracy zawodowej</w:t>
            </w:r>
          </w:p>
        </w:tc>
      </w:tr>
      <w:tr w:rsidR="00AC3F81" w:rsidRPr="00FF313F" w14:paraId="1DD1D0AD" w14:textId="77777777" w:rsidTr="003F7CEF">
        <w:trPr>
          <w:trHeight w:val="539"/>
          <w:jc w:val="center"/>
        </w:trPr>
        <w:tc>
          <w:tcPr>
            <w:tcW w:w="1759" w:type="dxa"/>
            <w:gridSpan w:val="4"/>
            <w:vMerge/>
            <w:tcBorders>
              <w:top w:val="single" w:sz="8" w:space="0" w:color="auto"/>
              <w:left w:val="single" w:sz="8" w:space="0" w:color="auto"/>
              <w:bottom w:val="single" w:sz="8" w:space="0" w:color="000000"/>
              <w:right w:val="single" w:sz="4" w:space="0" w:color="000000"/>
            </w:tcBorders>
            <w:shd w:val="clear" w:color="auto" w:fill="D9D9D9" w:themeFill="background1" w:themeFillShade="D9"/>
            <w:vAlign w:val="center"/>
            <w:hideMark/>
          </w:tcPr>
          <w:p w14:paraId="5E94C6D7" w14:textId="77777777" w:rsidR="00AC3F81" w:rsidRPr="00E234D8" w:rsidRDefault="00AC3F81" w:rsidP="00C51AD4">
            <w:pPr>
              <w:spacing w:after="0" w:line="240" w:lineRule="auto"/>
              <w:rPr>
                <w:rFonts w:eastAsia="Times New Roman" w:cstheme="minorHAnsi"/>
                <w:sz w:val="20"/>
                <w:szCs w:val="20"/>
                <w:lang w:eastAsia="pl-PL"/>
              </w:rPr>
            </w:pPr>
          </w:p>
        </w:tc>
        <w:tc>
          <w:tcPr>
            <w:tcW w:w="1063" w:type="dxa"/>
            <w:vMerge/>
            <w:tcBorders>
              <w:top w:val="single" w:sz="8" w:space="0" w:color="auto"/>
              <w:left w:val="nil"/>
              <w:bottom w:val="single" w:sz="8" w:space="0" w:color="000000"/>
              <w:right w:val="single" w:sz="8" w:space="0" w:color="auto"/>
            </w:tcBorders>
            <w:shd w:val="clear" w:color="auto" w:fill="D9D9D9" w:themeFill="background1" w:themeFillShade="D9"/>
            <w:vAlign w:val="center"/>
            <w:hideMark/>
          </w:tcPr>
          <w:p w14:paraId="0C9D1407" w14:textId="77777777" w:rsidR="00AC3F81" w:rsidRPr="00A44BAB" w:rsidRDefault="00AC3F81" w:rsidP="00C51AD4">
            <w:pPr>
              <w:spacing w:after="0" w:line="240" w:lineRule="auto"/>
              <w:rPr>
                <w:rFonts w:eastAsia="Times New Roman" w:cstheme="minorHAnsi"/>
                <w:sz w:val="20"/>
                <w:szCs w:val="20"/>
                <w:lang w:eastAsia="pl-PL"/>
              </w:rPr>
            </w:pPr>
          </w:p>
        </w:tc>
        <w:tc>
          <w:tcPr>
            <w:tcW w:w="830" w:type="dxa"/>
            <w:tcBorders>
              <w:top w:val="single" w:sz="8" w:space="0" w:color="auto"/>
              <w:left w:val="nil"/>
              <w:bottom w:val="single" w:sz="8" w:space="0" w:color="auto"/>
              <w:right w:val="single" w:sz="4" w:space="0" w:color="000000"/>
            </w:tcBorders>
            <w:shd w:val="clear" w:color="auto" w:fill="D9D9D9" w:themeFill="background1" w:themeFillShade="D9"/>
            <w:noWrap/>
            <w:vAlign w:val="center"/>
            <w:hideMark/>
          </w:tcPr>
          <w:p w14:paraId="011615EE"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0 - 4 lat</w:t>
            </w:r>
          </w:p>
        </w:tc>
        <w:tc>
          <w:tcPr>
            <w:tcW w:w="658" w:type="dxa"/>
            <w:tcBorders>
              <w:top w:val="single" w:sz="8" w:space="0" w:color="auto"/>
              <w:left w:val="nil"/>
              <w:bottom w:val="single" w:sz="8" w:space="0" w:color="auto"/>
              <w:right w:val="single" w:sz="4" w:space="0" w:color="000000"/>
            </w:tcBorders>
            <w:shd w:val="clear" w:color="auto" w:fill="D9D9D9" w:themeFill="background1" w:themeFillShade="D9"/>
            <w:noWrap/>
            <w:vAlign w:val="center"/>
            <w:hideMark/>
          </w:tcPr>
          <w:p w14:paraId="47540694"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5 - 19</w:t>
            </w:r>
          </w:p>
        </w:tc>
        <w:tc>
          <w:tcPr>
            <w:tcW w:w="772" w:type="dxa"/>
            <w:tcBorders>
              <w:top w:val="single" w:sz="8" w:space="0" w:color="auto"/>
              <w:left w:val="nil"/>
              <w:bottom w:val="single" w:sz="8" w:space="0" w:color="auto"/>
              <w:right w:val="single" w:sz="4" w:space="0" w:color="000000"/>
            </w:tcBorders>
            <w:shd w:val="clear" w:color="auto" w:fill="D9D9D9" w:themeFill="background1" w:themeFillShade="D9"/>
            <w:noWrap/>
            <w:vAlign w:val="center"/>
            <w:hideMark/>
          </w:tcPr>
          <w:p w14:paraId="7D8D41AA"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20 - 39</w:t>
            </w:r>
          </w:p>
        </w:tc>
        <w:tc>
          <w:tcPr>
            <w:tcW w:w="772" w:type="dxa"/>
            <w:tcBorders>
              <w:top w:val="single" w:sz="8" w:space="0" w:color="auto"/>
              <w:left w:val="nil"/>
              <w:bottom w:val="single" w:sz="8" w:space="0" w:color="auto"/>
              <w:right w:val="single" w:sz="4" w:space="0" w:color="000000"/>
            </w:tcBorders>
            <w:shd w:val="clear" w:color="auto" w:fill="D9D9D9" w:themeFill="background1" w:themeFillShade="D9"/>
            <w:noWrap/>
            <w:vAlign w:val="center"/>
            <w:hideMark/>
          </w:tcPr>
          <w:p w14:paraId="2F1D23A0"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40 - 59</w:t>
            </w:r>
          </w:p>
        </w:tc>
        <w:tc>
          <w:tcPr>
            <w:tcW w:w="83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BEC7730"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60 lat i więcej</w:t>
            </w:r>
          </w:p>
        </w:tc>
        <w:tc>
          <w:tcPr>
            <w:tcW w:w="2512" w:type="dxa"/>
            <w:gridSpan w:val="3"/>
            <w:tcBorders>
              <w:top w:val="single" w:sz="8" w:space="0" w:color="auto"/>
              <w:left w:val="nil"/>
              <w:bottom w:val="single" w:sz="8" w:space="0" w:color="auto"/>
              <w:right w:val="single" w:sz="8" w:space="0" w:color="000000"/>
            </w:tcBorders>
            <w:shd w:val="clear" w:color="auto" w:fill="D9D9D9" w:themeFill="background1" w:themeFillShade="D9"/>
            <w:noWrap/>
            <w:vAlign w:val="center"/>
            <w:hideMark/>
          </w:tcPr>
          <w:p w14:paraId="09A5198C"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w roku sprawozdawczym</w:t>
            </w:r>
          </w:p>
        </w:tc>
      </w:tr>
      <w:tr w:rsidR="00AC3F81" w:rsidRPr="00FF313F" w14:paraId="7294D27E" w14:textId="77777777" w:rsidTr="003F7CEF">
        <w:trPr>
          <w:trHeight w:val="46"/>
          <w:jc w:val="center"/>
        </w:trPr>
        <w:tc>
          <w:tcPr>
            <w:tcW w:w="1759" w:type="dxa"/>
            <w:gridSpan w:val="4"/>
            <w:vMerge/>
            <w:tcBorders>
              <w:top w:val="single" w:sz="8" w:space="0" w:color="auto"/>
              <w:left w:val="single" w:sz="8" w:space="0" w:color="auto"/>
              <w:bottom w:val="single" w:sz="8" w:space="0" w:color="000000"/>
              <w:right w:val="single" w:sz="4" w:space="0" w:color="000000"/>
            </w:tcBorders>
            <w:shd w:val="clear" w:color="auto" w:fill="D9D9D9" w:themeFill="background1" w:themeFillShade="D9"/>
            <w:vAlign w:val="center"/>
            <w:hideMark/>
          </w:tcPr>
          <w:p w14:paraId="153F34E6" w14:textId="77777777" w:rsidR="00AC3F81" w:rsidRPr="00E234D8" w:rsidRDefault="00AC3F81" w:rsidP="00C51AD4">
            <w:pPr>
              <w:spacing w:after="0" w:line="240" w:lineRule="auto"/>
              <w:rPr>
                <w:rFonts w:eastAsia="Times New Roman" w:cstheme="minorHAnsi"/>
                <w:sz w:val="20"/>
                <w:szCs w:val="20"/>
                <w:lang w:eastAsia="pl-PL"/>
              </w:rPr>
            </w:pPr>
          </w:p>
        </w:tc>
        <w:tc>
          <w:tcPr>
            <w:tcW w:w="1063"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14:paraId="34DD09F0"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1</w:t>
            </w:r>
          </w:p>
        </w:tc>
        <w:tc>
          <w:tcPr>
            <w:tcW w:w="830" w:type="dxa"/>
            <w:tcBorders>
              <w:top w:val="nil"/>
              <w:left w:val="nil"/>
              <w:bottom w:val="single" w:sz="8" w:space="0" w:color="auto"/>
              <w:right w:val="single" w:sz="4" w:space="0" w:color="000000"/>
            </w:tcBorders>
            <w:shd w:val="clear" w:color="auto" w:fill="D9D9D9" w:themeFill="background1" w:themeFillShade="D9"/>
            <w:noWrap/>
            <w:vAlign w:val="center"/>
            <w:hideMark/>
          </w:tcPr>
          <w:p w14:paraId="1ED30060"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2</w:t>
            </w:r>
          </w:p>
        </w:tc>
        <w:tc>
          <w:tcPr>
            <w:tcW w:w="658" w:type="dxa"/>
            <w:tcBorders>
              <w:top w:val="nil"/>
              <w:left w:val="nil"/>
              <w:bottom w:val="single" w:sz="8" w:space="0" w:color="auto"/>
              <w:right w:val="single" w:sz="4" w:space="0" w:color="000000"/>
            </w:tcBorders>
            <w:shd w:val="clear" w:color="auto" w:fill="D9D9D9" w:themeFill="background1" w:themeFillShade="D9"/>
            <w:noWrap/>
            <w:vAlign w:val="center"/>
            <w:hideMark/>
          </w:tcPr>
          <w:p w14:paraId="1FC22198"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3</w:t>
            </w:r>
          </w:p>
        </w:tc>
        <w:tc>
          <w:tcPr>
            <w:tcW w:w="772" w:type="dxa"/>
            <w:tcBorders>
              <w:top w:val="nil"/>
              <w:left w:val="nil"/>
              <w:bottom w:val="single" w:sz="8" w:space="0" w:color="auto"/>
              <w:right w:val="single" w:sz="4" w:space="0" w:color="000000"/>
            </w:tcBorders>
            <w:shd w:val="clear" w:color="auto" w:fill="D9D9D9" w:themeFill="background1" w:themeFillShade="D9"/>
            <w:noWrap/>
            <w:vAlign w:val="center"/>
            <w:hideMark/>
          </w:tcPr>
          <w:p w14:paraId="758F78F7"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4</w:t>
            </w:r>
          </w:p>
        </w:tc>
        <w:tc>
          <w:tcPr>
            <w:tcW w:w="772" w:type="dxa"/>
            <w:tcBorders>
              <w:top w:val="nil"/>
              <w:left w:val="nil"/>
              <w:bottom w:val="single" w:sz="8" w:space="0" w:color="auto"/>
              <w:right w:val="single" w:sz="4" w:space="0" w:color="000000"/>
            </w:tcBorders>
            <w:shd w:val="clear" w:color="auto" w:fill="D9D9D9" w:themeFill="background1" w:themeFillShade="D9"/>
            <w:noWrap/>
            <w:vAlign w:val="center"/>
            <w:hideMark/>
          </w:tcPr>
          <w:p w14:paraId="1C209724"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5</w:t>
            </w:r>
          </w:p>
        </w:tc>
        <w:tc>
          <w:tcPr>
            <w:tcW w:w="838" w:type="dxa"/>
            <w:tcBorders>
              <w:top w:val="nil"/>
              <w:left w:val="nil"/>
              <w:bottom w:val="single" w:sz="8" w:space="0" w:color="auto"/>
              <w:right w:val="single" w:sz="8" w:space="0" w:color="auto"/>
            </w:tcBorders>
            <w:shd w:val="clear" w:color="auto" w:fill="D9D9D9" w:themeFill="background1" w:themeFillShade="D9"/>
            <w:noWrap/>
            <w:vAlign w:val="center"/>
            <w:hideMark/>
          </w:tcPr>
          <w:p w14:paraId="2952F9D9"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6</w:t>
            </w:r>
          </w:p>
        </w:tc>
        <w:tc>
          <w:tcPr>
            <w:tcW w:w="811" w:type="dxa"/>
            <w:tcBorders>
              <w:top w:val="nil"/>
              <w:left w:val="nil"/>
              <w:bottom w:val="single" w:sz="8" w:space="0" w:color="auto"/>
              <w:right w:val="single" w:sz="4" w:space="0" w:color="000000"/>
            </w:tcBorders>
            <w:shd w:val="clear" w:color="auto" w:fill="D9D9D9" w:themeFill="background1" w:themeFillShade="D9"/>
            <w:noWrap/>
            <w:vAlign w:val="center"/>
            <w:hideMark/>
          </w:tcPr>
          <w:p w14:paraId="6F47D564"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7</w:t>
            </w:r>
          </w:p>
        </w:tc>
        <w:tc>
          <w:tcPr>
            <w:tcW w:w="851" w:type="dxa"/>
            <w:tcBorders>
              <w:top w:val="nil"/>
              <w:left w:val="nil"/>
              <w:bottom w:val="single" w:sz="8" w:space="0" w:color="auto"/>
              <w:right w:val="single" w:sz="4" w:space="0" w:color="000000"/>
            </w:tcBorders>
            <w:shd w:val="clear" w:color="auto" w:fill="D9D9D9" w:themeFill="background1" w:themeFillShade="D9"/>
            <w:noWrap/>
            <w:vAlign w:val="center"/>
            <w:hideMark/>
          </w:tcPr>
          <w:p w14:paraId="31D25C2F"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8</w:t>
            </w:r>
          </w:p>
        </w:tc>
        <w:tc>
          <w:tcPr>
            <w:tcW w:w="850" w:type="dxa"/>
            <w:tcBorders>
              <w:top w:val="nil"/>
              <w:left w:val="nil"/>
              <w:bottom w:val="single" w:sz="8" w:space="0" w:color="auto"/>
              <w:right w:val="single" w:sz="8" w:space="0" w:color="auto"/>
            </w:tcBorders>
            <w:shd w:val="clear" w:color="auto" w:fill="D9D9D9" w:themeFill="background1" w:themeFillShade="D9"/>
            <w:noWrap/>
            <w:vAlign w:val="center"/>
            <w:hideMark/>
          </w:tcPr>
          <w:p w14:paraId="6E273E7A" w14:textId="77777777" w:rsidR="00AC3F81" w:rsidRPr="00A44BAB" w:rsidRDefault="00AC3F81" w:rsidP="00C51AD4">
            <w:pPr>
              <w:spacing w:after="0" w:line="240" w:lineRule="auto"/>
              <w:jc w:val="center"/>
              <w:rPr>
                <w:rFonts w:eastAsia="Times New Roman" w:cstheme="minorHAnsi"/>
                <w:sz w:val="20"/>
                <w:szCs w:val="20"/>
                <w:lang w:eastAsia="pl-PL"/>
              </w:rPr>
            </w:pPr>
            <w:r w:rsidRPr="00A44BAB">
              <w:rPr>
                <w:rFonts w:eastAsia="Times New Roman" w:cstheme="minorHAnsi"/>
                <w:sz w:val="20"/>
                <w:szCs w:val="20"/>
                <w:lang w:eastAsia="pl-PL"/>
              </w:rPr>
              <w:t>9</w:t>
            </w:r>
          </w:p>
        </w:tc>
      </w:tr>
      <w:tr w:rsidR="00AC3F81" w:rsidRPr="00FF313F" w14:paraId="140DF7B6" w14:textId="77777777" w:rsidTr="003F7CEF">
        <w:trPr>
          <w:trHeight w:val="325"/>
          <w:jc w:val="center"/>
        </w:trPr>
        <w:tc>
          <w:tcPr>
            <w:tcW w:w="543" w:type="dxa"/>
            <w:vMerge w:val="restart"/>
            <w:tcBorders>
              <w:top w:val="nil"/>
              <w:left w:val="single" w:sz="8" w:space="0" w:color="auto"/>
              <w:bottom w:val="single" w:sz="8" w:space="0" w:color="000000"/>
              <w:right w:val="single" w:sz="8" w:space="0" w:color="auto"/>
            </w:tcBorders>
            <w:shd w:val="clear" w:color="auto" w:fill="D9D9D9" w:themeFill="background1" w:themeFillShade="D9"/>
            <w:noWrap/>
            <w:textDirection w:val="btLr"/>
            <w:vAlign w:val="center"/>
            <w:hideMark/>
          </w:tcPr>
          <w:p w14:paraId="525C157F" w14:textId="77777777" w:rsidR="00AC3F81" w:rsidRPr="00E234D8" w:rsidRDefault="00AC3F81" w:rsidP="00C51AD4">
            <w:pPr>
              <w:spacing w:after="0" w:line="240" w:lineRule="auto"/>
              <w:jc w:val="center"/>
              <w:rPr>
                <w:rFonts w:eastAsia="Times New Roman" w:cstheme="minorHAnsi"/>
                <w:sz w:val="20"/>
                <w:szCs w:val="20"/>
                <w:lang w:eastAsia="pl-PL"/>
              </w:rPr>
            </w:pPr>
            <w:r w:rsidRPr="00E234D8">
              <w:rPr>
                <w:rFonts w:eastAsia="Times New Roman" w:cstheme="minorHAnsi"/>
                <w:sz w:val="20"/>
                <w:szCs w:val="20"/>
                <w:lang w:eastAsia="pl-PL"/>
              </w:rPr>
              <w:t>Salmonella</w:t>
            </w:r>
          </w:p>
        </w:tc>
        <w:tc>
          <w:tcPr>
            <w:tcW w:w="890" w:type="dxa"/>
            <w:gridSpan w:val="2"/>
            <w:tcBorders>
              <w:top w:val="single" w:sz="8" w:space="0" w:color="auto"/>
              <w:left w:val="nil"/>
              <w:bottom w:val="single" w:sz="8" w:space="0" w:color="auto"/>
              <w:right w:val="single" w:sz="4" w:space="0" w:color="000000"/>
            </w:tcBorders>
            <w:shd w:val="clear" w:color="auto" w:fill="D9D9D9" w:themeFill="background1" w:themeFillShade="D9"/>
            <w:noWrap/>
            <w:vAlign w:val="center"/>
            <w:hideMark/>
          </w:tcPr>
          <w:p w14:paraId="31B18E5E" w14:textId="77777777" w:rsidR="00AC3F81" w:rsidRPr="00E234D8" w:rsidRDefault="00AC3F81" w:rsidP="00C51AD4">
            <w:pPr>
              <w:spacing w:after="0" w:line="240" w:lineRule="auto"/>
              <w:jc w:val="center"/>
              <w:rPr>
                <w:rFonts w:eastAsia="Times New Roman" w:cstheme="minorHAnsi"/>
                <w:sz w:val="20"/>
                <w:szCs w:val="20"/>
                <w:lang w:eastAsia="pl-PL"/>
              </w:rPr>
            </w:pPr>
            <w:proofErr w:type="spellStart"/>
            <w:r w:rsidRPr="00E234D8">
              <w:rPr>
                <w:rFonts w:eastAsia="Times New Roman" w:cstheme="minorHAnsi"/>
                <w:sz w:val="20"/>
                <w:szCs w:val="20"/>
                <w:lang w:eastAsia="pl-PL"/>
              </w:rPr>
              <w:t>Typhi</w:t>
            </w:r>
            <w:proofErr w:type="spellEnd"/>
          </w:p>
        </w:tc>
        <w:tc>
          <w:tcPr>
            <w:tcW w:w="326" w:type="dxa"/>
            <w:tcBorders>
              <w:top w:val="nil"/>
              <w:left w:val="single" w:sz="8" w:space="0" w:color="auto"/>
              <w:bottom w:val="single" w:sz="4" w:space="0" w:color="000000"/>
              <w:right w:val="single" w:sz="8" w:space="0" w:color="auto"/>
            </w:tcBorders>
            <w:shd w:val="clear" w:color="auto" w:fill="D9D9D9" w:themeFill="background1" w:themeFillShade="D9"/>
            <w:noWrap/>
            <w:vAlign w:val="center"/>
            <w:hideMark/>
          </w:tcPr>
          <w:p w14:paraId="03AF6ED7" w14:textId="77777777" w:rsidR="00AC3F81" w:rsidRPr="00E234D8" w:rsidRDefault="00AC3F81" w:rsidP="00C51AD4">
            <w:pPr>
              <w:spacing w:after="0" w:line="240" w:lineRule="auto"/>
              <w:jc w:val="center"/>
              <w:rPr>
                <w:rFonts w:eastAsia="Times New Roman" w:cstheme="minorHAnsi"/>
                <w:sz w:val="20"/>
                <w:szCs w:val="20"/>
                <w:lang w:eastAsia="pl-PL"/>
              </w:rPr>
            </w:pPr>
            <w:r w:rsidRPr="00E234D8">
              <w:rPr>
                <w:rFonts w:eastAsia="Times New Roman" w:cstheme="minorHAnsi"/>
                <w:sz w:val="20"/>
                <w:szCs w:val="20"/>
                <w:lang w:eastAsia="pl-PL"/>
              </w:rPr>
              <w:t>1</w:t>
            </w:r>
          </w:p>
        </w:tc>
        <w:tc>
          <w:tcPr>
            <w:tcW w:w="1063" w:type="dxa"/>
            <w:tcBorders>
              <w:top w:val="nil"/>
              <w:left w:val="nil"/>
              <w:bottom w:val="single" w:sz="4" w:space="0" w:color="000000"/>
              <w:right w:val="single" w:sz="8" w:space="0" w:color="auto"/>
            </w:tcBorders>
            <w:shd w:val="clear" w:color="auto" w:fill="D9D9D9" w:themeFill="background1" w:themeFillShade="D9"/>
            <w:noWrap/>
            <w:vAlign w:val="center"/>
            <w:hideMark/>
          </w:tcPr>
          <w:p w14:paraId="7C3BD48A"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3</w:t>
            </w:r>
          </w:p>
        </w:tc>
        <w:tc>
          <w:tcPr>
            <w:tcW w:w="830" w:type="dxa"/>
            <w:tcBorders>
              <w:top w:val="nil"/>
              <w:left w:val="nil"/>
              <w:bottom w:val="single" w:sz="4" w:space="0" w:color="000000"/>
              <w:right w:val="single" w:sz="8" w:space="0" w:color="auto"/>
            </w:tcBorders>
            <w:shd w:val="clear" w:color="CCCCFF" w:fill="FFFFFF"/>
            <w:noWrap/>
            <w:vAlign w:val="center"/>
            <w:hideMark/>
          </w:tcPr>
          <w:p w14:paraId="1E55B94E"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0</w:t>
            </w:r>
          </w:p>
        </w:tc>
        <w:tc>
          <w:tcPr>
            <w:tcW w:w="658" w:type="dxa"/>
            <w:tcBorders>
              <w:top w:val="nil"/>
              <w:left w:val="nil"/>
              <w:bottom w:val="single" w:sz="4" w:space="0" w:color="000000"/>
              <w:right w:val="single" w:sz="8" w:space="0" w:color="auto"/>
            </w:tcBorders>
            <w:shd w:val="clear" w:color="CCCCFF" w:fill="FFFFFF"/>
            <w:noWrap/>
            <w:vAlign w:val="center"/>
            <w:hideMark/>
          </w:tcPr>
          <w:p w14:paraId="59B2B2E3"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0</w:t>
            </w:r>
          </w:p>
        </w:tc>
        <w:tc>
          <w:tcPr>
            <w:tcW w:w="772" w:type="dxa"/>
            <w:tcBorders>
              <w:top w:val="nil"/>
              <w:left w:val="nil"/>
              <w:bottom w:val="single" w:sz="4" w:space="0" w:color="000000"/>
              <w:right w:val="single" w:sz="8" w:space="0" w:color="auto"/>
            </w:tcBorders>
            <w:shd w:val="clear" w:color="CCCCFF" w:fill="FFFFFF"/>
            <w:noWrap/>
            <w:vAlign w:val="center"/>
            <w:hideMark/>
          </w:tcPr>
          <w:p w14:paraId="3785883B"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0</w:t>
            </w:r>
          </w:p>
        </w:tc>
        <w:tc>
          <w:tcPr>
            <w:tcW w:w="772" w:type="dxa"/>
            <w:tcBorders>
              <w:top w:val="nil"/>
              <w:left w:val="nil"/>
              <w:bottom w:val="single" w:sz="4" w:space="0" w:color="000000"/>
              <w:right w:val="single" w:sz="8" w:space="0" w:color="auto"/>
            </w:tcBorders>
            <w:shd w:val="clear" w:color="CCCCFF" w:fill="FFFFFF"/>
            <w:noWrap/>
            <w:vAlign w:val="center"/>
            <w:hideMark/>
          </w:tcPr>
          <w:p w14:paraId="18C80A24"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1</w:t>
            </w:r>
          </w:p>
        </w:tc>
        <w:tc>
          <w:tcPr>
            <w:tcW w:w="838" w:type="dxa"/>
            <w:tcBorders>
              <w:top w:val="nil"/>
              <w:left w:val="nil"/>
              <w:bottom w:val="single" w:sz="4" w:space="0" w:color="000000"/>
              <w:right w:val="single" w:sz="8" w:space="0" w:color="auto"/>
            </w:tcBorders>
            <w:shd w:val="clear" w:color="CCCCFF" w:fill="FFFFFF"/>
            <w:noWrap/>
            <w:vAlign w:val="center"/>
            <w:hideMark/>
          </w:tcPr>
          <w:p w14:paraId="4D39BE3A"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2</w:t>
            </w:r>
          </w:p>
        </w:tc>
        <w:tc>
          <w:tcPr>
            <w:tcW w:w="811" w:type="dxa"/>
            <w:tcBorders>
              <w:top w:val="nil"/>
              <w:left w:val="nil"/>
              <w:bottom w:val="single" w:sz="4" w:space="0" w:color="000000"/>
              <w:right w:val="single" w:sz="8" w:space="0" w:color="auto"/>
            </w:tcBorders>
            <w:shd w:val="clear" w:color="CCCCFF" w:fill="FFFFFF"/>
            <w:noWrap/>
            <w:vAlign w:val="center"/>
            <w:hideMark/>
          </w:tcPr>
          <w:p w14:paraId="3B4384EC"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0</w:t>
            </w:r>
          </w:p>
        </w:tc>
        <w:tc>
          <w:tcPr>
            <w:tcW w:w="851" w:type="dxa"/>
            <w:tcBorders>
              <w:top w:val="nil"/>
              <w:left w:val="nil"/>
              <w:bottom w:val="single" w:sz="4" w:space="0" w:color="000000"/>
              <w:right w:val="single" w:sz="8" w:space="0" w:color="auto"/>
            </w:tcBorders>
            <w:shd w:val="clear" w:color="CCCCFF" w:fill="FFFFFF"/>
            <w:noWrap/>
            <w:vAlign w:val="center"/>
            <w:hideMark/>
          </w:tcPr>
          <w:p w14:paraId="284F2103"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0</w:t>
            </w:r>
          </w:p>
        </w:tc>
        <w:tc>
          <w:tcPr>
            <w:tcW w:w="850" w:type="dxa"/>
            <w:tcBorders>
              <w:top w:val="nil"/>
              <w:left w:val="nil"/>
              <w:bottom w:val="single" w:sz="4" w:space="0" w:color="000000"/>
              <w:right w:val="single" w:sz="8" w:space="0" w:color="auto"/>
            </w:tcBorders>
            <w:shd w:val="clear" w:color="CCCCFF" w:fill="FFFFFF"/>
            <w:noWrap/>
            <w:vAlign w:val="center"/>
            <w:hideMark/>
          </w:tcPr>
          <w:p w14:paraId="7EB22A4E"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0</w:t>
            </w:r>
          </w:p>
        </w:tc>
      </w:tr>
      <w:tr w:rsidR="00AC3F81" w:rsidRPr="00FF313F" w14:paraId="032943DF" w14:textId="77777777" w:rsidTr="003F7CEF">
        <w:trPr>
          <w:trHeight w:val="325"/>
          <w:jc w:val="center"/>
        </w:trPr>
        <w:tc>
          <w:tcPr>
            <w:tcW w:w="543"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76E4C0E1" w14:textId="77777777" w:rsidR="00AC3F81" w:rsidRPr="00E234D8" w:rsidRDefault="00AC3F81" w:rsidP="00C51AD4">
            <w:pPr>
              <w:spacing w:after="0" w:line="240" w:lineRule="auto"/>
              <w:rPr>
                <w:rFonts w:eastAsia="Times New Roman" w:cstheme="minorHAnsi"/>
                <w:sz w:val="20"/>
                <w:szCs w:val="20"/>
                <w:lang w:eastAsia="pl-PL"/>
              </w:rPr>
            </w:pPr>
          </w:p>
        </w:tc>
        <w:tc>
          <w:tcPr>
            <w:tcW w:w="544" w:type="dxa"/>
            <w:vMerge w:val="restart"/>
            <w:tcBorders>
              <w:top w:val="nil"/>
              <w:left w:val="single" w:sz="8" w:space="0" w:color="auto"/>
              <w:bottom w:val="single" w:sz="4" w:space="0" w:color="000000"/>
              <w:right w:val="single" w:sz="8" w:space="0" w:color="auto"/>
            </w:tcBorders>
            <w:shd w:val="clear" w:color="auto" w:fill="D9D9D9" w:themeFill="background1" w:themeFillShade="D9"/>
            <w:noWrap/>
            <w:textDirection w:val="btLr"/>
            <w:vAlign w:val="center"/>
            <w:hideMark/>
          </w:tcPr>
          <w:p w14:paraId="40C867AE" w14:textId="77777777" w:rsidR="00AC3F81" w:rsidRPr="00E234D8" w:rsidRDefault="00AC3F81" w:rsidP="00C51AD4">
            <w:pPr>
              <w:spacing w:after="0" w:line="240" w:lineRule="auto"/>
              <w:jc w:val="center"/>
              <w:rPr>
                <w:rFonts w:eastAsia="Times New Roman" w:cstheme="minorHAnsi"/>
                <w:sz w:val="20"/>
                <w:szCs w:val="20"/>
                <w:lang w:eastAsia="pl-PL"/>
              </w:rPr>
            </w:pPr>
            <w:proofErr w:type="spellStart"/>
            <w:r w:rsidRPr="00E234D8">
              <w:rPr>
                <w:rFonts w:eastAsia="Times New Roman" w:cstheme="minorHAnsi"/>
                <w:sz w:val="20"/>
                <w:szCs w:val="20"/>
                <w:lang w:eastAsia="pl-PL"/>
              </w:rPr>
              <w:t>Paratyphi</w:t>
            </w:r>
            <w:proofErr w:type="spellEnd"/>
          </w:p>
        </w:tc>
        <w:tc>
          <w:tcPr>
            <w:tcW w:w="346" w:type="dxa"/>
            <w:tcBorders>
              <w:top w:val="nil"/>
              <w:left w:val="nil"/>
              <w:bottom w:val="single" w:sz="4" w:space="0" w:color="000000"/>
              <w:right w:val="nil"/>
            </w:tcBorders>
            <w:shd w:val="clear" w:color="auto" w:fill="D9D9D9" w:themeFill="background1" w:themeFillShade="D9"/>
            <w:noWrap/>
            <w:vAlign w:val="center"/>
            <w:hideMark/>
          </w:tcPr>
          <w:p w14:paraId="633E666F" w14:textId="77777777" w:rsidR="00AC3F81" w:rsidRPr="00E234D8" w:rsidRDefault="00AC3F81" w:rsidP="00C51AD4">
            <w:pPr>
              <w:spacing w:after="0" w:line="240" w:lineRule="auto"/>
              <w:jc w:val="center"/>
              <w:rPr>
                <w:rFonts w:eastAsia="Times New Roman" w:cstheme="minorHAnsi"/>
                <w:sz w:val="20"/>
                <w:szCs w:val="20"/>
                <w:lang w:eastAsia="pl-PL"/>
              </w:rPr>
            </w:pPr>
            <w:r w:rsidRPr="00E234D8">
              <w:rPr>
                <w:rFonts w:eastAsia="Times New Roman" w:cstheme="minorHAnsi"/>
                <w:sz w:val="20"/>
                <w:szCs w:val="20"/>
                <w:lang w:eastAsia="pl-PL"/>
              </w:rPr>
              <w:t>A</w:t>
            </w:r>
          </w:p>
        </w:tc>
        <w:tc>
          <w:tcPr>
            <w:tcW w:w="326" w:type="dxa"/>
            <w:tcBorders>
              <w:top w:val="nil"/>
              <w:left w:val="single" w:sz="8" w:space="0" w:color="auto"/>
              <w:bottom w:val="single" w:sz="4" w:space="0" w:color="000000"/>
              <w:right w:val="single" w:sz="8" w:space="0" w:color="auto"/>
            </w:tcBorders>
            <w:shd w:val="clear" w:color="auto" w:fill="D9D9D9" w:themeFill="background1" w:themeFillShade="D9"/>
            <w:noWrap/>
            <w:hideMark/>
          </w:tcPr>
          <w:p w14:paraId="6BECA390" w14:textId="77777777" w:rsidR="00AC3F81" w:rsidRPr="00E234D8" w:rsidRDefault="00AC3F81" w:rsidP="00C51AD4">
            <w:pPr>
              <w:spacing w:after="0" w:line="240" w:lineRule="auto"/>
              <w:jc w:val="center"/>
              <w:rPr>
                <w:rFonts w:eastAsia="Times New Roman" w:cstheme="minorHAnsi"/>
                <w:sz w:val="20"/>
                <w:szCs w:val="20"/>
                <w:lang w:eastAsia="pl-PL"/>
              </w:rPr>
            </w:pPr>
            <w:r w:rsidRPr="00E234D8">
              <w:rPr>
                <w:sz w:val="20"/>
                <w:szCs w:val="20"/>
              </w:rPr>
              <w:t>0</w:t>
            </w:r>
          </w:p>
        </w:tc>
        <w:tc>
          <w:tcPr>
            <w:tcW w:w="1063" w:type="dxa"/>
            <w:tcBorders>
              <w:top w:val="single" w:sz="8" w:space="0" w:color="auto"/>
              <w:left w:val="nil"/>
              <w:bottom w:val="single" w:sz="4" w:space="0" w:color="000000"/>
              <w:right w:val="single" w:sz="8" w:space="0" w:color="auto"/>
            </w:tcBorders>
            <w:shd w:val="clear" w:color="auto" w:fill="D9D9D9" w:themeFill="background1" w:themeFillShade="D9"/>
            <w:noWrap/>
            <w:vAlign w:val="center"/>
            <w:hideMark/>
          </w:tcPr>
          <w:p w14:paraId="704BB316"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0</w:t>
            </w:r>
          </w:p>
        </w:tc>
        <w:tc>
          <w:tcPr>
            <w:tcW w:w="830" w:type="dxa"/>
            <w:tcBorders>
              <w:top w:val="single" w:sz="8" w:space="0" w:color="auto"/>
              <w:left w:val="nil"/>
              <w:bottom w:val="single" w:sz="4" w:space="0" w:color="000000"/>
              <w:right w:val="single" w:sz="8" w:space="0" w:color="auto"/>
            </w:tcBorders>
            <w:shd w:val="clear" w:color="CCCCFF" w:fill="FFFFFF"/>
            <w:noWrap/>
            <w:vAlign w:val="center"/>
            <w:hideMark/>
          </w:tcPr>
          <w:p w14:paraId="232242DD"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0</w:t>
            </w:r>
          </w:p>
        </w:tc>
        <w:tc>
          <w:tcPr>
            <w:tcW w:w="658" w:type="dxa"/>
            <w:tcBorders>
              <w:top w:val="single" w:sz="8" w:space="0" w:color="auto"/>
              <w:left w:val="nil"/>
              <w:bottom w:val="single" w:sz="4" w:space="0" w:color="000000"/>
              <w:right w:val="single" w:sz="8" w:space="0" w:color="auto"/>
            </w:tcBorders>
            <w:shd w:val="clear" w:color="CCCCFF" w:fill="FFFFFF"/>
            <w:noWrap/>
            <w:vAlign w:val="center"/>
            <w:hideMark/>
          </w:tcPr>
          <w:p w14:paraId="746BD31A"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0</w:t>
            </w:r>
          </w:p>
        </w:tc>
        <w:tc>
          <w:tcPr>
            <w:tcW w:w="772" w:type="dxa"/>
            <w:tcBorders>
              <w:top w:val="single" w:sz="8" w:space="0" w:color="auto"/>
              <w:left w:val="nil"/>
              <w:bottom w:val="single" w:sz="4" w:space="0" w:color="000000"/>
              <w:right w:val="single" w:sz="8" w:space="0" w:color="auto"/>
            </w:tcBorders>
            <w:shd w:val="clear" w:color="CCCCFF" w:fill="FFFFFF"/>
            <w:noWrap/>
            <w:vAlign w:val="center"/>
            <w:hideMark/>
          </w:tcPr>
          <w:p w14:paraId="678E7CD6"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0</w:t>
            </w:r>
          </w:p>
        </w:tc>
        <w:tc>
          <w:tcPr>
            <w:tcW w:w="772" w:type="dxa"/>
            <w:tcBorders>
              <w:top w:val="single" w:sz="8" w:space="0" w:color="auto"/>
              <w:left w:val="nil"/>
              <w:bottom w:val="single" w:sz="4" w:space="0" w:color="000000"/>
              <w:right w:val="single" w:sz="8" w:space="0" w:color="auto"/>
            </w:tcBorders>
            <w:shd w:val="clear" w:color="CCCCFF" w:fill="FFFFFF"/>
            <w:noWrap/>
            <w:vAlign w:val="center"/>
            <w:hideMark/>
          </w:tcPr>
          <w:p w14:paraId="60580943"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0</w:t>
            </w:r>
          </w:p>
        </w:tc>
        <w:tc>
          <w:tcPr>
            <w:tcW w:w="838" w:type="dxa"/>
            <w:tcBorders>
              <w:top w:val="single" w:sz="8" w:space="0" w:color="auto"/>
              <w:left w:val="nil"/>
              <w:bottom w:val="single" w:sz="4" w:space="0" w:color="000000"/>
              <w:right w:val="single" w:sz="8" w:space="0" w:color="auto"/>
            </w:tcBorders>
            <w:shd w:val="clear" w:color="CCCCFF" w:fill="FFFFFF"/>
            <w:noWrap/>
            <w:vAlign w:val="center"/>
            <w:hideMark/>
          </w:tcPr>
          <w:p w14:paraId="2C684248"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0</w:t>
            </w:r>
          </w:p>
        </w:tc>
        <w:tc>
          <w:tcPr>
            <w:tcW w:w="811" w:type="dxa"/>
            <w:tcBorders>
              <w:top w:val="single" w:sz="8" w:space="0" w:color="auto"/>
              <w:left w:val="nil"/>
              <w:bottom w:val="single" w:sz="4" w:space="0" w:color="000000"/>
              <w:right w:val="single" w:sz="8" w:space="0" w:color="auto"/>
            </w:tcBorders>
            <w:shd w:val="clear" w:color="CCCCFF" w:fill="FFFFFF"/>
            <w:noWrap/>
            <w:vAlign w:val="center"/>
            <w:hideMark/>
          </w:tcPr>
          <w:p w14:paraId="36C3900F"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0</w:t>
            </w:r>
          </w:p>
        </w:tc>
        <w:tc>
          <w:tcPr>
            <w:tcW w:w="851" w:type="dxa"/>
            <w:tcBorders>
              <w:top w:val="single" w:sz="8" w:space="0" w:color="auto"/>
              <w:left w:val="nil"/>
              <w:bottom w:val="single" w:sz="4" w:space="0" w:color="000000"/>
              <w:right w:val="single" w:sz="8" w:space="0" w:color="auto"/>
            </w:tcBorders>
            <w:shd w:val="clear" w:color="CCCCFF" w:fill="FFFFFF"/>
            <w:noWrap/>
            <w:vAlign w:val="center"/>
            <w:hideMark/>
          </w:tcPr>
          <w:p w14:paraId="077A695E"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0</w:t>
            </w:r>
          </w:p>
        </w:tc>
        <w:tc>
          <w:tcPr>
            <w:tcW w:w="850" w:type="dxa"/>
            <w:tcBorders>
              <w:top w:val="single" w:sz="8" w:space="0" w:color="auto"/>
              <w:left w:val="nil"/>
              <w:bottom w:val="single" w:sz="4" w:space="0" w:color="000000"/>
              <w:right w:val="single" w:sz="8" w:space="0" w:color="auto"/>
            </w:tcBorders>
            <w:shd w:val="clear" w:color="CCCCFF" w:fill="FFFFFF"/>
            <w:noWrap/>
            <w:vAlign w:val="center"/>
            <w:hideMark/>
          </w:tcPr>
          <w:p w14:paraId="7E28ED6C"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eastAsia="Times New Roman" w:cstheme="minorHAnsi"/>
                <w:sz w:val="20"/>
                <w:szCs w:val="20"/>
                <w:lang w:eastAsia="pl-PL"/>
              </w:rPr>
              <w:t>0</w:t>
            </w:r>
          </w:p>
        </w:tc>
      </w:tr>
      <w:tr w:rsidR="00AC3F81" w:rsidRPr="00FF313F" w14:paraId="605A6895" w14:textId="77777777" w:rsidTr="003F7CEF">
        <w:trPr>
          <w:trHeight w:val="325"/>
          <w:jc w:val="center"/>
        </w:trPr>
        <w:tc>
          <w:tcPr>
            <w:tcW w:w="543"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611D6A65" w14:textId="77777777" w:rsidR="00AC3F81" w:rsidRPr="00E234D8" w:rsidRDefault="00AC3F81" w:rsidP="00C51AD4">
            <w:pPr>
              <w:spacing w:after="0" w:line="240" w:lineRule="auto"/>
              <w:rPr>
                <w:rFonts w:eastAsia="Times New Roman" w:cstheme="minorHAnsi"/>
                <w:sz w:val="20"/>
                <w:szCs w:val="20"/>
                <w:lang w:eastAsia="pl-PL"/>
              </w:rPr>
            </w:pPr>
          </w:p>
        </w:tc>
        <w:tc>
          <w:tcPr>
            <w:tcW w:w="544" w:type="dxa"/>
            <w:vMerge/>
            <w:tcBorders>
              <w:top w:val="nil"/>
              <w:left w:val="single" w:sz="8" w:space="0" w:color="auto"/>
              <w:bottom w:val="single" w:sz="4" w:space="0" w:color="000000"/>
              <w:right w:val="single" w:sz="8" w:space="0" w:color="auto"/>
            </w:tcBorders>
            <w:shd w:val="clear" w:color="auto" w:fill="D9D9D9" w:themeFill="background1" w:themeFillShade="D9"/>
            <w:vAlign w:val="center"/>
            <w:hideMark/>
          </w:tcPr>
          <w:p w14:paraId="4087A13A" w14:textId="77777777" w:rsidR="00AC3F81" w:rsidRPr="00E234D8" w:rsidRDefault="00AC3F81" w:rsidP="00C51AD4">
            <w:pPr>
              <w:spacing w:after="0" w:line="240" w:lineRule="auto"/>
              <w:rPr>
                <w:rFonts w:eastAsia="Times New Roman" w:cstheme="minorHAnsi"/>
                <w:sz w:val="20"/>
                <w:szCs w:val="20"/>
                <w:lang w:eastAsia="pl-PL"/>
              </w:rPr>
            </w:pPr>
          </w:p>
        </w:tc>
        <w:tc>
          <w:tcPr>
            <w:tcW w:w="346" w:type="dxa"/>
            <w:tcBorders>
              <w:top w:val="nil"/>
              <w:left w:val="nil"/>
              <w:bottom w:val="single" w:sz="4" w:space="0" w:color="000000"/>
              <w:right w:val="nil"/>
            </w:tcBorders>
            <w:shd w:val="clear" w:color="auto" w:fill="D9D9D9" w:themeFill="background1" w:themeFillShade="D9"/>
            <w:noWrap/>
            <w:vAlign w:val="center"/>
            <w:hideMark/>
          </w:tcPr>
          <w:p w14:paraId="2E40F434" w14:textId="77777777" w:rsidR="00AC3F81" w:rsidRPr="00E234D8" w:rsidRDefault="00AC3F81" w:rsidP="00C51AD4">
            <w:pPr>
              <w:spacing w:after="0" w:line="240" w:lineRule="auto"/>
              <w:jc w:val="center"/>
              <w:rPr>
                <w:rFonts w:eastAsia="Times New Roman" w:cstheme="minorHAnsi"/>
                <w:sz w:val="20"/>
                <w:szCs w:val="20"/>
                <w:lang w:eastAsia="pl-PL"/>
              </w:rPr>
            </w:pPr>
            <w:r w:rsidRPr="00E234D8">
              <w:rPr>
                <w:rFonts w:eastAsia="Times New Roman" w:cstheme="minorHAnsi"/>
                <w:sz w:val="20"/>
                <w:szCs w:val="20"/>
                <w:lang w:eastAsia="pl-PL"/>
              </w:rPr>
              <w:t>B</w:t>
            </w:r>
          </w:p>
        </w:tc>
        <w:tc>
          <w:tcPr>
            <w:tcW w:w="326" w:type="dxa"/>
            <w:tcBorders>
              <w:top w:val="nil"/>
              <w:left w:val="single" w:sz="8" w:space="0" w:color="auto"/>
              <w:bottom w:val="nil"/>
              <w:right w:val="single" w:sz="8" w:space="0" w:color="auto"/>
            </w:tcBorders>
            <w:shd w:val="clear" w:color="auto" w:fill="D9D9D9" w:themeFill="background1" w:themeFillShade="D9"/>
            <w:noWrap/>
            <w:hideMark/>
          </w:tcPr>
          <w:p w14:paraId="0CE54955" w14:textId="77777777" w:rsidR="00AC3F81" w:rsidRPr="00E234D8" w:rsidRDefault="00AC3F81" w:rsidP="00C51AD4">
            <w:pPr>
              <w:spacing w:after="0" w:line="240" w:lineRule="auto"/>
              <w:jc w:val="center"/>
              <w:rPr>
                <w:rFonts w:eastAsia="Times New Roman" w:cstheme="minorHAnsi"/>
                <w:sz w:val="20"/>
                <w:szCs w:val="20"/>
                <w:lang w:eastAsia="pl-PL"/>
              </w:rPr>
            </w:pPr>
            <w:r w:rsidRPr="00E234D8">
              <w:rPr>
                <w:sz w:val="20"/>
                <w:szCs w:val="20"/>
              </w:rPr>
              <w:t>1</w:t>
            </w:r>
          </w:p>
        </w:tc>
        <w:tc>
          <w:tcPr>
            <w:tcW w:w="1063" w:type="dxa"/>
            <w:tcBorders>
              <w:top w:val="single" w:sz="8" w:space="0" w:color="auto"/>
              <w:left w:val="nil"/>
              <w:bottom w:val="single" w:sz="4" w:space="0" w:color="000000"/>
              <w:right w:val="single" w:sz="8" w:space="0" w:color="auto"/>
            </w:tcBorders>
            <w:shd w:val="clear" w:color="auto" w:fill="D9D9D9" w:themeFill="background1" w:themeFillShade="D9"/>
            <w:noWrap/>
            <w:vAlign w:val="center"/>
            <w:hideMark/>
          </w:tcPr>
          <w:p w14:paraId="533AFE92"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0</w:t>
            </w:r>
          </w:p>
        </w:tc>
        <w:tc>
          <w:tcPr>
            <w:tcW w:w="830" w:type="dxa"/>
            <w:tcBorders>
              <w:top w:val="single" w:sz="8" w:space="0" w:color="auto"/>
              <w:left w:val="nil"/>
              <w:bottom w:val="single" w:sz="4" w:space="0" w:color="000000"/>
              <w:right w:val="single" w:sz="8" w:space="0" w:color="auto"/>
            </w:tcBorders>
            <w:shd w:val="clear" w:color="CCCCFF" w:fill="FFFFFF"/>
            <w:noWrap/>
            <w:vAlign w:val="center"/>
            <w:hideMark/>
          </w:tcPr>
          <w:p w14:paraId="194505D3"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0</w:t>
            </w:r>
          </w:p>
        </w:tc>
        <w:tc>
          <w:tcPr>
            <w:tcW w:w="658" w:type="dxa"/>
            <w:tcBorders>
              <w:top w:val="single" w:sz="8" w:space="0" w:color="auto"/>
              <w:left w:val="nil"/>
              <w:bottom w:val="single" w:sz="4" w:space="0" w:color="000000"/>
              <w:right w:val="single" w:sz="8" w:space="0" w:color="auto"/>
            </w:tcBorders>
            <w:shd w:val="clear" w:color="CCCCFF" w:fill="FFFFFF"/>
            <w:noWrap/>
            <w:vAlign w:val="center"/>
            <w:hideMark/>
          </w:tcPr>
          <w:p w14:paraId="07FD40E1"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0</w:t>
            </w:r>
          </w:p>
        </w:tc>
        <w:tc>
          <w:tcPr>
            <w:tcW w:w="772" w:type="dxa"/>
            <w:tcBorders>
              <w:top w:val="single" w:sz="8" w:space="0" w:color="auto"/>
              <w:left w:val="nil"/>
              <w:bottom w:val="single" w:sz="4" w:space="0" w:color="000000"/>
              <w:right w:val="single" w:sz="8" w:space="0" w:color="auto"/>
            </w:tcBorders>
            <w:shd w:val="clear" w:color="CCCCFF" w:fill="FFFFFF"/>
            <w:noWrap/>
            <w:vAlign w:val="center"/>
            <w:hideMark/>
          </w:tcPr>
          <w:p w14:paraId="19AEA752"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0</w:t>
            </w:r>
          </w:p>
        </w:tc>
        <w:tc>
          <w:tcPr>
            <w:tcW w:w="772" w:type="dxa"/>
            <w:tcBorders>
              <w:top w:val="single" w:sz="8" w:space="0" w:color="auto"/>
              <w:left w:val="nil"/>
              <w:bottom w:val="single" w:sz="4" w:space="0" w:color="000000"/>
              <w:right w:val="single" w:sz="8" w:space="0" w:color="auto"/>
            </w:tcBorders>
            <w:shd w:val="clear" w:color="CCCCFF" w:fill="FFFFFF"/>
            <w:noWrap/>
            <w:vAlign w:val="center"/>
            <w:hideMark/>
          </w:tcPr>
          <w:p w14:paraId="5C55B560"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1</w:t>
            </w:r>
          </w:p>
        </w:tc>
        <w:tc>
          <w:tcPr>
            <w:tcW w:w="838" w:type="dxa"/>
            <w:tcBorders>
              <w:top w:val="single" w:sz="8" w:space="0" w:color="auto"/>
              <w:left w:val="nil"/>
              <w:bottom w:val="single" w:sz="4" w:space="0" w:color="000000"/>
              <w:right w:val="single" w:sz="8" w:space="0" w:color="auto"/>
            </w:tcBorders>
            <w:shd w:val="clear" w:color="CCCCFF" w:fill="FFFFFF"/>
            <w:noWrap/>
            <w:vAlign w:val="center"/>
            <w:hideMark/>
          </w:tcPr>
          <w:p w14:paraId="5F1C13BE"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0</w:t>
            </w:r>
          </w:p>
        </w:tc>
        <w:tc>
          <w:tcPr>
            <w:tcW w:w="811" w:type="dxa"/>
            <w:tcBorders>
              <w:top w:val="single" w:sz="8" w:space="0" w:color="auto"/>
              <w:left w:val="nil"/>
              <w:bottom w:val="single" w:sz="4" w:space="0" w:color="000000"/>
              <w:right w:val="single" w:sz="8" w:space="0" w:color="auto"/>
            </w:tcBorders>
            <w:shd w:val="clear" w:color="CCCCFF" w:fill="FFFFFF"/>
            <w:noWrap/>
            <w:vAlign w:val="center"/>
            <w:hideMark/>
          </w:tcPr>
          <w:p w14:paraId="532E4121"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0</w:t>
            </w:r>
          </w:p>
        </w:tc>
        <w:tc>
          <w:tcPr>
            <w:tcW w:w="851" w:type="dxa"/>
            <w:tcBorders>
              <w:top w:val="single" w:sz="8" w:space="0" w:color="auto"/>
              <w:left w:val="nil"/>
              <w:bottom w:val="single" w:sz="4" w:space="0" w:color="000000"/>
              <w:right w:val="single" w:sz="8" w:space="0" w:color="auto"/>
            </w:tcBorders>
            <w:shd w:val="clear" w:color="CCCCFF" w:fill="FFFFFF"/>
            <w:noWrap/>
            <w:vAlign w:val="center"/>
            <w:hideMark/>
          </w:tcPr>
          <w:p w14:paraId="3085786A"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0</w:t>
            </w:r>
          </w:p>
        </w:tc>
        <w:tc>
          <w:tcPr>
            <w:tcW w:w="850" w:type="dxa"/>
            <w:tcBorders>
              <w:top w:val="single" w:sz="8" w:space="0" w:color="auto"/>
              <w:left w:val="nil"/>
              <w:bottom w:val="single" w:sz="4" w:space="0" w:color="000000"/>
              <w:right w:val="single" w:sz="8" w:space="0" w:color="auto"/>
            </w:tcBorders>
            <w:shd w:val="clear" w:color="CCCCFF" w:fill="FFFFFF"/>
            <w:noWrap/>
            <w:vAlign w:val="center"/>
            <w:hideMark/>
          </w:tcPr>
          <w:p w14:paraId="0B6943CB"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eastAsia="Times New Roman" w:cstheme="minorHAnsi"/>
                <w:sz w:val="20"/>
                <w:szCs w:val="20"/>
                <w:lang w:eastAsia="pl-PL"/>
              </w:rPr>
              <w:t>0</w:t>
            </w:r>
          </w:p>
        </w:tc>
      </w:tr>
      <w:tr w:rsidR="00AC3F81" w:rsidRPr="00FF313F" w14:paraId="65A92450" w14:textId="77777777" w:rsidTr="003F7CEF">
        <w:trPr>
          <w:trHeight w:val="325"/>
          <w:jc w:val="center"/>
        </w:trPr>
        <w:tc>
          <w:tcPr>
            <w:tcW w:w="543"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076B11EC" w14:textId="77777777" w:rsidR="00AC3F81" w:rsidRPr="00E234D8" w:rsidRDefault="00AC3F81" w:rsidP="00C51AD4">
            <w:pPr>
              <w:spacing w:after="0" w:line="240" w:lineRule="auto"/>
              <w:rPr>
                <w:rFonts w:eastAsia="Times New Roman" w:cstheme="minorHAnsi"/>
                <w:sz w:val="20"/>
                <w:szCs w:val="20"/>
                <w:lang w:eastAsia="pl-PL"/>
              </w:rPr>
            </w:pPr>
          </w:p>
        </w:tc>
        <w:tc>
          <w:tcPr>
            <w:tcW w:w="544" w:type="dxa"/>
            <w:vMerge/>
            <w:tcBorders>
              <w:top w:val="nil"/>
              <w:left w:val="single" w:sz="8" w:space="0" w:color="auto"/>
              <w:bottom w:val="single" w:sz="4" w:space="0" w:color="000000"/>
              <w:right w:val="single" w:sz="8" w:space="0" w:color="auto"/>
            </w:tcBorders>
            <w:shd w:val="clear" w:color="auto" w:fill="D9D9D9" w:themeFill="background1" w:themeFillShade="D9"/>
            <w:vAlign w:val="center"/>
            <w:hideMark/>
          </w:tcPr>
          <w:p w14:paraId="319B2C87" w14:textId="77777777" w:rsidR="00AC3F81" w:rsidRPr="00E234D8" w:rsidRDefault="00AC3F81" w:rsidP="00C51AD4">
            <w:pPr>
              <w:spacing w:after="0" w:line="240" w:lineRule="auto"/>
              <w:rPr>
                <w:rFonts w:eastAsia="Times New Roman" w:cstheme="minorHAnsi"/>
                <w:sz w:val="20"/>
                <w:szCs w:val="20"/>
                <w:lang w:eastAsia="pl-PL"/>
              </w:rPr>
            </w:pPr>
          </w:p>
        </w:tc>
        <w:tc>
          <w:tcPr>
            <w:tcW w:w="346" w:type="dxa"/>
            <w:tcBorders>
              <w:top w:val="nil"/>
              <w:left w:val="nil"/>
              <w:bottom w:val="nil"/>
              <w:right w:val="nil"/>
            </w:tcBorders>
            <w:shd w:val="clear" w:color="auto" w:fill="D9D9D9" w:themeFill="background1" w:themeFillShade="D9"/>
            <w:noWrap/>
            <w:vAlign w:val="center"/>
            <w:hideMark/>
          </w:tcPr>
          <w:p w14:paraId="29080DD0" w14:textId="77777777" w:rsidR="00AC3F81" w:rsidRPr="00E234D8" w:rsidRDefault="00AC3F81" w:rsidP="00C51AD4">
            <w:pPr>
              <w:spacing w:after="0" w:line="240" w:lineRule="auto"/>
              <w:jc w:val="center"/>
              <w:rPr>
                <w:rFonts w:eastAsia="Times New Roman" w:cstheme="minorHAnsi"/>
                <w:sz w:val="20"/>
                <w:szCs w:val="20"/>
                <w:lang w:eastAsia="pl-PL"/>
              </w:rPr>
            </w:pPr>
            <w:r w:rsidRPr="00E234D8">
              <w:rPr>
                <w:rFonts w:eastAsia="Times New Roman" w:cstheme="minorHAnsi"/>
                <w:sz w:val="20"/>
                <w:szCs w:val="20"/>
                <w:lang w:eastAsia="pl-PL"/>
              </w:rPr>
              <w:t>C</w:t>
            </w:r>
          </w:p>
        </w:tc>
        <w:tc>
          <w:tcPr>
            <w:tcW w:w="326" w:type="dxa"/>
            <w:tcBorders>
              <w:top w:val="single" w:sz="4" w:space="0" w:color="auto"/>
              <w:left w:val="single" w:sz="8" w:space="0" w:color="auto"/>
              <w:bottom w:val="single" w:sz="4" w:space="0" w:color="auto"/>
              <w:right w:val="single" w:sz="8" w:space="0" w:color="auto"/>
            </w:tcBorders>
            <w:shd w:val="clear" w:color="auto" w:fill="D9D9D9" w:themeFill="background1" w:themeFillShade="D9"/>
            <w:noWrap/>
            <w:hideMark/>
          </w:tcPr>
          <w:p w14:paraId="3506A514" w14:textId="77777777" w:rsidR="00AC3F81" w:rsidRPr="00E234D8" w:rsidRDefault="00AC3F81" w:rsidP="00C51AD4">
            <w:pPr>
              <w:spacing w:after="0" w:line="240" w:lineRule="auto"/>
              <w:jc w:val="center"/>
              <w:rPr>
                <w:rFonts w:eastAsia="Times New Roman" w:cstheme="minorHAnsi"/>
                <w:sz w:val="20"/>
                <w:szCs w:val="20"/>
                <w:lang w:eastAsia="pl-PL"/>
              </w:rPr>
            </w:pPr>
            <w:r w:rsidRPr="00E234D8">
              <w:rPr>
                <w:sz w:val="20"/>
                <w:szCs w:val="20"/>
              </w:rPr>
              <w:t>1</w:t>
            </w:r>
          </w:p>
        </w:tc>
        <w:tc>
          <w:tcPr>
            <w:tcW w:w="1063" w:type="dxa"/>
            <w:tcBorders>
              <w:top w:val="single" w:sz="8" w:space="0" w:color="auto"/>
              <w:left w:val="nil"/>
              <w:bottom w:val="single" w:sz="4" w:space="0" w:color="000000"/>
              <w:right w:val="single" w:sz="8" w:space="0" w:color="auto"/>
            </w:tcBorders>
            <w:shd w:val="clear" w:color="auto" w:fill="D9D9D9" w:themeFill="background1" w:themeFillShade="D9"/>
            <w:noWrap/>
            <w:vAlign w:val="center"/>
            <w:hideMark/>
          </w:tcPr>
          <w:p w14:paraId="5AF7B2CD"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0</w:t>
            </w:r>
          </w:p>
        </w:tc>
        <w:tc>
          <w:tcPr>
            <w:tcW w:w="830" w:type="dxa"/>
            <w:tcBorders>
              <w:top w:val="single" w:sz="8" w:space="0" w:color="auto"/>
              <w:left w:val="nil"/>
              <w:bottom w:val="single" w:sz="4" w:space="0" w:color="000000"/>
              <w:right w:val="single" w:sz="8" w:space="0" w:color="auto"/>
            </w:tcBorders>
            <w:shd w:val="clear" w:color="CCCCFF" w:fill="FFFFFF"/>
            <w:noWrap/>
            <w:vAlign w:val="center"/>
            <w:hideMark/>
          </w:tcPr>
          <w:p w14:paraId="6B9347B3"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0</w:t>
            </w:r>
          </w:p>
        </w:tc>
        <w:tc>
          <w:tcPr>
            <w:tcW w:w="658" w:type="dxa"/>
            <w:tcBorders>
              <w:top w:val="single" w:sz="8" w:space="0" w:color="auto"/>
              <w:left w:val="nil"/>
              <w:bottom w:val="single" w:sz="4" w:space="0" w:color="000000"/>
              <w:right w:val="single" w:sz="8" w:space="0" w:color="auto"/>
            </w:tcBorders>
            <w:shd w:val="clear" w:color="CCCCFF" w:fill="FFFFFF"/>
            <w:noWrap/>
            <w:vAlign w:val="center"/>
            <w:hideMark/>
          </w:tcPr>
          <w:p w14:paraId="0C328715"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0</w:t>
            </w:r>
          </w:p>
        </w:tc>
        <w:tc>
          <w:tcPr>
            <w:tcW w:w="772" w:type="dxa"/>
            <w:tcBorders>
              <w:top w:val="single" w:sz="8" w:space="0" w:color="auto"/>
              <w:left w:val="nil"/>
              <w:bottom w:val="single" w:sz="4" w:space="0" w:color="000000"/>
              <w:right w:val="single" w:sz="8" w:space="0" w:color="auto"/>
            </w:tcBorders>
            <w:shd w:val="clear" w:color="CCCCFF" w:fill="FFFFFF"/>
            <w:noWrap/>
            <w:vAlign w:val="center"/>
            <w:hideMark/>
          </w:tcPr>
          <w:p w14:paraId="0974D738"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0</w:t>
            </w:r>
          </w:p>
        </w:tc>
        <w:tc>
          <w:tcPr>
            <w:tcW w:w="772" w:type="dxa"/>
            <w:tcBorders>
              <w:top w:val="single" w:sz="8" w:space="0" w:color="auto"/>
              <w:left w:val="nil"/>
              <w:bottom w:val="single" w:sz="4" w:space="0" w:color="000000"/>
              <w:right w:val="single" w:sz="8" w:space="0" w:color="auto"/>
            </w:tcBorders>
            <w:shd w:val="clear" w:color="CCCCFF" w:fill="FFFFFF"/>
            <w:noWrap/>
            <w:vAlign w:val="center"/>
            <w:hideMark/>
          </w:tcPr>
          <w:p w14:paraId="627147B9"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1</w:t>
            </w:r>
          </w:p>
        </w:tc>
        <w:tc>
          <w:tcPr>
            <w:tcW w:w="838" w:type="dxa"/>
            <w:tcBorders>
              <w:top w:val="single" w:sz="8" w:space="0" w:color="auto"/>
              <w:left w:val="nil"/>
              <w:bottom w:val="single" w:sz="4" w:space="0" w:color="000000"/>
              <w:right w:val="single" w:sz="8" w:space="0" w:color="auto"/>
            </w:tcBorders>
            <w:shd w:val="clear" w:color="CCCCFF" w:fill="FFFFFF"/>
            <w:noWrap/>
            <w:vAlign w:val="center"/>
            <w:hideMark/>
          </w:tcPr>
          <w:p w14:paraId="2ED96FE1"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0</w:t>
            </w:r>
          </w:p>
        </w:tc>
        <w:tc>
          <w:tcPr>
            <w:tcW w:w="811" w:type="dxa"/>
            <w:tcBorders>
              <w:top w:val="single" w:sz="8" w:space="0" w:color="auto"/>
              <w:left w:val="nil"/>
              <w:bottom w:val="single" w:sz="4" w:space="0" w:color="000000"/>
              <w:right w:val="single" w:sz="8" w:space="0" w:color="auto"/>
            </w:tcBorders>
            <w:shd w:val="clear" w:color="CCCCFF" w:fill="FFFFFF"/>
            <w:noWrap/>
            <w:vAlign w:val="center"/>
            <w:hideMark/>
          </w:tcPr>
          <w:p w14:paraId="66A5E540"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0</w:t>
            </w:r>
          </w:p>
        </w:tc>
        <w:tc>
          <w:tcPr>
            <w:tcW w:w="851" w:type="dxa"/>
            <w:tcBorders>
              <w:top w:val="single" w:sz="8" w:space="0" w:color="auto"/>
              <w:left w:val="nil"/>
              <w:bottom w:val="single" w:sz="4" w:space="0" w:color="000000"/>
              <w:right w:val="single" w:sz="8" w:space="0" w:color="auto"/>
            </w:tcBorders>
            <w:shd w:val="clear" w:color="CCCCFF" w:fill="FFFFFF"/>
            <w:noWrap/>
            <w:vAlign w:val="center"/>
            <w:hideMark/>
          </w:tcPr>
          <w:p w14:paraId="0558B247"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0</w:t>
            </w:r>
          </w:p>
        </w:tc>
        <w:tc>
          <w:tcPr>
            <w:tcW w:w="850" w:type="dxa"/>
            <w:tcBorders>
              <w:top w:val="single" w:sz="8" w:space="0" w:color="auto"/>
              <w:left w:val="nil"/>
              <w:bottom w:val="single" w:sz="4" w:space="0" w:color="000000"/>
              <w:right w:val="single" w:sz="8" w:space="0" w:color="auto"/>
            </w:tcBorders>
            <w:shd w:val="clear" w:color="CCCCFF" w:fill="FFFFFF"/>
            <w:noWrap/>
            <w:vAlign w:val="center"/>
            <w:hideMark/>
          </w:tcPr>
          <w:p w14:paraId="36BC0218"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eastAsia="Times New Roman" w:cstheme="minorHAnsi"/>
                <w:sz w:val="20"/>
                <w:szCs w:val="20"/>
                <w:lang w:eastAsia="pl-PL"/>
              </w:rPr>
              <w:t>0</w:t>
            </w:r>
          </w:p>
        </w:tc>
      </w:tr>
      <w:tr w:rsidR="00AC3F81" w:rsidRPr="00FF313F" w14:paraId="27DCB1AE" w14:textId="77777777" w:rsidTr="003F7CEF">
        <w:trPr>
          <w:trHeight w:val="399"/>
          <w:jc w:val="center"/>
        </w:trPr>
        <w:tc>
          <w:tcPr>
            <w:tcW w:w="543"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14:paraId="24E309D9" w14:textId="77777777" w:rsidR="00AC3F81" w:rsidRPr="00E234D8" w:rsidRDefault="00AC3F81" w:rsidP="00C51AD4">
            <w:pPr>
              <w:spacing w:after="0" w:line="240" w:lineRule="auto"/>
              <w:rPr>
                <w:rFonts w:eastAsia="Times New Roman" w:cstheme="minorHAnsi"/>
                <w:sz w:val="20"/>
                <w:szCs w:val="20"/>
                <w:lang w:eastAsia="pl-PL"/>
              </w:rPr>
            </w:pPr>
          </w:p>
        </w:tc>
        <w:tc>
          <w:tcPr>
            <w:tcW w:w="890" w:type="dxa"/>
            <w:gridSpan w:val="2"/>
            <w:tcBorders>
              <w:top w:val="single" w:sz="8" w:space="0" w:color="auto"/>
              <w:left w:val="nil"/>
              <w:bottom w:val="single" w:sz="8" w:space="0" w:color="auto"/>
              <w:right w:val="single" w:sz="4" w:space="0" w:color="000000"/>
            </w:tcBorders>
            <w:shd w:val="clear" w:color="auto" w:fill="D9D9D9" w:themeFill="background1" w:themeFillShade="D9"/>
            <w:noWrap/>
            <w:vAlign w:val="center"/>
            <w:hideMark/>
          </w:tcPr>
          <w:p w14:paraId="34FD9C2E" w14:textId="77777777" w:rsidR="00AC3F81" w:rsidRPr="00E234D8" w:rsidRDefault="00AC3F81" w:rsidP="00C51AD4">
            <w:pPr>
              <w:spacing w:after="0" w:line="240" w:lineRule="auto"/>
              <w:jc w:val="center"/>
              <w:rPr>
                <w:rFonts w:eastAsia="Times New Roman" w:cstheme="minorHAnsi"/>
                <w:sz w:val="20"/>
                <w:szCs w:val="20"/>
                <w:lang w:eastAsia="pl-PL"/>
              </w:rPr>
            </w:pPr>
            <w:r w:rsidRPr="00E234D8">
              <w:rPr>
                <w:rFonts w:eastAsia="Times New Roman" w:cstheme="minorHAnsi"/>
                <w:sz w:val="20"/>
                <w:szCs w:val="20"/>
                <w:lang w:eastAsia="pl-PL"/>
              </w:rPr>
              <w:t>inne</w:t>
            </w:r>
          </w:p>
        </w:tc>
        <w:tc>
          <w:tcPr>
            <w:tcW w:w="326" w:type="dxa"/>
            <w:tcBorders>
              <w:top w:val="nil"/>
              <w:left w:val="single" w:sz="8" w:space="0" w:color="auto"/>
              <w:bottom w:val="single" w:sz="8" w:space="0" w:color="auto"/>
              <w:right w:val="single" w:sz="8" w:space="0" w:color="auto"/>
            </w:tcBorders>
            <w:shd w:val="clear" w:color="auto" w:fill="D9D9D9" w:themeFill="background1" w:themeFillShade="D9"/>
            <w:noWrap/>
            <w:vAlign w:val="center"/>
            <w:hideMark/>
          </w:tcPr>
          <w:p w14:paraId="005D5C18" w14:textId="77777777" w:rsidR="00AC3F81" w:rsidRPr="00E234D8" w:rsidRDefault="00AC3F81" w:rsidP="00C51AD4">
            <w:pPr>
              <w:spacing w:after="0" w:line="240" w:lineRule="auto"/>
              <w:jc w:val="center"/>
              <w:rPr>
                <w:rFonts w:eastAsia="Times New Roman" w:cstheme="minorHAnsi"/>
                <w:sz w:val="20"/>
                <w:szCs w:val="20"/>
                <w:lang w:eastAsia="pl-PL"/>
              </w:rPr>
            </w:pPr>
            <w:r w:rsidRPr="00E234D8">
              <w:rPr>
                <w:rFonts w:eastAsia="Times New Roman" w:cstheme="minorHAnsi"/>
                <w:sz w:val="20"/>
                <w:szCs w:val="20"/>
                <w:lang w:eastAsia="pl-PL"/>
              </w:rPr>
              <w:t>5</w:t>
            </w:r>
          </w:p>
        </w:tc>
        <w:tc>
          <w:tcPr>
            <w:tcW w:w="1063" w:type="dxa"/>
            <w:tcBorders>
              <w:top w:val="single" w:sz="8" w:space="0" w:color="auto"/>
              <w:left w:val="nil"/>
              <w:bottom w:val="single" w:sz="4" w:space="0" w:color="000000"/>
              <w:right w:val="single" w:sz="8" w:space="0" w:color="auto"/>
            </w:tcBorders>
            <w:shd w:val="clear" w:color="auto" w:fill="D9D9D9" w:themeFill="background1" w:themeFillShade="D9"/>
            <w:noWrap/>
            <w:vAlign w:val="center"/>
            <w:hideMark/>
          </w:tcPr>
          <w:p w14:paraId="18A2ADDB"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142</w:t>
            </w:r>
          </w:p>
        </w:tc>
        <w:tc>
          <w:tcPr>
            <w:tcW w:w="830" w:type="dxa"/>
            <w:tcBorders>
              <w:top w:val="single" w:sz="8" w:space="0" w:color="auto"/>
              <w:left w:val="nil"/>
              <w:bottom w:val="single" w:sz="4" w:space="0" w:color="000000"/>
              <w:right w:val="single" w:sz="8" w:space="0" w:color="auto"/>
            </w:tcBorders>
            <w:shd w:val="clear" w:color="CCCCFF" w:fill="FFFFFF"/>
            <w:noWrap/>
            <w:vAlign w:val="center"/>
            <w:hideMark/>
          </w:tcPr>
          <w:p w14:paraId="33F479AF"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15</w:t>
            </w:r>
          </w:p>
        </w:tc>
        <w:tc>
          <w:tcPr>
            <w:tcW w:w="658" w:type="dxa"/>
            <w:tcBorders>
              <w:top w:val="single" w:sz="8" w:space="0" w:color="auto"/>
              <w:left w:val="nil"/>
              <w:bottom w:val="single" w:sz="4" w:space="0" w:color="000000"/>
              <w:right w:val="single" w:sz="8" w:space="0" w:color="auto"/>
            </w:tcBorders>
            <w:shd w:val="clear" w:color="CCCCFF" w:fill="FFFFFF"/>
            <w:noWrap/>
            <w:vAlign w:val="center"/>
            <w:hideMark/>
          </w:tcPr>
          <w:p w14:paraId="44ED0F96"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43</w:t>
            </w:r>
          </w:p>
        </w:tc>
        <w:tc>
          <w:tcPr>
            <w:tcW w:w="772" w:type="dxa"/>
            <w:tcBorders>
              <w:top w:val="single" w:sz="8" w:space="0" w:color="auto"/>
              <w:left w:val="nil"/>
              <w:bottom w:val="single" w:sz="4" w:space="0" w:color="000000"/>
              <w:right w:val="single" w:sz="8" w:space="0" w:color="auto"/>
            </w:tcBorders>
            <w:shd w:val="clear" w:color="CCCCFF" w:fill="FFFFFF"/>
            <w:noWrap/>
            <w:vAlign w:val="center"/>
            <w:hideMark/>
          </w:tcPr>
          <w:p w14:paraId="557BD7D0"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35</w:t>
            </w:r>
          </w:p>
        </w:tc>
        <w:tc>
          <w:tcPr>
            <w:tcW w:w="772" w:type="dxa"/>
            <w:tcBorders>
              <w:top w:val="single" w:sz="8" w:space="0" w:color="auto"/>
              <w:left w:val="nil"/>
              <w:bottom w:val="single" w:sz="4" w:space="0" w:color="000000"/>
              <w:right w:val="single" w:sz="8" w:space="0" w:color="auto"/>
            </w:tcBorders>
            <w:shd w:val="clear" w:color="CCCCFF" w:fill="FFFFFF"/>
            <w:noWrap/>
            <w:vAlign w:val="center"/>
            <w:hideMark/>
          </w:tcPr>
          <w:p w14:paraId="0B133D1A"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28</w:t>
            </w:r>
          </w:p>
        </w:tc>
        <w:tc>
          <w:tcPr>
            <w:tcW w:w="838" w:type="dxa"/>
            <w:tcBorders>
              <w:top w:val="single" w:sz="8" w:space="0" w:color="auto"/>
              <w:left w:val="nil"/>
              <w:bottom w:val="single" w:sz="4" w:space="0" w:color="000000"/>
              <w:right w:val="single" w:sz="8" w:space="0" w:color="auto"/>
            </w:tcBorders>
            <w:shd w:val="clear" w:color="CCCCFF" w:fill="FFFFFF"/>
            <w:noWrap/>
            <w:vAlign w:val="center"/>
            <w:hideMark/>
          </w:tcPr>
          <w:p w14:paraId="7C1BCF8E"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21</w:t>
            </w:r>
          </w:p>
        </w:tc>
        <w:tc>
          <w:tcPr>
            <w:tcW w:w="811" w:type="dxa"/>
            <w:tcBorders>
              <w:top w:val="single" w:sz="8" w:space="0" w:color="auto"/>
              <w:left w:val="nil"/>
              <w:bottom w:val="single" w:sz="4" w:space="0" w:color="000000"/>
              <w:right w:val="single" w:sz="8" w:space="0" w:color="auto"/>
            </w:tcBorders>
            <w:shd w:val="clear" w:color="CCCCFF" w:fill="FFFFFF"/>
            <w:noWrap/>
            <w:vAlign w:val="center"/>
            <w:hideMark/>
          </w:tcPr>
          <w:p w14:paraId="51F674DE"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156</w:t>
            </w:r>
          </w:p>
        </w:tc>
        <w:tc>
          <w:tcPr>
            <w:tcW w:w="851" w:type="dxa"/>
            <w:tcBorders>
              <w:top w:val="single" w:sz="8" w:space="0" w:color="auto"/>
              <w:left w:val="nil"/>
              <w:bottom w:val="single" w:sz="4" w:space="0" w:color="000000"/>
              <w:right w:val="single" w:sz="8" w:space="0" w:color="auto"/>
            </w:tcBorders>
            <w:shd w:val="clear" w:color="CCCCFF" w:fill="FFFFFF"/>
            <w:noWrap/>
            <w:vAlign w:val="center"/>
            <w:hideMark/>
          </w:tcPr>
          <w:p w14:paraId="76EE5345"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155</w:t>
            </w:r>
          </w:p>
        </w:tc>
        <w:tc>
          <w:tcPr>
            <w:tcW w:w="850" w:type="dxa"/>
            <w:tcBorders>
              <w:top w:val="single" w:sz="8" w:space="0" w:color="auto"/>
              <w:left w:val="nil"/>
              <w:bottom w:val="single" w:sz="4" w:space="0" w:color="000000"/>
              <w:right w:val="single" w:sz="8" w:space="0" w:color="auto"/>
            </w:tcBorders>
            <w:shd w:val="clear" w:color="CCCCFF" w:fill="FFFFFF"/>
            <w:noWrap/>
            <w:vAlign w:val="center"/>
            <w:hideMark/>
          </w:tcPr>
          <w:p w14:paraId="2FFD6A1D" w14:textId="77777777" w:rsidR="00AC3F81" w:rsidRPr="002C1418" w:rsidRDefault="00AC3F81" w:rsidP="00C51AD4">
            <w:pPr>
              <w:spacing w:after="0" w:line="240" w:lineRule="auto"/>
              <w:jc w:val="center"/>
              <w:rPr>
                <w:rFonts w:eastAsia="Times New Roman" w:cstheme="minorHAnsi"/>
                <w:sz w:val="20"/>
                <w:szCs w:val="20"/>
                <w:lang w:eastAsia="pl-PL"/>
              </w:rPr>
            </w:pPr>
            <w:r w:rsidRPr="002C1418">
              <w:rPr>
                <w:rFonts w:cstheme="minorHAnsi"/>
                <w:sz w:val="20"/>
                <w:szCs w:val="20"/>
              </w:rPr>
              <w:t>7</w:t>
            </w:r>
          </w:p>
        </w:tc>
      </w:tr>
    </w:tbl>
    <w:p w14:paraId="58991D34" w14:textId="77777777" w:rsidR="00AC3F81" w:rsidRPr="00A44BAB" w:rsidRDefault="00AC3F81" w:rsidP="00AC3F81">
      <w:pPr>
        <w:spacing w:before="240" w:after="0" w:line="276" w:lineRule="auto"/>
        <w:jc w:val="both"/>
        <w:rPr>
          <w:rFonts w:eastAsia="Times New Roman" w:cstheme="minorHAnsi"/>
          <w:spacing w:val="-2"/>
          <w:sz w:val="24"/>
          <w:szCs w:val="24"/>
          <w:lang w:eastAsia="pl-PL"/>
        </w:rPr>
      </w:pPr>
      <w:r w:rsidRPr="00A44BAB">
        <w:rPr>
          <w:rFonts w:eastAsia="Times New Roman" w:cstheme="minorHAnsi"/>
          <w:b/>
          <w:spacing w:val="-2"/>
          <w:sz w:val="24"/>
          <w:szCs w:val="24"/>
          <w:lang w:eastAsia="pl-PL"/>
        </w:rPr>
        <w:t>Ogniska chorób przenoszonych drogą pokarmową</w:t>
      </w:r>
    </w:p>
    <w:p w14:paraId="05022830" w14:textId="77777777" w:rsidR="00AC3F81" w:rsidRPr="00A44BAB" w:rsidRDefault="00AC3F81" w:rsidP="00AC3F81">
      <w:pPr>
        <w:spacing w:after="0" w:line="276" w:lineRule="auto"/>
        <w:ind w:firstLine="567"/>
        <w:jc w:val="both"/>
        <w:rPr>
          <w:rFonts w:eastAsia="Times New Roman" w:cstheme="minorHAnsi"/>
          <w:sz w:val="24"/>
          <w:szCs w:val="24"/>
          <w:lang w:eastAsia="pl-PL"/>
        </w:rPr>
      </w:pPr>
      <w:r w:rsidRPr="00A44BAB">
        <w:rPr>
          <w:rFonts w:eastAsia="Times New Roman" w:cstheme="minorHAnsi"/>
          <w:bCs/>
          <w:spacing w:val="-2"/>
          <w:sz w:val="24"/>
          <w:szCs w:val="24"/>
          <w:lang w:eastAsia="pl-PL"/>
        </w:rPr>
        <w:t>W woj. zachodniopomorskim,</w:t>
      </w:r>
      <w:r w:rsidRPr="00A44BAB">
        <w:rPr>
          <w:rFonts w:eastAsia="Times New Roman" w:cstheme="minorHAnsi"/>
          <w:bCs/>
          <w:sz w:val="24"/>
          <w:szCs w:val="24"/>
          <w:lang w:eastAsia="pl-PL"/>
        </w:rPr>
        <w:t xml:space="preserve"> </w:t>
      </w:r>
      <w:r w:rsidRPr="00A44BAB">
        <w:rPr>
          <w:rFonts w:eastAsia="Times New Roman" w:cstheme="minorHAnsi"/>
          <w:bCs/>
          <w:spacing w:val="-2"/>
          <w:sz w:val="24"/>
          <w:szCs w:val="24"/>
          <w:lang w:eastAsia="pl-PL"/>
        </w:rPr>
        <w:t xml:space="preserve">w </w:t>
      </w:r>
      <w:r w:rsidRPr="0066657D">
        <w:rPr>
          <w:rFonts w:eastAsia="Times New Roman" w:cstheme="minorHAnsi"/>
          <w:bCs/>
          <w:spacing w:val="-2"/>
          <w:sz w:val="24"/>
          <w:szCs w:val="24"/>
          <w:lang w:eastAsia="pl-PL"/>
        </w:rPr>
        <w:t>2023</w:t>
      </w:r>
      <w:r w:rsidRPr="00A44BAB">
        <w:rPr>
          <w:rFonts w:eastAsia="Times New Roman" w:cstheme="minorHAnsi"/>
          <w:bCs/>
          <w:spacing w:val="-2"/>
          <w:sz w:val="24"/>
          <w:szCs w:val="24"/>
          <w:lang w:eastAsia="pl-PL"/>
        </w:rPr>
        <w:t xml:space="preserve"> roku</w:t>
      </w:r>
      <w:r w:rsidRPr="00A44BAB">
        <w:rPr>
          <w:rFonts w:eastAsia="Times New Roman" w:cstheme="minorHAnsi"/>
          <w:b/>
          <w:spacing w:val="-2"/>
          <w:sz w:val="24"/>
          <w:szCs w:val="24"/>
          <w:lang w:eastAsia="pl-PL"/>
        </w:rPr>
        <w:t xml:space="preserve"> </w:t>
      </w:r>
      <w:r w:rsidRPr="00A44BAB">
        <w:rPr>
          <w:rFonts w:eastAsia="Times New Roman" w:cstheme="minorHAnsi"/>
          <w:sz w:val="24"/>
          <w:szCs w:val="24"/>
          <w:lang w:eastAsia="pl-PL"/>
        </w:rPr>
        <w:t>wystąpiło ogółem 56 ognisk chorób przenoszonych drogą pokarmową, tj.:</w:t>
      </w:r>
    </w:p>
    <w:p w14:paraId="3ECC7A2D" w14:textId="77777777" w:rsidR="00AC3F81" w:rsidRPr="00A44BAB" w:rsidRDefault="00AC3F81" w:rsidP="00456962">
      <w:pPr>
        <w:numPr>
          <w:ilvl w:val="0"/>
          <w:numId w:val="31"/>
        </w:numPr>
        <w:spacing w:after="0" w:line="276" w:lineRule="auto"/>
        <w:ind w:left="568" w:right="284" w:hanging="284"/>
        <w:jc w:val="both"/>
        <w:rPr>
          <w:rFonts w:cstheme="minorHAnsi"/>
          <w:sz w:val="24"/>
          <w:szCs w:val="24"/>
        </w:rPr>
      </w:pPr>
      <w:r w:rsidRPr="00A44BAB">
        <w:rPr>
          <w:rFonts w:cstheme="minorHAnsi"/>
          <w:sz w:val="24"/>
          <w:szCs w:val="24"/>
        </w:rPr>
        <w:t>1 w ośrodku wypoczynkowym;</w:t>
      </w:r>
    </w:p>
    <w:p w14:paraId="4577E7CA" w14:textId="77777777" w:rsidR="00AC3F81" w:rsidRPr="00A44BAB" w:rsidRDefault="00AC3F81" w:rsidP="00456962">
      <w:pPr>
        <w:numPr>
          <w:ilvl w:val="0"/>
          <w:numId w:val="31"/>
        </w:numPr>
        <w:spacing w:after="0" w:line="276" w:lineRule="auto"/>
        <w:ind w:left="568" w:right="284" w:hanging="284"/>
        <w:jc w:val="both"/>
        <w:rPr>
          <w:rFonts w:cstheme="minorHAnsi"/>
          <w:sz w:val="24"/>
          <w:szCs w:val="24"/>
        </w:rPr>
      </w:pPr>
      <w:r w:rsidRPr="00A44BAB">
        <w:rPr>
          <w:rFonts w:cstheme="minorHAnsi"/>
          <w:sz w:val="24"/>
          <w:szCs w:val="24"/>
        </w:rPr>
        <w:t>2 w uzdrowiskach;</w:t>
      </w:r>
    </w:p>
    <w:p w14:paraId="24040940" w14:textId="77777777" w:rsidR="00AC3F81" w:rsidRPr="00A44BAB" w:rsidRDefault="00AC3F81" w:rsidP="00456962">
      <w:pPr>
        <w:numPr>
          <w:ilvl w:val="0"/>
          <w:numId w:val="31"/>
        </w:numPr>
        <w:spacing w:after="0" w:line="276" w:lineRule="auto"/>
        <w:ind w:left="568" w:right="284" w:hanging="284"/>
        <w:jc w:val="both"/>
        <w:rPr>
          <w:rFonts w:cstheme="minorHAnsi"/>
          <w:sz w:val="24"/>
          <w:szCs w:val="24"/>
        </w:rPr>
      </w:pPr>
      <w:r w:rsidRPr="00A44BAB">
        <w:rPr>
          <w:rFonts w:cstheme="minorHAnsi"/>
          <w:sz w:val="24"/>
          <w:szCs w:val="24"/>
        </w:rPr>
        <w:t>1 podczas przyjęcia okolicznościowego;</w:t>
      </w:r>
    </w:p>
    <w:p w14:paraId="49E3A00F" w14:textId="77777777" w:rsidR="00AC3F81" w:rsidRPr="00A44BAB" w:rsidRDefault="00AC3F81" w:rsidP="00456962">
      <w:pPr>
        <w:numPr>
          <w:ilvl w:val="0"/>
          <w:numId w:val="31"/>
        </w:numPr>
        <w:spacing w:after="0" w:line="276" w:lineRule="auto"/>
        <w:ind w:left="568" w:right="284" w:hanging="284"/>
        <w:jc w:val="both"/>
        <w:rPr>
          <w:rFonts w:cstheme="minorHAnsi"/>
          <w:sz w:val="24"/>
          <w:szCs w:val="24"/>
        </w:rPr>
      </w:pPr>
      <w:r w:rsidRPr="00A44BAB">
        <w:rPr>
          <w:rFonts w:cstheme="minorHAnsi"/>
          <w:sz w:val="24"/>
          <w:szCs w:val="24"/>
        </w:rPr>
        <w:t>2 w oddziałach szpitalnych;</w:t>
      </w:r>
    </w:p>
    <w:p w14:paraId="3C80480D" w14:textId="77777777" w:rsidR="00AC3F81" w:rsidRPr="00A44BAB" w:rsidRDefault="00AC3F81" w:rsidP="00456962">
      <w:pPr>
        <w:numPr>
          <w:ilvl w:val="0"/>
          <w:numId w:val="31"/>
        </w:numPr>
        <w:spacing w:after="0" w:line="276" w:lineRule="auto"/>
        <w:ind w:left="568" w:right="284" w:hanging="284"/>
        <w:jc w:val="both"/>
        <w:rPr>
          <w:rFonts w:cstheme="minorHAnsi"/>
          <w:sz w:val="24"/>
          <w:szCs w:val="24"/>
        </w:rPr>
      </w:pPr>
      <w:r w:rsidRPr="00A44BAB">
        <w:rPr>
          <w:rFonts w:cstheme="minorHAnsi"/>
          <w:sz w:val="24"/>
          <w:szCs w:val="24"/>
        </w:rPr>
        <w:t>2 w placówkach opiekuńczo-wychowawczych;</w:t>
      </w:r>
    </w:p>
    <w:p w14:paraId="2058E414" w14:textId="77777777" w:rsidR="00AC3F81" w:rsidRPr="00A44BAB" w:rsidRDefault="00AC3F81" w:rsidP="00456962">
      <w:pPr>
        <w:numPr>
          <w:ilvl w:val="0"/>
          <w:numId w:val="31"/>
        </w:numPr>
        <w:spacing w:after="0" w:line="276" w:lineRule="auto"/>
        <w:ind w:left="568" w:right="284" w:hanging="284"/>
        <w:jc w:val="both"/>
        <w:rPr>
          <w:rFonts w:cstheme="minorHAnsi"/>
          <w:sz w:val="24"/>
          <w:szCs w:val="24"/>
        </w:rPr>
      </w:pPr>
      <w:r w:rsidRPr="00A44BAB">
        <w:rPr>
          <w:rFonts w:cstheme="minorHAnsi"/>
          <w:sz w:val="24"/>
          <w:szCs w:val="24"/>
        </w:rPr>
        <w:t>1 w żłobku;</w:t>
      </w:r>
    </w:p>
    <w:p w14:paraId="0D32A671" w14:textId="77777777" w:rsidR="00AC3F81" w:rsidRPr="00A44BAB" w:rsidRDefault="00AC3F81" w:rsidP="00456962">
      <w:pPr>
        <w:numPr>
          <w:ilvl w:val="0"/>
          <w:numId w:val="31"/>
        </w:numPr>
        <w:spacing w:after="0" w:line="276" w:lineRule="auto"/>
        <w:ind w:left="568" w:right="284" w:hanging="284"/>
        <w:jc w:val="both"/>
        <w:rPr>
          <w:rFonts w:cstheme="minorHAnsi"/>
          <w:sz w:val="24"/>
          <w:szCs w:val="24"/>
        </w:rPr>
      </w:pPr>
      <w:r w:rsidRPr="00A44BAB">
        <w:rPr>
          <w:rFonts w:cstheme="minorHAnsi"/>
          <w:sz w:val="24"/>
          <w:szCs w:val="24"/>
        </w:rPr>
        <w:t>4 w przedszkolu;</w:t>
      </w:r>
    </w:p>
    <w:p w14:paraId="6B27E1FD" w14:textId="77777777" w:rsidR="00AC3F81" w:rsidRPr="00A44BAB" w:rsidRDefault="00AC3F81" w:rsidP="00456962">
      <w:pPr>
        <w:numPr>
          <w:ilvl w:val="0"/>
          <w:numId w:val="31"/>
        </w:numPr>
        <w:spacing w:after="0" w:line="276" w:lineRule="auto"/>
        <w:ind w:left="568" w:right="284" w:hanging="284"/>
        <w:jc w:val="both"/>
        <w:rPr>
          <w:rFonts w:cstheme="minorHAnsi"/>
          <w:sz w:val="24"/>
          <w:szCs w:val="24"/>
        </w:rPr>
      </w:pPr>
      <w:r w:rsidRPr="00A44BAB">
        <w:rPr>
          <w:rFonts w:cstheme="minorHAnsi"/>
          <w:sz w:val="24"/>
          <w:szCs w:val="24"/>
        </w:rPr>
        <w:t>1 podczas zielonej szkoły;</w:t>
      </w:r>
    </w:p>
    <w:p w14:paraId="741595CD" w14:textId="77777777" w:rsidR="00AC3F81" w:rsidRPr="00A44BAB" w:rsidRDefault="00AC3F81" w:rsidP="00456962">
      <w:pPr>
        <w:numPr>
          <w:ilvl w:val="0"/>
          <w:numId w:val="31"/>
        </w:numPr>
        <w:spacing w:after="0" w:line="276" w:lineRule="auto"/>
        <w:ind w:left="568" w:right="284" w:hanging="284"/>
        <w:jc w:val="both"/>
        <w:rPr>
          <w:rFonts w:cstheme="minorHAnsi"/>
          <w:sz w:val="24"/>
          <w:szCs w:val="24"/>
        </w:rPr>
      </w:pPr>
      <w:r w:rsidRPr="00A44BAB">
        <w:rPr>
          <w:rFonts w:cstheme="minorHAnsi"/>
          <w:sz w:val="24"/>
          <w:szCs w:val="24"/>
        </w:rPr>
        <w:lastRenderedPageBreak/>
        <w:t>1 w Domu Pomocy Społecznej;</w:t>
      </w:r>
    </w:p>
    <w:p w14:paraId="7B20D314" w14:textId="77777777" w:rsidR="00AC3F81" w:rsidRPr="00A44BAB" w:rsidRDefault="00AC3F81" w:rsidP="00456962">
      <w:pPr>
        <w:numPr>
          <w:ilvl w:val="0"/>
          <w:numId w:val="31"/>
        </w:numPr>
        <w:spacing w:after="0" w:line="276" w:lineRule="auto"/>
        <w:ind w:left="568" w:right="284" w:hanging="284"/>
        <w:jc w:val="both"/>
        <w:rPr>
          <w:rFonts w:cstheme="minorHAnsi"/>
          <w:sz w:val="24"/>
          <w:szCs w:val="24"/>
        </w:rPr>
      </w:pPr>
      <w:r w:rsidRPr="00A44BAB">
        <w:rPr>
          <w:rFonts w:cstheme="minorHAnsi"/>
          <w:sz w:val="24"/>
          <w:szCs w:val="24"/>
        </w:rPr>
        <w:t>1 w zakładzie pracy;</w:t>
      </w:r>
    </w:p>
    <w:p w14:paraId="354E9EFA" w14:textId="77777777" w:rsidR="00AC3F81" w:rsidRPr="00A44BAB" w:rsidRDefault="00AC3F81" w:rsidP="00456962">
      <w:pPr>
        <w:numPr>
          <w:ilvl w:val="0"/>
          <w:numId w:val="31"/>
        </w:numPr>
        <w:spacing w:after="0" w:line="276" w:lineRule="auto"/>
        <w:ind w:left="568" w:right="284" w:hanging="284"/>
        <w:jc w:val="both"/>
        <w:rPr>
          <w:rFonts w:cstheme="minorHAnsi"/>
          <w:sz w:val="24"/>
          <w:szCs w:val="24"/>
        </w:rPr>
      </w:pPr>
      <w:r w:rsidRPr="00A44BAB">
        <w:rPr>
          <w:rFonts w:cstheme="minorHAnsi"/>
          <w:sz w:val="24"/>
          <w:szCs w:val="24"/>
        </w:rPr>
        <w:t>1 podczas kolonii;</w:t>
      </w:r>
    </w:p>
    <w:p w14:paraId="2435A846" w14:textId="77777777" w:rsidR="00AC3F81" w:rsidRPr="00A44BAB" w:rsidRDefault="00AC3F81" w:rsidP="00456962">
      <w:pPr>
        <w:numPr>
          <w:ilvl w:val="0"/>
          <w:numId w:val="31"/>
        </w:numPr>
        <w:spacing w:after="0" w:line="276" w:lineRule="auto"/>
        <w:ind w:left="568" w:right="284" w:hanging="284"/>
        <w:jc w:val="both"/>
        <w:rPr>
          <w:rFonts w:cstheme="minorHAnsi"/>
          <w:sz w:val="24"/>
          <w:szCs w:val="24"/>
        </w:rPr>
      </w:pPr>
      <w:r w:rsidRPr="00A44BAB">
        <w:rPr>
          <w:rFonts w:cstheme="minorHAnsi"/>
          <w:sz w:val="24"/>
          <w:szCs w:val="24"/>
        </w:rPr>
        <w:t>1 podczas obozu sportowego;</w:t>
      </w:r>
    </w:p>
    <w:p w14:paraId="39855BE6" w14:textId="77777777" w:rsidR="00AC3F81" w:rsidRPr="00A44BAB" w:rsidRDefault="00AC3F81" w:rsidP="00456962">
      <w:pPr>
        <w:numPr>
          <w:ilvl w:val="0"/>
          <w:numId w:val="31"/>
        </w:numPr>
        <w:spacing w:after="0" w:line="276" w:lineRule="auto"/>
        <w:ind w:left="568" w:right="284" w:hanging="284"/>
        <w:jc w:val="both"/>
        <w:rPr>
          <w:rFonts w:cstheme="minorHAnsi"/>
          <w:sz w:val="24"/>
          <w:szCs w:val="24"/>
        </w:rPr>
      </w:pPr>
      <w:r w:rsidRPr="00A44BAB">
        <w:rPr>
          <w:rFonts w:cstheme="minorHAnsi"/>
          <w:sz w:val="24"/>
          <w:szCs w:val="24"/>
        </w:rPr>
        <w:t>1 podczas obozu harcerskiego;</w:t>
      </w:r>
    </w:p>
    <w:p w14:paraId="4C23518F" w14:textId="77777777" w:rsidR="00AC3F81" w:rsidRPr="00A44BAB" w:rsidRDefault="00AC3F81" w:rsidP="00456962">
      <w:pPr>
        <w:numPr>
          <w:ilvl w:val="0"/>
          <w:numId w:val="31"/>
        </w:numPr>
        <w:spacing w:after="0" w:line="276" w:lineRule="auto"/>
        <w:ind w:left="568" w:right="284" w:hanging="284"/>
        <w:jc w:val="both"/>
        <w:rPr>
          <w:rFonts w:cstheme="minorHAnsi"/>
          <w:sz w:val="24"/>
          <w:szCs w:val="24"/>
        </w:rPr>
      </w:pPr>
      <w:r w:rsidRPr="00A44BAB">
        <w:rPr>
          <w:rFonts w:cstheme="minorHAnsi"/>
          <w:sz w:val="24"/>
          <w:szCs w:val="24"/>
        </w:rPr>
        <w:t>36 ognisk rodzinnych w miejscach zamieszkania</w:t>
      </w:r>
    </w:p>
    <w:p w14:paraId="01FCADF9" w14:textId="77777777" w:rsidR="00AC3F81" w:rsidRPr="00A44BAB" w:rsidRDefault="00AC3F81" w:rsidP="00456962">
      <w:pPr>
        <w:numPr>
          <w:ilvl w:val="0"/>
          <w:numId w:val="31"/>
        </w:numPr>
        <w:spacing w:after="0" w:line="276" w:lineRule="auto"/>
        <w:ind w:left="568" w:right="284" w:hanging="284"/>
        <w:jc w:val="both"/>
        <w:rPr>
          <w:rFonts w:cstheme="minorHAnsi"/>
          <w:spacing w:val="-4"/>
          <w:sz w:val="24"/>
          <w:szCs w:val="24"/>
        </w:rPr>
      </w:pPr>
      <w:r w:rsidRPr="00A44BAB">
        <w:rPr>
          <w:rFonts w:cstheme="minorHAnsi"/>
          <w:color w:val="000000"/>
          <w:spacing w:val="-4"/>
          <w:kern w:val="24"/>
          <w:sz w:val="24"/>
          <w:szCs w:val="24"/>
          <w14:ligatures w14:val="standardContextual"/>
        </w:rPr>
        <w:t xml:space="preserve">1 zdarzenie związane z zachorowaniami w Szczecinie oraz Stargardzie, po spożyciu mini ptysi, stanowiące część ogniska ogólnokrajowego zarejestrowanego w woj. mazowieckim. </w:t>
      </w:r>
    </w:p>
    <w:p w14:paraId="55AAE6D3" w14:textId="77777777" w:rsidR="00AC3F81" w:rsidRPr="00A44BAB" w:rsidRDefault="00AC3F81" w:rsidP="00AC3F81">
      <w:pPr>
        <w:spacing w:after="0" w:line="276" w:lineRule="auto"/>
        <w:jc w:val="both"/>
        <w:rPr>
          <w:rFonts w:eastAsia="Times New Roman" w:cstheme="minorHAnsi"/>
          <w:sz w:val="24"/>
          <w:szCs w:val="24"/>
          <w:lang w:eastAsia="pl-PL"/>
        </w:rPr>
      </w:pPr>
      <w:r w:rsidRPr="00A44BAB">
        <w:rPr>
          <w:rFonts w:eastAsia="Times New Roman" w:cstheme="minorHAnsi"/>
          <w:sz w:val="24"/>
          <w:szCs w:val="24"/>
          <w:lang w:eastAsia="pl-PL"/>
        </w:rPr>
        <w:t>W ww. przypadkach:</w:t>
      </w:r>
    </w:p>
    <w:p w14:paraId="1865FD6E" w14:textId="77777777" w:rsidR="00AC3F81" w:rsidRPr="00A44BAB" w:rsidRDefault="00AC3F81" w:rsidP="00456962">
      <w:pPr>
        <w:numPr>
          <w:ilvl w:val="0"/>
          <w:numId w:val="32"/>
        </w:numPr>
        <w:spacing w:after="0" w:line="276" w:lineRule="auto"/>
        <w:ind w:left="568" w:right="284" w:hanging="284"/>
        <w:jc w:val="both"/>
        <w:rPr>
          <w:rFonts w:eastAsia="Times New Roman" w:cstheme="minorHAnsi"/>
          <w:sz w:val="24"/>
          <w:szCs w:val="24"/>
          <w:lang w:eastAsia="pl-PL"/>
        </w:rPr>
      </w:pPr>
      <w:bookmarkStart w:id="23" w:name="_Hlk161824029"/>
      <w:r w:rsidRPr="00A44BAB">
        <w:rPr>
          <w:rFonts w:eastAsia="Times New Roman" w:cstheme="minorHAnsi"/>
          <w:sz w:val="24"/>
          <w:szCs w:val="24"/>
          <w:lang w:eastAsia="pl-PL"/>
        </w:rPr>
        <w:t>ogółem narażonych na choroby przenoszone drogą pokarmową było 3325 osób;</w:t>
      </w:r>
    </w:p>
    <w:p w14:paraId="1BB82819" w14:textId="77777777" w:rsidR="00AC3F81" w:rsidRPr="00A44BAB" w:rsidRDefault="00AC3F81" w:rsidP="00456962">
      <w:pPr>
        <w:numPr>
          <w:ilvl w:val="0"/>
          <w:numId w:val="32"/>
        </w:numPr>
        <w:spacing w:after="0" w:line="276" w:lineRule="auto"/>
        <w:ind w:left="568" w:right="284" w:hanging="284"/>
        <w:jc w:val="both"/>
        <w:rPr>
          <w:rFonts w:eastAsia="Times New Roman" w:cstheme="minorHAnsi"/>
          <w:sz w:val="24"/>
          <w:szCs w:val="24"/>
          <w:lang w:eastAsia="pl-PL"/>
        </w:rPr>
      </w:pPr>
      <w:r w:rsidRPr="00A44BAB">
        <w:rPr>
          <w:rFonts w:eastAsia="Times New Roman" w:cstheme="minorHAnsi"/>
          <w:sz w:val="24"/>
          <w:szCs w:val="24"/>
          <w:lang w:eastAsia="pl-PL"/>
        </w:rPr>
        <w:t>zachorowało 441 osób, w tym 225 dzieci do 14 roku życia;</w:t>
      </w:r>
    </w:p>
    <w:p w14:paraId="02E71756" w14:textId="77777777" w:rsidR="00AC3F81" w:rsidRPr="00A44BAB" w:rsidRDefault="00AC3F81" w:rsidP="00456962">
      <w:pPr>
        <w:numPr>
          <w:ilvl w:val="0"/>
          <w:numId w:val="32"/>
        </w:numPr>
        <w:spacing w:after="0" w:line="276" w:lineRule="auto"/>
        <w:ind w:left="568" w:right="284" w:hanging="284"/>
        <w:jc w:val="both"/>
        <w:rPr>
          <w:rFonts w:eastAsia="Times New Roman" w:cstheme="minorHAnsi"/>
          <w:sz w:val="24"/>
          <w:szCs w:val="24"/>
          <w:lang w:eastAsia="pl-PL"/>
        </w:rPr>
      </w:pPr>
      <w:r w:rsidRPr="00A44BAB">
        <w:rPr>
          <w:rFonts w:eastAsia="Times New Roman" w:cstheme="minorHAnsi"/>
          <w:sz w:val="24"/>
          <w:szCs w:val="24"/>
          <w:lang w:eastAsia="pl-PL"/>
        </w:rPr>
        <w:t>hospitalizowano 49 osób, w tym 37 dzieci do 14 roku życia.</w:t>
      </w:r>
    </w:p>
    <w:p w14:paraId="7676DFF5" w14:textId="77777777" w:rsidR="00AC3F81" w:rsidRPr="00A44BAB" w:rsidRDefault="00AC3F81" w:rsidP="00AC3F81">
      <w:pPr>
        <w:spacing w:after="0" w:line="276" w:lineRule="auto"/>
        <w:jc w:val="both"/>
        <w:rPr>
          <w:rFonts w:eastAsia="Times New Roman" w:cstheme="minorHAnsi"/>
          <w:sz w:val="24"/>
          <w:szCs w:val="24"/>
          <w:lang w:eastAsia="pl-PL"/>
        </w:rPr>
      </w:pPr>
      <w:r w:rsidRPr="00A44BAB">
        <w:rPr>
          <w:rFonts w:eastAsia="Times New Roman" w:cstheme="minorHAnsi"/>
          <w:sz w:val="24"/>
          <w:szCs w:val="24"/>
          <w:lang w:eastAsia="pl-PL"/>
        </w:rPr>
        <w:t>Czynnikami etiologicznymi w ogniskach były:</w:t>
      </w:r>
    </w:p>
    <w:p w14:paraId="497AB02B" w14:textId="751F4B7A" w:rsidR="00AC3F81" w:rsidRPr="00A44BAB" w:rsidRDefault="00AC3F81" w:rsidP="00456962">
      <w:pPr>
        <w:numPr>
          <w:ilvl w:val="0"/>
          <w:numId w:val="33"/>
        </w:numPr>
        <w:spacing w:after="0" w:line="276" w:lineRule="auto"/>
        <w:ind w:left="568" w:right="284" w:hanging="284"/>
        <w:jc w:val="both"/>
        <w:rPr>
          <w:rFonts w:eastAsia="Times New Roman" w:cstheme="minorHAnsi"/>
          <w:sz w:val="24"/>
          <w:szCs w:val="24"/>
          <w:lang w:eastAsia="pl-PL"/>
        </w:rPr>
      </w:pPr>
      <w:r w:rsidRPr="00A44BAB">
        <w:rPr>
          <w:rFonts w:eastAsia="Times New Roman" w:cstheme="minorHAnsi"/>
          <w:sz w:val="24"/>
          <w:szCs w:val="24"/>
          <w:lang w:eastAsia="pl-PL"/>
        </w:rPr>
        <w:t>Salmonella w 1</w:t>
      </w:r>
      <w:r w:rsidR="00355F85">
        <w:rPr>
          <w:rFonts w:eastAsia="Times New Roman" w:cstheme="minorHAnsi"/>
          <w:sz w:val="24"/>
          <w:szCs w:val="24"/>
          <w:lang w:eastAsia="pl-PL"/>
        </w:rPr>
        <w:t>4</w:t>
      </w:r>
      <w:r w:rsidRPr="00A44BAB">
        <w:rPr>
          <w:rFonts w:eastAsia="Times New Roman" w:cstheme="minorHAnsi"/>
          <w:sz w:val="24"/>
          <w:szCs w:val="24"/>
          <w:lang w:eastAsia="pl-PL"/>
        </w:rPr>
        <w:t xml:space="preserve"> ogniskach;</w:t>
      </w:r>
    </w:p>
    <w:p w14:paraId="02C53D43" w14:textId="77777777" w:rsidR="00AC3F81" w:rsidRPr="00A44BAB" w:rsidRDefault="00AC3F81" w:rsidP="00456962">
      <w:pPr>
        <w:numPr>
          <w:ilvl w:val="0"/>
          <w:numId w:val="33"/>
        </w:numPr>
        <w:spacing w:after="0" w:line="276" w:lineRule="auto"/>
        <w:ind w:left="568" w:right="284" w:hanging="284"/>
        <w:jc w:val="both"/>
        <w:rPr>
          <w:rFonts w:eastAsia="Times New Roman" w:cstheme="minorHAnsi"/>
          <w:sz w:val="24"/>
          <w:szCs w:val="24"/>
          <w:lang w:eastAsia="pl-PL"/>
        </w:rPr>
      </w:pPr>
      <w:proofErr w:type="spellStart"/>
      <w:r w:rsidRPr="00A44BAB">
        <w:rPr>
          <w:rFonts w:eastAsia="Times New Roman" w:cstheme="minorHAnsi"/>
          <w:sz w:val="24"/>
          <w:szCs w:val="24"/>
          <w:lang w:eastAsia="pl-PL"/>
        </w:rPr>
        <w:t>norowirus</w:t>
      </w:r>
      <w:proofErr w:type="spellEnd"/>
      <w:r w:rsidRPr="00A44BAB">
        <w:rPr>
          <w:rFonts w:eastAsia="Times New Roman" w:cstheme="minorHAnsi"/>
          <w:sz w:val="24"/>
          <w:szCs w:val="24"/>
          <w:lang w:eastAsia="pl-PL"/>
        </w:rPr>
        <w:t xml:space="preserve"> w 4 ogniskach;</w:t>
      </w:r>
    </w:p>
    <w:p w14:paraId="63CBEC6F" w14:textId="77777777" w:rsidR="00AC3F81" w:rsidRPr="00A44BAB" w:rsidRDefault="00AC3F81" w:rsidP="00456962">
      <w:pPr>
        <w:numPr>
          <w:ilvl w:val="0"/>
          <w:numId w:val="33"/>
        </w:numPr>
        <w:spacing w:after="0" w:line="276" w:lineRule="auto"/>
        <w:ind w:left="568" w:right="284" w:hanging="284"/>
        <w:jc w:val="both"/>
        <w:rPr>
          <w:rFonts w:eastAsia="Times New Roman" w:cstheme="minorHAnsi"/>
          <w:sz w:val="24"/>
          <w:szCs w:val="24"/>
          <w:lang w:eastAsia="pl-PL"/>
        </w:rPr>
      </w:pPr>
      <w:proofErr w:type="spellStart"/>
      <w:r w:rsidRPr="00A44BAB">
        <w:rPr>
          <w:rFonts w:eastAsia="Times New Roman" w:cstheme="minorHAnsi"/>
          <w:sz w:val="24"/>
          <w:szCs w:val="24"/>
          <w:lang w:eastAsia="pl-PL"/>
        </w:rPr>
        <w:t>rotawirus</w:t>
      </w:r>
      <w:proofErr w:type="spellEnd"/>
      <w:r w:rsidRPr="00A44BAB">
        <w:rPr>
          <w:rFonts w:eastAsia="Times New Roman" w:cstheme="minorHAnsi"/>
          <w:sz w:val="24"/>
          <w:szCs w:val="24"/>
          <w:lang w:eastAsia="pl-PL"/>
        </w:rPr>
        <w:t xml:space="preserve"> w 5 ogniskach</w:t>
      </w:r>
      <w:r>
        <w:rPr>
          <w:rFonts w:eastAsia="Times New Roman" w:cstheme="minorHAnsi"/>
          <w:sz w:val="24"/>
          <w:szCs w:val="24"/>
          <w:lang w:eastAsia="pl-PL"/>
        </w:rPr>
        <w:t>;</w:t>
      </w:r>
    </w:p>
    <w:p w14:paraId="213A47E7" w14:textId="77777777" w:rsidR="00AC3F81" w:rsidRPr="00A44BAB" w:rsidRDefault="00AC3F81" w:rsidP="00456962">
      <w:pPr>
        <w:numPr>
          <w:ilvl w:val="0"/>
          <w:numId w:val="33"/>
        </w:numPr>
        <w:spacing w:after="0" w:line="276" w:lineRule="auto"/>
        <w:ind w:left="568" w:right="284" w:hanging="284"/>
        <w:jc w:val="both"/>
        <w:rPr>
          <w:rFonts w:eastAsia="Times New Roman" w:cstheme="minorHAnsi"/>
          <w:sz w:val="24"/>
          <w:szCs w:val="24"/>
          <w:lang w:eastAsia="pl-PL"/>
        </w:rPr>
      </w:pPr>
      <w:r w:rsidRPr="00A44BAB">
        <w:rPr>
          <w:rFonts w:eastAsia="Times New Roman" w:cstheme="minorHAnsi"/>
          <w:sz w:val="24"/>
          <w:szCs w:val="24"/>
          <w:lang w:eastAsia="pl-PL"/>
        </w:rPr>
        <w:t>w 33 ogniskach czynnika etiologicznego nie ustalono.</w:t>
      </w:r>
    </w:p>
    <w:p w14:paraId="53E530C6" w14:textId="77777777" w:rsidR="00AC3F81" w:rsidRPr="00A44BAB" w:rsidRDefault="00AC3F81" w:rsidP="00AC3F81">
      <w:pPr>
        <w:spacing w:after="120" w:line="276" w:lineRule="auto"/>
        <w:ind w:firstLine="567"/>
        <w:jc w:val="both"/>
        <w:rPr>
          <w:rFonts w:eastAsia="Times New Roman" w:cstheme="minorHAnsi"/>
          <w:sz w:val="24"/>
          <w:szCs w:val="24"/>
          <w:lang w:eastAsia="pl-PL"/>
        </w:rPr>
      </w:pPr>
      <w:r w:rsidRPr="00A44BAB">
        <w:rPr>
          <w:rFonts w:eastAsia="Times New Roman" w:cstheme="minorHAnsi"/>
          <w:sz w:val="24"/>
          <w:szCs w:val="24"/>
          <w:lang w:eastAsia="pl-PL"/>
        </w:rPr>
        <w:t xml:space="preserve">W porównaniu do 2022 r. liczba ognisk chorób przenoszonych drogą pokarmową zgłoszonych do Państwowej Inspekcji Sanitarnej zmniejszyła się o </w:t>
      </w:r>
      <w:r w:rsidRPr="0066657D">
        <w:rPr>
          <w:rFonts w:eastAsia="Times New Roman" w:cstheme="minorHAnsi"/>
          <w:sz w:val="24"/>
          <w:szCs w:val="24"/>
          <w:lang w:eastAsia="pl-PL"/>
        </w:rPr>
        <w:t xml:space="preserve">blisko </w:t>
      </w:r>
      <w:r>
        <w:rPr>
          <w:rFonts w:eastAsia="Times New Roman" w:cstheme="minorHAnsi"/>
          <w:sz w:val="24"/>
          <w:szCs w:val="24"/>
          <w:lang w:eastAsia="pl-PL"/>
        </w:rPr>
        <w:t>3</w:t>
      </w:r>
      <w:r w:rsidRPr="0066657D">
        <w:rPr>
          <w:rFonts w:eastAsia="Times New Roman" w:cstheme="minorHAnsi"/>
          <w:sz w:val="24"/>
          <w:szCs w:val="24"/>
          <w:lang w:eastAsia="pl-PL"/>
        </w:rPr>
        <w:t xml:space="preserve">0%. </w:t>
      </w:r>
      <w:r w:rsidRPr="00A44BAB">
        <w:rPr>
          <w:rFonts w:eastAsia="Times New Roman" w:cstheme="minorHAnsi"/>
          <w:sz w:val="24"/>
          <w:szCs w:val="24"/>
          <w:lang w:eastAsia="pl-PL"/>
        </w:rPr>
        <w:t>Wśród ognisk: 15 odnotowano w Szczecinie,</w:t>
      </w:r>
      <w:r>
        <w:rPr>
          <w:rFonts w:eastAsia="Times New Roman" w:cstheme="minorHAnsi"/>
          <w:sz w:val="24"/>
          <w:szCs w:val="24"/>
          <w:lang w:eastAsia="pl-PL"/>
        </w:rPr>
        <w:t xml:space="preserve"> </w:t>
      </w:r>
      <w:r w:rsidRPr="00A44BAB">
        <w:rPr>
          <w:rFonts w:eastAsia="Times New Roman" w:cstheme="minorHAnsi"/>
          <w:sz w:val="24"/>
          <w:szCs w:val="24"/>
          <w:lang w:eastAsia="pl-PL"/>
        </w:rPr>
        <w:t>13 w pow. stargardzkim, 5 w pow. gryfickim, po 4 w pow. świdwińskim i wałeckim, po 2</w:t>
      </w:r>
      <w:r>
        <w:rPr>
          <w:rFonts w:eastAsia="Times New Roman" w:cstheme="minorHAnsi"/>
          <w:sz w:val="24"/>
          <w:szCs w:val="24"/>
          <w:lang w:eastAsia="pl-PL"/>
        </w:rPr>
        <w:t xml:space="preserve"> </w:t>
      </w:r>
      <w:r w:rsidRPr="00A44BAB">
        <w:rPr>
          <w:rFonts w:eastAsia="Times New Roman" w:cstheme="minorHAnsi"/>
          <w:sz w:val="24"/>
          <w:szCs w:val="24"/>
          <w:lang w:eastAsia="pl-PL"/>
        </w:rPr>
        <w:t>w pow. kołobrzeskim, gryfińskim, Koszalinie i pow. koszalińskim, polickim, sławieńskim, po 1 w pow. pyrzyckim i Świnoujściu. Podział nie uwzględnia ogniska ogólnopolskiego obejmującego dwa powiaty.</w:t>
      </w:r>
    </w:p>
    <w:p w14:paraId="1A8CFD30" w14:textId="2A7B64D6" w:rsidR="00AC3F81" w:rsidRPr="006B7755" w:rsidRDefault="006B7755" w:rsidP="006B7755">
      <w:pPr>
        <w:pStyle w:val="Legenda"/>
        <w:rPr>
          <w:rFonts w:ascii="Calibri" w:eastAsia="Times New Roman" w:hAnsi="Calibri" w:cs="Calibri"/>
          <w:i w:val="0"/>
          <w:iCs w:val="0"/>
          <w:color w:val="auto"/>
          <w:lang w:eastAsia="pl-PL"/>
        </w:rPr>
      </w:pPr>
      <w:bookmarkStart w:id="24" w:name="_Toc164689330"/>
      <w:bookmarkStart w:id="25" w:name="_Toc164946706"/>
      <w:bookmarkStart w:id="26" w:name="_Toc165288117"/>
      <w:bookmarkStart w:id="27" w:name="_Toc165356335"/>
      <w:bookmarkStart w:id="28" w:name="_Toc165362560"/>
      <w:bookmarkEnd w:id="23"/>
      <w:r w:rsidRPr="006B7755">
        <w:rPr>
          <w:i w:val="0"/>
          <w:iCs w:val="0"/>
          <w:color w:val="auto"/>
        </w:rPr>
        <w:t xml:space="preserve">Tabela </w:t>
      </w:r>
      <w:r w:rsidRPr="006B7755">
        <w:rPr>
          <w:i w:val="0"/>
          <w:iCs w:val="0"/>
          <w:color w:val="auto"/>
        </w:rPr>
        <w:fldChar w:fldCharType="begin"/>
      </w:r>
      <w:r w:rsidRPr="006B7755">
        <w:rPr>
          <w:i w:val="0"/>
          <w:iCs w:val="0"/>
          <w:color w:val="auto"/>
        </w:rPr>
        <w:instrText xml:space="preserve"> SEQ Tabela \* ARABIC </w:instrText>
      </w:r>
      <w:r w:rsidRPr="006B7755">
        <w:rPr>
          <w:i w:val="0"/>
          <w:iCs w:val="0"/>
          <w:color w:val="auto"/>
        </w:rPr>
        <w:fldChar w:fldCharType="separate"/>
      </w:r>
      <w:r w:rsidR="009F1ABE">
        <w:rPr>
          <w:i w:val="0"/>
          <w:iCs w:val="0"/>
          <w:noProof/>
          <w:color w:val="auto"/>
        </w:rPr>
        <w:t>4</w:t>
      </w:r>
      <w:r w:rsidRPr="006B7755">
        <w:rPr>
          <w:i w:val="0"/>
          <w:iCs w:val="0"/>
          <w:color w:val="auto"/>
        </w:rPr>
        <w:fldChar w:fldCharType="end"/>
      </w:r>
      <w:r w:rsidRPr="006B7755">
        <w:rPr>
          <w:i w:val="0"/>
          <w:iCs w:val="0"/>
          <w:color w:val="auto"/>
        </w:rPr>
        <w:t xml:space="preserve"> Zestawienie liczby ognisk zbiorowych zachorowań na choroby przenoszone drogą pokarmową oraz liczby narażonych i chorych, w tym dzieci do 14 roku życia na terenie woj. zachodniopomorskiego w latach 2019 – 2023</w:t>
      </w:r>
      <w:bookmarkEnd w:id="24"/>
      <w:bookmarkEnd w:id="25"/>
      <w:bookmarkEnd w:id="26"/>
      <w:bookmarkEnd w:id="27"/>
      <w:bookmarkEnd w:id="2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0"/>
        <w:gridCol w:w="1559"/>
        <w:gridCol w:w="1985"/>
        <w:gridCol w:w="1134"/>
        <w:gridCol w:w="1559"/>
      </w:tblGrid>
      <w:tr w:rsidR="00AC3F81" w:rsidRPr="001C14FD" w14:paraId="06CA0820" w14:textId="77777777" w:rsidTr="00C51AD4">
        <w:trPr>
          <w:trHeight w:val="469"/>
          <w:jc w:val="center"/>
        </w:trPr>
        <w:tc>
          <w:tcPr>
            <w:tcW w:w="860" w:type="dxa"/>
            <w:vMerge w:val="restart"/>
            <w:shd w:val="clear" w:color="auto" w:fill="F2F2F2"/>
            <w:vAlign w:val="center"/>
          </w:tcPr>
          <w:p w14:paraId="2DD9EB70" w14:textId="77777777" w:rsidR="00AC3F81" w:rsidRPr="00A44BAB" w:rsidRDefault="00AC3F81" w:rsidP="00C51AD4">
            <w:pPr>
              <w:spacing w:after="0" w:line="240" w:lineRule="auto"/>
              <w:jc w:val="center"/>
              <w:rPr>
                <w:rFonts w:eastAsia="Times New Roman" w:cstheme="minorHAnsi"/>
                <w:b/>
                <w:sz w:val="24"/>
                <w:szCs w:val="24"/>
                <w:lang w:eastAsia="pl-PL"/>
              </w:rPr>
            </w:pPr>
            <w:r w:rsidRPr="00A44BAB">
              <w:rPr>
                <w:rFonts w:eastAsia="Times New Roman" w:cstheme="minorHAnsi"/>
                <w:b/>
                <w:sz w:val="24"/>
                <w:szCs w:val="24"/>
                <w:lang w:eastAsia="pl-PL"/>
              </w:rPr>
              <w:t>Rok</w:t>
            </w:r>
          </w:p>
        </w:tc>
        <w:tc>
          <w:tcPr>
            <w:tcW w:w="1559" w:type="dxa"/>
            <w:vMerge w:val="restart"/>
            <w:shd w:val="clear" w:color="auto" w:fill="F2F2F2"/>
            <w:vAlign w:val="center"/>
          </w:tcPr>
          <w:p w14:paraId="1C29E8BA" w14:textId="77777777" w:rsidR="00AC3F81" w:rsidRPr="00A44BAB" w:rsidRDefault="00AC3F81" w:rsidP="00C51AD4">
            <w:pPr>
              <w:spacing w:after="0" w:line="240" w:lineRule="auto"/>
              <w:jc w:val="center"/>
              <w:rPr>
                <w:rFonts w:eastAsia="Times New Roman" w:cstheme="minorHAnsi"/>
                <w:b/>
                <w:sz w:val="24"/>
                <w:szCs w:val="24"/>
                <w:lang w:eastAsia="pl-PL"/>
              </w:rPr>
            </w:pPr>
            <w:r w:rsidRPr="00A44BAB">
              <w:rPr>
                <w:rFonts w:eastAsia="Times New Roman" w:cstheme="minorHAnsi"/>
                <w:b/>
                <w:sz w:val="24"/>
                <w:szCs w:val="24"/>
                <w:lang w:eastAsia="pl-PL"/>
              </w:rPr>
              <w:t>liczba ognisk</w:t>
            </w:r>
          </w:p>
        </w:tc>
        <w:tc>
          <w:tcPr>
            <w:tcW w:w="1985" w:type="dxa"/>
            <w:vMerge w:val="restart"/>
            <w:shd w:val="clear" w:color="auto" w:fill="F2F2F2"/>
            <w:vAlign w:val="center"/>
          </w:tcPr>
          <w:p w14:paraId="0ED1F486" w14:textId="77777777" w:rsidR="00AC3F81" w:rsidRPr="00A44BAB" w:rsidRDefault="00AC3F81" w:rsidP="00C51AD4">
            <w:pPr>
              <w:spacing w:after="0" w:line="240" w:lineRule="auto"/>
              <w:jc w:val="center"/>
              <w:rPr>
                <w:rFonts w:eastAsia="Times New Roman" w:cstheme="minorHAnsi"/>
                <w:b/>
                <w:sz w:val="24"/>
                <w:szCs w:val="24"/>
                <w:lang w:eastAsia="pl-PL"/>
              </w:rPr>
            </w:pPr>
            <w:r w:rsidRPr="00A44BAB">
              <w:rPr>
                <w:rFonts w:eastAsia="Times New Roman" w:cstheme="minorHAnsi"/>
                <w:b/>
                <w:sz w:val="24"/>
                <w:szCs w:val="24"/>
                <w:lang w:eastAsia="pl-PL"/>
              </w:rPr>
              <w:t>liczba narażonych</w:t>
            </w:r>
          </w:p>
        </w:tc>
        <w:tc>
          <w:tcPr>
            <w:tcW w:w="2693" w:type="dxa"/>
            <w:gridSpan w:val="2"/>
            <w:shd w:val="clear" w:color="auto" w:fill="F2F2F2"/>
            <w:vAlign w:val="center"/>
          </w:tcPr>
          <w:p w14:paraId="279E8110" w14:textId="77777777" w:rsidR="00AC3F81" w:rsidRPr="00A44BAB" w:rsidRDefault="00AC3F81" w:rsidP="00C51AD4">
            <w:pPr>
              <w:spacing w:after="0" w:line="240" w:lineRule="auto"/>
              <w:jc w:val="center"/>
              <w:rPr>
                <w:rFonts w:eastAsia="Times New Roman" w:cstheme="minorHAnsi"/>
                <w:b/>
                <w:sz w:val="24"/>
                <w:szCs w:val="24"/>
                <w:lang w:eastAsia="pl-PL"/>
              </w:rPr>
            </w:pPr>
            <w:r w:rsidRPr="00A44BAB">
              <w:rPr>
                <w:rFonts w:eastAsia="Times New Roman" w:cstheme="minorHAnsi"/>
                <w:b/>
                <w:sz w:val="24"/>
                <w:szCs w:val="24"/>
                <w:lang w:eastAsia="pl-PL"/>
              </w:rPr>
              <w:t>liczba chorych</w:t>
            </w:r>
          </w:p>
        </w:tc>
      </w:tr>
      <w:tr w:rsidR="00AC3F81" w:rsidRPr="001C14FD" w14:paraId="23F1AE2B" w14:textId="77777777" w:rsidTr="00C51AD4">
        <w:trPr>
          <w:jc w:val="center"/>
        </w:trPr>
        <w:tc>
          <w:tcPr>
            <w:tcW w:w="860" w:type="dxa"/>
            <w:vMerge/>
            <w:shd w:val="clear" w:color="auto" w:fill="F2F2F2"/>
            <w:vAlign w:val="center"/>
          </w:tcPr>
          <w:p w14:paraId="0FA667C7" w14:textId="77777777" w:rsidR="00AC3F81" w:rsidRPr="00A44BAB" w:rsidRDefault="00AC3F81" w:rsidP="00C51AD4">
            <w:pPr>
              <w:spacing w:after="0" w:line="240" w:lineRule="auto"/>
              <w:rPr>
                <w:rFonts w:eastAsia="Times New Roman" w:cstheme="minorHAnsi"/>
                <w:b/>
                <w:sz w:val="24"/>
                <w:szCs w:val="24"/>
                <w:lang w:eastAsia="pl-PL"/>
              </w:rPr>
            </w:pPr>
          </w:p>
        </w:tc>
        <w:tc>
          <w:tcPr>
            <w:tcW w:w="1559" w:type="dxa"/>
            <w:vMerge/>
            <w:shd w:val="clear" w:color="auto" w:fill="F2F2F2"/>
            <w:vAlign w:val="center"/>
          </w:tcPr>
          <w:p w14:paraId="7DE800F3" w14:textId="77777777" w:rsidR="00AC3F81" w:rsidRPr="00A44BAB" w:rsidRDefault="00AC3F81" w:rsidP="00C51AD4">
            <w:pPr>
              <w:spacing w:after="0" w:line="240" w:lineRule="auto"/>
              <w:rPr>
                <w:rFonts w:eastAsia="Times New Roman" w:cstheme="minorHAnsi"/>
                <w:b/>
                <w:sz w:val="24"/>
                <w:szCs w:val="24"/>
                <w:lang w:eastAsia="pl-PL"/>
              </w:rPr>
            </w:pPr>
          </w:p>
        </w:tc>
        <w:tc>
          <w:tcPr>
            <w:tcW w:w="1985" w:type="dxa"/>
            <w:vMerge/>
            <w:shd w:val="clear" w:color="auto" w:fill="F2F2F2"/>
            <w:vAlign w:val="center"/>
          </w:tcPr>
          <w:p w14:paraId="48796B4E" w14:textId="77777777" w:rsidR="00AC3F81" w:rsidRPr="00A44BAB" w:rsidRDefault="00AC3F81" w:rsidP="00C51AD4">
            <w:pPr>
              <w:spacing w:after="0" w:line="240" w:lineRule="auto"/>
              <w:rPr>
                <w:rFonts w:eastAsia="Times New Roman" w:cstheme="minorHAnsi"/>
                <w:b/>
                <w:sz w:val="24"/>
                <w:szCs w:val="24"/>
                <w:lang w:eastAsia="pl-PL"/>
              </w:rPr>
            </w:pPr>
          </w:p>
        </w:tc>
        <w:tc>
          <w:tcPr>
            <w:tcW w:w="1134" w:type="dxa"/>
            <w:shd w:val="clear" w:color="auto" w:fill="F2F2F2"/>
            <w:vAlign w:val="center"/>
          </w:tcPr>
          <w:p w14:paraId="75166114" w14:textId="77777777" w:rsidR="00AC3F81" w:rsidRPr="00A44BAB" w:rsidRDefault="00AC3F81" w:rsidP="00C51AD4">
            <w:pPr>
              <w:spacing w:after="0" w:line="240" w:lineRule="auto"/>
              <w:jc w:val="center"/>
              <w:rPr>
                <w:rFonts w:eastAsia="Times New Roman" w:cstheme="minorHAnsi"/>
                <w:b/>
                <w:sz w:val="24"/>
                <w:szCs w:val="24"/>
                <w:lang w:eastAsia="pl-PL"/>
              </w:rPr>
            </w:pPr>
            <w:r w:rsidRPr="00A44BAB">
              <w:rPr>
                <w:rFonts w:eastAsia="Times New Roman" w:cstheme="minorHAnsi"/>
                <w:b/>
                <w:sz w:val="24"/>
                <w:szCs w:val="24"/>
                <w:lang w:eastAsia="pl-PL"/>
              </w:rPr>
              <w:t>ogółem</w:t>
            </w:r>
          </w:p>
        </w:tc>
        <w:tc>
          <w:tcPr>
            <w:tcW w:w="1559" w:type="dxa"/>
            <w:shd w:val="clear" w:color="auto" w:fill="F2F2F2"/>
            <w:vAlign w:val="center"/>
          </w:tcPr>
          <w:p w14:paraId="769742FC" w14:textId="77777777" w:rsidR="00AC3F81" w:rsidRPr="00A44BAB" w:rsidRDefault="00AC3F81" w:rsidP="00C51AD4">
            <w:pPr>
              <w:spacing w:after="0" w:line="240" w:lineRule="auto"/>
              <w:jc w:val="center"/>
              <w:rPr>
                <w:rFonts w:eastAsia="Times New Roman" w:cstheme="minorHAnsi"/>
                <w:b/>
                <w:sz w:val="24"/>
                <w:szCs w:val="24"/>
                <w:lang w:eastAsia="pl-PL"/>
              </w:rPr>
            </w:pPr>
            <w:r w:rsidRPr="00A44BAB">
              <w:rPr>
                <w:rFonts w:eastAsia="Times New Roman" w:cstheme="minorHAnsi"/>
                <w:b/>
                <w:sz w:val="24"/>
                <w:szCs w:val="24"/>
                <w:lang w:eastAsia="pl-PL"/>
              </w:rPr>
              <w:t>w tym dzieci do 14 r.ż.</w:t>
            </w:r>
          </w:p>
        </w:tc>
      </w:tr>
      <w:tr w:rsidR="00AC3F81" w:rsidRPr="001C14FD" w14:paraId="74E4B2D9" w14:textId="77777777" w:rsidTr="00456962">
        <w:trPr>
          <w:trHeight w:val="370"/>
          <w:jc w:val="center"/>
        </w:trPr>
        <w:tc>
          <w:tcPr>
            <w:tcW w:w="860" w:type="dxa"/>
            <w:vAlign w:val="center"/>
          </w:tcPr>
          <w:p w14:paraId="09B35B66" w14:textId="77777777" w:rsidR="00AC3F81" w:rsidRPr="00A44BAB" w:rsidRDefault="00AC3F81" w:rsidP="00C51AD4">
            <w:pPr>
              <w:spacing w:after="0" w:line="240" w:lineRule="auto"/>
              <w:jc w:val="center"/>
              <w:rPr>
                <w:rFonts w:eastAsia="Times New Roman" w:cstheme="minorHAnsi"/>
                <w:sz w:val="24"/>
                <w:szCs w:val="24"/>
                <w:lang w:eastAsia="pl-PL"/>
              </w:rPr>
            </w:pPr>
            <w:r w:rsidRPr="00A44BAB">
              <w:rPr>
                <w:rFonts w:eastAsia="Times New Roman" w:cstheme="minorHAnsi"/>
                <w:sz w:val="24"/>
                <w:szCs w:val="24"/>
                <w:lang w:eastAsia="pl-PL"/>
              </w:rPr>
              <w:t>2019</w:t>
            </w:r>
          </w:p>
        </w:tc>
        <w:tc>
          <w:tcPr>
            <w:tcW w:w="1559" w:type="dxa"/>
            <w:vAlign w:val="center"/>
          </w:tcPr>
          <w:p w14:paraId="40C61F3D" w14:textId="77777777" w:rsidR="00AC3F81" w:rsidRPr="00A44BAB" w:rsidRDefault="00AC3F81" w:rsidP="00C51AD4">
            <w:pPr>
              <w:spacing w:after="0" w:line="240" w:lineRule="auto"/>
              <w:jc w:val="center"/>
              <w:rPr>
                <w:rFonts w:eastAsia="Times New Roman" w:cstheme="minorHAnsi"/>
                <w:sz w:val="24"/>
                <w:szCs w:val="24"/>
                <w:lang w:eastAsia="pl-PL"/>
              </w:rPr>
            </w:pPr>
            <w:r w:rsidRPr="00A44BAB">
              <w:rPr>
                <w:rFonts w:eastAsia="Times New Roman" w:cstheme="minorHAnsi"/>
                <w:sz w:val="24"/>
                <w:szCs w:val="24"/>
                <w:lang w:eastAsia="pl-PL"/>
              </w:rPr>
              <w:t>71</w:t>
            </w:r>
          </w:p>
        </w:tc>
        <w:tc>
          <w:tcPr>
            <w:tcW w:w="1985" w:type="dxa"/>
            <w:vAlign w:val="center"/>
          </w:tcPr>
          <w:p w14:paraId="0BA93012" w14:textId="77777777" w:rsidR="00AC3F81" w:rsidRPr="00A44BAB" w:rsidRDefault="00AC3F81" w:rsidP="00C51AD4">
            <w:pPr>
              <w:spacing w:after="0" w:line="240" w:lineRule="auto"/>
              <w:jc w:val="center"/>
              <w:rPr>
                <w:rFonts w:eastAsia="Times New Roman" w:cstheme="minorHAnsi"/>
                <w:sz w:val="24"/>
                <w:szCs w:val="24"/>
                <w:lang w:eastAsia="pl-PL"/>
              </w:rPr>
            </w:pPr>
            <w:r w:rsidRPr="00A44BAB">
              <w:rPr>
                <w:rFonts w:eastAsia="Times New Roman" w:cstheme="minorHAnsi"/>
                <w:sz w:val="24"/>
                <w:szCs w:val="24"/>
                <w:lang w:eastAsia="pl-PL"/>
              </w:rPr>
              <w:t>5558</w:t>
            </w:r>
          </w:p>
        </w:tc>
        <w:tc>
          <w:tcPr>
            <w:tcW w:w="1134" w:type="dxa"/>
            <w:vAlign w:val="center"/>
          </w:tcPr>
          <w:p w14:paraId="74A5CBE6" w14:textId="77777777" w:rsidR="00AC3F81" w:rsidRPr="00A44BAB" w:rsidRDefault="00AC3F81" w:rsidP="00C51AD4">
            <w:pPr>
              <w:spacing w:after="0" w:line="240" w:lineRule="auto"/>
              <w:jc w:val="center"/>
              <w:rPr>
                <w:rFonts w:eastAsia="Times New Roman" w:cstheme="minorHAnsi"/>
                <w:sz w:val="24"/>
                <w:szCs w:val="24"/>
                <w:lang w:eastAsia="pl-PL"/>
              </w:rPr>
            </w:pPr>
            <w:r w:rsidRPr="00A44BAB">
              <w:rPr>
                <w:rFonts w:eastAsia="Times New Roman" w:cstheme="minorHAnsi"/>
                <w:sz w:val="24"/>
                <w:szCs w:val="24"/>
                <w:lang w:eastAsia="pl-PL"/>
              </w:rPr>
              <w:t>1058</w:t>
            </w:r>
          </w:p>
        </w:tc>
        <w:tc>
          <w:tcPr>
            <w:tcW w:w="1559" w:type="dxa"/>
            <w:vAlign w:val="center"/>
          </w:tcPr>
          <w:p w14:paraId="178C1A96" w14:textId="77777777" w:rsidR="00AC3F81" w:rsidRPr="00A44BAB" w:rsidRDefault="00AC3F81" w:rsidP="00C51AD4">
            <w:pPr>
              <w:spacing w:after="0" w:line="240" w:lineRule="auto"/>
              <w:jc w:val="center"/>
              <w:rPr>
                <w:rFonts w:eastAsia="Times New Roman" w:cstheme="minorHAnsi"/>
                <w:sz w:val="24"/>
                <w:szCs w:val="24"/>
                <w:lang w:eastAsia="pl-PL"/>
              </w:rPr>
            </w:pPr>
            <w:r w:rsidRPr="00A44BAB">
              <w:rPr>
                <w:rFonts w:eastAsia="Times New Roman" w:cstheme="minorHAnsi"/>
                <w:sz w:val="24"/>
                <w:szCs w:val="24"/>
                <w:lang w:eastAsia="pl-PL"/>
              </w:rPr>
              <w:t>458</w:t>
            </w:r>
          </w:p>
        </w:tc>
      </w:tr>
      <w:tr w:rsidR="00AC3F81" w:rsidRPr="001C14FD" w14:paraId="49A9DCFF" w14:textId="77777777" w:rsidTr="00456962">
        <w:trPr>
          <w:trHeight w:val="434"/>
          <w:jc w:val="center"/>
        </w:trPr>
        <w:tc>
          <w:tcPr>
            <w:tcW w:w="860" w:type="dxa"/>
            <w:vAlign w:val="center"/>
          </w:tcPr>
          <w:p w14:paraId="04AE1E2E" w14:textId="77777777" w:rsidR="00AC3F81" w:rsidRPr="00A44BAB" w:rsidRDefault="00AC3F81" w:rsidP="00C51AD4">
            <w:pPr>
              <w:spacing w:after="0" w:line="240" w:lineRule="auto"/>
              <w:jc w:val="center"/>
              <w:rPr>
                <w:rFonts w:eastAsia="Times New Roman" w:cstheme="minorHAnsi"/>
                <w:bCs/>
                <w:sz w:val="24"/>
                <w:szCs w:val="24"/>
                <w:lang w:eastAsia="pl-PL"/>
              </w:rPr>
            </w:pPr>
            <w:r w:rsidRPr="00A44BAB">
              <w:rPr>
                <w:rFonts w:eastAsia="Times New Roman" w:cstheme="minorHAnsi"/>
                <w:bCs/>
                <w:sz w:val="24"/>
                <w:szCs w:val="24"/>
                <w:lang w:eastAsia="pl-PL"/>
              </w:rPr>
              <w:t>2020</w:t>
            </w:r>
          </w:p>
        </w:tc>
        <w:tc>
          <w:tcPr>
            <w:tcW w:w="1559" w:type="dxa"/>
            <w:vAlign w:val="center"/>
          </w:tcPr>
          <w:p w14:paraId="26C87B31" w14:textId="77777777" w:rsidR="00AC3F81" w:rsidRPr="00A44BAB" w:rsidRDefault="00AC3F81" w:rsidP="00C51AD4">
            <w:pPr>
              <w:spacing w:after="0" w:line="240" w:lineRule="auto"/>
              <w:jc w:val="center"/>
              <w:rPr>
                <w:rFonts w:eastAsia="Times New Roman" w:cstheme="minorHAnsi"/>
                <w:bCs/>
                <w:sz w:val="24"/>
                <w:szCs w:val="24"/>
                <w:lang w:eastAsia="pl-PL"/>
              </w:rPr>
            </w:pPr>
            <w:r w:rsidRPr="00A44BAB">
              <w:rPr>
                <w:rFonts w:eastAsia="Times New Roman" w:cstheme="minorHAnsi"/>
                <w:bCs/>
                <w:sz w:val="24"/>
                <w:szCs w:val="24"/>
                <w:lang w:eastAsia="pl-PL"/>
              </w:rPr>
              <w:t>8</w:t>
            </w:r>
          </w:p>
        </w:tc>
        <w:tc>
          <w:tcPr>
            <w:tcW w:w="1985" w:type="dxa"/>
            <w:vAlign w:val="center"/>
          </w:tcPr>
          <w:p w14:paraId="742ACE48" w14:textId="77777777" w:rsidR="00AC3F81" w:rsidRPr="00A44BAB" w:rsidRDefault="00AC3F81" w:rsidP="00C51AD4">
            <w:pPr>
              <w:spacing w:after="0" w:line="240" w:lineRule="auto"/>
              <w:jc w:val="center"/>
              <w:rPr>
                <w:rFonts w:eastAsia="Times New Roman" w:cstheme="minorHAnsi"/>
                <w:bCs/>
                <w:sz w:val="24"/>
                <w:szCs w:val="24"/>
                <w:lang w:eastAsia="pl-PL"/>
              </w:rPr>
            </w:pPr>
            <w:r w:rsidRPr="00A44BAB">
              <w:rPr>
                <w:rFonts w:eastAsia="Times New Roman" w:cstheme="minorHAnsi"/>
                <w:bCs/>
                <w:sz w:val="24"/>
                <w:szCs w:val="24"/>
                <w:lang w:eastAsia="pl-PL"/>
              </w:rPr>
              <w:t>835</w:t>
            </w:r>
          </w:p>
        </w:tc>
        <w:tc>
          <w:tcPr>
            <w:tcW w:w="1134" w:type="dxa"/>
            <w:vAlign w:val="center"/>
          </w:tcPr>
          <w:p w14:paraId="293884F0" w14:textId="77777777" w:rsidR="00AC3F81" w:rsidRPr="00A44BAB" w:rsidRDefault="00AC3F81" w:rsidP="00C51AD4">
            <w:pPr>
              <w:spacing w:after="0" w:line="240" w:lineRule="auto"/>
              <w:jc w:val="center"/>
              <w:rPr>
                <w:rFonts w:eastAsia="Times New Roman" w:cstheme="minorHAnsi"/>
                <w:bCs/>
                <w:sz w:val="24"/>
                <w:szCs w:val="24"/>
                <w:lang w:eastAsia="pl-PL"/>
              </w:rPr>
            </w:pPr>
            <w:r w:rsidRPr="00A44BAB">
              <w:rPr>
                <w:rFonts w:eastAsia="Times New Roman" w:cstheme="minorHAnsi"/>
                <w:bCs/>
                <w:sz w:val="24"/>
                <w:szCs w:val="24"/>
                <w:lang w:eastAsia="pl-PL"/>
              </w:rPr>
              <w:t>85</w:t>
            </w:r>
          </w:p>
        </w:tc>
        <w:tc>
          <w:tcPr>
            <w:tcW w:w="1559" w:type="dxa"/>
            <w:vAlign w:val="center"/>
          </w:tcPr>
          <w:p w14:paraId="7850AA80" w14:textId="77777777" w:rsidR="00AC3F81" w:rsidRPr="00A44BAB" w:rsidRDefault="00AC3F81" w:rsidP="00C51AD4">
            <w:pPr>
              <w:spacing w:after="0" w:line="240" w:lineRule="auto"/>
              <w:jc w:val="center"/>
              <w:rPr>
                <w:rFonts w:eastAsia="Times New Roman" w:cstheme="minorHAnsi"/>
                <w:bCs/>
                <w:sz w:val="24"/>
                <w:szCs w:val="24"/>
                <w:lang w:eastAsia="pl-PL"/>
              </w:rPr>
            </w:pPr>
            <w:r w:rsidRPr="00A44BAB">
              <w:rPr>
                <w:rFonts w:eastAsia="Times New Roman" w:cstheme="minorHAnsi"/>
                <w:bCs/>
                <w:sz w:val="24"/>
                <w:szCs w:val="24"/>
                <w:lang w:eastAsia="pl-PL"/>
              </w:rPr>
              <w:t>36</w:t>
            </w:r>
          </w:p>
        </w:tc>
      </w:tr>
      <w:tr w:rsidR="00AC3F81" w:rsidRPr="001C14FD" w14:paraId="6A79AAF6" w14:textId="77777777" w:rsidTr="00456962">
        <w:trPr>
          <w:trHeight w:val="328"/>
          <w:jc w:val="center"/>
        </w:trPr>
        <w:tc>
          <w:tcPr>
            <w:tcW w:w="860" w:type="dxa"/>
            <w:vAlign w:val="center"/>
          </w:tcPr>
          <w:p w14:paraId="148FFD14" w14:textId="77777777" w:rsidR="00AC3F81" w:rsidRPr="00A44BAB" w:rsidRDefault="00AC3F81" w:rsidP="00C51AD4">
            <w:pPr>
              <w:spacing w:after="0" w:line="240" w:lineRule="auto"/>
              <w:jc w:val="center"/>
              <w:rPr>
                <w:rFonts w:eastAsia="Times New Roman" w:cstheme="minorHAnsi"/>
                <w:bCs/>
                <w:sz w:val="24"/>
                <w:szCs w:val="24"/>
                <w:lang w:eastAsia="pl-PL"/>
              </w:rPr>
            </w:pPr>
            <w:r w:rsidRPr="00A44BAB">
              <w:rPr>
                <w:rFonts w:eastAsia="Times New Roman" w:cstheme="minorHAnsi"/>
                <w:bCs/>
                <w:sz w:val="24"/>
                <w:szCs w:val="24"/>
                <w:lang w:eastAsia="pl-PL"/>
              </w:rPr>
              <w:t>2021</w:t>
            </w:r>
          </w:p>
        </w:tc>
        <w:tc>
          <w:tcPr>
            <w:tcW w:w="1559" w:type="dxa"/>
            <w:vAlign w:val="center"/>
          </w:tcPr>
          <w:p w14:paraId="72ECA4F4" w14:textId="77777777" w:rsidR="00AC3F81" w:rsidRPr="00A44BAB" w:rsidRDefault="00AC3F81" w:rsidP="00C51AD4">
            <w:pPr>
              <w:spacing w:after="0" w:line="240" w:lineRule="auto"/>
              <w:jc w:val="center"/>
              <w:rPr>
                <w:rFonts w:eastAsia="Times New Roman" w:cstheme="minorHAnsi"/>
                <w:bCs/>
                <w:sz w:val="24"/>
                <w:szCs w:val="24"/>
                <w:lang w:eastAsia="pl-PL"/>
              </w:rPr>
            </w:pPr>
            <w:r w:rsidRPr="00A44BAB">
              <w:rPr>
                <w:rFonts w:eastAsia="Times New Roman" w:cstheme="minorHAnsi"/>
                <w:bCs/>
                <w:sz w:val="24"/>
                <w:szCs w:val="24"/>
                <w:lang w:eastAsia="pl-PL"/>
              </w:rPr>
              <w:t>37</w:t>
            </w:r>
          </w:p>
        </w:tc>
        <w:tc>
          <w:tcPr>
            <w:tcW w:w="1985" w:type="dxa"/>
            <w:vAlign w:val="center"/>
          </w:tcPr>
          <w:p w14:paraId="7B8129C9" w14:textId="77777777" w:rsidR="00AC3F81" w:rsidRPr="00A44BAB" w:rsidRDefault="00AC3F81" w:rsidP="00C51AD4">
            <w:pPr>
              <w:spacing w:after="0" w:line="240" w:lineRule="auto"/>
              <w:jc w:val="center"/>
              <w:rPr>
                <w:rFonts w:eastAsia="Times New Roman" w:cstheme="minorHAnsi"/>
                <w:bCs/>
                <w:sz w:val="24"/>
                <w:szCs w:val="24"/>
                <w:lang w:eastAsia="pl-PL"/>
              </w:rPr>
            </w:pPr>
            <w:r w:rsidRPr="00A44BAB">
              <w:rPr>
                <w:rFonts w:eastAsia="Times New Roman" w:cstheme="minorHAnsi"/>
                <w:bCs/>
                <w:sz w:val="24"/>
                <w:szCs w:val="24"/>
                <w:lang w:eastAsia="pl-PL"/>
              </w:rPr>
              <w:t>4433</w:t>
            </w:r>
          </w:p>
        </w:tc>
        <w:tc>
          <w:tcPr>
            <w:tcW w:w="1134" w:type="dxa"/>
            <w:vAlign w:val="center"/>
          </w:tcPr>
          <w:p w14:paraId="252CFBAF" w14:textId="77777777" w:rsidR="00AC3F81" w:rsidRPr="00A44BAB" w:rsidRDefault="00AC3F81" w:rsidP="00C51AD4">
            <w:pPr>
              <w:spacing w:after="0" w:line="240" w:lineRule="auto"/>
              <w:jc w:val="center"/>
              <w:rPr>
                <w:rFonts w:eastAsia="Times New Roman" w:cstheme="minorHAnsi"/>
                <w:bCs/>
                <w:sz w:val="24"/>
                <w:szCs w:val="24"/>
                <w:lang w:eastAsia="pl-PL"/>
              </w:rPr>
            </w:pPr>
            <w:r w:rsidRPr="00A44BAB">
              <w:rPr>
                <w:rFonts w:eastAsia="Times New Roman" w:cstheme="minorHAnsi"/>
                <w:bCs/>
                <w:sz w:val="24"/>
                <w:szCs w:val="24"/>
                <w:lang w:eastAsia="pl-PL"/>
              </w:rPr>
              <w:t>643</w:t>
            </w:r>
          </w:p>
        </w:tc>
        <w:tc>
          <w:tcPr>
            <w:tcW w:w="1559" w:type="dxa"/>
            <w:vAlign w:val="center"/>
          </w:tcPr>
          <w:p w14:paraId="49C01F32" w14:textId="77777777" w:rsidR="00AC3F81" w:rsidRPr="00A44BAB" w:rsidRDefault="00AC3F81" w:rsidP="00C51AD4">
            <w:pPr>
              <w:spacing w:after="0" w:line="240" w:lineRule="auto"/>
              <w:jc w:val="center"/>
              <w:rPr>
                <w:rFonts w:eastAsia="Times New Roman" w:cstheme="minorHAnsi"/>
                <w:bCs/>
                <w:sz w:val="24"/>
                <w:szCs w:val="24"/>
                <w:lang w:eastAsia="pl-PL"/>
              </w:rPr>
            </w:pPr>
            <w:r w:rsidRPr="00A44BAB">
              <w:rPr>
                <w:rFonts w:eastAsia="Times New Roman" w:cstheme="minorHAnsi"/>
                <w:bCs/>
                <w:sz w:val="24"/>
                <w:szCs w:val="24"/>
                <w:lang w:eastAsia="pl-PL"/>
              </w:rPr>
              <w:t>392</w:t>
            </w:r>
          </w:p>
        </w:tc>
      </w:tr>
      <w:tr w:rsidR="00AC3F81" w:rsidRPr="001C14FD" w14:paraId="1B6CDC52" w14:textId="77777777" w:rsidTr="00456962">
        <w:trPr>
          <w:trHeight w:val="378"/>
          <w:jc w:val="center"/>
        </w:trPr>
        <w:tc>
          <w:tcPr>
            <w:tcW w:w="860" w:type="dxa"/>
            <w:vAlign w:val="center"/>
          </w:tcPr>
          <w:p w14:paraId="58A08B7D" w14:textId="77777777" w:rsidR="00AC3F81" w:rsidRPr="00A44BAB" w:rsidRDefault="00AC3F81" w:rsidP="00C51AD4">
            <w:pPr>
              <w:spacing w:after="0" w:line="240" w:lineRule="auto"/>
              <w:jc w:val="center"/>
              <w:rPr>
                <w:rFonts w:eastAsia="Times New Roman" w:cstheme="minorHAnsi"/>
                <w:bCs/>
                <w:sz w:val="24"/>
                <w:szCs w:val="24"/>
                <w:lang w:eastAsia="pl-PL"/>
              </w:rPr>
            </w:pPr>
            <w:r w:rsidRPr="00A44BAB">
              <w:rPr>
                <w:rFonts w:eastAsia="Times New Roman" w:cstheme="minorHAnsi"/>
                <w:bCs/>
                <w:sz w:val="24"/>
                <w:szCs w:val="24"/>
                <w:lang w:eastAsia="pl-PL"/>
              </w:rPr>
              <w:t>2022</w:t>
            </w:r>
          </w:p>
        </w:tc>
        <w:tc>
          <w:tcPr>
            <w:tcW w:w="1559" w:type="dxa"/>
            <w:vAlign w:val="center"/>
          </w:tcPr>
          <w:p w14:paraId="2214185F" w14:textId="77777777" w:rsidR="00AC3F81" w:rsidRPr="00A44BAB" w:rsidRDefault="00AC3F81" w:rsidP="00C51AD4">
            <w:pPr>
              <w:spacing w:after="0" w:line="240" w:lineRule="auto"/>
              <w:jc w:val="center"/>
              <w:rPr>
                <w:rFonts w:eastAsia="Times New Roman" w:cstheme="minorHAnsi"/>
                <w:bCs/>
                <w:sz w:val="24"/>
                <w:szCs w:val="24"/>
                <w:lang w:eastAsia="pl-PL"/>
              </w:rPr>
            </w:pPr>
            <w:r w:rsidRPr="00A44BAB">
              <w:rPr>
                <w:rFonts w:eastAsia="Times New Roman" w:cstheme="minorHAnsi"/>
                <w:bCs/>
                <w:sz w:val="24"/>
                <w:szCs w:val="24"/>
                <w:lang w:eastAsia="pl-PL"/>
              </w:rPr>
              <w:t>78</w:t>
            </w:r>
          </w:p>
        </w:tc>
        <w:tc>
          <w:tcPr>
            <w:tcW w:w="1985" w:type="dxa"/>
            <w:vAlign w:val="center"/>
          </w:tcPr>
          <w:p w14:paraId="77F7C5CE" w14:textId="77777777" w:rsidR="00AC3F81" w:rsidRPr="00A44BAB" w:rsidRDefault="00AC3F81" w:rsidP="00C51AD4">
            <w:pPr>
              <w:spacing w:after="0" w:line="240" w:lineRule="auto"/>
              <w:jc w:val="center"/>
              <w:rPr>
                <w:rFonts w:eastAsia="Times New Roman" w:cstheme="minorHAnsi"/>
                <w:bCs/>
                <w:sz w:val="24"/>
                <w:szCs w:val="24"/>
                <w:lang w:eastAsia="pl-PL"/>
              </w:rPr>
            </w:pPr>
            <w:r w:rsidRPr="00A44BAB">
              <w:rPr>
                <w:rFonts w:eastAsia="Times New Roman" w:cstheme="minorHAnsi"/>
                <w:bCs/>
                <w:sz w:val="24"/>
                <w:szCs w:val="24"/>
                <w:lang w:eastAsia="pl-PL"/>
              </w:rPr>
              <w:t>6515</w:t>
            </w:r>
          </w:p>
        </w:tc>
        <w:tc>
          <w:tcPr>
            <w:tcW w:w="1134" w:type="dxa"/>
            <w:vAlign w:val="center"/>
          </w:tcPr>
          <w:p w14:paraId="776C731B" w14:textId="77777777" w:rsidR="00AC3F81" w:rsidRPr="00A44BAB" w:rsidRDefault="00AC3F81" w:rsidP="00C51AD4">
            <w:pPr>
              <w:spacing w:after="0" w:line="240" w:lineRule="auto"/>
              <w:jc w:val="center"/>
              <w:rPr>
                <w:rFonts w:eastAsia="Times New Roman" w:cstheme="minorHAnsi"/>
                <w:bCs/>
                <w:sz w:val="24"/>
                <w:szCs w:val="24"/>
                <w:lang w:eastAsia="pl-PL"/>
              </w:rPr>
            </w:pPr>
            <w:r w:rsidRPr="00A44BAB">
              <w:rPr>
                <w:rFonts w:eastAsia="Times New Roman" w:cstheme="minorHAnsi"/>
                <w:bCs/>
                <w:sz w:val="24"/>
                <w:szCs w:val="24"/>
                <w:lang w:eastAsia="pl-PL"/>
              </w:rPr>
              <w:t>650</w:t>
            </w:r>
          </w:p>
        </w:tc>
        <w:tc>
          <w:tcPr>
            <w:tcW w:w="1559" w:type="dxa"/>
            <w:vAlign w:val="center"/>
          </w:tcPr>
          <w:p w14:paraId="1688DC01" w14:textId="77777777" w:rsidR="00AC3F81" w:rsidRPr="00A44BAB" w:rsidRDefault="00AC3F81" w:rsidP="00C51AD4">
            <w:pPr>
              <w:spacing w:after="0" w:line="240" w:lineRule="auto"/>
              <w:jc w:val="center"/>
              <w:rPr>
                <w:rFonts w:eastAsia="Times New Roman" w:cstheme="minorHAnsi"/>
                <w:bCs/>
                <w:sz w:val="24"/>
                <w:szCs w:val="24"/>
                <w:lang w:eastAsia="pl-PL"/>
              </w:rPr>
            </w:pPr>
            <w:r w:rsidRPr="00A44BAB">
              <w:rPr>
                <w:rFonts w:eastAsia="Times New Roman" w:cstheme="minorHAnsi"/>
                <w:bCs/>
                <w:sz w:val="24"/>
                <w:szCs w:val="24"/>
                <w:lang w:eastAsia="pl-PL"/>
              </w:rPr>
              <w:t>301</w:t>
            </w:r>
          </w:p>
        </w:tc>
      </w:tr>
      <w:tr w:rsidR="00AC3F81" w:rsidRPr="001C14FD" w14:paraId="13353895" w14:textId="77777777" w:rsidTr="00456962">
        <w:trPr>
          <w:trHeight w:val="427"/>
          <w:jc w:val="center"/>
        </w:trPr>
        <w:tc>
          <w:tcPr>
            <w:tcW w:w="860" w:type="dxa"/>
            <w:vAlign w:val="center"/>
          </w:tcPr>
          <w:p w14:paraId="3A4CF3FB" w14:textId="77777777" w:rsidR="00AC3F81" w:rsidRPr="00A44BAB" w:rsidRDefault="00AC3F81" w:rsidP="00C51AD4">
            <w:pPr>
              <w:spacing w:after="0" w:line="240" w:lineRule="auto"/>
              <w:jc w:val="center"/>
              <w:rPr>
                <w:rFonts w:eastAsia="Times New Roman" w:cstheme="minorHAnsi"/>
                <w:b/>
                <w:bCs/>
                <w:sz w:val="24"/>
                <w:szCs w:val="24"/>
                <w:lang w:eastAsia="pl-PL"/>
              </w:rPr>
            </w:pPr>
            <w:r w:rsidRPr="00A44BAB">
              <w:rPr>
                <w:rFonts w:cstheme="minorHAnsi"/>
                <w:b/>
                <w:bCs/>
              </w:rPr>
              <w:t>2023</w:t>
            </w:r>
          </w:p>
        </w:tc>
        <w:tc>
          <w:tcPr>
            <w:tcW w:w="1559" w:type="dxa"/>
            <w:vAlign w:val="center"/>
          </w:tcPr>
          <w:p w14:paraId="3538B4E2" w14:textId="77777777" w:rsidR="00AC3F81" w:rsidRPr="00A44BAB" w:rsidRDefault="00AC3F81" w:rsidP="00C51AD4">
            <w:pPr>
              <w:spacing w:after="0" w:line="240" w:lineRule="auto"/>
              <w:jc w:val="center"/>
              <w:rPr>
                <w:rFonts w:eastAsia="Times New Roman" w:cstheme="minorHAnsi"/>
                <w:b/>
                <w:bCs/>
                <w:sz w:val="24"/>
                <w:szCs w:val="24"/>
                <w:lang w:eastAsia="pl-PL"/>
              </w:rPr>
            </w:pPr>
            <w:r w:rsidRPr="00A44BAB">
              <w:rPr>
                <w:rFonts w:cstheme="minorHAnsi"/>
                <w:b/>
                <w:bCs/>
              </w:rPr>
              <w:t>56</w:t>
            </w:r>
          </w:p>
        </w:tc>
        <w:tc>
          <w:tcPr>
            <w:tcW w:w="1985" w:type="dxa"/>
            <w:vAlign w:val="center"/>
          </w:tcPr>
          <w:p w14:paraId="5B800DA1" w14:textId="77777777" w:rsidR="00AC3F81" w:rsidRPr="00A44BAB" w:rsidRDefault="00AC3F81" w:rsidP="00C51AD4">
            <w:pPr>
              <w:spacing w:after="0" w:line="240" w:lineRule="auto"/>
              <w:jc w:val="center"/>
              <w:rPr>
                <w:rFonts w:eastAsia="Times New Roman" w:cstheme="minorHAnsi"/>
                <w:b/>
                <w:bCs/>
                <w:sz w:val="24"/>
                <w:szCs w:val="24"/>
                <w:lang w:eastAsia="pl-PL"/>
              </w:rPr>
            </w:pPr>
            <w:r w:rsidRPr="00A44BAB">
              <w:rPr>
                <w:rFonts w:cstheme="minorHAnsi"/>
                <w:b/>
                <w:bCs/>
              </w:rPr>
              <w:t>3325</w:t>
            </w:r>
          </w:p>
        </w:tc>
        <w:tc>
          <w:tcPr>
            <w:tcW w:w="1134" w:type="dxa"/>
            <w:vAlign w:val="center"/>
          </w:tcPr>
          <w:p w14:paraId="5A97B6EC" w14:textId="77777777" w:rsidR="00AC3F81" w:rsidRPr="00A44BAB" w:rsidRDefault="00AC3F81" w:rsidP="00C51AD4">
            <w:pPr>
              <w:spacing w:after="0" w:line="240" w:lineRule="auto"/>
              <w:jc w:val="center"/>
              <w:rPr>
                <w:rFonts w:eastAsia="Times New Roman" w:cstheme="minorHAnsi"/>
                <w:b/>
                <w:bCs/>
                <w:sz w:val="24"/>
                <w:szCs w:val="24"/>
                <w:lang w:eastAsia="pl-PL"/>
              </w:rPr>
            </w:pPr>
            <w:r w:rsidRPr="00A44BAB">
              <w:rPr>
                <w:rFonts w:cstheme="minorHAnsi"/>
                <w:b/>
                <w:bCs/>
              </w:rPr>
              <w:t>441</w:t>
            </w:r>
          </w:p>
        </w:tc>
        <w:tc>
          <w:tcPr>
            <w:tcW w:w="1559" w:type="dxa"/>
            <w:vAlign w:val="center"/>
          </w:tcPr>
          <w:p w14:paraId="095168FC" w14:textId="77777777" w:rsidR="00AC3F81" w:rsidRPr="00A44BAB" w:rsidRDefault="00AC3F81" w:rsidP="00C51AD4">
            <w:pPr>
              <w:spacing w:after="0" w:line="240" w:lineRule="auto"/>
              <w:jc w:val="center"/>
              <w:rPr>
                <w:rFonts w:eastAsia="Times New Roman" w:cstheme="minorHAnsi"/>
                <w:b/>
                <w:bCs/>
                <w:sz w:val="24"/>
                <w:szCs w:val="24"/>
                <w:lang w:eastAsia="pl-PL"/>
              </w:rPr>
            </w:pPr>
            <w:r w:rsidRPr="00A44BAB">
              <w:rPr>
                <w:rFonts w:cstheme="minorHAnsi"/>
                <w:b/>
                <w:bCs/>
              </w:rPr>
              <w:t>225</w:t>
            </w:r>
          </w:p>
        </w:tc>
      </w:tr>
    </w:tbl>
    <w:p w14:paraId="7BC865F8" w14:textId="2F9FC11E" w:rsidR="00AC3F81" w:rsidRPr="00A44BAB" w:rsidRDefault="00AC3F81" w:rsidP="00AC3F81">
      <w:pPr>
        <w:spacing w:before="240" w:after="0" w:line="276" w:lineRule="auto"/>
        <w:ind w:firstLine="567"/>
        <w:jc w:val="both"/>
        <w:rPr>
          <w:rFonts w:eastAsia="Times New Roman" w:cstheme="minorHAnsi"/>
          <w:sz w:val="24"/>
          <w:szCs w:val="24"/>
          <w:lang w:eastAsia="pl-PL"/>
        </w:rPr>
      </w:pPr>
      <w:r w:rsidRPr="00A44BAB">
        <w:rPr>
          <w:rFonts w:eastAsia="Times New Roman" w:cstheme="minorHAnsi"/>
          <w:sz w:val="24"/>
          <w:szCs w:val="24"/>
          <w:lang w:eastAsia="pl-PL"/>
        </w:rPr>
        <w:t>W okresie samego sezonu letniego, tj. od 01.06. do 31.08.2023 r. zarejestrowano 25 ognisk chorób przenoszonych drogą pokarmową, w tym 16 domowych oraz 9 zbiorowych (1</w:t>
      </w:r>
      <w:r>
        <w:rPr>
          <w:rFonts w:eastAsia="Times New Roman" w:cstheme="minorHAnsi"/>
          <w:sz w:val="24"/>
          <w:szCs w:val="24"/>
          <w:lang w:eastAsia="pl-PL"/>
        </w:rPr>
        <w:t xml:space="preserve"> </w:t>
      </w:r>
      <w:r w:rsidRPr="00A44BAB">
        <w:rPr>
          <w:rFonts w:eastAsia="Times New Roman" w:cstheme="minorHAnsi"/>
          <w:sz w:val="24"/>
          <w:szCs w:val="24"/>
          <w:lang w:eastAsia="pl-PL"/>
        </w:rPr>
        <w:t xml:space="preserve">w ośrodkach wczasowych, 1 w uzdrowisku, 3 w miejscach wypoczynku dzieci, 2 w przedszkolu, 1 w placówce opiekuńczo-wychowawczej </w:t>
      </w:r>
      <w:r w:rsidRPr="0066657D">
        <w:rPr>
          <w:rFonts w:eastAsia="Times New Roman" w:cstheme="minorHAnsi"/>
          <w:sz w:val="24"/>
          <w:szCs w:val="24"/>
          <w:lang w:eastAsia="pl-PL"/>
        </w:rPr>
        <w:t>oraz 1 ognisko wśród mieszkańców 2 powiatów po</w:t>
      </w:r>
      <w:r w:rsidR="00850313">
        <w:rPr>
          <w:rFonts w:eastAsia="Times New Roman" w:cstheme="minorHAnsi"/>
          <w:sz w:val="24"/>
          <w:szCs w:val="24"/>
          <w:lang w:eastAsia="pl-PL"/>
        </w:rPr>
        <w:t> </w:t>
      </w:r>
      <w:r w:rsidRPr="0066657D">
        <w:rPr>
          <w:rFonts w:eastAsia="Times New Roman" w:cstheme="minorHAnsi"/>
          <w:sz w:val="24"/>
          <w:szCs w:val="24"/>
          <w:lang w:eastAsia="pl-PL"/>
        </w:rPr>
        <w:t xml:space="preserve">spożyciu </w:t>
      </w:r>
      <w:r>
        <w:rPr>
          <w:rFonts w:eastAsia="Times New Roman" w:cstheme="minorHAnsi"/>
          <w:sz w:val="24"/>
          <w:szCs w:val="24"/>
          <w:lang w:eastAsia="pl-PL"/>
        </w:rPr>
        <w:t xml:space="preserve">ciastek </w:t>
      </w:r>
      <w:r w:rsidRPr="0066657D">
        <w:rPr>
          <w:rFonts w:eastAsia="Times New Roman" w:cstheme="minorHAnsi"/>
          <w:sz w:val="24"/>
          <w:szCs w:val="24"/>
          <w:lang w:eastAsia="pl-PL"/>
        </w:rPr>
        <w:t>(ptysiów)</w:t>
      </w:r>
      <w:r w:rsidRPr="00474D39">
        <w:rPr>
          <w:rFonts w:eastAsia="Times New Roman" w:cstheme="minorHAnsi"/>
          <w:sz w:val="24"/>
          <w:szCs w:val="24"/>
          <w:lang w:eastAsia="pl-PL"/>
        </w:rPr>
        <w:t>.</w:t>
      </w:r>
      <w:r w:rsidRPr="00A44BAB">
        <w:rPr>
          <w:rFonts w:eastAsia="Times New Roman" w:cstheme="minorHAnsi"/>
          <w:sz w:val="24"/>
          <w:szCs w:val="24"/>
          <w:lang w:eastAsia="pl-PL"/>
        </w:rPr>
        <w:t xml:space="preserve"> Przebieg zachorowań był łagodny, czynnikami etiologicznymi </w:t>
      </w:r>
      <w:r w:rsidRPr="00A44BAB">
        <w:rPr>
          <w:rFonts w:eastAsia="Times New Roman" w:cstheme="minorHAnsi"/>
          <w:sz w:val="24"/>
          <w:szCs w:val="24"/>
          <w:lang w:eastAsia="pl-PL"/>
        </w:rPr>
        <w:lastRenderedPageBreak/>
        <w:t>w</w:t>
      </w:r>
      <w:r w:rsidR="00850313">
        <w:rPr>
          <w:rFonts w:eastAsia="Times New Roman" w:cstheme="minorHAnsi"/>
          <w:sz w:val="24"/>
          <w:szCs w:val="24"/>
          <w:lang w:eastAsia="pl-PL"/>
        </w:rPr>
        <w:t> </w:t>
      </w:r>
      <w:r w:rsidRPr="00A44BAB">
        <w:rPr>
          <w:rFonts w:eastAsia="Times New Roman" w:cstheme="minorHAnsi"/>
          <w:sz w:val="24"/>
          <w:szCs w:val="24"/>
          <w:lang w:eastAsia="pl-PL"/>
        </w:rPr>
        <w:t xml:space="preserve">11 przypadkach była Salmonella, w 1 przypadku </w:t>
      </w:r>
      <w:proofErr w:type="spellStart"/>
      <w:r w:rsidRPr="00A44BAB">
        <w:rPr>
          <w:rFonts w:eastAsia="Times New Roman" w:cstheme="minorHAnsi"/>
          <w:sz w:val="24"/>
          <w:szCs w:val="24"/>
          <w:lang w:eastAsia="pl-PL"/>
        </w:rPr>
        <w:t>norowirusy</w:t>
      </w:r>
      <w:proofErr w:type="spellEnd"/>
      <w:r w:rsidRPr="00A44BAB">
        <w:rPr>
          <w:rFonts w:eastAsia="Times New Roman" w:cstheme="minorHAnsi"/>
          <w:sz w:val="24"/>
          <w:szCs w:val="24"/>
          <w:lang w:eastAsia="pl-PL"/>
        </w:rPr>
        <w:t xml:space="preserve">, w 2 </w:t>
      </w:r>
      <w:proofErr w:type="spellStart"/>
      <w:r w:rsidRPr="00A44BAB">
        <w:rPr>
          <w:rFonts w:eastAsia="Times New Roman" w:cstheme="minorHAnsi"/>
          <w:sz w:val="24"/>
          <w:szCs w:val="24"/>
          <w:lang w:eastAsia="pl-PL"/>
        </w:rPr>
        <w:t>rotawirusy</w:t>
      </w:r>
      <w:proofErr w:type="spellEnd"/>
      <w:r w:rsidRPr="00A44BAB">
        <w:rPr>
          <w:rFonts w:eastAsia="Times New Roman" w:cstheme="minorHAnsi"/>
          <w:sz w:val="24"/>
          <w:szCs w:val="24"/>
          <w:lang w:eastAsia="pl-PL"/>
        </w:rPr>
        <w:t>, a w 11 przypadkach czynnika nie ustalono. Narażonych na zachorowanie było 1 708 osób</w:t>
      </w:r>
      <w:r>
        <w:rPr>
          <w:rFonts w:eastAsia="Times New Roman" w:cstheme="minorHAnsi"/>
          <w:sz w:val="24"/>
          <w:szCs w:val="24"/>
          <w:lang w:eastAsia="pl-PL"/>
        </w:rPr>
        <w:t xml:space="preserve">. </w:t>
      </w:r>
      <w:r w:rsidRPr="00A44BAB">
        <w:rPr>
          <w:rFonts w:eastAsia="Times New Roman" w:cstheme="minorHAnsi"/>
          <w:sz w:val="24"/>
          <w:szCs w:val="24"/>
          <w:lang w:eastAsia="pl-PL"/>
        </w:rPr>
        <w:t>Zachorowało 189 osó</w:t>
      </w:r>
      <w:r w:rsidRPr="0066657D">
        <w:rPr>
          <w:rFonts w:eastAsia="Times New Roman" w:cstheme="minorHAnsi"/>
          <w:sz w:val="24"/>
          <w:szCs w:val="24"/>
          <w:lang w:eastAsia="pl-PL"/>
        </w:rPr>
        <w:t xml:space="preserve">b, </w:t>
      </w:r>
      <w:r w:rsidRPr="00A44BAB">
        <w:rPr>
          <w:rFonts w:eastAsia="Times New Roman" w:cstheme="minorHAnsi"/>
          <w:sz w:val="24"/>
          <w:szCs w:val="24"/>
          <w:lang w:eastAsia="pl-PL"/>
        </w:rPr>
        <w:t>w</w:t>
      </w:r>
      <w:r>
        <w:rPr>
          <w:rFonts w:eastAsia="Times New Roman" w:cstheme="minorHAnsi"/>
          <w:sz w:val="24"/>
          <w:szCs w:val="24"/>
          <w:lang w:eastAsia="pl-PL"/>
        </w:rPr>
        <w:t> </w:t>
      </w:r>
      <w:r w:rsidRPr="00A44BAB">
        <w:rPr>
          <w:rFonts w:eastAsia="Times New Roman" w:cstheme="minorHAnsi"/>
          <w:sz w:val="24"/>
          <w:szCs w:val="24"/>
          <w:lang w:eastAsia="pl-PL"/>
        </w:rPr>
        <w:t>tym 81 dzieci do 14 r.ż.,</w:t>
      </w:r>
      <w:r>
        <w:rPr>
          <w:rFonts w:eastAsia="Times New Roman" w:cstheme="minorHAnsi"/>
          <w:sz w:val="24"/>
          <w:szCs w:val="24"/>
          <w:lang w:eastAsia="pl-PL"/>
        </w:rPr>
        <w:t xml:space="preserve"> </w:t>
      </w:r>
      <w:r w:rsidRPr="00A44BAB">
        <w:rPr>
          <w:rFonts w:eastAsia="Times New Roman" w:cstheme="minorHAnsi"/>
          <w:sz w:val="24"/>
          <w:szCs w:val="24"/>
          <w:lang w:eastAsia="pl-PL"/>
        </w:rPr>
        <w:t>17 dzieci hospitalizowano.</w:t>
      </w:r>
    </w:p>
    <w:p w14:paraId="51FCE3FD" w14:textId="77777777" w:rsidR="00AC3F81" w:rsidRDefault="00AC3F81" w:rsidP="00AC3F81">
      <w:pPr>
        <w:spacing w:after="0" w:line="276" w:lineRule="auto"/>
        <w:ind w:firstLine="567"/>
        <w:jc w:val="both"/>
        <w:rPr>
          <w:rFonts w:eastAsia="Times New Roman" w:cstheme="minorHAnsi"/>
          <w:sz w:val="24"/>
          <w:szCs w:val="24"/>
          <w:lang w:eastAsia="pl-PL"/>
        </w:rPr>
      </w:pPr>
      <w:r w:rsidRPr="00A44BAB">
        <w:rPr>
          <w:rFonts w:eastAsia="Times New Roman" w:cstheme="minorHAnsi"/>
          <w:sz w:val="24"/>
          <w:szCs w:val="24"/>
          <w:lang w:eastAsia="pl-PL"/>
        </w:rPr>
        <w:t xml:space="preserve">Każdorazowo po zgłoszeniu zachorowań </w:t>
      </w:r>
      <w:r w:rsidRPr="0066657D">
        <w:rPr>
          <w:rFonts w:eastAsia="Times New Roman" w:cstheme="minorHAnsi"/>
          <w:sz w:val="24"/>
          <w:szCs w:val="24"/>
          <w:lang w:eastAsia="pl-PL"/>
        </w:rPr>
        <w:t>prowadzono</w:t>
      </w:r>
      <w:r w:rsidRPr="00474D39">
        <w:rPr>
          <w:rFonts w:eastAsia="Times New Roman" w:cstheme="minorHAnsi"/>
          <w:sz w:val="24"/>
          <w:szCs w:val="24"/>
          <w:lang w:eastAsia="pl-PL"/>
        </w:rPr>
        <w:t xml:space="preserve"> </w:t>
      </w:r>
      <w:r w:rsidRPr="00A44BAB">
        <w:rPr>
          <w:rFonts w:eastAsia="Times New Roman" w:cstheme="minorHAnsi"/>
          <w:sz w:val="24"/>
          <w:szCs w:val="24"/>
          <w:lang w:eastAsia="pl-PL"/>
        </w:rPr>
        <w:t>dochodzenie epidemiologiczne oraz wzmożony nadzór nad pionem kuchennym w ośrodkach. Należy podkreślić, iż w części ognisk zbiorowych dochodzenia ujawniały nieprawidłowości sanitarno-techniczne i sanitarno-higieniczne w pionie żywieniowym oraz podwyższoną ogólną liczbę drobnoustrojów z</w:t>
      </w:r>
      <w:r>
        <w:rPr>
          <w:rFonts w:eastAsia="Times New Roman" w:cstheme="minorHAnsi"/>
          <w:sz w:val="24"/>
          <w:szCs w:val="24"/>
          <w:lang w:eastAsia="pl-PL"/>
        </w:rPr>
        <w:t> </w:t>
      </w:r>
      <w:r w:rsidRPr="00A44BAB">
        <w:rPr>
          <w:rFonts w:eastAsia="Times New Roman" w:cstheme="minorHAnsi"/>
          <w:sz w:val="24"/>
          <w:szCs w:val="24"/>
          <w:lang w:eastAsia="pl-PL"/>
        </w:rPr>
        <w:t xml:space="preserve">wymazów ze sprzętu kuchennego, które to okoliczności </w:t>
      </w:r>
      <w:r w:rsidRPr="002C1418">
        <w:rPr>
          <w:rFonts w:eastAsia="Times New Roman" w:cstheme="minorHAnsi"/>
          <w:sz w:val="24"/>
          <w:szCs w:val="24"/>
          <w:lang w:eastAsia="pl-PL"/>
        </w:rPr>
        <w:t>stanowiły czynniki wspomagające w</w:t>
      </w:r>
      <w:r>
        <w:rPr>
          <w:rFonts w:eastAsia="Times New Roman" w:cstheme="minorHAnsi"/>
          <w:sz w:val="24"/>
          <w:szCs w:val="24"/>
          <w:lang w:eastAsia="pl-PL"/>
        </w:rPr>
        <w:t> </w:t>
      </w:r>
      <w:r w:rsidRPr="002C1418">
        <w:rPr>
          <w:rFonts w:eastAsia="Times New Roman" w:cstheme="minorHAnsi"/>
          <w:sz w:val="24"/>
          <w:szCs w:val="24"/>
          <w:lang w:eastAsia="pl-PL"/>
        </w:rPr>
        <w:t xml:space="preserve">transmisji zakażeń. W dochodzeniach epidemiologicznych stwierdzono m.in. nosicielstwo pałeczek Salmonella u jednej osoby z personelu kuchni oraz obecność bakterii z grupy coli na powierzchni dłoni u 2 pracowników pionu kuchennego. </w:t>
      </w:r>
    </w:p>
    <w:p w14:paraId="6DC3355A" w14:textId="77777777" w:rsidR="00AC3F81" w:rsidRPr="00A44BAB" w:rsidRDefault="00AC3F81" w:rsidP="00AC3F81">
      <w:pPr>
        <w:spacing w:after="0" w:line="276" w:lineRule="auto"/>
        <w:ind w:firstLine="567"/>
        <w:jc w:val="both"/>
        <w:rPr>
          <w:rFonts w:eastAsia="Times New Roman" w:cstheme="minorHAnsi"/>
          <w:sz w:val="24"/>
          <w:szCs w:val="24"/>
          <w:lang w:eastAsia="pl-PL"/>
        </w:rPr>
      </w:pPr>
      <w:r w:rsidRPr="002C1418">
        <w:rPr>
          <w:rFonts w:eastAsia="Times New Roman" w:cstheme="minorHAnsi"/>
          <w:sz w:val="24"/>
          <w:szCs w:val="24"/>
          <w:lang w:eastAsia="pl-PL"/>
        </w:rPr>
        <w:t xml:space="preserve">Celem podniesienia bezpieczeństwa wypoczywających, przed sezonem </w:t>
      </w:r>
      <w:r w:rsidRPr="00A44BAB">
        <w:rPr>
          <w:rFonts w:eastAsia="Times New Roman" w:cstheme="minorHAnsi"/>
          <w:sz w:val="24"/>
          <w:szCs w:val="24"/>
          <w:lang w:eastAsia="pl-PL"/>
        </w:rPr>
        <w:t>letnim w</w:t>
      </w:r>
      <w:r>
        <w:rPr>
          <w:rFonts w:eastAsia="Times New Roman" w:cstheme="minorHAnsi"/>
          <w:sz w:val="24"/>
          <w:szCs w:val="24"/>
          <w:lang w:eastAsia="pl-PL"/>
        </w:rPr>
        <w:t> </w:t>
      </w:r>
      <w:r w:rsidRPr="00A44BAB">
        <w:rPr>
          <w:rFonts w:eastAsia="Times New Roman" w:cstheme="minorHAnsi"/>
          <w:sz w:val="24"/>
          <w:szCs w:val="24"/>
          <w:lang w:eastAsia="pl-PL"/>
        </w:rPr>
        <w:t>czerwcu 2023 r.</w:t>
      </w:r>
      <w:r>
        <w:rPr>
          <w:rFonts w:eastAsia="Times New Roman" w:cstheme="minorHAnsi"/>
          <w:sz w:val="24"/>
          <w:szCs w:val="24"/>
          <w:lang w:eastAsia="pl-PL"/>
        </w:rPr>
        <w:t xml:space="preserve">, </w:t>
      </w:r>
      <w:r w:rsidRPr="0066657D">
        <w:rPr>
          <w:rFonts w:eastAsia="Times New Roman" w:cstheme="minorHAnsi"/>
          <w:sz w:val="24"/>
          <w:szCs w:val="24"/>
          <w:lang w:eastAsia="pl-PL"/>
        </w:rPr>
        <w:t xml:space="preserve">w miejscowościach wypoczynkowych </w:t>
      </w:r>
      <w:r w:rsidRPr="00A44BAB">
        <w:rPr>
          <w:rFonts w:eastAsia="Times New Roman" w:cstheme="minorHAnsi"/>
          <w:sz w:val="24"/>
          <w:szCs w:val="24"/>
          <w:lang w:eastAsia="pl-PL"/>
        </w:rPr>
        <w:t xml:space="preserve">zorganizowano cykl konferencji dla organizatorów wypoczynku realizujących żywienie zbiorowe. Podczas szkoleń w szczególności poruszana była tematyka zagrożeń zdrowia związanych z ogniskami zatruć pokarmowych oraz możliwości ich zapobiegania poprzez odpowiedzialne zachowania, jak również przestrzeganie zasad przeciwepidemicznych. </w:t>
      </w:r>
    </w:p>
    <w:p w14:paraId="7422BD93" w14:textId="6EC63A4E" w:rsidR="00C24AB2" w:rsidRPr="00C24AB2" w:rsidRDefault="00AC3F81">
      <w:pPr>
        <w:pStyle w:val="Nagwek3"/>
        <w:numPr>
          <w:ilvl w:val="1"/>
          <w:numId w:val="101"/>
        </w:numPr>
        <w:ind w:left="568" w:hanging="284"/>
      </w:pPr>
      <w:bookmarkStart w:id="29" w:name="_Toc164324160"/>
      <w:bookmarkStart w:id="30" w:name="_Toc165372175"/>
      <w:r w:rsidRPr="00DA0097">
        <w:t>Wirusowe zapalenia wątroby</w:t>
      </w:r>
      <w:bookmarkEnd w:id="29"/>
      <w:bookmarkEnd w:id="30"/>
    </w:p>
    <w:p w14:paraId="46F897E7" w14:textId="49E85095" w:rsidR="006B7755" w:rsidRPr="006B7755" w:rsidRDefault="00AC3F81" w:rsidP="006B7755">
      <w:pPr>
        <w:tabs>
          <w:tab w:val="left" w:pos="851"/>
        </w:tabs>
        <w:spacing w:after="0" w:line="276" w:lineRule="auto"/>
        <w:ind w:firstLine="567"/>
        <w:jc w:val="both"/>
        <w:rPr>
          <w:rFonts w:eastAsia="Times New Roman" w:cstheme="minorHAnsi"/>
          <w:sz w:val="24"/>
          <w:szCs w:val="24"/>
          <w:lang w:eastAsia="pl-PL"/>
        </w:rPr>
      </w:pPr>
      <w:r w:rsidRPr="006F286C">
        <w:rPr>
          <w:rFonts w:eastAsia="Times New Roman" w:cstheme="minorHAnsi"/>
          <w:sz w:val="24"/>
          <w:szCs w:val="24"/>
          <w:lang w:eastAsia="pl-PL"/>
        </w:rPr>
        <w:t xml:space="preserve">W 2023 r. w Polsce zaobserwowano wzrost zachorowań na wirusowe zapalenia wątroby o ponad 27% w stosunku do roku ubiegłego, natomiast w województwie zachodniopomorskim liczba zachorowań utrzymywała się na podobnym poziomie. </w:t>
      </w:r>
      <w:r w:rsidRPr="002C1418">
        <w:rPr>
          <w:rFonts w:eastAsia="Times New Roman" w:cstheme="minorHAnsi"/>
          <w:sz w:val="24"/>
          <w:szCs w:val="24"/>
          <w:lang w:eastAsia="pl-PL"/>
        </w:rPr>
        <w:t xml:space="preserve">Ogólne zestawienie zachorowań na wirusowe zapalenia wątroby w Polsce i </w:t>
      </w:r>
      <w:r w:rsidRPr="00A44BAB">
        <w:rPr>
          <w:rFonts w:eastAsia="Times New Roman" w:cstheme="minorHAnsi"/>
          <w:sz w:val="24"/>
          <w:szCs w:val="24"/>
          <w:lang w:eastAsia="pl-PL"/>
        </w:rPr>
        <w:t>woj. zachodniopomorskim w latach 2019-2023 przedstawia tabela 5.</w:t>
      </w:r>
    </w:p>
    <w:p w14:paraId="7FB29290" w14:textId="56CFCDF3" w:rsidR="00AC3F81" w:rsidRPr="006B7755" w:rsidRDefault="006B7755" w:rsidP="006B7755">
      <w:pPr>
        <w:pStyle w:val="Legenda"/>
        <w:rPr>
          <w:rFonts w:eastAsia="Times New Roman" w:cstheme="minorHAnsi"/>
          <w:i w:val="0"/>
          <w:iCs w:val="0"/>
          <w:color w:val="auto"/>
          <w:lang w:eastAsia="pl-PL"/>
        </w:rPr>
      </w:pPr>
      <w:bookmarkStart w:id="31" w:name="_Toc164689331"/>
      <w:bookmarkStart w:id="32" w:name="_Toc164946707"/>
      <w:bookmarkStart w:id="33" w:name="_Toc165288118"/>
      <w:bookmarkStart w:id="34" w:name="_Toc165356336"/>
      <w:bookmarkStart w:id="35" w:name="_Toc165362561"/>
      <w:r w:rsidRPr="006B7755">
        <w:rPr>
          <w:i w:val="0"/>
          <w:iCs w:val="0"/>
          <w:color w:val="auto"/>
        </w:rPr>
        <w:t xml:space="preserve">Tabela </w:t>
      </w:r>
      <w:r w:rsidRPr="006B7755">
        <w:rPr>
          <w:i w:val="0"/>
          <w:iCs w:val="0"/>
          <w:color w:val="auto"/>
        </w:rPr>
        <w:fldChar w:fldCharType="begin"/>
      </w:r>
      <w:r w:rsidRPr="006B7755">
        <w:rPr>
          <w:i w:val="0"/>
          <w:iCs w:val="0"/>
          <w:color w:val="auto"/>
        </w:rPr>
        <w:instrText xml:space="preserve"> SEQ Tabela \* ARABIC </w:instrText>
      </w:r>
      <w:r w:rsidRPr="006B7755">
        <w:rPr>
          <w:i w:val="0"/>
          <w:iCs w:val="0"/>
          <w:color w:val="auto"/>
        </w:rPr>
        <w:fldChar w:fldCharType="separate"/>
      </w:r>
      <w:r w:rsidR="009F1ABE">
        <w:rPr>
          <w:i w:val="0"/>
          <w:iCs w:val="0"/>
          <w:noProof/>
          <w:color w:val="auto"/>
        </w:rPr>
        <w:t>5</w:t>
      </w:r>
      <w:r w:rsidRPr="006B7755">
        <w:rPr>
          <w:i w:val="0"/>
          <w:iCs w:val="0"/>
          <w:color w:val="auto"/>
        </w:rPr>
        <w:fldChar w:fldCharType="end"/>
      </w:r>
      <w:r w:rsidRPr="006B7755">
        <w:rPr>
          <w:i w:val="0"/>
          <w:iCs w:val="0"/>
          <w:color w:val="auto"/>
        </w:rPr>
        <w:t xml:space="preserve"> Liczba zachorowań i współczynnik zapadalności na wirusowe zapalenia wątroby ogółem w Polsce i woj. zachodniopomorskim w latach 2019-2023</w:t>
      </w:r>
      <w:bookmarkEnd w:id="31"/>
      <w:bookmarkEnd w:id="32"/>
      <w:bookmarkEnd w:id="33"/>
      <w:bookmarkEnd w:id="34"/>
      <w:bookmarkEnd w:id="35"/>
    </w:p>
    <w:tbl>
      <w:tblPr>
        <w:tblW w:w="10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727"/>
        <w:gridCol w:w="727"/>
        <w:gridCol w:w="1454"/>
        <w:gridCol w:w="727"/>
        <w:gridCol w:w="727"/>
        <w:gridCol w:w="728"/>
        <w:gridCol w:w="727"/>
        <w:gridCol w:w="727"/>
        <w:gridCol w:w="727"/>
        <w:gridCol w:w="727"/>
        <w:gridCol w:w="728"/>
      </w:tblGrid>
      <w:tr w:rsidR="006B7755" w:rsidRPr="0062304C" w14:paraId="3A4B4F70" w14:textId="77777777" w:rsidTr="006B7755">
        <w:trPr>
          <w:jc w:val="center"/>
        </w:trPr>
        <w:tc>
          <w:tcPr>
            <w:tcW w:w="1908" w:type="dxa"/>
            <w:vMerge w:val="restart"/>
            <w:shd w:val="clear" w:color="auto" w:fill="F2F2F2"/>
          </w:tcPr>
          <w:p w14:paraId="00ADA689" w14:textId="77777777" w:rsidR="006B7755" w:rsidRPr="0062304C" w:rsidRDefault="006B7755" w:rsidP="00C51AD4">
            <w:pPr>
              <w:tabs>
                <w:tab w:val="left" w:pos="851"/>
              </w:tabs>
              <w:spacing w:after="0" w:line="276" w:lineRule="auto"/>
              <w:ind w:firstLine="567"/>
              <w:jc w:val="both"/>
              <w:outlineLvl w:val="3"/>
              <w:rPr>
                <w:rFonts w:ascii="Calibri" w:eastAsia="Times New Roman" w:hAnsi="Calibri" w:cs="Calibri"/>
                <w:bCs/>
                <w:sz w:val="18"/>
                <w:szCs w:val="18"/>
                <w:lang w:eastAsia="pl-PL"/>
              </w:rPr>
            </w:pPr>
          </w:p>
        </w:tc>
        <w:tc>
          <w:tcPr>
            <w:tcW w:w="1454" w:type="dxa"/>
            <w:gridSpan w:val="2"/>
            <w:shd w:val="clear" w:color="auto" w:fill="F2F2F2"/>
            <w:vAlign w:val="center"/>
          </w:tcPr>
          <w:p w14:paraId="20DA91F0" w14:textId="77777777" w:rsidR="006B7755" w:rsidRPr="002C1418" w:rsidRDefault="006B7755" w:rsidP="00C51AD4">
            <w:pPr>
              <w:tabs>
                <w:tab w:val="left" w:pos="851"/>
              </w:tabs>
              <w:spacing w:after="0" w:line="276" w:lineRule="auto"/>
              <w:jc w:val="center"/>
              <w:outlineLvl w:val="3"/>
              <w:rPr>
                <w:rFonts w:ascii="Calibri" w:eastAsia="Times New Roman" w:hAnsi="Calibri" w:cs="Calibri"/>
                <w:bCs/>
                <w:sz w:val="18"/>
                <w:szCs w:val="18"/>
                <w:lang w:eastAsia="pl-PL"/>
              </w:rPr>
            </w:pPr>
            <w:r w:rsidRPr="002C1418">
              <w:rPr>
                <w:rFonts w:ascii="Calibri" w:eastAsia="Times New Roman" w:hAnsi="Calibri" w:cs="Calibri"/>
                <w:bCs/>
                <w:sz w:val="18"/>
                <w:szCs w:val="18"/>
                <w:lang w:eastAsia="pl-PL"/>
              </w:rPr>
              <w:t>2019 r.</w:t>
            </w:r>
          </w:p>
        </w:tc>
        <w:tc>
          <w:tcPr>
            <w:tcW w:w="1454" w:type="dxa"/>
            <w:shd w:val="clear" w:color="auto" w:fill="F2F2F2"/>
          </w:tcPr>
          <w:p w14:paraId="6839616E" w14:textId="77777777" w:rsidR="006B7755" w:rsidRPr="002C1418" w:rsidRDefault="006B7755" w:rsidP="00C51AD4">
            <w:pPr>
              <w:tabs>
                <w:tab w:val="left" w:pos="851"/>
              </w:tabs>
              <w:spacing w:after="0" w:line="276" w:lineRule="auto"/>
              <w:jc w:val="center"/>
              <w:outlineLvl w:val="3"/>
              <w:rPr>
                <w:rFonts w:ascii="Calibri" w:eastAsia="Times New Roman" w:hAnsi="Calibri" w:cs="Calibri"/>
                <w:bCs/>
                <w:sz w:val="18"/>
                <w:szCs w:val="18"/>
                <w:lang w:eastAsia="pl-PL"/>
              </w:rPr>
            </w:pPr>
          </w:p>
        </w:tc>
        <w:tc>
          <w:tcPr>
            <w:tcW w:w="1454" w:type="dxa"/>
            <w:gridSpan w:val="2"/>
            <w:shd w:val="clear" w:color="auto" w:fill="F2F2F2"/>
            <w:vAlign w:val="center"/>
          </w:tcPr>
          <w:p w14:paraId="7C1D788E" w14:textId="3484DDAF" w:rsidR="006B7755" w:rsidRPr="002C1418" w:rsidRDefault="006B7755" w:rsidP="00C51AD4">
            <w:pPr>
              <w:tabs>
                <w:tab w:val="left" w:pos="851"/>
              </w:tabs>
              <w:spacing w:after="0" w:line="276" w:lineRule="auto"/>
              <w:jc w:val="center"/>
              <w:outlineLvl w:val="3"/>
              <w:rPr>
                <w:rFonts w:ascii="Calibri" w:eastAsia="Times New Roman" w:hAnsi="Calibri" w:cs="Calibri"/>
                <w:bCs/>
                <w:sz w:val="18"/>
                <w:szCs w:val="18"/>
                <w:lang w:eastAsia="pl-PL"/>
              </w:rPr>
            </w:pPr>
            <w:r w:rsidRPr="002C1418">
              <w:rPr>
                <w:rFonts w:ascii="Calibri" w:eastAsia="Times New Roman" w:hAnsi="Calibri" w:cs="Calibri"/>
                <w:bCs/>
                <w:sz w:val="18"/>
                <w:szCs w:val="18"/>
                <w:lang w:eastAsia="pl-PL"/>
              </w:rPr>
              <w:t>2020 r.</w:t>
            </w:r>
          </w:p>
        </w:tc>
        <w:tc>
          <w:tcPr>
            <w:tcW w:w="1455" w:type="dxa"/>
            <w:gridSpan w:val="2"/>
            <w:shd w:val="clear" w:color="auto" w:fill="F2F2F2"/>
            <w:vAlign w:val="center"/>
          </w:tcPr>
          <w:p w14:paraId="11A6D929" w14:textId="77777777" w:rsidR="006B7755" w:rsidRPr="002C1418" w:rsidRDefault="006B7755" w:rsidP="00C51AD4">
            <w:pPr>
              <w:tabs>
                <w:tab w:val="left" w:pos="851"/>
              </w:tabs>
              <w:spacing w:after="0" w:line="276" w:lineRule="auto"/>
              <w:jc w:val="center"/>
              <w:outlineLvl w:val="3"/>
              <w:rPr>
                <w:rFonts w:ascii="Calibri" w:eastAsia="Times New Roman" w:hAnsi="Calibri" w:cs="Calibri"/>
                <w:bCs/>
                <w:sz w:val="18"/>
                <w:szCs w:val="18"/>
                <w:lang w:eastAsia="pl-PL"/>
              </w:rPr>
            </w:pPr>
            <w:r w:rsidRPr="002C1418">
              <w:rPr>
                <w:rFonts w:ascii="Calibri" w:eastAsia="Times New Roman" w:hAnsi="Calibri" w:cs="Calibri"/>
                <w:bCs/>
                <w:sz w:val="18"/>
                <w:szCs w:val="18"/>
                <w:lang w:eastAsia="pl-PL"/>
              </w:rPr>
              <w:t>2021 r.</w:t>
            </w:r>
          </w:p>
        </w:tc>
        <w:tc>
          <w:tcPr>
            <w:tcW w:w="1454" w:type="dxa"/>
            <w:gridSpan w:val="2"/>
            <w:shd w:val="clear" w:color="auto" w:fill="F2F2F2"/>
            <w:vAlign w:val="center"/>
          </w:tcPr>
          <w:p w14:paraId="48E5B59D" w14:textId="77777777" w:rsidR="006B7755" w:rsidRPr="002C1418" w:rsidRDefault="006B7755" w:rsidP="00C51AD4">
            <w:pPr>
              <w:tabs>
                <w:tab w:val="left" w:pos="851"/>
              </w:tabs>
              <w:spacing w:after="0" w:line="276" w:lineRule="auto"/>
              <w:jc w:val="center"/>
              <w:outlineLvl w:val="3"/>
              <w:rPr>
                <w:rFonts w:ascii="Calibri" w:eastAsia="Times New Roman" w:hAnsi="Calibri" w:cs="Calibri"/>
                <w:bCs/>
                <w:sz w:val="18"/>
                <w:szCs w:val="18"/>
                <w:lang w:eastAsia="pl-PL"/>
              </w:rPr>
            </w:pPr>
            <w:r w:rsidRPr="002C1418">
              <w:rPr>
                <w:rFonts w:ascii="Calibri" w:eastAsia="Times New Roman" w:hAnsi="Calibri" w:cs="Calibri"/>
                <w:bCs/>
                <w:sz w:val="18"/>
                <w:szCs w:val="18"/>
                <w:lang w:eastAsia="pl-PL"/>
              </w:rPr>
              <w:t>2022 r.</w:t>
            </w:r>
          </w:p>
        </w:tc>
        <w:tc>
          <w:tcPr>
            <w:tcW w:w="1455" w:type="dxa"/>
            <w:gridSpan w:val="2"/>
            <w:shd w:val="clear" w:color="auto" w:fill="F2F2F2"/>
            <w:vAlign w:val="center"/>
          </w:tcPr>
          <w:p w14:paraId="2F7518F6" w14:textId="77777777" w:rsidR="006B7755" w:rsidRPr="002C1418" w:rsidRDefault="006B7755" w:rsidP="00C51AD4">
            <w:pPr>
              <w:tabs>
                <w:tab w:val="left" w:pos="851"/>
              </w:tabs>
              <w:spacing w:after="0" w:line="276" w:lineRule="auto"/>
              <w:jc w:val="center"/>
              <w:outlineLvl w:val="3"/>
              <w:rPr>
                <w:rFonts w:ascii="Calibri" w:eastAsia="Times New Roman" w:hAnsi="Calibri" w:cs="Calibri"/>
                <w:b/>
                <w:sz w:val="18"/>
                <w:szCs w:val="18"/>
                <w:lang w:eastAsia="pl-PL"/>
              </w:rPr>
            </w:pPr>
            <w:r w:rsidRPr="002C1418">
              <w:rPr>
                <w:rFonts w:ascii="Calibri" w:eastAsia="Times New Roman" w:hAnsi="Calibri" w:cs="Calibri"/>
                <w:b/>
                <w:sz w:val="18"/>
                <w:szCs w:val="18"/>
                <w:lang w:eastAsia="pl-PL"/>
              </w:rPr>
              <w:t>2023 r.</w:t>
            </w:r>
          </w:p>
        </w:tc>
      </w:tr>
      <w:tr w:rsidR="006B7755" w:rsidRPr="0062304C" w14:paraId="235D3E39" w14:textId="77777777" w:rsidTr="00456962">
        <w:trPr>
          <w:cantSplit/>
          <w:trHeight w:val="1198"/>
          <w:jc w:val="center"/>
        </w:trPr>
        <w:tc>
          <w:tcPr>
            <w:tcW w:w="1908" w:type="dxa"/>
            <w:vMerge/>
            <w:shd w:val="clear" w:color="auto" w:fill="F2F2F2"/>
          </w:tcPr>
          <w:p w14:paraId="76334CC2" w14:textId="77777777" w:rsidR="006B7755" w:rsidRPr="0062304C" w:rsidRDefault="006B7755" w:rsidP="00C51AD4">
            <w:pPr>
              <w:tabs>
                <w:tab w:val="left" w:pos="851"/>
              </w:tabs>
              <w:spacing w:after="0" w:line="276" w:lineRule="auto"/>
              <w:ind w:firstLine="567"/>
              <w:jc w:val="both"/>
              <w:outlineLvl w:val="3"/>
              <w:rPr>
                <w:rFonts w:ascii="Calibri" w:eastAsia="Times New Roman" w:hAnsi="Calibri" w:cs="Calibri"/>
                <w:bCs/>
                <w:sz w:val="18"/>
                <w:szCs w:val="18"/>
                <w:lang w:eastAsia="pl-PL"/>
              </w:rPr>
            </w:pPr>
          </w:p>
        </w:tc>
        <w:tc>
          <w:tcPr>
            <w:tcW w:w="727" w:type="dxa"/>
            <w:shd w:val="clear" w:color="auto" w:fill="F2F2F2"/>
            <w:textDirection w:val="btLr"/>
          </w:tcPr>
          <w:p w14:paraId="29149CD9" w14:textId="77777777" w:rsidR="006B7755" w:rsidRPr="002C1418" w:rsidRDefault="006B7755" w:rsidP="00C51AD4">
            <w:pPr>
              <w:tabs>
                <w:tab w:val="left" w:pos="851"/>
              </w:tabs>
              <w:spacing w:after="0" w:line="240" w:lineRule="auto"/>
              <w:ind w:left="113" w:right="113"/>
              <w:jc w:val="center"/>
              <w:outlineLvl w:val="3"/>
              <w:rPr>
                <w:rFonts w:ascii="Calibri" w:eastAsia="Times New Roman" w:hAnsi="Calibri" w:cs="Calibri"/>
                <w:bCs/>
                <w:sz w:val="18"/>
                <w:szCs w:val="18"/>
                <w:lang w:eastAsia="pl-PL"/>
              </w:rPr>
            </w:pPr>
            <w:r w:rsidRPr="002C1418">
              <w:rPr>
                <w:rFonts w:ascii="Calibri" w:eastAsia="Times New Roman" w:hAnsi="Calibri" w:cs="Calibri"/>
                <w:bCs/>
                <w:sz w:val="18"/>
                <w:szCs w:val="18"/>
                <w:lang w:eastAsia="pl-PL"/>
              </w:rPr>
              <w:t>Liczba zachorowań</w:t>
            </w:r>
          </w:p>
        </w:tc>
        <w:tc>
          <w:tcPr>
            <w:tcW w:w="727" w:type="dxa"/>
            <w:shd w:val="clear" w:color="auto" w:fill="F2F2F2"/>
            <w:textDirection w:val="btLr"/>
          </w:tcPr>
          <w:p w14:paraId="16D1F9BD" w14:textId="77777777" w:rsidR="006B7755" w:rsidRPr="002C1418" w:rsidRDefault="006B7755" w:rsidP="00C51AD4">
            <w:pPr>
              <w:tabs>
                <w:tab w:val="left" w:pos="851"/>
              </w:tabs>
              <w:spacing w:after="0" w:line="240" w:lineRule="auto"/>
              <w:ind w:left="113" w:right="113"/>
              <w:jc w:val="center"/>
              <w:outlineLvl w:val="3"/>
              <w:rPr>
                <w:rFonts w:ascii="Calibri" w:eastAsia="Times New Roman" w:hAnsi="Calibri" w:cs="Calibri"/>
                <w:bCs/>
                <w:sz w:val="18"/>
                <w:szCs w:val="18"/>
                <w:lang w:eastAsia="pl-PL"/>
              </w:rPr>
            </w:pPr>
            <w:r w:rsidRPr="002C1418">
              <w:rPr>
                <w:rFonts w:ascii="Calibri" w:eastAsia="Times New Roman" w:hAnsi="Calibri" w:cs="Calibri"/>
                <w:bCs/>
                <w:sz w:val="18"/>
                <w:szCs w:val="18"/>
                <w:lang w:eastAsia="pl-PL"/>
              </w:rPr>
              <w:t>Zapadalność</w:t>
            </w:r>
            <w:r w:rsidRPr="002C1418">
              <w:rPr>
                <w:rFonts w:ascii="Calibri" w:eastAsia="Times New Roman" w:hAnsi="Calibri" w:cs="Calibri"/>
                <w:bCs/>
                <w:sz w:val="18"/>
                <w:szCs w:val="18"/>
                <w:lang w:eastAsia="pl-PL"/>
              </w:rPr>
              <w:br/>
              <w:t>na 100 tys.</w:t>
            </w:r>
          </w:p>
        </w:tc>
        <w:tc>
          <w:tcPr>
            <w:tcW w:w="1454" w:type="dxa"/>
            <w:shd w:val="clear" w:color="auto" w:fill="F2F2F2"/>
            <w:textDirection w:val="btLr"/>
          </w:tcPr>
          <w:p w14:paraId="659C14C6" w14:textId="77777777" w:rsidR="006B7755" w:rsidRPr="002C1418" w:rsidRDefault="006B7755" w:rsidP="00C51AD4">
            <w:pPr>
              <w:tabs>
                <w:tab w:val="left" w:pos="851"/>
              </w:tabs>
              <w:spacing w:after="0" w:line="240" w:lineRule="auto"/>
              <w:ind w:left="113" w:right="113"/>
              <w:jc w:val="center"/>
              <w:outlineLvl w:val="3"/>
              <w:rPr>
                <w:rFonts w:ascii="Calibri" w:eastAsia="Times New Roman" w:hAnsi="Calibri" w:cs="Calibri"/>
                <w:bCs/>
                <w:sz w:val="18"/>
                <w:szCs w:val="18"/>
                <w:lang w:eastAsia="pl-PL"/>
              </w:rPr>
            </w:pPr>
          </w:p>
        </w:tc>
        <w:tc>
          <w:tcPr>
            <w:tcW w:w="727" w:type="dxa"/>
            <w:shd w:val="clear" w:color="auto" w:fill="F2F2F2"/>
            <w:textDirection w:val="btLr"/>
          </w:tcPr>
          <w:p w14:paraId="10669763" w14:textId="7C5BB783" w:rsidR="006B7755" w:rsidRPr="002C1418" w:rsidRDefault="006B7755" w:rsidP="00C51AD4">
            <w:pPr>
              <w:tabs>
                <w:tab w:val="left" w:pos="851"/>
              </w:tabs>
              <w:spacing w:after="0" w:line="240" w:lineRule="auto"/>
              <w:ind w:left="113" w:right="113"/>
              <w:jc w:val="center"/>
              <w:outlineLvl w:val="3"/>
              <w:rPr>
                <w:rFonts w:ascii="Calibri" w:eastAsia="Times New Roman" w:hAnsi="Calibri" w:cs="Calibri"/>
                <w:bCs/>
                <w:sz w:val="18"/>
                <w:szCs w:val="18"/>
                <w:lang w:eastAsia="pl-PL"/>
              </w:rPr>
            </w:pPr>
            <w:r w:rsidRPr="002C1418">
              <w:rPr>
                <w:rFonts w:ascii="Calibri" w:eastAsia="Times New Roman" w:hAnsi="Calibri" w:cs="Calibri"/>
                <w:bCs/>
                <w:sz w:val="18"/>
                <w:szCs w:val="18"/>
                <w:lang w:eastAsia="pl-PL"/>
              </w:rPr>
              <w:t>Liczba zachorowań</w:t>
            </w:r>
          </w:p>
        </w:tc>
        <w:tc>
          <w:tcPr>
            <w:tcW w:w="727" w:type="dxa"/>
            <w:shd w:val="clear" w:color="auto" w:fill="F2F2F2"/>
            <w:textDirection w:val="btLr"/>
          </w:tcPr>
          <w:p w14:paraId="4ACA6EA1" w14:textId="77777777" w:rsidR="006B7755" w:rsidRPr="002C1418" w:rsidRDefault="006B7755" w:rsidP="00C51AD4">
            <w:pPr>
              <w:tabs>
                <w:tab w:val="left" w:pos="851"/>
              </w:tabs>
              <w:spacing w:after="0" w:line="240" w:lineRule="auto"/>
              <w:ind w:left="113" w:right="113"/>
              <w:jc w:val="center"/>
              <w:outlineLvl w:val="3"/>
              <w:rPr>
                <w:rFonts w:ascii="Calibri" w:eastAsia="Times New Roman" w:hAnsi="Calibri" w:cs="Calibri"/>
                <w:bCs/>
                <w:sz w:val="18"/>
                <w:szCs w:val="18"/>
                <w:lang w:eastAsia="pl-PL"/>
              </w:rPr>
            </w:pPr>
            <w:r w:rsidRPr="002C1418">
              <w:rPr>
                <w:rFonts w:ascii="Calibri" w:eastAsia="Times New Roman" w:hAnsi="Calibri" w:cs="Calibri"/>
                <w:bCs/>
                <w:sz w:val="18"/>
                <w:szCs w:val="18"/>
                <w:lang w:eastAsia="pl-PL"/>
              </w:rPr>
              <w:t>Zapadalność</w:t>
            </w:r>
            <w:r w:rsidRPr="002C1418">
              <w:rPr>
                <w:rFonts w:ascii="Calibri" w:eastAsia="Times New Roman" w:hAnsi="Calibri" w:cs="Calibri"/>
                <w:bCs/>
                <w:sz w:val="18"/>
                <w:szCs w:val="18"/>
                <w:lang w:eastAsia="pl-PL"/>
              </w:rPr>
              <w:br/>
              <w:t>na 100 tys.</w:t>
            </w:r>
          </w:p>
        </w:tc>
        <w:tc>
          <w:tcPr>
            <w:tcW w:w="728" w:type="dxa"/>
            <w:shd w:val="clear" w:color="auto" w:fill="F2F2F2"/>
            <w:textDirection w:val="btLr"/>
          </w:tcPr>
          <w:p w14:paraId="53030322" w14:textId="77777777" w:rsidR="006B7755" w:rsidRPr="002C1418" w:rsidRDefault="006B7755" w:rsidP="00C51AD4">
            <w:pPr>
              <w:tabs>
                <w:tab w:val="left" w:pos="851"/>
              </w:tabs>
              <w:spacing w:after="0" w:line="240" w:lineRule="auto"/>
              <w:ind w:left="113" w:right="113"/>
              <w:jc w:val="center"/>
              <w:outlineLvl w:val="3"/>
              <w:rPr>
                <w:rFonts w:ascii="Calibri" w:eastAsia="Times New Roman" w:hAnsi="Calibri" w:cs="Calibri"/>
                <w:bCs/>
                <w:sz w:val="18"/>
                <w:szCs w:val="18"/>
                <w:lang w:eastAsia="pl-PL"/>
              </w:rPr>
            </w:pPr>
            <w:r w:rsidRPr="002C1418">
              <w:rPr>
                <w:rFonts w:ascii="Calibri" w:eastAsia="Times New Roman" w:hAnsi="Calibri" w:cs="Calibri"/>
                <w:bCs/>
                <w:sz w:val="18"/>
                <w:szCs w:val="18"/>
                <w:lang w:eastAsia="pl-PL"/>
              </w:rPr>
              <w:t>Liczba zachorowań</w:t>
            </w:r>
          </w:p>
        </w:tc>
        <w:tc>
          <w:tcPr>
            <w:tcW w:w="727" w:type="dxa"/>
            <w:shd w:val="clear" w:color="auto" w:fill="F2F2F2"/>
            <w:textDirection w:val="btLr"/>
          </w:tcPr>
          <w:p w14:paraId="359C17BA" w14:textId="77777777" w:rsidR="006B7755" w:rsidRPr="002C1418" w:rsidRDefault="006B7755" w:rsidP="00C51AD4">
            <w:pPr>
              <w:tabs>
                <w:tab w:val="left" w:pos="851"/>
              </w:tabs>
              <w:spacing w:after="0" w:line="240" w:lineRule="auto"/>
              <w:ind w:left="113" w:right="113"/>
              <w:jc w:val="center"/>
              <w:outlineLvl w:val="3"/>
              <w:rPr>
                <w:rFonts w:ascii="Calibri" w:eastAsia="Times New Roman" w:hAnsi="Calibri" w:cs="Calibri"/>
                <w:bCs/>
                <w:sz w:val="18"/>
                <w:szCs w:val="18"/>
                <w:lang w:eastAsia="pl-PL"/>
              </w:rPr>
            </w:pPr>
            <w:r w:rsidRPr="002C1418">
              <w:rPr>
                <w:rFonts w:ascii="Calibri" w:eastAsia="Times New Roman" w:hAnsi="Calibri" w:cs="Calibri"/>
                <w:bCs/>
                <w:sz w:val="18"/>
                <w:szCs w:val="18"/>
                <w:lang w:eastAsia="pl-PL"/>
              </w:rPr>
              <w:t>Zapadalność</w:t>
            </w:r>
            <w:r w:rsidRPr="002C1418">
              <w:rPr>
                <w:rFonts w:ascii="Calibri" w:eastAsia="Times New Roman" w:hAnsi="Calibri" w:cs="Calibri"/>
                <w:bCs/>
                <w:sz w:val="18"/>
                <w:szCs w:val="18"/>
                <w:lang w:eastAsia="pl-PL"/>
              </w:rPr>
              <w:br/>
              <w:t>na 100 tys.</w:t>
            </w:r>
          </w:p>
        </w:tc>
        <w:tc>
          <w:tcPr>
            <w:tcW w:w="727" w:type="dxa"/>
            <w:shd w:val="clear" w:color="auto" w:fill="F2F2F2"/>
            <w:textDirection w:val="btLr"/>
          </w:tcPr>
          <w:p w14:paraId="40471562" w14:textId="77777777" w:rsidR="006B7755" w:rsidRPr="002C1418" w:rsidRDefault="006B7755" w:rsidP="00C51AD4">
            <w:pPr>
              <w:tabs>
                <w:tab w:val="left" w:pos="851"/>
              </w:tabs>
              <w:spacing w:after="0" w:line="240" w:lineRule="auto"/>
              <w:ind w:left="113" w:right="113"/>
              <w:jc w:val="center"/>
              <w:outlineLvl w:val="3"/>
              <w:rPr>
                <w:rFonts w:ascii="Calibri" w:eastAsia="Times New Roman" w:hAnsi="Calibri" w:cs="Calibri"/>
                <w:bCs/>
                <w:sz w:val="18"/>
                <w:szCs w:val="18"/>
                <w:lang w:eastAsia="pl-PL"/>
              </w:rPr>
            </w:pPr>
            <w:r w:rsidRPr="002C1418">
              <w:rPr>
                <w:rFonts w:ascii="Calibri" w:eastAsia="Times New Roman" w:hAnsi="Calibri" w:cs="Calibri"/>
                <w:bCs/>
                <w:sz w:val="18"/>
                <w:szCs w:val="18"/>
                <w:lang w:eastAsia="pl-PL"/>
              </w:rPr>
              <w:t>Liczba zachorowań</w:t>
            </w:r>
          </w:p>
        </w:tc>
        <w:tc>
          <w:tcPr>
            <w:tcW w:w="727" w:type="dxa"/>
            <w:shd w:val="clear" w:color="auto" w:fill="F2F2F2"/>
            <w:textDirection w:val="btLr"/>
          </w:tcPr>
          <w:p w14:paraId="020C3024" w14:textId="77777777" w:rsidR="006B7755" w:rsidRPr="002C1418" w:rsidRDefault="006B7755" w:rsidP="00C51AD4">
            <w:pPr>
              <w:tabs>
                <w:tab w:val="left" w:pos="851"/>
              </w:tabs>
              <w:spacing w:after="0" w:line="240" w:lineRule="auto"/>
              <w:ind w:left="113" w:right="113"/>
              <w:jc w:val="center"/>
              <w:outlineLvl w:val="3"/>
              <w:rPr>
                <w:rFonts w:ascii="Calibri" w:eastAsia="Times New Roman" w:hAnsi="Calibri" w:cs="Calibri"/>
                <w:bCs/>
                <w:sz w:val="18"/>
                <w:szCs w:val="18"/>
                <w:lang w:eastAsia="pl-PL"/>
              </w:rPr>
            </w:pPr>
            <w:r w:rsidRPr="002C1418">
              <w:rPr>
                <w:rFonts w:ascii="Calibri" w:eastAsia="Times New Roman" w:hAnsi="Calibri" w:cs="Calibri"/>
                <w:bCs/>
                <w:sz w:val="18"/>
                <w:szCs w:val="18"/>
                <w:lang w:eastAsia="pl-PL"/>
              </w:rPr>
              <w:t>Zapadalność</w:t>
            </w:r>
            <w:r w:rsidRPr="002C1418">
              <w:rPr>
                <w:rFonts w:ascii="Calibri" w:eastAsia="Times New Roman" w:hAnsi="Calibri" w:cs="Calibri"/>
                <w:bCs/>
                <w:sz w:val="18"/>
                <w:szCs w:val="18"/>
                <w:lang w:eastAsia="pl-PL"/>
              </w:rPr>
              <w:br/>
              <w:t>na 100 tys.</w:t>
            </w:r>
          </w:p>
        </w:tc>
        <w:tc>
          <w:tcPr>
            <w:tcW w:w="727" w:type="dxa"/>
            <w:shd w:val="clear" w:color="auto" w:fill="F2F2F2"/>
            <w:textDirection w:val="btLr"/>
          </w:tcPr>
          <w:p w14:paraId="289F78E5" w14:textId="77777777" w:rsidR="006B7755" w:rsidRPr="002C1418" w:rsidRDefault="006B7755" w:rsidP="00C51AD4">
            <w:pPr>
              <w:tabs>
                <w:tab w:val="left" w:pos="851"/>
              </w:tabs>
              <w:spacing w:after="0" w:line="240" w:lineRule="auto"/>
              <w:ind w:left="113" w:right="113"/>
              <w:jc w:val="center"/>
              <w:outlineLvl w:val="3"/>
              <w:rPr>
                <w:rFonts w:ascii="Calibri" w:eastAsia="Times New Roman" w:hAnsi="Calibri" w:cs="Calibri"/>
                <w:b/>
                <w:sz w:val="18"/>
                <w:szCs w:val="18"/>
                <w:lang w:eastAsia="pl-PL"/>
              </w:rPr>
            </w:pPr>
            <w:r w:rsidRPr="002C1418">
              <w:rPr>
                <w:rFonts w:ascii="Calibri" w:eastAsia="Times New Roman" w:hAnsi="Calibri" w:cs="Calibri"/>
                <w:b/>
                <w:sz w:val="18"/>
                <w:szCs w:val="18"/>
                <w:lang w:eastAsia="pl-PL"/>
              </w:rPr>
              <w:t>Liczba zachorowań</w:t>
            </w:r>
          </w:p>
        </w:tc>
        <w:tc>
          <w:tcPr>
            <w:tcW w:w="728" w:type="dxa"/>
            <w:shd w:val="clear" w:color="auto" w:fill="F2F2F2"/>
            <w:textDirection w:val="btLr"/>
          </w:tcPr>
          <w:p w14:paraId="08EDBC4B" w14:textId="77777777" w:rsidR="006B7755" w:rsidRPr="002C1418" w:rsidRDefault="006B7755" w:rsidP="00C51AD4">
            <w:pPr>
              <w:tabs>
                <w:tab w:val="left" w:pos="851"/>
              </w:tabs>
              <w:spacing w:after="0" w:line="240" w:lineRule="auto"/>
              <w:ind w:left="113" w:right="113"/>
              <w:jc w:val="center"/>
              <w:outlineLvl w:val="3"/>
              <w:rPr>
                <w:rFonts w:ascii="Calibri" w:eastAsia="Times New Roman" w:hAnsi="Calibri" w:cs="Calibri"/>
                <w:b/>
                <w:sz w:val="18"/>
                <w:szCs w:val="18"/>
                <w:lang w:eastAsia="pl-PL"/>
              </w:rPr>
            </w:pPr>
            <w:r w:rsidRPr="002C1418">
              <w:rPr>
                <w:rFonts w:ascii="Calibri" w:eastAsia="Times New Roman" w:hAnsi="Calibri" w:cs="Calibri"/>
                <w:b/>
                <w:sz w:val="18"/>
                <w:szCs w:val="18"/>
                <w:lang w:eastAsia="pl-PL"/>
              </w:rPr>
              <w:t>Zapadalność</w:t>
            </w:r>
            <w:r w:rsidRPr="002C1418">
              <w:rPr>
                <w:rFonts w:ascii="Calibri" w:eastAsia="Times New Roman" w:hAnsi="Calibri" w:cs="Calibri"/>
                <w:b/>
                <w:sz w:val="18"/>
                <w:szCs w:val="18"/>
                <w:lang w:eastAsia="pl-PL"/>
              </w:rPr>
              <w:br/>
              <w:t>na 100 tys.</w:t>
            </w:r>
          </w:p>
        </w:tc>
      </w:tr>
      <w:tr w:rsidR="006B7755" w:rsidRPr="0062304C" w14:paraId="4675E0A2" w14:textId="77777777" w:rsidTr="006B7755">
        <w:trPr>
          <w:trHeight w:val="491"/>
          <w:jc w:val="center"/>
        </w:trPr>
        <w:tc>
          <w:tcPr>
            <w:tcW w:w="1908" w:type="dxa"/>
            <w:shd w:val="clear" w:color="auto" w:fill="auto"/>
            <w:vAlign w:val="center"/>
          </w:tcPr>
          <w:p w14:paraId="4B28D44B" w14:textId="77777777" w:rsidR="006B7755" w:rsidRPr="00724607" w:rsidRDefault="006B7755" w:rsidP="00C51AD4">
            <w:pPr>
              <w:spacing w:after="0" w:line="240" w:lineRule="auto"/>
              <w:jc w:val="center"/>
              <w:rPr>
                <w:rFonts w:eastAsia="Times New Roman" w:cstheme="minorHAnsi"/>
                <w:sz w:val="18"/>
                <w:szCs w:val="18"/>
                <w:lang w:eastAsia="pl-PL"/>
              </w:rPr>
            </w:pPr>
            <w:r w:rsidRPr="00724607">
              <w:rPr>
                <w:rFonts w:eastAsia="Times New Roman" w:cstheme="minorHAnsi"/>
                <w:sz w:val="18"/>
                <w:szCs w:val="18"/>
                <w:lang w:eastAsia="pl-PL"/>
              </w:rPr>
              <w:t>Polska</w:t>
            </w:r>
          </w:p>
        </w:tc>
        <w:tc>
          <w:tcPr>
            <w:tcW w:w="727" w:type="dxa"/>
            <w:shd w:val="clear" w:color="auto" w:fill="auto"/>
            <w:vAlign w:val="center"/>
          </w:tcPr>
          <w:p w14:paraId="786514F0" w14:textId="77777777" w:rsidR="006B7755" w:rsidRPr="002C1418" w:rsidRDefault="006B7755" w:rsidP="00C51AD4">
            <w:pPr>
              <w:spacing w:after="0" w:line="276" w:lineRule="auto"/>
              <w:jc w:val="center"/>
              <w:rPr>
                <w:rFonts w:ascii="Calibri" w:eastAsia="Times New Roman" w:hAnsi="Calibri" w:cs="Calibri"/>
                <w:bCs/>
                <w:sz w:val="18"/>
                <w:szCs w:val="18"/>
                <w:lang w:eastAsia="pl-PL"/>
              </w:rPr>
            </w:pPr>
            <w:r w:rsidRPr="002C1418">
              <w:rPr>
                <w:rFonts w:ascii="Calibri" w:eastAsia="Times New Roman" w:hAnsi="Calibri" w:cs="Calibri"/>
                <w:bCs/>
                <w:sz w:val="18"/>
                <w:szCs w:val="18"/>
                <w:lang w:eastAsia="pl-PL"/>
              </w:rPr>
              <w:t>7281</w:t>
            </w:r>
          </w:p>
        </w:tc>
        <w:tc>
          <w:tcPr>
            <w:tcW w:w="727" w:type="dxa"/>
            <w:shd w:val="clear" w:color="auto" w:fill="auto"/>
            <w:vAlign w:val="center"/>
          </w:tcPr>
          <w:p w14:paraId="58E13744" w14:textId="77777777" w:rsidR="006B7755" w:rsidRPr="002C1418" w:rsidRDefault="006B7755" w:rsidP="00C51AD4">
            <w:pPr>
              <w:spacing w:after="0" w:line="276" w:lineRule="auto"/>
              <w:jc w:val="center"/>
              <w:rPr>
                <w:rFonts w:ascii="Calibri" w:eastAsia="Times New Roman" w:hAnsi="Calibri" w:cs="Calibri"/>
                <w:bCs/>
                <w:sz w:val="18"/>
                <w:szCs w:val="18"/>
                <w:lang w:eastAsia="pl-PL"/>
              </w:rPr>
            </w:pPr>
            <w:r w:rsidRPr="002C1418">
              <w:rPr>
                <w:rFonts w:ascii="Calibri" w:eastAsia="Times New Roman" w:hAnsi="Calibri" w:cs="Calibri"/>
                <w:bCs/>
                <w:sz w:val="18"/>
                <w:szCs w:val="18"/>
                <w:lang w:eastAsia="pl-PL"/>
              </w:rPr>
              <w:t>18,96</w:t>
            </w:r>
          </w:p>
        </w:tc>
        <w:tc>
          <w:tcPr>
            <w:tcW w:w="1454" w:type="dxa"/>
          </w:tcPr>
          <w:p w14:paraId="39AFC4F6" w14:textId="77777777" w:rsidR="006B7755" w:rsidRPr="002C1418" w:rsidRDefault="006B7755" w:rsidP="00C51AD4">
            <w:pPr>
              <w:spacing w:after="0" w:line="276" w:lineRule="auto"/>
              <w:jc w:val="center"/>
              <w:rPr>
                <w:rFonts w:ascii="Calibri" w:eastAsia="Times New Roman" w:hAnsi="Calibri" w:cs="Calibri"/>
                <w:bCs/>
                <w:sz w:val="18"/>
                <w:szCs w:val="18"/>
                <w:lang w:eastAsia="pl-PL"/>
              </w:rPr>
            </w:pPr>
          </w:p>
        </w:tc>
        <w:tc>
          <w:tcPr>
            <w:tcW w:w="727" w:type="dxa"/>
            <w:shd w:val="clear" w:color="auto" w:fill="auto"/>
            <w:vAlign w:val="center"/>
          </w:tcPr>
          <w:p w14:paraId="5312241D" w14:textId="2FD5D742" w:rsidR="006B7755" w:rsidRPr="002C1418" w:rsidRDefault="006B7755" w:rsidP="00C51AD4">
            <w:pPr>
              <w:spacing w:after="0" w:line="276" w:lineRule="auto"/>
              <w:jc w:val="center"/>
              <w:rPr>
                <w:rFonts w:ascii="Calibri" w:eastAsia="Times New Roman" w:hAnsi="Calibri" w:cs="Calibri"/>
                <w:bCs/>
                <w:sz w:val="18"/>
                <w:szCs w:val="18"/>
                <w:lang w:eastAsia="pl-PL"/>
              </w:rPr>
            </w:pPr>
            <w:r w:rsidRPr="002C1418">
              <w:rPr>
                <w:rFonts w:ascii="Calibri" w:eastAsia="Times New Roman" w:hAnsi="Calibri" w:cs="Calibri"/>
                <w:bCs/>
                <w:sz w:val="18"/>
                <w:szCs w:val="18"/>
                <w:lang w:eastAsia="pl-PL"/>
              </w:rPr>
              <w:t>2071</w:t>
            </w:r>
          </w:p>
        </w:tc>
        <w:tc>
          <w:tcPr>
            <w:tcW w:w="727" w:type="dxa"/>
            <w:shd w:val="clear" w:color="auto" w:fill="auto"/>
            <w:vAlign w:val="center"/>
          </w:tcPr>
          <w:p w14:paraId="7A004266" w14:textId="77777777" w:rsidR="006B7755" w:rsidRPr="002C1418" w:rsidRDefault="006B7755" w:rsidP="00C51AD4">
            <w:pPr>
              <w:spacing w:after="0" w:line="276" w:lineRule="auto"/>
              <w:jc w:val="center"/>
              <w:rPr>
                <w:rFonts w:ascii="Calibri" w:eastAsia="Times New Roman" w:hAnsi="Calibri" w:cs="Calibri"/>
                <w:bCs/>
                <w:sz w:val="18"/>
                <w:szCs w:val="18"/>
                <w:lang w:eastAsia="pl-PL"/>
              </w:rPr>
            </w:pPr>
            <w:r w:rsidRPr="002C1418">
              <w:rPr>
                <w:rFonts w:ascii="Calibri" w:eastAsia="Times New Roman" w:hAnsi="Calibri" w:cs="Calibri"/>
                <w:bCs/>
                <w:sz w:val="18"/>
                <w:szCs w:val="18"/>
                <w:lang w:eastAsia="pl-PL"/>
              </w:rPr>
              <w:t>5,41</w:t>
            </w:r>
          </w:p>
        </w:tc>
        <w:tc>
          <w:tcPr>
            <w:tcW w:w="728" w:type="dxa"/>
            <w:shd w:val="clear" w:color="auto" w:fill="auto"/>
            <w:vAlign w:val="center"/>
          </w:tcPr>
          <w:p w14:paraId="77004966" w14:textId="77777777" w:rsidR="006B7755" w:rsidRPr="002C1418" w:rsidRDefault="006B7755" w:rsidP="00C51AD4">
            <w:pPr>
              <w:spacing w:after="0" w:line="276" w:lineRule="auto"/>
              <w:jc w:val="center"/>
              <w:rPr>
                <w:rFonts w:ascii="Calibri" w:eastAsia="Times New Roman" w:hAnsi="Calibri" w:cs="Calibri"/>
                <w:bCs/>
                <w:sz w:val="18"/>
                <w:szCs w:val="18"/>
                <w:lang w:eastAsia="pl-PL"/>
              </w:rPr>
            </w:pPr>
            <w:r w:rsidRPr="002C1418">
              <w:rPr>
                <w:rFonts w:ascii="Calibri" w:eastAsia="Times New Roman" w:hAnsi="Calibri" w:cs="Calibri"/>
                <w:bCs/>
                <w:sz w:val="18"/>
                <w:szCs w:val="18"/>
                <w:lang w:eastAsia="pl-PL"/>
              </w:rPr>
              <w:t>2891</w:t>
            </w:r>
          </w:p>
        </w:tc>
        <w:tc>
          <w:tcPr>
            <w:tcW w:w="727" w:type="dxa"/>
            <w:shd w:val="clear" w:color="auto" w:fill="auto"/>
            <w:vAlign w:val="center"/>
          </w:tcPr>
          <w:p w14:paraId="610CC21E" w14:textId="77777777" w:rsidR="006B7755" w:rsidRPr="002C1418" w:rsidRDefault="006B7755" w:rsidP="00C51AD4">
            <w:pPr>
              <w:spacing w:after="0" w:line="276" w:lineRule="auto"/>
              <w:jc w:val="center"/>
              <w:rPr>
                <w:rFonts w:ascii="Calibri" w:eastAsia="Times New Roman" w:hAnsi="Calibri" w:cs="Calibri"/>
                <w:bCs/>
                <w:sz w:val="18"/>
                <w:szCs w:val="18"/>
                <w:lang w:eastAsia="pl-PL"/>
              </w:rPr>
            </w:pPr>
            <w:r w:rsidRPr="002C1418">
              <w:rPr>
                <w:rFonts w:ascii="Calibri" w:eastAsia="Times New Roman" w:hAnsi="Calibri" w:cs="Calibri"/>
                <w:bCs/>
                <w:sz w:val="18"/>
                <w:szCs w:val="18"/>
                <w:lang w:eastAsia="pl-PL"/>
              </w:rPr>
              <w:t>7,58</w:t>
            </w:r>
          </w:p>
        </w:tc>
        <w:tc>
          <w:tcPr>
            <w:tcW w:w="727" w:type="dxa"/>
            <w:shd w:val="clear" w:color="auto" w:fill="auto"/>
            <w:vAlign w:val="center"/>
          </w:tcPr>
          <w:p w14:paraId="417FE0AD" w14:textId="77777777" w:rsidR="006B7755" w:rsidRPr="002C1418" w:rsidRDefault="006B7755" w:rsidP="00C51AD4">
            <w:pPr>
              <w:tabs>
                <w:tab w:val="left" w:pos="851"/>
              </w:tabs>
              <w:spacing w:after="0" w:line="276" w:lineRule="auto"/>
              <w:jc w:val="center"/>
              <w:outlineLvl w:val="3"/>
              <w:rPr>
                <w:rFonts w:ascii="Calibri" w:eastAsia="Times New Roman" w:hAnsi="Calibri" w:cs="Calibri"/>
                <w:bCs/>
                <w:sz w:val="18"/>
                <w:szCs w:val="18"/>
                <w:lang w:eastAsia="pl-PL"/>
              </w:rPr>
            </w:pPr>
            <w:r w:rsidRPr="002C1418">
              <w:rPr>
                <w:rFonts w:ascii="Calibri" w:eastAsia="Times New Roman" w:hAnsi="Calibri" w:cs="Calibri"/>
                <w:bCs/>
                <w:sz w:val="18"/>
                <w:szCs w:val="18"/>
                <w:lang w:eastAsia="pl-PL"/>
              </w:rPr>
              <w:t>5315</w:t>
            </w:r>
          </w:p>
        </w:tc>
        <w:tc>
          <w:tcPr>
            <w:tcW w:w="727" w:type="dxa"/>
            <w:shd w:val="clear" w:color="auto" w:fill="auto"/>
            <w:vAlign w:val="center"/>
          </w:tcPr>
          <w:p w14:paraId="61DB1647" w14:textId="77777777" w:rsidR="006B7755" w:rsidRPr="002C1418" w:rsidRDefault="006B7755" w:rsidP="00C51AD4">
            <w:pPr>
              <w:tabs>
                <w:tab w:val="left" w:pos="851"/>
              </w:tabs>
              <w:spacing w:after="0" w:line="276" w:lineRule="auto"/>
              <w:jc w:val="center"/>
              <w:outlineLvl w:val="3"/>
              <w:rPr>
                <w:rFonts w:ascii="Calibri" w:eastAsia="Times New Roman" w:hAnsi="Calibri" w:cs="Calibri"/>
                <w:bCs/>
                <w:strike/>
                <w:sz w:val="18"/>
                <w:szCs w:val="18"/>
                <w:lang w:eastAsia="pl-PL"/>
              </w:rPr>
            </w:pPr>
            <w:r w:rsidRPr="002C1418">
              <w:rPr>
                <w:rFonts w:ascii="Calibri" w:eastAsia="Times New Roman" w:hAnsi="Calibri" w:cs="Calibri"/>
                <w:bCs/>
                <w:sz w:val="18"/>
                <w:szCs w:val="18"/>
                <w:lang w:eastAsia="pl-PL"/>
              </w:rPr>
              <w:t>14,06</w:t>
            </w:r>
          </w:p>
        </w:tc>
        <w:tc>
          <w:tcPr>
            <w:tcW w:w="727" w:type="dxa"/>
            <w:shd w:val="clear" w:color="auto" w:fill="auto"/>
            <w:vAlign w:val="center"/>
          </w:tcPr>
          <w:p w14:paraId="2CF27BEF" w14:textId="77777777" w:rsidR="006B7755" w:rsidRPr="002C1418" w:rsidRDefault="006B7755" w:rsidP="00C51AD4">
            <w:pPr>
              <w:tabs>
                <w:tab w:val="left" w:pos="851"/>
              </w:tabs>
              <w:spacing w:after="0" w:line="276" w:lineRule="auto"/>
              <w:jc w:val="center"/>
              <w:outlineLvl w:val="3"/>
              <w:rPr>
                <w:rFonts w:ascii="Calibri" w:eastAsia="Times New Roman" w:hAnsi="Calibri" w:cs="Calibri"/>
                <w:b/>
                <w:sz w:val="18"/>
                <w:szCs w:val="18"/>
                <w:lang w:eastAsia="pl-PL"/>
              </w:rPr>
            </w:pPr>
            <w:r w:rsidRPr="002C1418">
              <w:rPr>
                <w:rFonts w:ascii="Calibri" w:eastAsia="Times New Roman" w:hAnsi="Calibri" w:cs="Calibri"/>
                <w:b/>
                <w:sz w:val="18"/>
                <w:szCs w:val="18"/>
                <w:lang w:eastAsia="pl-PL"/>
              </w:rPr>
              <w:t>6737</w:t>
            </w:r>
          </w:p>
        </w:tc>
        <w:tc>
          <w:tcPr>
            <w:tcW w:w="728" w:type="dxa"/>
            <w:shd w:val="clear" w:color="auto" w:fill="auto"/>
            <w:vAlign w:val="center"/>
          </w:tcPr>
          <w:p w14:paraId="6D894701" w14:textId="77777777" w:rsidR="006B7755" w:rsidRPr="002C1418" w:rsidRDefault="006B7755" w:rsidP="00C51AD4">
            <w:pPr>
              <w:tabs>
                <w:tab w:val="left" w:pos="851"/>
              </w:tabs>
              <w:spacing w:after="0" w:line="276" w:lineRule="auto"/>
              <w:jc w:val="center"/>
              <w:outlineLvl w:val="3"/>
              <w:rPr>
                <w:rFonts w:ascii="Calibri" w:eastAsia="Times New Roman" w:hAnsi="Calibri" w:cs="Calibri"/>
                <w:b/>
                <w:sz w:val="18"/>
                <w:szCs w:val="18"/>
                <w:lang w:eastAsia="pl-PL"/>
              </w:rPr>
            </w:pPr>
            <w:r w:rsidRPr="002C1418">
              <w:rPr>
                <w:rFonts w:ascii="Calibri" w:eastAsia="Times New Roman" w:hAnsi="Calibri" w:cs="Calibri"/>
                <w:b/>
                <w:sz w:val="18"/>
                <w:szCs w:val="18"/>
                <w:lang w:eastAsia="pl-PL"/>
              </w:rPr>
              <w:t>17,86</w:t>
            </w:r>
          </w:p>
        </w:tc>
      </w:tr>
      <w:tr w:rsidR="006B7755" w:rsidRPr="0062304C" w14:paraId="1F0D09D5" w14:textId="77777777" w:rsidTr="006B7755">
        <w:trPr>
          <w:trHeight w:val="545"/>
          <w:jc w:val="center"/>
        </w:trPr>
        <w:tc>
          <w:tcPr>
            <w:tcW w:w="1908" w:type="dxa"/>
            <w:shd w:val="clear" w:color="auto" w:fill="auto"/>
            <w:vAlign w:val="center"/>
          </w:tcPr>
          <w:p w14:paraId="333776A7" w14:textId="77777777" w:rsidR="006B7755" w:rsidRPr="00724607" w:rsidRDefault="006B7755" w:rsidP="00C51AD4">
            <w:pPr>
              <w:spacing w:after="0" w:line="240" w:lineRule="auto"/>
              <w:jc w:val="center"/>
              <w:rPr>
                <w:rFonts w:eastAsia="Times New Roman" w:cstheme="minorHAnsi"/>
                <w:sz w:val="18"/>
                <w:szCs w:val="18"/>
                <w:lang w:eastAsia="pl-PL"/>
              </w:rPr>
            </w:pPr>
            <w:r w:rsidRPr="00724607">
              <w:rPr>
                <w:rFonts w:eastAsia="Times New Roman" w:cstheme="minorHAnsi"/>
                <w:sz w:val="18"/>
                <w:szCs w:val="18"/>
                <w:lang w:eastAsia="pl-PL"/>
              </w:rPr>
              <w:t>województwo</w:t>
            </w:r>
          </w:p>
          <w:p w14:paraId="71CFA94D" w14:textId="77777777" w:rsidR="006B7755" w:rsidRPr="00724607" w:rsidRDefault="006B7755" w:rsidP="00C51AD4">
            <w:pPr>
              <w:spacing w:after="0" w:line="240" w:lineRule="auto"/>
              <w:jc w:val="center"/>
              <w:rPr>
                <w:rFonts w:eastAsia="Times New Roman" w:cstheme="minorHAnsi"/>
                <w:sz w:val="18"/>
                <w:szCs w:val="18"/>
                <w:lang w:eastAsia="pl-PL"/>
              </w:rPr>
            </w:pPr>
            <w:r w:rsidRPr="00724607">
              <w:rPr>
                <w:rFonts w:eastAsia="Times New Roman" w:cstheme="minorHAnsi"/>
                <w:sz w:val="18"/>
                <w:szCs w:val="18"/>
                <w:lang w:eastAsia="pl-PL"/>
              </w:rPr>
              <w:t>zachodniopomorskie</w:t>
            </w:r>
          </w:p>
        </w:tc>
        <w:tc>
          <w:tcPr>
            <w:tcW w:w="727" w:type="dxa"/>
            <w:shd w:val="clear" w:color="auto" w:fill="auto"/>
            <w:vAlign w:val="center"/>
          </w:tcPr>
          <w:p w14:paraId="469ED77F" w14:textId="77777777" w:rsidR="006B7755" w:rsidRPr="002C1418" w:rsidRDefault="006B7755" w:rsidP="00C51AD4">
            <w:pPr>
              <w:spacing w:after="0" w:line="276" w:lineRule="auto"/>
              <w:jc w:val="center"/>
              <w:rPr>
                <w:rFonts w:ascii="Calibri" w:eastAsia="Times New Roman" w:hAnsi="Calibri" w:cs="Calibri"/>
                <w:bCs/>
                <w:sz w:val="18"/>
                <w:szCs w:val="18"/>
                <w:lang w:eastAsia="pl-PL"/>
              </w:rPr>
            </w:pPr>
            <w:r w:rsidRPr="002C1418">
              <w:rPr>
                <w:rFonts w:ascii="Calibri" w:eastAsia="Times New Roman" w:hAnsi="Calibri" w:cs="Calibri"/>
                <w:bCs/>
                <w:sz w:val="18"/>
                <w:szCs w:val="18"/>
                <w:lang w:eastAsia="pl-PL"/>
              </w:rPr>
              <w:t>338</w:t>
            </w:r>
          </w:p>
        </w:tc>
        <w:tc>
          <w:tcPr>
            <w:tcW w:w="727" w:type="dxa"/>
            <w:shd w:val="clear" w:color="auto" w:fill="auto"/>
            <w:vAlign w:val="center"/>
          </w:tcPr>
          <w:p w14:paraId="56BE0BF6" w14:textId="77777777" w:rsidR="006B7755" w:rsidRPr="002C1418" w:rsidRDefault="006B7755" w:rsidP="00C51AD4">
            <w:pPr>
              <w:spacing w:after="0" w:line="276" w:lineRule="auto"/>
              <w:jc w:val="center"/>
              <w:rPr>
                <w:rFonts w:ascii="Calibri" w:eastAsia="Times New Roman" w:hAnsi="Calibri" w:cs="Calibri"/>
                <w:bCs/>
                <w:sz w:val="18"/>
                <w:szCs w:val="18"/>
                <w:lang w:eastAsia="pl-PL"/>
              </w:rPr>
            </w:pPr>
            <w:r w:rsidRPr="002C1418">
              <w:rPr>
                <w:rFonts w:ascii="Calibri" w:eastAsia="Times New Roman" w:hAnsi="Calibri" w:cs="Calibri"/>
                <w:bCs/>
                <w:sz w:val="18"/>
                <w:szCs w:val="18"/>
                <w:lang w:eastAsia="pl-PL"/>
              </w:rPr>
              <w:t>19,9</w:t>
            </w:r>
          </w:p>
        </w:tc>
        <w:tc>
          <w:tcPr>
            <w:tcW w:w="1454" w:type="dxa"/>
          </w:tcPr>
          <w:p w14:paraId="260378F3" w14:textId="77777777" w:rsidR="006B7755" w:rsidRPr="002C1418" w:rsidRDefault="006B7755" w:rsidP="00C51AD4">
            <w:pPr>
              <w:spacing w:after="0" w:line="276" w:lineRule="auto"/>
              <w:jc w:val="center"/>
              <w:rPr>
                <w:rFonts w:ascii="Calibri" w:eastAsia="Times New Roman" w:hAnsi="Calibri" w:cs="Calibri"/>
                <w:bCs/>
                <w:sz w:val="18"/>
                <w:szCs w:val="18"/>
                <w:lang w:eastAsia="pl-PL"/>
              </w:rPr>
            </w:pPr>
          </w:p>
        </w:tc>
        <w:tc>
          <w:tcPr>
            <w:tcW w:w="727" w:type="dxa"/>
            <w:shd w:val="clear" w:color="auto" w:fill="auto"/>
            <w:vAlign w:val="center"/>
          </w:tcPr>
          <w:p w14:paraId="53DDBAA0" w14:textId="2723DDDF" w:rsidR="006B7755" w:rsidRPr="002C1418" w:rsidRDefault="006B7755" w:rsidP="00C51AD4">
            <w:pPr>
              <w:spacing w:after="0" w:line="276" w:lineRule="auto"/>
              <w:jc w:val="center"/>
              <w:rPr>
                <w:rFonts w:ascii="Calibri" w:eastAsia="Times New Roman" w:hAnsi="Calibri" w:cs="Calibri"/>
                <w:bCs/>
                <w:sz w:val="18"/>
                <w:szCs w:val="18"/>
                <w:lang w:eastAsia="pl-PL"/>
              </w:rPr>
            </w:pPr>
            <w:r w:rsidRPr="002C1418">
              <w:rPr>
                <w:rFonts w:ascii="Calibri" w:eastAsia="Times New Roman" w:hAnsi="Calibri" w:cs="Calibri"/>
                <w:bCs/>
                <w:sz w:val="18"/>
                <w:szCs w:val="18"/>
                <w:lang w:eastAsia="pl-PL"/>
              </w:rPr>
              <w:t>92</w:t>
            </w:r>
          </w:p>
        </w:tc>
        <w:tc>
          <w:tcPr>
            <w:tcW w:w="727" w:type="dxa"/>
            <w:shd w:val="clear" w:color="auto" w:fill="auto"/>
            <w:vAlign w:val="center"/>
          </w:tcPr>
          <w:p w14:paraId="7C4D794B" w14:textId="77777777" w:rsidR="006B7755" w:rsidRPr="002C1418" w:rsidRDefault="006B7755" w:rsidP="00C51AD4">
            <w:pPr>
              <w:spacing w:after="0" w:line="276" w:lineRule="auto"/>
              <w:jc w:val="center"/>
              <w:rPr>
                <w:rFonts w:ascii="Calibri" w:eastAsia="Times New Roman" w:hAnsi="Calibri" w:cs="Calibri"/>
                <w:bCs/>
                <w:sz w:val="18"/>
                <w:szCs w:val="18"/>
                <w:lang w:eastAsia="pl-PL"/>
              </w:rPr>
            </w:pPr>
            <w:r w:rsidRPr="002C1418">
              <w:rPr>
                <w:rFonts w:ascii="Calibri" w:eastAsia="Times New Roman" w:hAnsi="Calibri" w:cs="Calibri"/>
                <w:bCs/>
                <w:sz w:val="18"/>
                <w:szCs w:val="18"/>
                <w:lang w:eastAsia="pl-PL"/>
              </w:rPr>
              <w:t>5,45</w:t>
            </w:r>
          </w:p>
        </w:tc>
        <w:tc>
          <w:tcPr>
            <w:tcW w:w="728" w:type="dxa"/>
            <w:shd w:val="clear" w:color="auto" w:fill="auto"/>
            <w:vAlign w:val="center"/>
          </w:tcPr>
          <w:p w14:paraId="43332509" w14:textId="77777777" w:rsidR="006B7755" w:rsidRPr="002C1418" w:rsidRDefault="006B7755" w:rsidP="00C51AD4">
            <w:pPr>
              <w:spacing w:after="0" w:line="276" w:lineRule="auto"/>
              <w:jc w:val="center"/>
              <w:rPr>
                <w:rFonts w:ascii="Calibri" w:eastAsia="Times New Roman" w:hAnsi="Calibri" w:cs="Calibri"/>
                <w:bCs/>
                <w:sz w:val="18"/>
                <w:szCs w:val="18"/>
                <w:lang w:eastAsia="pl-PL"/>
              </w:rPr>
            </w:pPr>
            <w:r w:rsidRPr="002C1418">
              <w:rPr>
                <w:rFonts w:ascii="Calibri" w:eastAsia="Times New Roman" w:hAnsi="Calibri" w:cs="Calibri"/>
                <w:bCs/>
                <w:sz w:val="18"/>
                <w:szCs w:val="18"/>
                <w:lang w:eastAsia="pl-PL"/>
              </w:rPr>
              <w:t>125</w:t>
            </w:r>
          </w:p>
        </w:tc>
        <w:tc>
          <w:tcPr>
            <w:tcW w:w="727" w:type="dxa"/>
            <w:shd w:val="clear" w:color="auto" w:fill="auto"/>
            <w:vAlign w:val="center"/>
          </w:tcPr>
          <w:p w14:paraId="1C20AE9A" w14:textId="77777777" w:rsidR="006B7755" w:rsidRPr="002C1418" w:rsidRDefault="006B7755" w:rsidP="00C51AD4">
            <w:pPr>
              <w:spacing w:after="0" w:line="276" w:lineRule="auto"/>
              <w:jc w:val="center"/>
              <w:rPr>
                <w:rFonts w:ascii="Calibri" w:eastAsia="Times New Roman" w:hAnsi="Calibri" w:cs="Calibri"/>
                <w:bCs/>
                <w:sz w:val="18"/>
                <w:szCs w:val="18"/>
                <w:lang w:eastAsia="pl-PL"/>
              </w:rPr>
            </w:pPr>
            <w:r w:rsidRPr="002C1418">
              <w:rPr>
                <w:rFonts w:ascii="Calibri" w:eastAsia="Times New Roman" w:hAnsi="Calibri" w:cs="Calibri"/>
                <w:bCs/>
                <w:sz w:val="18"/>
                <w:szCs w:val="18"/>
                <w:lang w:eastAsia="pl-PL"/>
              </w:rPr>
              <w:t>7,43</w:t>
            </w:r>
          </w:p>
        </w:tc>
        <w:tc>
          <w:tcPr>
            <w:tcW w:w="727" w:type="dxa"/>
            <w:shd w:val="clear" w:color="auto" w:fill="auto"/>
            <w:vAlign w:val="center"/>
          </w:tcPr>
          <w:p w14:paraId="2CD705BD" w14:textId="77777777" w:rsidR="006B7755" w:rsidRPr="002C1418" w:rsidRDefault="006B7755" w:rsidP="00C51AD4">
            <w:pPr>
              <w:tabs>
                <w:tab w:val="left" w:pos="851"/>
              </w:tabs>
              <w:spacing w:after="0" w:line="276" w:lineRule="auto"/>
              <w:jc w:val="center"/>
              <w:outlineLvl w:val="3"/>
              <w:rPr>
                <w:rFonts w:ascii="Calibri" w:eastAsia="Times New Roman" w:hAnsi="Calibri" w:cs="Calibri"/>
                <w:bCs/>
                <w:sz w:val="18"/>
                <w:szCs w:val="18"/>
                <w:lang w:eastAsia="pl-PL"/>
              </w:rPr>
            </w:pPr>
            <w:r w:rsidRPr="002C1418">
              <w:rPr>
                <w:rFonts w:ascii="Calibri" w:eastAsia="Times New Roman" w:hAnsi="Calibri" w:cs="Calibri"/>
                <w:bCs/>
                <w:sz w:val="18"/>
                <w:szCs w:val="18"/>
                <w:lang w:eastAsia="pl-PL"/>
              </w:rPr>
              <w:t>380</w:t>
            </w:r>
          </w:p>
        </w:tc>
        <w:tc>
          <w:tcPr>
            <w:tcW w:w="727" w:type="dxa"/>
            <w:shd w:val="clear" w:color="auto" w:fill="auto"/>
            <w:vAlign w:val="center"/>
          </w:tcPr>
          <w:p w14:paraId="5003FB8D" w14:textId="77777777" w:rsidR="006B7755" w:rsidRPr="002C1418" w:rsidRDefault="006B7755" w:rsidP="00C51AD4">
            <w:pPr>
              <w:tabs>
                <w:tab w:val="left" w:pos="851"/>
              </w:tabs>
              <w:spacing w:after="0" w:line="276" w:lineRule="auto"/>
              <w:jc w:val="center"/>
              <w:outlineLvl w:val="3"/>
              <w:rPr>
                <w:rFonts w:ascii="Calibri" w:eastAsia="Times New Roman" w:hAnsi="Calibri" w:cs="Calibri"/>
                <w:bCs/>
                <w:sz w:val="18"/>
                <w:szCs w:val="18"/>
                <w:lang w:eastAsia="pl-PL"/>
              </w:rPr>
            </w:pPr>
            <w:r w:rsidRPr="002C1418">
              <w:rPr>
                <w:rFonts w:ascii="Calibri" w:eastAsia="Times New Roman" w:hAnsi="Calibri" w:cs="Calibri"/>
                <w:bCs/>
                <w:sz w:val="18"/>
                <w:szCs w:val="18"/>
                <w:lang w:eastAsia="pl-PL"/>
              </w:rPr>
              <w:t>23,1</w:t>
            </w:r>
          </w:p>
        </w:tc>
        <w:tc>
          <w:tcPr>
            <w:tcW w:w="727" w:type="dxa"/>
            <w:shd w:val="clear" w:color="auto" w:fill="auto"/>
            <w:vAlign w:val="center"/>
          </w:tcPr>
          <w:p w14:paraId="43D62C89" w14:textId="77777777" w:rsidR="006B7755" w:rsidRPr="002C1418" w:rsidRDefault="006B7755" w:rsidP="00C51AD4">
            <w:pPr>
              <w:tabs>
                <w:tab w:val="left" w:pos="851"/>
              </w:tabs>
              <w:spacing w:after="0" w:line="276" w:lineRule="auto"/>
              <w:jc w:val="center"/>
              <w:outlineLvl w:val="3"/>
              <w:rPr>
                <w:rFonts w:ascii="Calibri" w:eastAsia="Times New Roman" w:hAnsi="Calibri" w:cs="Calibri"/>
                <w:b/>
                <w:sz w:val="18"/>
                <w:szCs w:val="18"/>
                <w:lang w:eastAsia="pl-PL"/>
              </w:rPr>
            </w:pPr>
            <w:r w:rsidRPr="002C1418">
              <w:rPr>
                <w:rFonts w:ascii="Calibri" w:eastAsia="Times New Roman" w:hAnsi="Calibri" w:cs="Calibri"/>
                <w:b/>
                <w:sz w:val="18"/>
                <w:szCs w:val="18"/>
                <w:lang w:eastAsia="pl-PL"/>
              </w:rPr>
              <w:t>387</w:t>
            </w:r>
          </w:p>
        </w:tc>
        <w:tc>
          <w:tcPr>
            <w:tcW w:w="728" w:type="dxa"/>
            <w:shd w:val="clear" w:color="auto" w:fill="auto"/>
            <w:vAlign w:val="center"/>
          </w:tcPr>
          <w:p w14:paraId="0A775538" w14:textId="77777777" w:rsidR="006B7755" w:rsidRPr="002C1418" w:rsidRDefault="006B7755" w:rsidP="00C51AD4">
            <w:pPr>
              <w:tabs>
                <w:tab w:val="left" w:pos="851"/>
              </w:tabs>
              <w:spacing w:after="0" w:line="276" w:lineRule="auto"/>
              <w:jc w:val="center"/>
              <w:outlineLvl w:val="3"/>
              <w:rPr>
                <w:rFonts w:ascii="Calibri" w:eastAsia="Times New Roman" w:hAnsi="Calibri" w:cs="Calibri"/>
                <w:b/>
                <w:sz w:val="18"/>
                <w:szCs w:val="18"/>
                <w:lang w:eastAsia="pl-PL"/>
              </w:rPr>
            </w:pPr>
            <w:r w:rsidRPr="002C1418">
              <w:rPr>
                <w:rFonts w:ascii="Calibri" w:eastAsia="Times New Roman" w:hAnsi="Calibri" w:cs="Calibri"/>
                <w:b/>
                <w:sz w:val="18"/>
                <w:szCs w:val="18"/>
                <w:lang w:eastAsia="pl-PL"/>
              </w:rPr>
              <w:t>23,65</w:t>
            </w:r>
          </w:p>
        </w:tc>
      </w:tr>
    </w:tbl>
    <w:p w14:paraId="523EE49A" w14:textId="77777777" w:rsidR="00AC3F81" w:rsidRPr="00A44BAB" w:rsidRDefault="00AC3F81" w:rsidP="00AC3F81">
      <w:pPr>
        <w:widowControl w:val="0"/>
        <w:tabs>
          <w:tab w:val="left" w:pos="851"/>
        </w:tabs>
        <w:suppressAutoHyphens/>
        <w:spacing w:before="240" w:after="0" w:line="276" w:lineRule="auto"/>
        <w:jc w:val="both"/>
        <w:rPr>
          <w:rFonts w:eastAsia="Times New Roman" w:cstheme="minorHAnsi"/>
          <w:b/>
          <w:sz w:val="24"/>
          <w:szCs w:val="24"/>
          <w:lang w:eastAsia="pl-PL"/>
        </w:rPr>
      </w:pPr>
      <w:r w:rsidRPr="00A44BAB">
        <w:rPr>
          <w:rFonts w:eastAsia="Times New Roman" w:cstheme="minorHAnsi"/>
          <w:b/>
          <w:sz w:val="24"/>
          <w:szCs w:val="24"/>
          <w:lang w:eastAsia="pl-PL"/>
        </w:rPr>
        <w:t>Wirusowe zapalenie wątroby typu A</w:t>
      </w:r>
    </w:p>
    <w:p w14:paraId="65DB8442" w14:textId="36017941" w:rsidR="00104FD4" w:rsidRPr="00FE1359" w:rsidRDefault="00AC3F81" w:rsidP="00FE1359">
      <w:pPr>
        <w:widowControl w:val="0"/>
        <w:tabs>
          <w:tab w:val="left" w:pos="851"/>
        </w:tabs>
        <w:suppressAutoHyphens/>
        <w:spacing w:after="0" w:line="276" w:lineRule="auto"/>
        <w:ind w:firstLine="567"/>
        <w:jc w:val="both"/>
        <w:rPr>
          <w:rFonts w:eastAsia="Times New Roman" w:cstheme="minorHAnsi"/>
          <w:sz w:val="24"/>
          <w:szCs w:val="24"/>
          <w:lang w:eastAsia="pl-PL"/>
        </w:rPr>
      </w:pPr>
      <w:r w:rsidRPr="00A44BAB">
        <w:rPr>
          <w:rFonts w:eastAsia="Times New Roman" w:cstheme="minorHAnsi"/>
          <w:sz w:val="24"/>
          <w:szCs w:val="24"/>
          <w:lang w:eastAsia="pl-PL"/>
        </w:rPr>
        <w:t>Na terenie woj. zachodniopomorskiego w roku 2023 odnotowano 9 przypadków zachorowań na wirusowe zapalenie wątroby typu A</w:t>
      </w:r>
      <w:r>
        <w:rPr>
          <w:rFonts w:eastAsia="Times New Roman" w:cstheme="minorHAnsi"/>
          <w:sz w:val="24"/>
          <w:szCs w:val="24"/>
          <w:lang w:eastAsia="pl-PL"/>
        </w:rPr>
        <w:t xml:space="preserve">, </w:t>
      </w:r>
      <w:r w:rsidRPr="00A44BAB">
        <w:rPr>
          <w:rFonts w:eastAsia="Times New Roman" w:cstheme="minorHAnsi"/>
          <w:sz w:val="24"/>
          <w:szCs w:val="24"/>
          <w:lang w:eastAsia="pl-PL"/>
        </w:rPr>
        <w:t>u 5 kobiet i 4 mężczyzn. W toku dochodzeń epidemiologicznych nie ustalono powiązania pomiędzy tymi przypadkami</w:t>
      </w:r>
      <w:r w:rsidRPr="006F286C">
        <w:rPr>
          <w:rFonts w:eastAsia="Times New Roman" w:cstheme="minorHAnsi"/>
          <w:sz w:val="24"/>
          <w:szCs w:val="24"/>
          <w:lang w:eastAsia="pl-PL"/>
        </w:rPr>
        <w:t xml:space="preserve">, natomiast ustalony został związek z podróżami na terenie kraju (2 osoby) i w inne strefy klimatyczne (1 osoba). </w:t>
      </w:r>
    </w:p>
    <w:p w14:paraId="23F104F8" w14:textId="77777777" w:rsidR="00456962" w:rsidRDefault="00456962" w:rsidP="006B7755">
      <w:pPr>
        <w:pStyle w:val="Legenda"/>
        <w:rPr>
          <w:i w:val="0"/>
          <w:iCs w:val="0"/>
          <w:color w:val="auto"/>
        </w:rPr>
      </w:pPr>
      <w:bookmarkStart w:id="36" w:name="_Toc164689332"/>
      <w:bookmarkStart w:id="37" w:name="_Toc164946708"/>
      <w:bookmarkStart w:id="38" w:name="_Toc165288119"/>
      <w:bookmarkStart w:id="39" w:name="_Toc165356337"/>
      <w:bookmarkStart w:id="40" w:name="_Toc165362562"/>
    </w:p>
    <w:p w14:paraId="6D9345BA" w14:textId="676791E5" w:rsidR="00AC3F81" w:rsidRPr="006B7755" w:rsidRDefault="006B7755" w:rsidP="006B7755">
      <w:pPr>
        <w:pStyle w:val="Legenda"/>
        <w:rPr>
          <w:i w:val="0"/>
          <w:iCs w:val="0"/>
          <w:color w:val="auto"/>
          <w:lang w:eastAsia="pl-PL"/>
        </w:rPr>
      </w:pPr>
      <w:r w:rsidRPr="006B7755">
        <w:rPr>
          <w:i w:val="0"/>
          <w:iCs w:val="0"/>
          <w:color w:val="auto"/>
        </w:rPr>
        <w:lastRenderedPageBreak/>
        <w:t xml:space="preserve">Tabela </w:t>
      </w:r>
      <w:r w:rsidRPr="006B7755">
        <w:rPr>
          <w:i w:val="0"/>
          <w:iCs w:val="0"/>
          <w:color w:val="auto"/>
        </w:rPr>
        <w:fldChar w:fldCharType="begin"/>
      </w:r>
      <w:r w:rsidRPr="006B7755">
        <w:rPr>
          <w:i w:val="0"/>
          <w:iCs w:val="0"/>
          <w:color w:val="auto"/>
        </w:rPr>
        <w:instrText xml:space="preserve"> SEQ Tabela \* ARABIC </w:instrText>
      </w:r>
      <w:r w:rsidRPr="006B7755">
        <w:rPr>
          <w:i w:val="0"/>
          <w:iCs w:val="0"/>
          <w:color w:val="auto"/>
        </w:rPr>
        <w:fldChar w:fldCharType="separate"/>
      </w:r>
      <w:r w:rsidR="009F1ABE">
        <w:rPr>
          <w:i w:val="0"/>
          <w:iCs w:val="0"/>
          <w:noProof/>
          <w:color w:val="auto"/>
        </w:rPr>
        <w:t>6</w:t>
      </w:r>
      <w:r w:rsidRPr="006B7755">
        <w:rPr>
          <w:i w:val="0"/>
          <w:iCs w:val="0"/>
          <w:color w:val="auto"/>
        </w:rPr>
        <w:fldChar w:fldCharType="end"/>
      </w:r>
      <w:r>
        <w:rPr>
          <w:i w:val="0"/>
          <w:iCs w:val="0"/>
          <w:color w:val="auto"/>
        </w:rPr>
        <w:t xml:space="preserve"> </w:t>
      </w:r>
      <w:r w:rsidRPr="006B7755">
        <w:rPr>
          <w:i w:val="0"/>
          <w:iCs w:val="0"/>
          <w:color w:val="auto"/>
        </w:rPr>
        <w:t>Liczba zachorowań i współczynnik zapadalności na wirusowe zapalenie wątroby typu A w Polsce i na terenie woj. zachodniopomorskiego w latach 2019-2023</w:t>
      </w:r>
      <w:bookmarkEnd w:id="36"/>
      <w:bookmarkEnd w:id="37"/>
      <w:bookmarkEnd w:id="38"/>
      <w:bookmarkEnd w:id="39"/>
      <w:bookmarkEnd w:id="40"/>
    </w:p>
    <w:tbl>
      <w:tblPr>
        <w:tblW w:w="9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8"/>
        <w:gridCol w:w="708"/>
        <w:gridCol w:w="709"/>
        <w:gridCol w:w="708"/>
        <w:gridCol w:w="709"/>
        <w:gridCol w:w="708"/>
        <w:gridCol w:w="709"/>
        <w:gridCol w:w="708"/>
        <w:gridCol w:w="709"/>
        <w:gridCol w:w="708"/>
        <w:gridCol w:w="709"/>
      </w:tblGrid>
      <w:tr w:rsidR="00AC3F81" w:rsidRPr="00A44BAB" w14:paraId="056F8B12" w14:textId="77777777" w:rsidTr="00C51AD4">
        <w:trPr>
          <w:jc w:val="center"/>
        </w:trPr>
        <w:tc>
          <w:tcPr>
            <w:tcW w:w="2078" w:type="dxa"/>
            <w:vMerge w:val="restart"/>
            <w:shd w:val="clear" w:color="auto" w:fill="F2F2F2"/>
          </w:tcPr>
          <w:p w14:paraId="45E6E8E8" w14:textId="77777777" w:rsidR="00AC3F81" w:rsidRPr="00A44BAB" w:rsidRDefault="00AC3F81" w:rsidP="00C51AD4">
            <w:pPr>
              <w:tabs>
                <w:tab w:val="left" w:pos="851"/>
              </w:tabs>
              <w:spacing w:after="0" w:line="276" w:lineRule="auto"/>
              <w:jc w:val="both"/>
              <w:outlineLvl w:val="3"/>
              <w:rPr>
                <w:rFonts w:eastAsia="Times New Roman" w:cstheme="minorHAnsi"/>
                <w:b/>
                <w:sz w:val="18"/>
                <w:szCs w:val="18"/>
                <w:lang w:eastAsia="pl-PL"/>
              </w:rPr>
            </w:pPr>
          </w:p>
        </w:tc>
        <w:tc>
          <w:tcPr>
            <w:tcW w:w="1417" w:type="dxa"/>
            <w:gridSpan w:val="2"/>
            <w:shd w:val="clear" w:color="auto" w:fill="F2F2F2"/>
            <w:vAlign w:val="center"/>
          </w:tcPr>
          <w:p w14:paraId="4681DB55" w14:textId="77777777" w:rsidR="00AC3F81" w:rsidRPr="00A44BAB" w:rsidRDefault="00AC3F81" w:rsidP="00C51AD4">
            <w:pPr>
              <w:tabs>
                <w:tab w:val="left" w:pos="851"/>
              </w:tabs>
              <w:spacing w:after="0" w:line="276" w:lineRule="auto"/>
              <w:jc w:val="center"/>
              <w:outlineLvl w:val="3"/>
              <w:rPr>
                <w:rFonts w:eastAsia="Times New Roman" w:cstheme="minorHAnsi"/>
                <w:sz w:val="18"/>
                <w:szCs w:val="18"/>
                <w:lang w:eastAsia="pl-PL"/>
              </w:rPr>
            </w:pPr>
            <w:r w:rsidRPr="00A44BAB">
              <w:rPr>
                <w:rFonts w:eastAsia="Times New Roman" w:cstheme="minorHAnsi"/>
                <w:sz w:val="18"/>
                <w:szCs w:val="18"/>
                <w:lang w:eastAsia="pl-PL"/>
              </w:rPr>
              <w:t>2019 r.</w:t>
            </w:r>
          </w:p>
        </w:tc>
        <w:tc>
          <w:tcPr>
            <w:tcW w:w="1417" w:type="dxa"/>
            <w:gridSpan w:val="2"/>
            <w:shd w:val="clear" w:color="auto" w:fill="F2F2F2"/>
            <w:vAlign w:val="center"/>
          </w:tcPr>
          <w:p w14:paraId="7EC8178E" w14:textId="77777777" w:rsidR="00AC3F81" w:rsidRPr="00A44BAB" w:rsidRDefault="00AC3F81" w:rsidP="00C51AD4">
            <w:pPr>
              <w:tabs>
                <w:tab w:val="left" w:pos="851"/>
              </w:tabs>
              <w:spacing w:after="0" w:line="276" w:lineRule="auto"/>
              <w:jc w:val="center"/>
              <w:outlineLvl w:val="3"/>
              <w:rPr>
                <w:rFonts w:eastAsia="Times New Roman" w:cstheme="minorHAnsi"/>
                <w:sz w:val="18"/>
                <w:szCs w:val="18"/>
                <w:lang w:eastAsia="pl-PL"/>
              </w:rPr>
            </w:pPr>
            <w:r w:rsidRPr="00A44BAB">
              <w:rPr>
                <w:rFonts w:eastAsia="Times New Roman" w:cstheme="minorHAnsi"/>
                <w:sz w:val="18"/>
                <w:szCs w:val="18"/>
                <w:lang w:eastAsia="pl-PL"/>
              </w:rPr>
              <w:t>2020 r.</w:t>
            </w:r>
          </w:p>
        </w:tc>
        <w:tc>
          <w:tcPr>
            <w:tcW w:w="1417" w:type="dxa"/>
            <w:gridSpan w:val="2"/>
            <w:shd w:val="clear" w:color="auto" w:fill="F2F2F2"/>
            <w:vAlign w:val="center"/>
          </w:tcPr>
          <w:p w14:paraId="5D3C8DF5" w14:textId="77777777" w:rsidR="00AC3F81" w:rsidRPr="00A44BAB" w:rsidRDefault="00AC3F81" w:rsidP="00C51AD4">
            <w:pPr>
              <w:tabs>
                <w:tab w:val="left" w:pos="851"/>
              </w:tabs>
              <w:spacing w:after="0" w:line="276" w:lineRule="auto"/>
              <w:jc w:val="center"/>
              <w:outlineLvl w:val="3"/>
              <w:rPr>
                <w:rFonts w:eastAsia="Times New Roman" w:cstheme="minorHAnsi"/>
                <w:sz w:val="18"/>
                <w:szCs w:val="18"/>
                <w:lang w:eastAsia="pl-PL"/>
              </w:rPr>
            </w:pPr>
            <w:r w:rsidRPr="00A44BAB">
              <w:rPr>
                <w:rFonts w:eastAsia="Times New Roman" w:cstheme="minorHAnsi"/>
                <w:sz w:val="18"/>
                <w:szCs w:val="18"/>
                <w:lang w:eastAsia="pl-PL"/>
              </w:rPr>
              <w:t>2021 r.</w:t>
            </w:r>
          </w:p>
        </w:tc>
        <w:tc>
          <w:tcPr>
            <w:tcW w:w="1417" w:type="dxa"/>
            <w:gridSpan w:val="2"/>
            <w:shd w:val="clear" w:color="auto" w:fill="F2F2F2"/>
            <w:vAlign w:val="center"/>
          </w:tcPr>
          <w:p w14:paraId="771ED514" w14:textId="77777777" w:rsidR="00AC3F81" w:rsidRPr="00A44BAB" w:rsidRDefault="00AC3F81" w:rsidP="00C51AD4">
            <w:pPr>
              <w:tabs>
                <w:tab w:val="left" w:pos="851"/>
              </w:tabs>
              <w:spacing w:after="0" w:line="276" w:lineRule="auto"/>
              <w:jc w:val="center"/>
              <w:outlineLvl w:val="3"/>
              <w:rPr>
                <w:rFonts w:eastAsia="Times New Roman" w:cstheme="minorHAnsi"/>
                <w:sz w:val="18"/>
                <w:szCs w:val="18"/>
                <w:lang w:eastAsia="pl-PL"/>
              </w:rPr>
            </w:pPr>
            <w:r w:rsidRPr="00A44BAB">
              <w:rPr>
                <w:rFonts w:eastAsia="Times New Roman" w:cstheme="minorHAnsi"/>
                <w:sz w:val="18"/>
                <w:szCs w:val="18"/>
                <w:lang w:eastAsia="pl-PL"/>
              </w:rPr>
              <w:t>2022 r.</w:t>
            </w:r>
          </w:p>
        </w:tc>
        <w:tc>
          <w:tcPr>
            <w:tcW w:w="1417" w:type="dxa"/>
            <w:gridSpan w:val="2"/>
            <w:shd w:val="clear" w:color="auto" w:fill="F2F2F2"/>
            <w:vAlign w:val="center"/>
          </w:tcPr>
          <w:p w14:paraId="74E161BD" w14:textId="77777777" w:rsidR="00AC3F81" w:rsidRPr="00A44BAB" w:rsidRDefault="00AC3F81" w:rsidP="00C51AD4">
            <w:pPr>
              <w:tabs>
                <w:tab w:val="left" w:pos="851"/>
              </w:tabs>
              <w:spacing w:after="0" w:line="276" w:lineRule="auto"/>
              <w:jc w:val="center"/>
              <w:outlineLvl w:val="3"/>
              <w:rPr>
                <w:rFonts w:eastAsia="Times New Roman" w:cstheme="minorHAnsi"/>
                <w:b/>
                <w:bCs/>
                <w:sz w:val="18"/>
                <w:szCs w:val="18"/>
                <w:lang w:eastAsia="pl-PL"/>
              </w:rPr>
            </w:pPr>
            <w:r w:rsidRPr="00A44BAB">
              <w:rPr>
                <w:rFonts w:eastAsia="Times New Roman" w:cstheme="minorHAnsi"/>
                <w:b/>
                <w:bCs/>
                <w:sz w:val="18"/>
                <w:szCs w:val="18"/>
                <w:lang w:eastAsia="pl-PL"/>
              </w:rPr>
              <w:t>2023 r.</w:t>
            </w:r>
          </w:p>
        </w:tc>
      </w:tr>
      <w:tr w:rsidR="00AC3F81" w:rsidRPr="00A44BAB" w14:paraId="03A97334" w14:textId="77777777" w:rsidTr="00C51AD4">
        <w:trPr>
          <w:cantSplit/>
          <w:trHeight w:val="1946"/>
          <w:jc w:val="center"/>
        </w:trPr>
        <w:tc>
          <w:tcPr>
            <w:tcW w:w="2078" w:type="dxa"/>
            <w:vMerge/>
            <w:shd w:val="clear" w:color="auto" w:fill="F2F2F2"/>
          </w:tcPr>
          <w:p w14:paraId="2336EB50" w14:textId="77777777" w:rsidR="00AC3F81" w:rsidRPr="00474D39" w:rsidRDefault="00AC3F81" w:rsidP="00C51AD4">
            <w:pPr>
              <w:tabs>
                <w:tab w:val="left" w:pos="851"/>
              </w:tabs>
              <w:spacing w:after="0" w:line="276" w:lineRule="auto"/>
              <w:jc w:val="both"/>
              <w:outlineLvl w:val="3"/>
              <w:rPr>
                <w:rFonts w:eastAsia="Times New Roman" w:cstheme="minorHAnsi"/>
                <w:b/>
                <w:sz w:val="18"/>
                <w:szCs w:val="18"/>
                <w:lang w:eastAsia="pl-PL"/>
              </w:rPr>
            </w:pPr>
          </w:p>
        </w:tc>
        <w:tc>
          <w:tcPr>
            <w:tcW w:w="708" w:type="dxa"/>
            <w:shd w:val="clear" w:color="auto" w:fill="F2F2F2"/>
            <w:textDirection w:val="btLr"/>
          </w:tcPr>
          <w:p w14:paraId="0CEE1144" w14:textId="77777777" w:rsidR="00AC3F81" w:rsidRPr="00A44BAB" w:rsidRDefault="00AC3F81" w:rsidP="00C51AD4">
            <w:pPr>
              <w:tabs>
                <w:tab w:val="left" w:pos="851"/>
              </w:tabs>
              <w:spacing w:after="0" w:line="240" w:lineRule="auto"/>
              <w:ind w:left="113" w:right="113"/>
              <w:jc w:val="center"/>
              <w:outlineLvl w:val="3"/>
              <w:rPr>
                <w:rFonts w:eastAsia="Times New Roman" w:cstheme="minorHAnsi"/>
                <w:sz w:val="18"/>
                <w:szCs w:val="18"/>
                <w:lang w:eastAsia="pl-PL"/>
              </w:rPr>
            </w:pPr>
            <w:r w:rsidRPr="00A44BAB">
              <w:rPr>
                <w:rFonts w:eastAsia="Times New Roman" w:cstheme="minorHAnsi"/>
                <w:sz w:val="18"/>
                <w:szCs w:val="18"/>
                <w:lang w:eastAsia="pl-PL"/>
              </w:rPr>
              <w:t>Liczba zachorowań</w:t>
            </w:r>
          </w:p>
        </w:tc>
        <w:tc>
          <w:tcPr>
            <w:tcW w:w="709" w:type="dxa"/>
            <w:shd w:val="clear" w:color="auto" w:fill="F2F2F2"/>
            <w:textDirection w:val="btLr"/>
          </w:tcPr>
          <w:p w14:paraId="24190FD5" w14:textId="77777777" w:rsidR="00AC3F81" w:rsidRPr="00A44BAB" w:rsidRDefault="00AC3F81" w:rsidP="00C51AD4">
            <w:pPr>
              <w:tabs>
                <w:tab w:val="left" w:pos="851"/>
              </w:tabs>
              <w:spacing w:after="0" w:line="240" w:lineRule="auto"/>
              <w:ind w:left="113" w:right="113"/>
              <w:jc w:val="center"/>
              <w:outlineLvl w:val="3"/>
              <w:rPr>
                <w:rFonts w:eastAsia="Times New Roman" w:cstheme="minorHAnsi"/>
                <w:sz w:val="18"/>
                <w:szCs w:val="18"/>
                <w:lang w:eastAsia="pl-PL"/>
              </w:rPr>
            </w:pPr>
            <w:r w:rsidRPr="00A44BAB">
              <w:rPr>
                <w:rFonts w:eastAsia="Times New Roman" w:cstheme="minorHAnsi"/>
                <w:sz w:val="18"/>
                <w:szCs w:val="18"/>
                <w:lang w:eastAsia="pl-PL"/>
              </w:rPr>
              <w:t>Zapadalność</w:t>
            </w:r>
            <w:r w:rsidRPr="00A44BAB">
              <w:rPr>
                <w:rFonts w:eastAsia="Times New Roman" w:cstheme="minorHAnsi"/>
                <w:sz w:val="18"/>
                <w:szCs w:val="18"/>
                <w:lang w:eastAsia="pl-PL"/>
              </w:rPr>
              <w:br/>
              <w:t>na 100 tys.</w:t>
            </w:r>
          </w:p>
        </w:tc>
        <w:tc>
          <w:tcPr>
            <w:tcW w:w="708" w:type="dxa"/>
            <w:shd w:val="clear" w:color="auto" w:fill="F2F2F2"/>
            <w:textDirection w:val="btLr"/>
          </w:tcPr>
          <w:p w14:paraId="708125B5" w14:textId="77777777" w:rsidR="00AC3F81" w:rsidRPr="00A44BAB" w:rsidRDefault="00AC3F81" w:rsidP="00C51AD4">
            <w:pPr>
              <w:tabs>
                <w:tab w:val="left" w:pos="851"/>
              </w:tabs>
              <w:spacing w:after="0" w:line="240" w:lineRule="auto"/>
              <w:ind w:left="113" w:right="113"/>
              <w:jc w:val="center"/>
              <w:outlineLvl w:val="3"/>
              <w:rPr>
                <w:rFonts w:eastAsia="Times New Roman" w:cstheme="minorHAnsi"/>
                <w:sz w:val="18"/>
                <w:szCs w:val="18"/>
                <w:lang w:eastAsia="pl-PL"/>
              </w:rPr>
            </w:pPr>
            <w:r w:rsidRPr="00A44BAB">
              <w:rPr>
                <w:rFonts w:eastAsia="Times New Roman" w:cstheme="minorHAnsi"/>
                <w:sz w:val="18"/>
                <w:szCs w:val="18"/>
                <w:lang w:eastAsia="pl-PL"/>
              </w:rPr>
              <w:t>Liczba zachorowań</w:t>
            </w:r>
          </w:p>
        </w:tc>
        <w:tc>
          <w:tcPr>
            <w:tcW w:w="709" w:type="dxa"/>
            <w:shd w:val="clear" w:color="auto" w:fill="F2F2F2"/>
            <w:textDirection w:val="btLr"/>
          </w:tcPr>
          <w:p w14:paraId="25908DF6" w14:textId="77777777" w:rsidR="00AC3F81" w:rsidRPr="00A44BAB" w:rsidRDefault="00AC3F81" w:rsidP="00C51AD4">
            <w:pPr>
              <w:tabs>
                <w:tab w:val="left" w:pos="851"/>
              </w:tabs>
              <w:spacing w:after="0" w:line="240" w:lineRule="auto"/>
              <w:ind w:left="113" w:right="113"/>
              <w:jc w:val="center"/>
              <w:outlineLvl w:val="3"/>
              <w:rPr>
                <w:rFonts w:eastAsia="Times New Roman" w:cstheme="minorHAnsi"/>
                <w:sz w:val="18"/>
                <w:szCs w:val="18"/>
                <w:lang w:eastAsia="pl-PL"/>
              </w:rPr>
            </w:pPr>
            <w:r w:rsidRPr="00A44BAB">
              <w:rPr>
                <w:rFonts w:eastAsia="Times New Roman" w:cstheme="minorHAnsi"/>
                <w:sz w:val="18"/>
                <w:szCs w:val="18"/>
                <w:lang w:eastAsia="pl-PL"/>
              </w:rPr>
              <w:t>Zapadalność</w:t>
            </w:r>
            <w:r w:rsidRPr="00A44BAB">
              <w:rPr>
                <w:rFonts w:eastAsia="Times New Roman" w:cstheme="minorHAnsi"/>
                <w:sz w:val="18"/>
                <w:szCs w:val="18"/>
                <w:lang w:eastAsia="pl-PL"/>
              </w:rPr>
              <w:br/>
              <w:t>na 100 tys.</w:t>
            </w:r>
          </w:p>
        </w:tc>
        <w:tc>
          <w:tcPr>
            <w:tcW w:w="708" w:type="dxa"/>
            <w:shd w:val="clear" w:color="auto" w:fill="F2F2F2"/>
            <w:textDirection w:val="btLr"/>
          </w:tcPr>
          <w:p w14:paraId="35A2DDED" w14:textId="77777777" w:rsidR="00AC3F81" w:rsidRPr="00A44BAB" w:rsidRDefault="00AC3F81" w:rsidP="00C51AD4">
            <w:pPr>
              <w:tabs>
                <w:tab w:val="left" w:pos="851"/>
              </w:tabs>
              <w:spacing w:after="0" w:line="240" w:lineRule="auto"/>
              <w:ind w:left="113" w:right="113"/>
              <w:jc w:val="center"/>
              <w:outlineLvl w:val="3"/>
              <w:rPr>
                <w:rFonts w:eastAsia="Times New Roman" w:cstheme="minorHAnsi"/>
                <w:sz w:val="18"/>
                <w:szCs w:val="18"/>
                <w:lang w:eastAsia="pl-PL"/>
              </w:rPr>
            </w:pPr>
            <w:r w:rsidRPr="00A44BAB">
              <w:rPr>
                <w:rFonts w:eastAsia="Times New Roman" w:cstheme="minorHAnsi"/>
                <w:sz w:val="18"/>
                <w:szCs w:val="18"/>
                <w:lang w:eastAsia="pl-PL"/>
              </w:rPr>
              <w:t>Liczba zachorowań</w:t>
            </w:r>
          </w:p>
        </w:tc>
        <w:tc>
          <w:tcPr>
            <w:tcW w:w="709" w:type="dxa"/>
            <w:shd w:val="clear" w:color="auto" w:fill="F2F2F2"/>
            <w:textDirection w:val="btLr"/>
          </w:tcPr>
          <w:p w14:paraId="4428927B" w14:textId="77777777" w:rsidR="00AC3F81" w:rsidRPr="00A44BAB" w:rsidRDefault="00AC3F81" w:rsidP="00C51AD4">
            <w:pPr>
              <w:tabs>
                <w:tab w:val="left" w:pos="851"/>
              </w:tabs>
              <w:spacing w:after="0" w:line="240" w:lineRule="auto"/>
              <w:ind w:left="113" w:right="113"/>
              <w:jc w:val="center"/>
              <w:outlineLvl w:val="3"/>
              <w:rPr>
                <w:rFonts w:eastAsia="Times New Roman" w:cstheme="minorHAnsi"/>
                <w:sz w:val="18"/>
                <w:szCs w:val="18"/>
                <w:lang w:eastAsia="pl-PL"/>
              </w:rPr>
            </w:pPr>
            <w:r w:rsidRPr="00A44BAB">
              <w:rPr>
                <w:rFonts w:eastAsia="Times New Roman" w:cstheme="minorHAnsi"/>
                <w:sz w:val="18"/>
                <w:szCs w:val="18"/>
                <w:lang w:eastAsia="pl-PL"/>
              </w:rPr>
              <w:t>Zapadalność</w:t>
            </w:r>
            <w:r w:rsidRPr="00A44BAB">
              <w:rPr>
                <w:rFonts w:eastAsia="Times New Roman" w:cstheme="minorHAnsi"/>
                <w:sz w:val="18"/>
                <w:szCs w:val="18"/>
                <w:lang w:eastAsia="pl-PL"/>
              </w:rPr>
              <w:br/>
              <w:t>na 100 tys.</w:t>
            </w:r>
          </w:p>
        </w:tc>
        <w:tc>
          <w:tcPr>
            <w:tcW w:w="708" w:type="dxa"/>
            <w:shd w:val="clear" w:color="auto" w:fill="F2F2F2"/>
            <w:textDirection w:val="btLr"/>
          </w:tcPr>
          <w:p w14:paraId="63885A2A" w14:textId="77777777" w:rsidR="00AC3F81" w:rsidRPr="00A44BAB" w:rsidRDefault="00AC3F81" w:rsidP="00C51AD4">
            <w:pPr>
              <w:tabs>
                <w:tab w:val="left" w:pos="851"/>
              </w:tabs>
              <w:spacing w:after="0" w:line="240" w:lineRule="auto"/>
              <w:ind w:left="113" w:right="113"/>
              <w:jc w:val="center"/>
              <w:outlineLvl w:val="3"/>
              <w:rPr>
                <w:rFonts w:eastAsia="Times New Roman" w:cstheme="minorHAnsi"/>
                <w:bCs/>
                <w:sz w:val="18"/>
                <w:szCs w:val="18"/>
                <w:lang w:eastAsia="pl-PL"/>
              </w:rPr>
            </w:pPr>
            <w:r w:rsidRPr="00A44BAB">
              <w:rPr>
                <w:rFonts w:eastAsia="Times New Roman" w:cstheme="minorHAnsi"/>
                <w:bCs/>
                <w:sz w:val="18"/>
                <w:szCs w:val="18"/>
                <w:lang w:eastAsia="pl-PL"/>
              </w:rPr>
              <w:t>Liczba zachorowań</w:t>
            </w:r>
          </w:p>
        </w:tc>
        <w:tc>
          <w:tcPr>
            <w:tcW w:w="709" w:type="dxa"/>
            <w:shd w:val="clear" w:color="auto" w:fill="F2F2F2"/>
            <w:textDirection w:val="btLr"/>
          </w:tcPr>
          <w:p w14:paraId="00F7E32A" w14:textId="77777777" w:rsidR="00AC3F81" w:rsidRPr="00A44BAB" w:rsidRDefault="00AC3F81" w:rsidP="00C51AD4">
            <w:pPr>
              <w:tabs>
                <w:tab w:val="left" w:pos="851"/>
              </w:tabs>
              <w:spacing w:after="0" w:line="240" w:lineRule="auto"/>
              <w:ind w:left="113" w:right="113"/>
              <w:jc w:val="center"/>
              <w:outlineLvl w:val="3"/>
              <w:rPr>
                <w:rFonts w:eastAsia="Times New Roman" w:cstheme="minorHAnsi"/>
                <w:bCs/>
                <w:sz w:val="18"/>
                <w:szCs w:val="18"/>
                <w:lang w:eastAsia="pl-PL"/>
              </w:rPr>
            </w:pPr>
            <w:r w:rsidRPr="00A44BAB">
              <w:rPr>
                <w:rFonts w:eastAsia="Times New Roman" w:cstheme="minorHAnsi"/>
                <w:bCs/>
                <w:sz w:val="18"/>
                <w:szCs w:val="18"/>
                <w:lang w:eastAsia="pl-PL"/>
              </w:rPr>
              <w:t>Zapadalność</w:t>
            </w:r>
            <w:r w:rsidRPr="00A44BAB">
              <w:rPr>
                <w:rFonts w:eastAsia="Times New Roman" w:cstheme="minorHAnsi"/>
                <w:bCs/>
                <w:sz w:val="18"/>
                <w:szCs w:val="18"/>
                <w:lang w:eastAsia="pl-PL"/>
              </w:rPr>
              <w:br/>
              <w:t>na 100 tys.</w:t>
            </w:r>
          </w:p>
        </w:tc>
        <w:tc>
          <w:tcPr>
            <w:tcW w:w="708" w:type="dxa"/>
            <w:shd w:val="clear" w:color="auto" w:fill="F2F2F2"/>
            <w:textDirection w:val="btLr"/>
          </w:tcPr>
          <w:p w14:paraId="40D276EF" w14:textId="77777777" w:rsidR="00AC3F81" w:rsidRPr="00A44BAB" w:rsidRDefault="00AC3F81" w:rsidP="00C51AD4">
            <w:pPr>
              <w:tabs>
                <w:tab w:val="left" w:pos="851"/>
              </w:tabs>
              <w:spacing w:after="0" w:line="240" w:lineRule="auto"/>
              <w:ind w:left="113" w:right="113"/>
              <w:jc w:val="center"/>
              <w:outlineLvl w:val="3"/>
              <w:rPr>
                <w:rFonts w:eastAsia="Times New Roman" w:cstheme="minorHAnsi"/>
                <w:b/>
                <w:sz w:val="18"/>
                <w:szCs w:val="18"/>
                <w:lang w:eastAsia="pl-PL"/>
              </w:rPr>
            </w:pPr>
            <w:r w:rsidRPr="00A44BAB">
              <w:rPr>
                <w:rFonts w:eastAsia="Times New Roman" w:cstheme="minorHAnsi"/>
                <w:b/>
                <w:sz w:val="18"/>
                <w:szCs w:val="18"/>
                <w:lang w:eastAsia="pl-PL"/>
              </w:rPr>
              <w:t>Liczba zachorowań</w:t>
            </w:r>
          </w:p>
        </w:tc>
        <w:tc>
          <w:tcPr>
            <w:tcW w:w="709" w:type="dxa"/>
            <w:shd w:val="clear" w:color="auto" w:fill="F2F2F2"/>
            <w:textDirection w:val="btLr"/>
          </w:tcPr>
          <w:p w14:paraId="65297CE6" w14:textId="77777777" w:rsidR="00AC3F81" w:rsidRPr="00A44BAB" w:rsidRDefault="00AC3F81" w:rsidP="00C51AD4">
            <w:pPr>
              <w:tabs>
                <w:tab w:val="left" w:pos="851"/>
              </w:tabs>
              <w:spacing w:after="0" w:line="240" w:lineRule="auto"/>
              <w:ind w:left="113" w:right="113"/>
              <w:jc w:val="center"/>
              <w:outlineLvl w:val="3"/>
              <w:rPr>
                <w:rFonts w:eastAsia="Times New Roman" w:cstheme="minorHAnsi"/>
                <w:b/>
                <w:sz w:val="18"/>
                <w:szCs w:val="18"/>
                <w:lang w:eastAsia="pl-PL"/>
              </w:rPr>
            </w:pPr>
            <w:r w:rsidRPr="00A44BAB">
              <w:rPr>
                <w:rFonts w:eastAsia="Times New Roman" w:cstheme="minorHAnsi"/>
                <w:b/>
                <w:sz w:val="18"/>
                <w:szCs w:val="18"/>
                <w:lang w:eastAsia="pl-PL"/>
              </w:rPr>
              <w:t>Zapadalność</w:t>
            </w:r>
            <w:r w:rsidRPr="00A44BAB">
              <w:rPr>
                <w:rFonts w:eastAsia="Times New Roman" w:cstheme="minorHAnsi"/>
                <w:b/>
                <w:sz w:val="18"/>
                <w:szCs w:val="18"/>
                <w:lang w:eastAsia="pl-PL"/>
              </w:rPr>
              <w:br/>
              <w:t>na 100 tys.</w:t>
            </w:r>
          </w:p>
        </w:tc>
      </w:tr>
      <w:tr w:rsidR="00AC3F81" w:rsidRPr="00A44BAB" w14:paraId="1154A432" w14:textId="77777777" w:rsidTr="00C51AD4">
        <w:trPr>
          <w:trHeight w:val="491"/>
          <w:jc w:val="center"/>
        </w:trPr>
        <w:tc>
          <w:tcPr>
            <w:tcW w:w="2078" w:type="dxa"/>
            <w:shd w:val="clear" w:color="auto" w:fill="auto"/>
            <w:vAlign w:val="center"/>
          </w:tcPr>
          <w:p w14:paraId="16B537BB" w14:textId="77777777" w:rsidR="00AC3F81" w:rsidRPr="00A44BAB" w:rsidRDefault="00AC3F81" w:rsidP="00C51AD4">
            <w:pPr>
              <w:tabs>
                <w:tab w:val="left" w:pos="851"/>
              </w:tabs>
              <w:spacing w:after="0" w:line="276" w:lineRule="auto"/>
              <w:jc w:val="center"/>
              <w:outlineLvl w:val="3"/>
              <w:rPr>
                <w:rFonts w:eastAsia="Times New Roman" w:cstheme="minorHAnsi"/>
                <w:b/>
                <w:sz w:val="18"/>
                <w:szCs w:val="18"/>
                <w:lang w:eastAsia="pl-PL"/>
              </w:rPr>
            </w:pPr>
            <w:r w:rsidRPr="00A44BAB">
              <w:rPr>
                <w:rFonts w:eastAsia="Times New Roman" w:cstheme="minorHAnsi"/>
                <w:smallCaps/>
                <w:sz w:val="18"/>
                <w:szCs w:val="18"/>
                <w:lang w:eastAsia="pl-PL"/>
              </w:rPr>
              <w:t>Polska</w:t>
            </w:r>
          </w:p>
        </w:tc>
        <w:tc>
          <w:tcPr>
            <w:tcW w:w="708" w:type="dxa"/>
            <w:shd w:val="clear" w:color="auto" w:fill="auto"/>
            <w:vAlign w:val="center"/>
          </w:tcPr>
          <w:p w14:paraId="4127D05C" w14:textId="77777777" w:rsidR="00AC3F81" w:rsidRPr="00A44BAB" w:rsidRDefault="00AC3F81" w:rsidP="00C51AD4">
            <w:pPr>
              <w:tabs>
                <w:tab w:val="left" w:pos="1890"/>
              </w:tabs>
              <w:spacing w:after="0" w:line="276" w:lineRule="auto"/>
              <w:jc w:val="center"/>
              <w:rPr>
                <w:rFonts w:eastAsia="Times New Roman" w:cstheme="minorHAnsi"/>
                <w:sz w:val="18"/>
                <w:szCs w:val="18"/>
                <w:lang w:eastAsia="pl-PL"/>
              </w:rPr>
            </w:pPr>
            <w:r w:rsidRPr="00A44BAB">
              <w:rPr>
                <w:rFonts w:eastAsia="Times New Roman" w:cstheme="minorHAnsi"/>
                <w:bCs/>
                <w:sz w:val="18"/>
                <w:szCs w:val="18"/>
                <w:lang w:eastAsia="pl-PL"/>
              </w:rPr>
              <w:t>1065</w:t>
            </w:r>
          </w:p>
        </w:tc>
        <w:tc>
          <w:tcPr>
            <w:tcW w:w="709" w:type="dxa"/>
            <w:shd w:val="clear" w:color="auto" w:fill="auto"/>
            <w:vAlign w:val="center"/>
          </w:tcPr>
          <w:p w14:paraId="2F712194" w14:textId="77777777" w:rsidR="00AC3F81" w:rsidRPr="00A44BAB" w:rsidRDefault="00AC3F81" w:rsidP="00C51AD4">
            <w:pPr>
              <w:tabs>
                <w:tab w:val="left" w:pos="1890"/>
              </w:tabs>
              <w:spacing w:after="0" w:line="276" w:lineRule="auto"/>
              <w:jc w:val="center"/>
              <w:rPr>
                <w:rFonts w:eastAsia="Times New Roman" w:cstheme="minorHAnsi"/>
                <w:sz w:val="18"/>
                <w:szCs w:val="18"/>
                <w:lang w:eastAsia="pl-PL"/>
              </w:rPr>
            </w:pPr>
            <w:r w:rsidRPr="00A44BAB">
              <w:rPr>
                <w:rFonts w:eastAsia="Times New Roman" w:cstheme="minorHAnsi"/>
                <w:bCs/>
                <w:sz w:val="18"/>
                <w:szCs w:val="18"/>
                <w:lang w:eastAsia="pl-PL"/>
              </w:rPr>
              <w:t>2,77</w:t>
            </w:r>
          </w:p>
        </w:tc>
        <w:tc>
          <w:tcPr>
            <w:tcW w:w="708" w:type="dxa"/>
            <w:shd w:val="clear" w:color="auto" w:fill="auto"/>
            <w:vAlign w:val="center"/>
          </w:tcPr>
          <w:p w14:paraId="22220189" w14:textId="77777777" w:rsidR="00AC3F81" w:rsidRPr="00A44BAB" w:rsidRDefault="00AC3F81" w:rsidP="00C51AD4">
            <w:pPr>
              <w:tabs>
                <w:tab w:val="left" w:pos="1890"/>
              </w:tabs>
              <w:spacing w:after="0" w:line="276" w:lineRule="auto"/>
              <w:jc w:val="center"/>
              <w:rPr>
                <w:rFonts w:eastAsia="Times New Roman" w:cstheme="minorHAnsi"/>
                <w:sz w:val="18"/>
                <w:szCs w:val="18"/>
                <w:lang w:eastAsia="pl-PL"/>
              </w:rPr>
            </w:pPr>
            <w:r w:rsidRPr="00A44BAB">
              <w:rPr>
                <w:rFonts w:eastAsia="Times New Roman" w:cstheme="minorHAnsi"/>
                <w:bCs/>
                <w:sz w:val="18"/>
                <w:szCs w:val="18"/>
                <w:lang w:eastAsia="pl-PL"/>
              </w:rPr>
              <w:t>111</w:t>
            </w:r>
          </w:p>
        </w:tc>
        <w:tc>
          <w:tcPr>
            <w:tcW w:w="709" w:type="dxa"/>
            <w:shd w:val="clear" w:color="auto" w:fill="auto"/>
            <w:vAlign w:val="center"/>
          </w:tcPr>
          <w:p w14:paraId="0DA1A549" w14:textId="77777777" w:rsidR="00AC3F81" w:rsidRPr="00A44BAB" w:rsidRDefault="00AC3F81" w:rsidP="00C51AD4">
            <w:pPr>
              <w:tabs>
                <w:tab w:val="left" w:pos="1890"/>
              </w:tabs>
              <w:spacing w:after="0" w:line="276" w:lineRule="auto"/>
              <w:jc w:val="center"/>
              <w:rPr>
                <w:rFonts w:eastAsia="Times New Roman" w:cstheme="minorHAnsi"/>
                <w:sz w:val="18"/>
                <w:szCs w:val="18"/>
                <w:lang w:eastAsia="pl-PL"/>
              </w:rPr>
            </w:pPr>
            <w:r w:rsidRPr="00A44BAB">
              <w:rPr>
                <w:rFonts w:eastAsia="Times New Roman" w:cstheme="minorHAnsi"/>
                <w:bCs/>
                <w:sz w:val="18"/>
                <w:szCs w:val="18"/>
                <w:lang w:eastAsia="pl-PL"/>
              </w:rPr>
              <w:t>0,29</w:t>
            </w:r>
          </w:p>
        </w:tc>
        <w:tc>
          <w:tcPr>
            <w:tcW w:w="708" w:type="dxa"/>
            <w:shd w:val="clear" w:color="auto" w:fill="auto"/>
            <w:vAlign w:val="center"/>
          </w:tcPr>
          <w:p w14:paraId="0D4EA40F" w14:textId="77777777" w:rsidR="00AC3F81" w:rsidRPr="00A44BAB" w:rsidRDefault="00AC3F81" w:rsidP="00C51AD4">
            <w:pPr>
              <w:tabs>
                <w:tab w:val="left" w:pos="1890"/>
              </w:tabs>
              <w:spacing w:after="0" w:line="276" w:lineRule="auto"/>
              <w:jc w:val="center"/>
              <w:rPr>
                <w:rFonts w:eastAsia="Times New Roman" w:cstheme="minorHAnsi"/>
                <w:sz w:val="18"/>
                <w:szCs w:val="18"/>
                <w:lang w:eastAsia="pl-PL"/>
              </w:rPr>
            </w:pPr>
            <w:r w:rsidRPr="00A44BAB">
              <w:rPr>
                <w:rFonts w:eastAsia="Times New Roman" w:cstheme="minorHAnsi"/>
                <w:bCs/>
                <w:sz w:val="18"/>
                <w:szCs w:val="18"/>
                <w:lang w:eastAsia="pl-PL"/>
              </w:rPr>
              <w:t>92</w:t>
            </w:r>
          </w:p>
        </w:tc>
        <w:tc>
          <w:tcPr>
            <w:tcW w:w="709" w:type="dxa"/>
            <w:shd w:val="clear" w:color="auto" w:fill="auto"/>
            <w:vAlign w:val="center"/>
          </w:tcPr>
          <w:p w14:paraId="1CF89251" w14:textId="77777777" w:rsidR="00AC3F81" w:rsidRPr="00A44BAB" w:rsidRDefault="00AC3F81" w:rsidP="00C51AD4">
            <w:pPr>
              <w:tabs>
                <w:tab w:val="left" w:pos="1890"/>
              </w:tabs>
              <w:spacing w:after="0" w:line="276" w:lineRule="auto"/>
              <w:jc w:val="center"/>
              <w:rPr>
                <w:rFonts w:eastAsia="Times New Roman" w:cstheme="minorHAnsi"/>
                <w:sz w:val="18"/>
                <w:szCs w:val="18"/>
                <w:lang w:eastAsia="pl-PL"/>
              </w:rPr>
            </w:pPr>
            <w:r w:rsidRPr="00A44BAB">
              <w:rPr>
                <w:rFonts w:eastAsia="Times New Roman" w:cstheme="minorHAnsi"/>
                <w:bCs/>
                <w:sz w:val="18"/>
                <w:szCs w:val="18"/>
                <w:lang w:eastAsia="pl-PL"/>
              </w:rPr>
              <w:t>0,24</w:t>
            </w:r>
          </w:p>
        </w:tc>
        <w:tc>
          <w:tcPr>
            <w:tcW w:w="708" w:type="dxa"/>
            <w:shd w:val="clear" w:color="auto" w:fill="auto"/>
            <w:vAlign w:val="center"/>
          </w:tcPr>
          <w:p w14:paraId="0711F01E" w14:textId="77777777" w:rsidR="00AC3F81" w:rsidRPr="00A44BAB" w:rsidRDefault="00AC3F81" w:rsidP="00C51AD4">
            <w:pPr>
              <w:tabs>
                <w:tab w:val="left" w:pos="851"/>
              </w:tabs>
              <w:spacing w:after="0" w:line="276" w:lineRule="auto"/>
              <w:jc w:val="center"/>
              <w:outlineLvl w:val="3"/>
              <w:rPr>
                <w:rFonts w:eastAsia="Times New Roman" w:cstheme="minorHAnsi"/>
                <w:bCs/>
                <w:sz w:val="18"/>
                <w:szCs w:val="18"/>
                <w:lang w:eastAsia="pl-PL"/>
              </w:rPr>
            </w:pPr>
            <w:r w:rsidRPr="00A44BAB">
              <w:rPr>
                <w:rFonts w:eastAsia="Times New Roman" w:cstheme="minorHAnsi"/>
                <w:bCs/>
                <w:sz w:val="18"/>
                <w:szCs w:val="18"/>
                <w:lang w:eastAsia="pl-PL"/>
              </w:rPr>
              <w:t>233</w:t>
            </w:r>
          </w:p>
        </w:tc>
        <w:tc>
          <w:tcPr>
            <w:tcW w:w="709" w:type="dxa"/>
            <w:shd w:val="clear" w:color="auto" w:fill="auto"/>
            <w:vAlign w:val="center"/>
          </w:tcPr>
          <w:p w14:paraId="56355556" w14:textId="77777777" w:rsidR="00AC3F81" w:rsidRPr="00A44BAB" w:rsidRDefault="00AC3F81" w:rsidP="00C51AD4">
            <w:pPr>
              <w:tabs>
                <w:tab w:val="left" w:pos="851"/>
              </w:tabs>
              <w:spacing w:after="0" w:line="276" w:lineRule="auto"/>
              <w:jc w:val="center"/>
              <w:outlineLvl w:val="3"/>
              <w:rPr>
                <w:rFonts w:eastAsia="Times New Roman" w:cstheme="minorHAnsi"/>
                <w:bCs/>
                <w:sz w:val="18"/>
                <w:szCs w:val="18"/>
                <w:lang w:eastAsia="pl-PL"/>
              </w:rPr>
            </w:pPr>
            <w:r w:rsidRPr="00A44BAB">
              <w:rPr>
                <w:rFonts w:eastAsia="Times New Roman" w:cstheme="minorHAnsi"/>
                <w:bCs/>
                <w:sz w:val="18"/>
                <w:szCs w:val="18"/>
                <w:lang w:eastAsia="pl-PL"/>
              </w:rPr>
              <w:t>0,62</w:t>
            </w:r>
          </w:p>
        </w:tc>
        <w:tc>
          <w:tcPr>
            <w:tcW w:w="708" w:type="dxa"/>
            <w:shd w:val="clear" w:color="auto" w:fill="auto"/>
            <w:vAlign w:val="center"/>
          </w:tcPr>
          <w:p w14:paraId="5717A50C" w14:textId="77777777" w:rsidR="00AC3F81" w:rsidRPr="00A44BAB" w:rsidRDefault="00AC3F81" w:rsidP="00C51AD4">
            <w:pPr>
              <w:tabs>
                <w:tab w:val="left" w:pos="851"/>
              </w:tabs>
              <w:spacing w:after="0" w:line="276" w:lineRule="auto"/>
              <w:jc w:val="center"/>
              <w:outlineLvl w:val="3"/>
              <w:rPr>
                <w:rFonts w:eastAsia="Times New Roman" w:cstheme="minorHAnsi"/>
                <w:b/>
                <w:sz w:val="18"/>
                <w:szCs w:val="18"/>
                <w:lang w:eastAsia="pl-PL"/>
              </w:rPr>
            </w:pPr>
            <w:r w:rsidRPr="00A44BAB">
              <w:rPr>
                <w:rFonts w:eastAsia="Times New Roman" w:cstheme="minorHAnsi"/>
                <w:b/>
                <w:sz w:val="18"/>
                <w:szCs w:val="18"/>
                <w:lang w:eastAsia="pl-PL"/>
              </w:rPr>
              <w:t>209</w:t>
            </w:r>
          </w:p>
        </w:tc>
        <w:tc>
          <w:tcPr>
            <w:tcW w:w="709" w:type="dxa"/>
            <w:shd w:val="clear" w:color="auto" w:fill="auto"/>
            <w:vAlign w:val="center"/>
          </w:tcPr>
          <w:p w14:paraId="4123B146" w14:textId="77777777" w:rsidR="00AC3F81" w:rsidRPr="00A44BAB" w:rsidRDefault="00AC3F81" w:rsidP="00C51AD4">
            <w:pPr>
              <w:tabs>
                <w:tab w:val="left" w:pos="851"/>
              </w:tabs>
              <w:spacing w:after="0" w:line="276" w:lineRule="auto"/>
              <w:jc w:val="center"/>
              <w:outlineLvl w:val="3"/>
              <w:rPr>
                <w:rFonts w:eastAsia="Times New Roman" w:cstheme="minorHAnsi"/>
                <w:b/>
                <w:sz w:val="18"/>
                <w:szCs w:val="18"/>
                <w:lang w:eastAsia="pl-PL"/>
              </w:rPr>
            </w:pPr>
            <w:r w:rsidRPr="00A44BAB">
              <w:rPr>
                <w:rFonts w:eastAsia="Times New Roman" w:cstheme="minorHAnsi"/>
                <w:b/>
                <w:sz w:val="18"/>
                <w:szCs w:val="18"/>
                <w:lang w:eastAsia="pl-PL"/>
              </w:rPr>
              <w:t>0,55</w:t>
            </w:r>
          </w:p>
        </w:tc>
      </w:tr>
      <w:tr w:rsidR="00AC3F81" w:rsidRPr="00A44BAB" w14:paraId="60F80EB0" w14:textId="77777777" w:rsidTr="00C51AD4">
        <w:trPr>
          <w:trHeight w:val="289"/>
          <w:jc w:val="center"/>
        </w:trPr>
        <w:tc>
          <w:tcPr>
            <w:tcW w:w="2078" w:type="dxa"/>
            <w:shd w:val="clear" w:color="auto" w:fill="auto"/>
            <w:vAlign w:val="center"/>
          </w:tcPr>
          <w:p w14:paraId="772BDCDD" w14:textId="77777777" w:rsidR="00AC3F81" w:rsidRPr="00A44BAB" w:rsidRDefault="00AC3F81" w:rsidP="00C51AD4">
            <w:pPr>
              <w:spacing w:after="0"/>
              <w:jc w:val="center"/>
              <w:rPr>
                <w:rFonts w:cstheme="minorHAnsi"/>
                <w:sz w:val="18"/>
                <w:szCs w:val="18"/>
                <w:lang w:eastAsia="pl-PL"/>
              </w:rPr>
            </w:pPr>
            <w:r w:rsidRPr="00A44BAB">
              <w:rPr>
                <w:rFonts w:cstheme="minorHAnsi"/>
                <w:sz w:val="18"/>
                <w:szCs w:val="18"/>
                <w:lang w:eastAsia="pl-PL"/>
              </w:rPr>
              <w:t>województwo</w:t>
            </w:r>
          </w:p>
          <w:p w14:paraId="68C50E28" w14:textId="77777777" w:rsidR="00AC3F81" w:rsidRPr="00A44BAB" w:rsidRDefault="00AC3F81" w:rsidP="00C51AD4">
            <w:pPr>
              <w:spacing w:after="0"/>
              <w:jc w:val="center"/>
              <w:rPr>
                <w:rFonts w:cstheme="minorHAnsi"/>
                <w:b/>
                <w:sz w:val="18"/>
                <w:szCs w:val="18"/>
                <w:lang w:eastAsia="pl-PL"/>
              </w:rPr>
            </w:pPr>
            <w:r w:rsidRPr="00A44BAB">
              <w:rPr>
                <w:rFonts w:cstheme="minorHAnsi"/>
                <w:sz w:val="18"/>
                <w:szCs w:val="18"/>
                <w:lang w:eastAsia="pl-PL"/>
              </w:rPr>
              <w:t>zachodniopomorskie</w:t>
            </w:r>
          </w:p>
        </w:tc>
        <w:tc>
          <w:tcPr>
            <w:tcW w:w="708" w:type="dxa"/>
            <w:shd w:val="clear" w:color="auto" w:fill="auto"/>
            <w:vAlign w:val="center"/>
          </w:tcPr>
          <w:p w14:paraId="6ABD08BE" w14:textId="77777777" w:rsidR="00AC3F81" w:rsidRPr="00A44BAB" w:rsidRDefault="00AC3F81" w:rsidP="00C51AD4">
            <w:pPr>
              <w:tabs>
                <w:tab w:val="left" w:pos="1890"/>
              </w:tabs>
              <w:spacing w:after="0" w:line="276" w:lineRule="auto"/>
              <w:jc w:val="center"/>
              <w:rPr>
                <w:rFonts w:eastAsia="Times New Roman" w:cstheme="minorHAnsi"/>
                <w:sz w:val="18"/>
                <w:szCs w:val="18"/>
                <w:lang w:eastAsia="pl-PL"/>
              </w:rPr>
            </w:pPr>
            <w:r w:rsidRPr="00A44BAB">
              <w:rPr>
                <w:rFonts w:eastAsia="Times New Roman" w:cstheme="minorHAnsi"/>
                <w:bCs/>
                <w:sz w:val="18"/>
                <w:szCs w:val="18"/>
                <w:lang w:eastAsia="pl-PL"/>
              </w:rPr>
              <w:t>48</w:t>
            </w:r>
          </w:p>
        </w:tc>
        <w:tc>
          <w:tcPr>
            <w:tcW w:w="709" w:type="dxa"/>
            <w:shd w:val="clear" w:color="auto" w:fill="auto"/>
            <w:vAlign w:val="center"/>
          </w:tcPr>
          <w:p w14:paraId="710556A8" w14:textId="77777777" w:rsidR="00AC3F81" w:rsidRPr="00A44BAB" w:rsidRDefault="00AC3F81" w:rsidP="00C51AD4">
            <w:pPr>
              <w:tabs>
                <w:tab w:val="left" w:pos="1890"/>
              </w:tabs>
              <w:spacing w:after="0" w:line="276" w:lineRule="auto"/>
              <w:jc w:val="center"/>
              <w:rPr>
                <w:rFonts w:eastAsia="Times New Roman" w:cstheme="minorHAnsi"/>
                <w:sz w:val="18"/>
                <w:szCs w:val="18"/>
                <w:lang w:eastAsia="pl-PL"/>
              </w:rPr>
            </w:pPr>
            <w:r w:rsidRPr="00A44BAB">
              <w:rPr>
                <w:rFonts w:eastAsia="Times New Roman" w:cstheme="minorHAnsi"/>
                <w:bCs/>
                <w:sz w:val="18"/>
                <w:szCs w:val="18"/>
                <w:lang w:eastAsia="pl-PL"/>
              </w:rPr>
              <w:t>2,83</w:t>
            </w:r>
          </w:p>
        </w:tc>
        <w:tc>
          <w:tcPr>
            <w:tcW w:w="708" w:type="dxa"/>
            <w:shd w:val="clear" w:color="auto" w:fill="auto"/>
            <w:vAlign w:val="center"/>
          </w:tcPr>
          <w:p w14:paraId="74DA71F9" w14:textId="77777777" w:rsidR="00AC3F81" w:rsidRPr="00A44BAB" w:rsidRDefault="00AC3F81" w:rsidP="00C51AD4">
            <w:pPr>
              <w:tabs>
                <w:tab w:val="left" w:pos="1890"/>
              </w:tabs>
              <w:spacing w:after="0" w:line="276" w:lineRule="auto"/>
              <w:jc w:val="center"/>
              <w:rPr>
                <w:rFonts w:eastAsia="Times New Roman" w:cstheme="minorHAnsi"/>
                <w:sz w:val="18"/>
                <w:szCs w:val="18"/>
                <w:lang w:eastAsia="pl-PL"/>
              </w:rPr>
            </w:pPr>
            <w:r w:rsidRPr="00A44BAB">
              <w:rPr>
                <w:rFonts w:eastAsia="Times New Roman" w:cstheme="minorHAnsi"/>
                <w:bCs/>
                <w:sz w:val="18"/>
                <w:szCs w:val="18"/>
                <w:lang w:eastAsia="pl-PL"/>
              </w:rPr>
              <w:t>12</w:t>
            </w:r>
          </w:p>
        </w:tc>
        <w:tc>
          <w:tcPr>
            <w:tcW w:w="709" w:type="dxa"/>
            <w:shd w:val="clear" w:color="auto" w:fill="auto"/>
            <w:vAlign w:val="center"/>
          </w:tcPr>
          <w:p w14:paraId="7B5362E7" w14:textId="77777777" w:rsidR="00AC3F81" w:rsidRPr="00A44BAB" w:rsidRDefault="00AC3F81" w:rsidP="00C51AD4">
            <w:pPr>
              <w:tabs>
                <w:tab w:val="left" w:pos="1890"/>
              </w:tabs>
              <w:spacing w:after="0" w:line="276" w:lineRule="auto"/>
              <w:jc w:val="center"/>
              <w:rPr>
                <w:rFonts w:eastAsia="Times New Roman" w:cstheme="minorHAnsi"/>
                <w:sz w:val="18"/>
                <w:szCs w:val="18"/>
                <w:lang w:eastAsia="pl-PL"/>
              </w:rPr>
            </w:pPr>
            <w:r w:rsidRPr="00A44BAB">
              <w:rPr>
                <w:rFonts w:eastAsia="Times New Roman" w:cstheme="minorHAnsi"/>
                <w:bCs/>
                <w:sz w:val="18"/>
                <w:szCs w:val="18"/>
                <w:lang w:eastAsia="pl-PL"/>
              </w:rPr>
              <w:t>0,71</w:t>
            </w:r>
          </w:p>
        </w:tc>
        <w:tc>
          <w:tcPr>
            <w:tcW w:w="708" w:type="dxa"/>
            <w:shd w:val="clear" w:color="auto" w:fill="auto"/>
            <w:vAlign w:val="center"/>
          </w:tcPr>
          <w:p w14:paraId="49062517" w14:textId="77777777" w:rsidR="00AC3F81" w:rsidRPr="00A44BAB" w:rsidRDefault="00AC3F81" w:rsidP="00C51AD4">
            <w:pPr>
              <w:tabs>
                <w:tab w:val="left" w:pos="1890"/>
              </w:tabs>
              <w:spacing w:after="0" w:line="276" w:lineRule="auto"/>
              <w:jc w:val="center"/>
              <w:rPr>
                <w:rFonts w:eastAsia="Times New Roman" w:cstheme="minorHAnsi"/>
                <w:sz w:val="18"/>
                <w:szCs w:val="18"/>
                <w:lang w:eastAsia="pl-PL"/>
              </w:rPr>
            </w:pPr>
            <w:r w:rsidRPr="00A44BAB">
              <w:rPr>
                <w:rFonts w:eastAsia="Times New Roman" w:cstheme="minorHAnsi"/>
                <w:bCs/>
                <w:sz w:val="18"/>
                <w:szCs w:val="18"/>
                <w:lang w:eastAsia="pl-PL"/>
              </w:rPr>
              <w:t>3</w:t>
            </w:r>
          </w:p>
        </w:tc>
        <w:tc>
          <w:tcPr>
            <w:tcW w:w="709" w:type="dxa"/>
            <w:shd w:val="clear" w:color="auto" w:fill="auto"/>
            <w:vAlign w:val="center"/>
          </w:tcPr>
          <w:p w14:paraId="0BC9AFDC" w14:textId="77777777" w:rsidR="00AC3F81" w:rsidRPr="00A44BAB" w:rsidRDefault="00AC3F81" w:rsidP="00C51AD4">
            <w:pPr>
              <w:tabs>
                <w:tab w:val="left" w:pos="1890"/>
              </w:tabs>
              <w:spacing w:after="0" w:line="276" w:lineRule="auto"/>
              <w:jc w:val="center"/>
              <w:rPr>
                <w:rFonts w:eastAsia="Times New Roman" w:cstheme="minorHAnsi"/>
                <w:sz w:val="18"/>
                <w:szCs w:val="18"/>
                <w:lang w:eastAsia="pl-PL"/>
              </w:rPr>
            </w:pPr>
            <w:r w:rsidRPr="00A44BAB">
              <w:rPr>
                <w:rFonts w:eastAsia="Times New Roman" w:cstheme="minorHAnsi"/>
                <w:bCs/>
                <w:sz w:val="18"/>
                <w:szCs w:val="18"/>
                <w:lang w:eastAsia="pl-PL"/>
              </w:rPr>
              <w:t>0,18</w:t>
            </w:r>
          </w:p>
        </w:tc>
        <w:tc>
          <w:tcPr>
            <w:tcW w:w="708" w:type="dxa"/>
            <w:shd w:val="clear" w:color="auto" w:fill="auto"/>
            <w:vAlign w:val="center"/>
          </w:tcPr>
          <w:p w14:paraId="536C4FDB" w14:textId="77777777" w:rsidR="00AC3F81" w:rsidRPr="00A44BAB" w:rsidRDefault="00AC3F81" w:rsidP="00C51AD4">
            <w:pPr>
              <w:tabs>
                <w:tab w:val="left" w:pos="851"/>
              </w:tabs>
              <w:spacing w:after="0" w:line="276" w:lineRule="auto"/>
              <w:jc w:val="center"/>
              <w:outlineLvl w:val="3"/>
              <w:rPr>
                <w:rFonts w:eastAsia="Times New Roman" w:cstheme="minorHAnsi"/>
                <w:bCs/>
                <w:sz w:val="18"/>
                <w:szCs w:val="18"/>
                <w:lang w:eastAsia="pl-PL"/>
              </w:rPr>
            </w:pPr>
            <w:r w:rsidRPr="00A44BAB">
              <w:rPr>
                <w:rFonts w:eastAsia="Times New Roman" w:cstheme="minorHAnsi"/>
                <w:bCs/>
                <w:sz w:val="18"/>
                <w:szCs w:val="18"/>
                <w:lang w:eastAsia="pl-PL"/>
              </w:rPr>
              <w:t>5</w:t>
            </w:r>
          </w:p>
        </w:tc>
        <w:tc>
          <w:tcPr>
            <w:tcW w:w="709" w:type="dxa"/>
            <w:shd w:val="clear" w:color="auto" w:fill="auto"/>
            <w:vAlign w:val="center"/>
          </w:tcPr>
          <w:p w14:paraId="7D406297" w14:textId="77777777" w:rsidR="00AC3F81" w:rsidRPr="00A44BAB" w:rsidRDefault="00AC3F81" w:rsidP="00C51AD4">
            <w:pPr>
              <w:tabs>
                <w:tab w:val="left" w:pos="851"/>
              </w:tabs>
              <w:spacing w:after="0" w:line="276" w:lineRule="auto"/>
              <w:jc w:val="center"/>
              <w:outlineLvl w:val="3"/>
              <w:rPr>
                <w:rFonts w:eastAsia="Times New Roman" w:cstheme="minorHAnsi"/>
                <w:bCs/>
                <w:sz w:val="18"/>
                <w:szCs w:val="18"/>
                <w:lang w:eastAsia="pl-PL"/>
              </w:rPr>
            </w:pPr>
            <w:r w:rsidRPr="00A44BAB">
              <w:rPr>
                <w:rFonts w:eastAsia="Times New Roman" w:cstheme="minorHAnsi"/>
                <w:bCs/>
                <w:sz w:val="18"/>
                <w:szCs w:val="18"/>
                <w:lang w:eastAsia="pl-PL"/>
              </w:rPr>
              <w:t>0,30</w:t>
            </w:r>
          </w:p>
        </w:tc>
        <w:tc>
          <w:tcPr>
            <w:tcW w:w="708" w:type="dxa"/>
            <w:shd w:val="clear" w:color="auto" w:fill="auto"/>
            <w:vAlign w:val="center"/>
          </w:tcPr>
          <w:p w14:paraId="2A13397C" w14:textId="77777777" w:rsidR="00AC3F81" w:rsidRPr="00A44BAB" w:rsidRDefault="00AC3F81" w:rsidP="00C51AD4">
            <w:pPr>
              <w:tabs>
                <w:tab w:val="left" w:pos="851"/>
              </w:tabs>
              <w:spacing w:after="0" w:line="276" w:lineRule="auto"/>
              <w:jc w:val="center"/>
              <w:outlineLvl w:val="3"/>
              <w:rPr>
                <w:rFonts w:eastAsia="Times New Roman" w:cstheme="minorHAnsi"/>
                <w:b/>
                <w:sz w:val="18"/>
                <w:szCs w:val="18"/>
                <w:lang w:eastAsia="pl-PL"/>
              </w:rPr>
            </w:pPr>
            <w:r w:rsidRPr="00A44BAB">
              <w:rPr>
                <w:rFonts w:eastAsia="Times New Roman" w:cstheme="minorHAnsi"/>
                <w:b/>
                <w:sz w:val="18"/>
                <w:szCs w:val="18"/>
                <w:lang w:eastAsia="pl-PL"/>
              </w:rPr>
              <w:t>9</w:t>
            </w:r>
          </w:p>
        </w:tc>
        <w:tc>
          <w:tcPr>
            <w:tcW w:w="709" w:type="dxa"/>
            <w:shd w:val="clear" w:color="auto" w:fill="auto"/>
            <w:vAlign w:val="center"/>
          </w:tcPr>
          <w:p w14:paraId="3E9122FD" w14:textId="77777777" w:rsidR="00AC3F81" w:rsidRPr="00A44BAB" w:rsidRDefault="00AC3F81" w:rsidP="00C51AD4">
            <w:pPr>
              <w:tabs>
                <w:tab w:val="left" w:pos="851"/>
              </w:tabs>
              <w:spacing w:after="0" w:line="276" w:lineRule="auto"/>
              <w:jc w:val="center"/>
              <w:outlineLvl w:val="3"/>
              <w:rPr>
                <w:rFonts w:eastAsia="Times New Roman" w:cstheme="minorHAnsi"/>
                <w:b/>
                <w:sz w:val="18"/>
                <w:szCs w:val="18"/>
                <w:lang w:eastAsia="pl-PL"/>
              </w:rPr>
            </w:pPr>
            <w:r w:rsidRPr="00A44BAB">
              <w:rPr>
                <w:rFonts w:eastAsia="Times New Roman" w:cstheme="minorHAnsi"/>
                <w:b/>
                <w:sz w:val="18"/>
                <w:szCs w:val="18"/>
                <w:lang w:eastAsia="pl-PL"/>
              </w:rPr>
              <w:t>0,55</w:t>
            </w:r>
          </w:p>
        </w:tc>
      </w:tr>
    </w:tbl>
    <w:p w14:paraId="27585A6B" w14:textId="77777777" w:rsidR="00AC3F81" w:rsidRPr="00A44BAB" w:rsidRDefault="00AC3F81" w:rsidP="00AC3F81">
      <w:pPr>
        <w:tabs>
          <w:tab w:val="left" w:pos="851"/>
        </w:tabs>
        <w:spacing w:before="240" w:after="0" w:line="276" w:lineRule="auto"/>
        <w:rPr>
          <w:rFonts w:eastAsia="Times New Roman" w:cstheme="minorHAnsi"/>
          <w:b/>
          <w:sz w:val="24"/>
          <w:szCs w:val="20"/>
          <w:lang w:eastAsia="pl-PL"/>
        </w:rPr>
      </w:pPr>
      <w:r w:rsidRPr="00A44BAB">
        <w:rPr>
          <w:rFonts w:eastAsia="Times New Roman" w:cstheme="minorHAnsi"/>
          <w:b/>
          <w:sz w:val="24"/>
          <w:szCs w:val="20"/>
          <w:lang w:eastAsia="pl-PL"/>
        </w:rPr>
        <w:t>Wirusowe zapalenie wątroby typu B</w:t>
      </w:r>
    </w:p>
    <w:p w14:paraId="0391849B" w14:textId="77777777" w:rsidR="00AC3F81" w:rsidRPr="002C1418" w:rsidRDefault="00AC3F81" w:rsidP="00AC3F81">
      <w:pPr>
        <w:tabs>
          <w:tab w:val="left" w:pos="851"/>
        </w:tabs>
        <w:spacing w:after="0" w:line="276" w:lineRule="auto"/>
        <w:ind w:firstLine="567"/>
        <w:jc w:val="both"/>
        <w:rPr>
          <w:rFonts w:eastAsia="Times New Roman" w:cstheme="minorHAnsi"/>
          <w:sz w:val="24"/>
          <w:szCs w:val="24"/>
          <w:lang w:eastAsia="pl-PL"/>
        </w:rPr>
      </w:pPr>
      <w:r w:rsidRPr="006F286C">
        <w:rPr>
          <w:rFonts w:eastAsia="Times New Roman" w:cstheme="minorHAnsi"/>
          <w:sz w:val="24"/>
          <w:szCs w:val="24"/>
          <w:lang w:eastAsia="pl-PL"/>
        </w:rPr>
        <w:t>W 2023 r. w Polsce zaobserwowano wzrost zachorowań na wirusowe zapalenia wątroby typu B o ponad 26% w stosunku do roku ubiegłego. W woj.</w:t>
      </w:r>
      <w:r>
        <w:rPr>
          <w:rFonts w:eastAsia="Times New Roman" w:cstheme="minorHAnsi"/>
          <w:sz w:val="24"/>
          <w:szCs w:val="24"/>
          <w:lang w:eastAsia="pl-PL"/>
        </w:rPr>
        <w:t xml:space="preserve"> </w:t>
      </w:r>
      <w:r w:rsidRPr="006F286C">
        <w:rPr>
          <w:rFonts w:eastAsia="Times New Roman" w:cstheme="minorHAnsi"/>
          <w:sz w:val="24"/>
          <w:szCs w:val="24"/>
          <w:lang w:eastAsia="pl-PL"/>
        </w:rPr>
        <w:t xml:space="preserve">zachodniopomorskim również odnotowano wyższą liczbę zachorowań o ponad </w:t>
      </w:r>
      <w:r w:rsidRPr="000A09CF">
        <w:rPr>
          <w:rFonts w:eastAsia="Times New Roman" w:cstheme="minorHAnsi"/>
          <w:sz w:val="24"/>
          <w:szCs w:val="24"/>
          <w:lang w:eastAsia="pl-PL"/>
        </w:rPr>
        <w:t xml:space="preserve">21% - na wirusowe </w:t>
      </w:r>
      <w:r w:rsidRPr="002C1418">
        <w:rPr>
          <w:rFonts w:eastAsia="Times New Roman" w:cstheme="minorHAnsi"/>
          <w:sz w:val="24"/>
          <w:szCs w:val="24"/>
          <w:lang w:eastAsia="pl-PL"/>
        </w:rPr>
        <w:t>zapalenie wątroby typu B zachorowało 137 osób, w tym 3 przypadki zostały zgłoszone jako zachorowania ostre.</w:t>
      </w:r>
    </w:p>
    <w:p w14:paraId="0098D799" w14:textId="67CE06CE" w:rsidR="00AC3F81" w:rsidRPr="006B7755" w:rsidRDefault="006B7755" w:rsidP="006B7755">
      <w:pPr>
        <w:pStyle w:val="Legenda"/>
        <w:rPr>
          <w:i w:val="0"/>
          <w:iCs w:val="0"/>
          <w:color w:val="auto"/>
          <w:lang w:eastAsia="pl-PL"/>
        </w:rPr>
      </w:pPr>
      <w:bookmarkStart w:id="41" w:name="_Toc164689333"/>
      <w:bookmarkStart w:id="42" w:name="_Toc164946709"/>
      <w:bookmarkStart w:id="43" w:name="_Toc165288120"/>
      <w:bookmarkStart w:id="44" w:name="_Toc165356338"/>
      <w:bookmarkStart w:id="45" w:name="_Toc165362563"/>
      <w:r w:rsidRPr="006B7755">
        <w:rPr>
          <w:i w:val="0"/>
          <w:iCs w:val="0"/>
          <w:color w:val="auto"/>
        </w:rPr>
        <w:t xml:space="preserve">Tabela </w:t>
      </w:r>
      <w:r w:rsidRPr="006B7755">
        <w:rPr>
          <w:i w:val="0"/>
          <w:iCs w:val="0"/>
          <w:color w:val="auto"/>
        </w:rPr>
        <w:fldChar w:fldCharType="begin"/>
      </w:r>
      <w:r w:rsidRPr="006B7755">
        <w:rPr>
          <w:i w:val="0"/>
          <w:iCs w:val="0"/>
          <w:color w:val="auto"/>
        </w:rPr>
        <w:instrText xml:space="preserve"> SEQ Tabela \* ARABIC </w:instrText>
      </w:r>
      <w:r w:rsidRPr="006B7755">
        <w:rPr>
          <w:i w:val="0"/>
          <w:iCs w:val="0"/>
          <w:color w:val="auto"/>
        </w:rPr>
        <w:fldChar w:fldCharType="separate"/>
      </w:r>
      <w:r w:rsidR="009F1ABE">
        <w:rPr>
          <w:i w:val="0"/>
          <w:iCs w:val="0"/>
          <w:noProof/>
          <w:color w:val="auto"/>
        </w:rPr>
        <w:t>7</w:t>
      </w:r>
      <w:r w:rsidRPr="006B7755">
        <w:rPr>
          <w:i w:val="0"/>
          <w:iCs w:val="0"/>
          <w:color w:val="auto"/>
        </w:rPr>
        <w:fldChar w:fldCharType="end"/>
      </w:r>
      <w:r w:rsidRPr="006B7755">
        <w:rPr>
          <w:i w:val="0"/>
          <w:iCs w:val="0"/>
          <w:color w:val="auto"/>
        </w:rPr>
        <w:t xml:space="preserve"> Liczba zachorowań i współczynnik zapadalności na wirusowe zapalenie wątroby typu B w latach 2019-2023 w</w:t>
      </w:r>
      <w:r w:rsidR="0039303A">
        <w:rPr>
          <w:i w:val="0"/>
          <w:iCs w:val="0"/>
          <w:color w:val="auto"/>
        </w:rPr>
        <w:t> </w:t>
      </w:r>
      <w:r w:rsidRPr="006B7755">
        <w:rPr>
          <w:i w:val="0"/>
          <w:iCs w:val="0"/>
          <w:color w:val="auto"/>
        </w:rPr>
        <w:t>Polsce i woj. zachodniopomorskim</w:t>
      </w:r>
      <w:bookmarkEnd w:id="41"/>
      <w:bookmarkEnd w:id="42"/>
      <w:bookmarkEnd w:id="43"/>
      <w:bookmarkEnd w:id="44"/>
      <w:bookmarkEnd w:id="4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49"/>
        <w:gridCol w:w="661"/>
        <w:gridCol w:w="661"/>
        <w:gridCol w:w="661"/>
        <w:gridCol w:w="662"/>
        <w:gridCol w:w="661"/>
        <w:gridCol w:w="661"/>
        <w:gridCol w:w="662"/>
        <w:gridCol w:w="661"/>
        <w:gridCol w:w="661"/>
        <w:gridCol w:w="662"/>
      </w:tblGrid>
      <w:tr w:rsidR="00AC3F81" w:rsidRPr="00A44BAB" w14:paraId="1333498D" w14:textId="77777777" w:rsidTr="00C51AD4">
        <w:trPr>
          <w:cantSplit/>
          <w:trHeight w:val="211"/>
          <w:jc w:val="center"/>
        </w:trPr>
        <w:tc>
          <w:tcPr>
            <w:tcW w:w="2449" w:type="dxa"/>
            <w:vMerge w:val="restart"/>
            <w:shd w:val="clear" w:color="auto" w:fill="F2F2F2"/>
            <w:vAlign w:val="center"/>
          </w:tcPr>
          <w:p w14:paraId="0293BF49" w14:textId="77777777" w:rsidR="00AC3F81" w:rsidRPr="00A44BAB" w:rsidRDefault="00AC3F81" w:rsidP="00C51AD4">
            <w:pPr>
              <w:tabs>
                <w:tab w:val="left" w:pos="1890"/>
              </w:tabs>
              <w:spacing w:after="0" w:line="276" w:lineRule="auto"/>
              <w:contextualSpacing/>
              <w:jc w:val="center"/>
              <w:rPr>
                <w:rFonts w:eastAsia="Times New Roman" w:cstheme="minorHAnsi"/>
                <w:sz w:val="18"/>
                <w:szCs w:val="18"/>
                <w:lang w:eastAsia="pl-PL"/>
              </w:rPr>
            </w:pPr>
          </w:p>
        </w:tc>
        <w:tc>
          <w:tcPr>
            <w:tcW w:w="1322" w:type="dxa"/>
            <w:gridSpan w:val="2"/>
            <w:shd w:val="clear" w:color="auto" w:fill="F2F2F2"/>
            <w:vAlign w:val="center"/>
          </w:tcPr>
          <w:p w14:paraId="791DF78F" w14:textId="77777777" w:rsidR="00AC3F81" w:rsidRPr="00A44BAB" w:rsidRDefault="00AC3F81" w:rsidP="00C51AD4">
            <w:pPr>
              <w:tabs>
                <w:tab w:val="left" w:pos="1890"/>
              </w:tabs>
              <w:spacing w:after="0" w:line="276" w:lineRule="auto"/>
              <w:contextualSpacing/>
              <w:jc w:val="center"/>
              <w:rPr>
                <w:rFonts w:eastAsia="Times New Roman" w:cstheme="minorHAnsi"/>
                <w:sz w:val="18"/>
                <w:szCs w:val="18"/>
                <w:lang w:eastAsia="pl-PL"/>
              </w:rPr>
            </w:pPr>
            <w:r w:rsidRPr="00A44BAB">
              <w:rPr>
                <w:rFonts w:eastAsia="Times New Roman" w:cstheme="minorHAnsi"/>
                <w:bCs/>
                <w:sz w:val="18"/>
                <w:szCs w:val="18"/>
                <w:lang w:eastAsia="pl-PL"/>
              </w:rPr>
              <w:t>2019 r.</w:t>
            </w:r>
          </w:p>
        </w:tc>
        <w:tc>
          <w:tcPr>
            <w:tcW w:w="1323" w:type="dxa"/>
            <w:gridSpan w:val="2"/>
            <w:shd w:val="clear" w:color="auto" w:fill="F2F2F2"/>
            <w:vAlign w:val="center"/>
          </w:tcPr>
          <w:p w14:paraId="0DAF1C74" w14:textId="77777777" w:rsidR="00AC3F81" w:rsidRPr="00A44BAB" w:rsidRDefault="00AC3F81" w:rsidP="00C51AD4">
            <w:pPr>
              <w:tabs>
                <w:tab w:val="left" w:pos="1890"/>
              </w:tabs>
              <w:spacing w:after="0" w:line="276" w:lineRule="auto"/>
              <w:contextualSpacing/>
              <w:jc w:val="center"/>
              <w:rPr>
                <w:rFonts w:eastAsia="Times New Roman" w:cstheme="minorHAnsi"/>
                <w:sz w:val="18"/>
                <w:szCs w:val="18"/>
                <w:lang w:eastAsia="pl-PL"/>
              </w:rPr>
            </w:pPr>
            <w:r w:rsidRPr="00A44BAB">
              <w:rPr>
                <w:rFonts w:eastAsia="Times New Roman" w:cstheme="minorHAnsi"/>
                <w:bCs/>
                <w:sz w:val="18"/>
                <w:szCs w:val="18"/>
                <w:lang w:eastAsia="pl-PL"/>
              </w:rPr>
              <w:t>2020 r.</w:t>
            </w:r>
          </w:p>
        </w:tc>
        <w:tc>
          <w:tcPr>
            <w:tcW w:w="1322" w:type="dxa"/>
            <w:gridSpan w:val="2"/>
            <w:shd w:val="clear" w:color="auto" w:fill="F2F2F2"/>
            <w:vAlign w:val="center"/>
          </w:tcPr>
          <w:p w14:paraId="11E33DE0" w14:textId="77777777" w:rsidR="00AC3F81" w:rsidRPr="00A44BAB" w:rsidRDefault="00AC3F81" w:rsidP="00C51AD4">
            <w:pPr>
              <w:tabs>
                <w:tab w:val="left" w:pos="1890"/>
              </w:tabs>
              <w:spacing w:after="0" w:line="276" w:lineRule="auto"/>
              <w:contextualSpacing/>
              <w:jc w:val="center"/>
              <w:rPr>
                <w:rFonts w:eastAsia="Times New Roman" w:cstheme="minorHAnsi"/>
                <w:sz w:val="18"/>
                <w:szCs w:val="18"/>
                <w:lang w:eastAsia="pl-PL"/>
              </w:rPr>
            </w:pPr>
            <w:r w:rsidRPr="00A44BAB">
              <w:rPr>
                <w:rFonts w:eastAsia="Times New Roman" w:cstheme="minorHAnsi"/>
                <w:bCs/>
                <w:sz w:val="18"/>
                <w:szCs w:val="18"/>
                <w:lang w:eastAsia="pl-PL"/>
              </w:rPr>
              <w:t>2021 r.</w:t>
            </w:r>
          </w:p>
        </w:tc>
        <w:tc>
          <w:tcPr>
            <w:tcW w:w="1323" w:type="dxa"/>
            <w:gridSpan w:val="2"/>
            <w:shd w:val="clear" w:color="auto" w:fill="F2F2F2"/>
            <w:vAlign w:val="center"/>
          </w:tcPr>
          <w:p w14:paraId="55C96289" w14:textId="77777777" w:rsidR="00AC3F81" w:rsidRPr="00A44BAB" w:rsidRDefault="00AC3F81" w:rsidP="00C51AD4">
            <w:pPr>
              <w:tabs>
                <w:tab w:val="left" w:pos="1890"/>
              </w:tabs>
              <w:spacing w:after="0" w:line="276" w:lineRule="auto"/>
              <w:contextualSpacing/>
              <w:jc w:val="center"/>
              <w:rPr>
                <w:rFonts w:eastAsia="Times New Roman" w:cstheme="minorHAnsi"/>
                <w:bCs/>
                <w:sz w:val="18"/>
                <w:szCs w:val="18"/>
                <w:lang w:eastAsia="pl-PL"/>
              </w:rPr>
            </w:pPr>
            <w:r w:rsidRPr="00A44BAB">
              <w:rPr>
                <w:rFonts w:eastAsia="Times New Roman" w:cstheme="minorHAnsi"/>
                <w:bCs/>
                <w:sz w:val="18"/>
                <w:szCs w:val="18"/>
                <w:lang w:eastAsia="pl-PL"/>
              </w:rPr>
              <w:t>2022 r.</w:t>
            </w:r>
          </w:p>
        </w:tc>
        <w:tc>
          <w:tcPr>
            <w:tcW w:w="1323" w:type="dxa"/>
            <w:gridSpan w:val="2"/>
            <w:shd w:val="clear" w:color="auto" w:fill="F2F2F2"/>
            <w:vAlign w:val="center"/>
          </w:tcPr>
          <w:p w14:paraId="29D60966" w14:textId="77777777" w:rsidR="00AC3F81" w:rsidRPr="00A44BAB" w:rsidRDefault="00AC3F81" w:rsidP="00C51AD4">
            <w:pPr>
              <w:tabs>
                <w:tab w:val="left" w:pos="1890"/>
              </w:tabs>
              <w:spacing w:after="0" w:line="276" w:lineRule="auto"/>
              <w:contextualSpacing/>
              <w:jc w:val="center"/>
              <w:rPr>
                <w:rFonts w:eastAsia="Times New Roman" w:cstheme="minorHAnsi"/>
                <w:b/>
                <w:sz w:val="18"/>
                <w:szCs w:val="18"/>
                <w:lang w:eastAsia="pl-PL"/>
              </w:rPr>
            </w:pPr>
            <w:r w:rsidRPr="00A44BAB">
              <w:rPr>
                <w:rFonts w:eastAsia="Times New Roman" w:cstheme="minorHAnsi"/>
                <w:b/>
                <w:sz w:val="18"/>
                <w:szCs w:val="18"/>
                <w:lang w:eastAsia="pl-PL"/>
              </w:rPr>
              <w:t>2023 r.</w:t>
            </w:r>
          </w:p>
        </w:tc>
      </w:tr>
      <w:tr w:rsidR="00AC3F81" w:rsidRPr="00A44BAB" w14:paraId="01D29965" w14:textId="77777777" w:rsidTr="00C51AD4">
        <w:trPr>
          <w:cantSplit/>
          <w:trHeight w:val="1321"/>
          <w:jc w:val="center"/>
        </w:trPr>
        <w:tc>
          <w:tcPr>
            <w:tcW w:w="2449" w:type="dxa"/>
            <w:vMerge/>
            <w:shd w:val="clear" w:color="auto" w:fill="F2F2F2"/>
            <w:vAlign w:val="center"/>
          </w:tcPr>
          <w:p w14:paraId="3199623E" w14:textId="77777777" w:rsidR="00AC3F81" w:rsidRPr="00A44BAB" w:rsidRDefault="00AC3F81" w:rsidP="00C51AD4">
            <w:pPr>
              <w:tabs>
                <w:tab w:val="left" w:pos="1890"/>
              </w:tabs>
              <w:spacing w:after="0" w:line="276" w:lineRule="auto"/>
              <w:ind w:left="113" w:right="113"/>
              <w:contextualSpacing/>
              <w:jc w:val="center"/>
              <w:rPr>
                <w:rFonts w:eastAsia="Times New Roman" w:cstheme="minorHAnsi"/>
                <w:sz w:val="18"/>
                <w:szCs w:val="18"/>
                <w:lang w:eastAsia="pl-PL"/>
              </w:rPr>
            </w:pPr>
          </w:p>
        </w:tc>
        <w:tc>
          <w:tcPr>
            <w:tcW w:w="661" w:type="dxa"/>
            <w:shd w:val="clear" w:color="auto" w:fill="F2F2F2"/>
            <w:textDirection w:val="btLr"/>
            <w:vAlign w:val="center"/>
          </w:tcPr>
          <w:p w14:paraId="645AAAF4" w14:textId="77777777" w:rsidR="00AC3F81" w:rsidRPr="00A44BAB" w:rsidRDefault="00AC3F81" w:rsidP="00C51AD4">
            <w:pPr>
              <w:tabs>
                <w:tab w:val="left" w:pos="1890"/>
              </w:tabs>
              <w:spacing w:after="0" w:line="240" w:lineRule="auto"/>
              <w:ind w:left="113" w:right="113"/>
              <w:contextualSpacing/>
              <w:jc w:val="center"/>
              <w:rPr>
                <w:rFonts w:eastAsia="Times New Roman" w:cstheme="minorHAnsi"/>
                <w:spacing w:val="-10"/>
                <w:sz w:val="18"/>
                <w:szCs w:val="18"/>
                <w:lang w:eastAsia="pl-PL"/>
              </w:rPr>
            </w:pPr>
            <w:r w:rsidRPr="00A44BAB">
              <w:rPr>
                <w:rFonts w:eastAsia="Times New Roman" w:cstheme="minorHAnsi"/>
                <w:spacing w:val="-10"/>
                <w:sz w:val="18"/>
                <w:szCs w:val="18"/>
                <w:lang w:eastAsia="pl-PL"/>
              </w:rPr>
              <w:t>zachorowania</w:t>
            </w:r>
          </w:p>
        </w:tc>
        <w:tc>
          <w:tcPr>
            <w:tcW w:w="661" w:type="dxa"/>
            <w:shd w:val="clear" w:color="auto" w:fill="F2F2F2"/>
            <w:textDirection w:val="btLr"/>
            <w:vAlign w:val="center"/>
          </w:tcPr>
          <w:p w14:paraId="055D48F5" w14:textId="77777777" w:rsidR="00AC3F81" w:rsidRPr="00A44BAB" w:rsidRDefault="00AC3F81" w:rsidP="00C51AD4">
            <w:pPr>
              <w:tabs>
                <w:tab w:val="left" w:pos="1890"/>
              </w:tabs>
              <w:spacing w:after="0" w:line="240" w:lineRule="auto"/>
              <w:ind w:left="113" w:right="113"/>
              <w:contextualSpacing/>
              <w:jc w:val="center"/>
              <w:rPr>
                <w:rFonts w:eastAsia="Times New Roman" w:cstheme="minorHAnsi"/>
                <w:sz w:val="18"/>
                <w:szCs w:val="18"/>
                <w:lang w:eastAsia="pl-PL"/>
              </w:rPr>
            </w:pPr>
            <w:r w:rsidRPr="00A44BAB">
              <w:rPr>
                <w:rFonts w:eastAsia="Times New Roman" w:cstheme="minorHAnsi"/>
                <w:sz w:val="18"/>
                <w:szCs w:val="18"/>
                <w:lang w:eastAsia="pl-PL"/>
              </w:rPr>
              <w:t>zapadalność na 100 tys.</w:t>
            </w:r>
          </w:p>
        </w:tc>
        <w:tc>
          <w:tcPr>
            <w:tcW w:w="661" w:type="dxa"/>
            <w:shd w:val="clear" w:color="auto" w:fill="F2F2F2"/>
            <w:textDirection w:val="btLr"/>
            <w:vAlign w:val="center"/>
          </w:tcPr>
          <w:p w14:paraId="66C48B36" w14:textId="77777777" w:rsidR="00AC3F81" w:rsidRPr="00A44BAB" w:rsidRDefault="00AC3F81" w:rsidP="00C51AD4">
            <w:pPr>
              <w:tabs>
                <w:tab w:val="left" w:pos="1890"/>
              </w:tabs>
              <w:spacing w:after="0" w:line="240" w:lineRule="auto"/>
              <w:ind w:left="113" w:right="113"/>
              <w:contextualSpacing/>
              <w:jc w:val="center"/>
              <w:rPr>
                <w:rFonts w:eastAsia="Times New Roman" w:cstheme="minorHAnsi"/>
                <w:spacing w:val="-10"/>
                <w:sz w:val="18"/>
                <w:szCs w:val="18"/>
                <w:lang w:eastAsia="pl-PL"/>
              </w:rPr>
            </w:pPr>
            <w:r w:rsidRPr="00A44BAB">
              <w:rPr>
                <w:rFonts w:eastAsia="Times New Roman" w:cstheme="minorHAnsi"/>
                <w:spacing w:val="-10"/>
                <w:sz w:val="18"/>
                <w:szCs w:val="18"/>
                <w:lang w:eastAsia="pl-PL"/>
              </w:rPr>
              <w:t>zachorowania</w:t>
            </w:r>
          </w:p>
        </w:tc>
        <w:tc>
          <w:tcPr>
            <w:tcW w:w="662" w:type="dxa"/>
            <w:shd w:val="clear" w:color="auto" w:fill="F2F2F2"/>
            <w:textDirection w:val="btLr"/>
            <w:vAlign w:val="center"/>
          </w:tcPr>
          <w:p w14:paraId="1D1D76E7" w14:textId="77777777" w:rsidR="00AC3F81" w:rsidRPr="00A44BAB" w:rsidRDefault="00AC3F81" w:rsidP="00C51AD4">
            <w:pPr>
              <w:tabs>
                <w:tab w:val="left" w:pos="1890"/>
              </w:tabs>
              <w:spacing w:after="0" w:line="240" w:lineRule="auto"/>
              <w:ind w:left="113" w:right="113"/>
              <w:contextualSpacing/>
              <w:jc w:val="center"/>
              <w:rPr>
                <w:rFonts w:eastAsia="Times New Roman" w:cstheme="minorHAnsi"/>
                <w:sz w:val="18"/>
                <w:szCs w:val="18"/>
                <w:lang w:eastAsia="pl-PL"/>
              </w:rPr>
            </w:pPr>
            <w:r w:rsidRPr="00A44BAB">
              <w:rPr>
                <w:rFonts w:eastAsia="Times New Roman" w:cstheme="minorHAnsi"/>
                <w:sz w:val="18"/>
                <w:szCs w:val="18"/>
                <w:lang w:eastAsia="pl-PL"/>
              </w:rPr>
              <w:t>zapadalność na 100 tys.</w:t>
            </w:r>
          </w:p>
        </w:tc>
        <w:tc>
          <w:tcPr>
            <w:tcW w:w="661" w:type="dxa"/>
            <w:shd w:val="clear" w:color="auto" w:fill="F2F2F2"/>
            <w:textDirection w:val="btLr"/>
            <w:vAlign w:val="center"/>
          </w:tcPr>
          <w:p w14:paraId="0E673F0F" w14:textId="77777777" w:rsidR="00AC3F81" w:rsidRPr="00A44BAB" w:rsidRDefault="00AC3F81" w:rsidP="00C51AD4">
            <w:pPr>
              <w:tabs>
                <w:tab w:val="left" w:pos="1890"/>
              </w:tabs>
              <w:spacing w:after="0" w:line="240" w:lineRule="auto"/>
              <w:ind w:left="113" w:right="113"/>
              <w:contextualSpacing/>
              <w:jc w:val="center"/>
              <w:rPr>
                <w:rFonts w:eastAsia="Times New Roman" w:cstheme="minorHAnsi"/>
                <w:spacing w:val="-10"/>
                <w:sz w:val="18"/>
                <w:szCs w:val="18"/>
                <w:lang w:eastAsia="pl-PL"/>
              </w:rPr>
            </w:pPr>
            <w:r w:rsidRPr="00A44BAB">
              <w:rPr>
                <w:rFonts w:eastAsia="Times New Roman" w:cstheme="minorHAnsi"/>
                <w:spacing w:val="-10"/>
                <w:sz w:val="18"/>
                <w:szCs w:val="18"/>
                <w:lang w:eastAsia="pl-PL"/>
              </w:rPr>
              <w:t>zachorowania</w:t>
            </w:r>
          </w:p>
        </w:tc>
        <w:tc>
          <w:tcPr>
            <w:tcW w:w="661" w:type="dxa"/>
            <w:shd w:val="clear" w:color="auto" w:fill="F2F2F2"/>
            <w:textDirection w:val="btLr"/>
            <w:vAlign w:val="center"/>
          </w:tcPr>
          <w:p w14:paraId="29EACC56" w14:textId="77777777" w:rsidR="00AC3F81" w:rsidRPr="00A44BAB" w:rsidRDefault="00AC3F81" w:rsidP="00C51AD4">
            <w:pPr>
              <w:tabs>
                <w:tab w:val="left" w:pos="1890"/>
              </w:tabs>
              <w:spacing w:after="0" w:line="240" w:lineRule="auto"/>
              <w:ind w:left="113" w:right="113"/>
              <w:contextualSpacing/>
              <w:jc w:val="center"/>
              <w:rPr>
                <w:rFonts w:eastAsia="Times New Roman" w:cstheme="minorHAnsi"/>
                <w:sz w:val="18"/>
                <w:szCs w:val="18"/>
                <w:lang w:eastAsia="pl-PL"/>
              </w:rPr>
            </w:pPr>
            <w:r w:rsidRPr="00A44BAB">
              <w:rPr>
                <w:rFonts w:eastAsia="Times New Roman" w:cstheme="minorHAnsi"/>
                <w:sz w:val="18"/>
                <w:szCs w:val="18"/>
                <w:lang w:eastAsia="pl-PL"/>
              </w:rPr>
              <w:t>zapadalność na 100 tys.</w:t>
            </w:r>
          </w:p>
        </w:tc>
        <w:tc>
          <w:tcPr>
            <w:tcW w:w="662" w:type="dxa"/>
            <w:shd w:val="clear" w:color="auto" w:fill="F2F2F2"/>
            <w:textDirection w:val="btLr"/>
            <w:vAlign w:val="center"/>
          </w:tcPr>
          <w:p w14:paraId="2FADC753" w14:textId="77777777" w:rsidR="00AC3F81" w:rsidRPr="00A44BAB" w:rsidRDefault="00AC3F81" w:rsidP="00C51AD4">
            <w:pPr>
              <w:tabs>
                <w:tab w:val="left" w:pos="1890"/>
              </w:tabs>
              <w:spacing w:after="0" w:line="240" w:lineRule="auto"/>
              <w:ind w:left="113" w:right="113"/>
              <w:contextualSpacing/>
              <w:jc w:val="center"/>
              <w:rPr>
                <w:rFonts w:eastAsia="Times New Roman" w:cstheme="minorHAnsi"/>
                <w:bCs/>
                <w:spacing w:val="-10"/>
                <w:sz w:val="18"/>
                <w:szCs w:val="18"/>
                <w:lang w:eastAsia="pl-PL"/>
              </w:rPr>
            </w:pPr>
            <w:r w:rsidRPr="00A44BAB">
              <w:rPr>
                <w:rFonts w:eastAsia="Times New Roman" w:cstheme="minorHAnsi"/>
                <w:bCs/>
                <w:spacing w:val="-10"/>
                <w:sz w:val="18"/>
                <w:szCs w:val="18"/>
                <w:lang w:eastAsia="pl-PL"/>
              </w:rPr>
              <w:t>zachorowania</w:t>
            </w:r>
          </w:p>
        </w:tc>
        <w:tc>
          <w:tcPr>
            <w:tcW w:w="661" w:type="dxa"/>
            <w:shd w:val="clear" w:color="auto" w:fill="F2F2F2"/>
            <w:textDirection w:val="btLr"/>
            <w:vAlign w:val="center"/>
          </w:tcPr>
          <w:p w14:paraId="38C48AF4" w14:textId="77777777" w:rsidR="00AC3F81" w:rsidRPr="00A44BAB" w:rsidRDefault="00AC3F81" w:rsidP="00C51AD4">
            <w:pPr>
              <w:tabs>
                <w:tab w:val="left" w:pos="1890"/>
              </w:tabs>
              <w:spacing w:after="0" w:line="240" w:lineRule="auto"/>
              <w:ind w:left="113" w:right="113"/>
              <w:contextualSpacing/>
              <w:jc w:val="center"/>
              <w:rPr>
                <w:rFonts w:eastAsia="Times New Roman" w:cstheme="minorHAnsi"/>
                <w:bCs/>
                <w:sz w:val="18"/>
                <w:szCs w:val="18"/>
                <w:lang w:eastAsia="pl-PL"/>
              </w:rPr>
            </w:pPr>
            <w:r w:rsidRPr="00A44BAB">
              <w:rPr>
                <w:rFonts w:eastAsia="Times New Roman" w:cstheme="minorHAnsi"/>
                <w:bCs/>
                <w:sz w:val="18"/>
                <w:szCs w:val="18"/>
                <w:lang w:eastAsia="pl-PL"/>
              </w:rPr>
              <w:t>zapadalność na 100 tys.</w:t>
            </w:r>
          </w:p>
        </w:tc>
        <w:tc>
          <w:tcPr>
            <w:tcW w:w="661" w:type="dxa"/>
            <w:shd w:val="clear" w:color="auto" w:fill="F2F2F2"/>
            <w:textDirection w:val="btLr"/>
            <w:vAlign w:val="center"/>
          </w:tcPr>
          <w:p w14:paraId="67137746" w14:textId="77777777" w:rsidR="00AC3F81" w:rsidRPr="00A44BAB" w:rsidRDefault="00AC3F81" w:rsidP="00C51AD4">
            <w:pPr>
              <w:tabs>
                <w:tab w:val="left" w:pos="1890"/>
              </w:tabs>
              <w:spacing w:after="0" w:line="240" w:lineRule="auto"/>
              <w:ind w:left="113" w:right="113"/>
              <w:contextualSpacing/>
              <w:jc w:val="center"/>
              <w:rPr>
                <w:rFonts w:eastAsia="Times New Roman" w:cstheme="minorHAnsi"/>
                <w:b/>
                <w:spacing w:val="-10"/>
                <w:sz w:val="18"/>
                <w:szCs w:val="18"/>
                <w:lang w:eastAsia="pl-PL"/>
              </w:rPr>
            </w:pPr>
            <w:r w:rsidRPr="00A44BAB">
              <w:rPr>
                <w:rFonts w:eastAsia="Times New Roman" w:cstheme="minorHAnsi"/>
                <w:b/>
                <w:spacing w:val="-10"/>
                <w:sz w:val="18"/>
                <w:szCs w:val="18"/>
                <w:lang w:eastAsia="pl-PL"/>
              </w:rPr>
              <w:t>zachorowania</w:t>
            </w:r>
          </w:p>
        </w:tc>
        <w:tc>
          <w:tcPr>
            <w:tcW w:w="662" w:type="dxa"/>
            <w:shd w:val="clear" w:color="auto" w:fill="F2F2F2"/>
            <w:textDirection w:val="btLr"/>
            <w:vAlign w:val="center"/>
          </w:tcPr>
          <w:p w14:paraId="70D3A0F4" w14:textId="77777777" w:rsidR="00AC3F81" w:rsidRPr="00A44BAB" w:rsidRDefault="00AC3F81" w:rsidP="00C51AD4">
            <w:pPr>
              <w:tabs>
                <w:tab w:val="left" w:pos="1890"/>
              </w:tabs>
              <w:spacing w:after="0" w:line="240" w:lineRule="auto"/>
              <w:ind w:left="113" w:right="113"/>
              <w:contextualSpacing/>
              <w:jc w:val="center"/>
              <w:rPr>
                <w:rFonts w:eastAsia="Times New Roman" w:cstheme="minorHAnsi"/>
                <w:b/>
                <w:sz w:val="18"/>
                <w:szCs w:val="18"/>
                <w:lang w:eastAsia="pl-PL"/>
              </w:rPr>
            </w:pPr>
            <w:r w:rsidRPr="00A44BAB">
              <w:rPr>
                <w:rFonts w:eastAsia="Times New Roman" w:cstheme="minorHAnsi"/>
                <w:b/>
                <w:sz w:val="18"/>
                <w:szCs w:val="18"/>
                <w:lang w:eastAsia="pl-PL"/>
              </w:rPr>
              <w:t>zapadalność na 100 tys.</w:t>
            </w:r>
          </w:p>
        </w:tc>
      </w:tr>
      <w:tr w:rsidR="00AC3F81" w:rsidRPr="00A44BAB" w14:paraId="45756C4A" w14:textId="77777777" w:rsidTr="00C51AD4">
        <w:trPr>
          <w:trHeight w:val="319"/>
          <w:jc w:val="center"/>
        </w:trPr>
        <w:tc>
          <w:tcPr>
            <w:tcW w:w="2449" w:type="dxa"/>
            <w:shd w:val="clear" w:color="auto" w:fill="auto"/>
            <w:vAlign w:val="center"/>
          </w:tcPr>
          <w:p w14:paraId="075368C6" w14:textId="77777777" w:rsidR="00AC3F81" w:rsidRPr="00A44BAB" w:rsidRDefault="00AC3F81" w:rsidP="00C51AD4">
            <w:pPr>
              <w:spacing w:after="0"/>
              <w:jc w:val="center"/>
              <w:rPr>
                <w:rFonts w:cstheme="minorHAnsi"/>
                <w:lang w:eastAsia="pl-PL"/>
              </w:rPr>
            </w:pPr>
            <w:r w:rsidRPr="00A44BAB">
              <w:rPr>
                <w:rFonts w:cstheme="minorHAnsi"/>
                <w:sz w:val="18"/>
                <w:szCs w:val="18"/>
                <w:lang w:eastAsia="pl-PL"/>
              </w:rPr>
              <w:t>Polska</w:t>
            </w:r>
          </w:p>
        </w:tc>
        <w:tc>
          <w:tcPr>
            <w:tcW w:w="661" w:type="dxa"/>
            <w:shd w:val="clear" w:color="auto" w:fill="auto"/>
            <w:vAlign w:val="center"/>
          </w:tcPr>
          <w:p w14:paraId="25E72670" w14:textId="77777777" w:rsidR="00AC3F81" w:rsidRPr="00A44BAB" w:rsidRDefault="00AC3F81" w:rsidP="00C51AD4">
            <w:pPr>
              <w:tabs>
                <w:tab w:val="left" w:pos="1890"/>
              </w:tabs>
              <w:spacing w:after="0" w:line="276" w:lineRule="auto"/>
              <w:contextualSpacing/>
              <w:jc w:val="center"/>
              <w:rPr>
                <w:rFonts w:eastAsia="Times New Roman" w:cstheme="minorHAnsi"/>
                <w:sz w:val="18"/>
                <w:szCs w:val="18"/>
                <w:lang w:eastAsia="pl-PL"/>
              </w:rPr>
            </w:pPr>
            <w:r w:rsidRPr="00A44BAB">
              <w:rPr>
                <w:rFonts w:eastAsia="Times New Roman" w:cstheme="minorHAnsi"/>
                <w:bCs/>
                <w:sz w:val="18"/>
                <w:szCs w:val="18"/>
                <w:lang w:eastAsia="pl-PL"/>
              </w:rPr>
              <w:t>2854</w:t>
            </w:r>
          </w:p>
        </w:tc>
        <w:tc>
          <w:tcPr>
            <w:tcW w:w="661" w:type="dxa"/>
            <w:shd w:val="clear" w:color="auto" w:fill="auto"/>
            <w:vAlign w:val="center"/>
          </w:tcPr>
          <w:p w14:paraId="2FBA4B21" w14:textId="77777777" w:rsidR="00AC3F81" w:rsidRPr="00A44BAB" w:rsidRDefault="00AC3F81" w:rsidP="00C51AD4">
            <w:pPr>
              <w:tabs>
                <w:tab w:val="left" w:pos="1890"/>
              </w:tabs>
              <w:spacing w:after="0" w:line="276" w:lineRule="auto"/>
              <w:contextualSpacing/>
              <w:jc w:val="center"/>
              <w:rPr>
                <w:rFonts w:eastAsia="Times New Roman" w:cstheme="minorHAnsi"/>
                <w:sz w:val="18"/>
                <w:szCs w:val="18"/>
                <w:lang w:eastAsia="pl-PL"/>
              </w:rPr>
            </w:pPr>
            <w:r w:rsidRPr="00A44BAB">
              <w:rPr>
                <w:rFonts w:eastAsia="Times New Roman" w:cstheme="minorHAnsi"/>
                <w:bCs/>
                <w:sz w:val="18"/>
                <w:szCs w:val="18"/>
                <w:lang w:eastAsia="pl-PL"/>
              </w:rPr>
              <w:t>7,43</w:t>
            </w:r>
          </w:p>
        </w:tc>
        <w:tc>
          <w:tcPr>
            <w:tcW w:w="661" w:type="dxa"/>
            <w:shd w:val="clear" w:color="auto" w:fill="auto"/>
            <w:vAlign w:val="center"/>
          </w:tcPr>
          <w:p w14:paraId="18E10147" w14:textId="77777777" w:rsidR="00AC3F81" w:rsidRPr="00A44BAB" w:rsidRDefault="00AC3F81" w:rsidP="00C51AD4">
            <w:pPr>
              <w:tabs>
                <w:tab w:val="left" w:pos="1890"/>
              </w:tabs>
              <w:spacing w:after="0" w:line="276" w:lineRule="auto"/>
              <w:contextualSpacing/>
              <w:jc w:val="center"/>
              <w:rPr>
                <w:rFonts w:eastAsia="Times New Roman" w:cstheme="minorHAnsi"/>
                <w:sz w:val="18"/>
                <w:szCs w:val="18"/>
                <w:lang w:eastAsia="pl-PL"/>
              </w:rPr>
            </w:pPr>
            <w:r w:rsidRPr="00A44BAB">
              <w:rPr>
                <w:rFonts w:eastAsia="Times New Roman" w:cstheme="minorHAnsi"/>
                <w:bCs/>
                <w:sz w:val="18"/>
                <w:szCs w:val="18"/>
                <w:lang w:eastAsia="pl-PL"/>
              </w:rPr>
              <w:t>993</w:t>
            </w:r>
          </w:p>
        </w:tc>
        <w:tc>
          <w:tcPr>
            <w:tcW w:w="662" w:type="dxa"/>
            <w:shd w:val="clear" w:color="auto" w:fill="auto"/>
            <w:vAlign w:val="center"/>
          </w:tcPr>
          <w:p w14:paraId="0AFAB92E" w14:textId="77777777" w:rsidR="00AC3F81" w:rsidRPr="00A44BAB" w:rsidRDefault="00AC3F81" w:rsidP="00C51AD4">
            <w:pPr>
              <w:tabs>
                <w:tab w:val="left" w:pos="1890"/>
              </w:tabs>
              <w:spacing w:after="0" w:line="276" w:lineRule="auto"/>
              <w:contextualSpacing/>
              <w:jc w:val="center"/>
              <w:rPr>
                <w:rFonts w:eastAsia="Times New Roman" w:cstheme="minorHAnsi"/>
                <w:sz w:val="18"/>
                <w:szCs w:val="18"/>
                <w:lang w:eastAsia="pl-PL"/>
              </w:rPr>
            </w:pPr>
            <w:r w:rsidRPr="00A44BAB">
              <w:rPr>
                <w:rFonts w:eastAsia="Times New Roman" w:cstheme="minorHAnsi"/>
                <w:bCs/>
                <w:sz w:val="18"/>
                <w:szCs w:val="18"/>
                <w:lang w:eastAsia="pl-PL"/>
              </w:rPr>
              <w:t>2,59</w:t>
            </w:r>
          </w:p>
        </w:tc>
        <w:tc>
          <w:tcPr>
            <w:tcW w:w="661" w:type="dxa"/>
            <w:shd w:val="clear" w:color="auto" w:fill="auto"/>
            <w:vAlign w:val="center"/>
          </w:tcPr>
          <w:p w14:paraId="4F9ED444" w14:textId="77777777" w:rsidR="00AC3F81" w:rsidRPr="00A44BAB" w:rsidRDefault="00AC3F81" w:rsidP="00C51AD4">
            <w:pPr>
              <w:tabs>
                <w:tab w:val="left" w:pos="1890"/>
              </w:tabs>
              <w:spacing w:after="0" w:line="276" w:lineRule="auto"/>
              <w:contextualSpacing/>
              <w:jc w:val="center"/>
              <w:rPr>
                <w:rFonts w:eastAsia="Times New Roman" w:cstheme="minorHAnsi"/>
                <w:sz w:val="18"/>
                <w:szCs w:val="18"/>
                <w:lang w:eastAsia="pl-PL"/>
              </w:rPr>
            </w:pPr>
            <w:r w:rsidRPr="00A44BAB">
              <w:rPr>
                <w:rFonts w:eastAsia="Times New Roman" w:cstheme="minorHAnsi"/>
                <w:bCs/>
                <w:sz w:val="18"/>
                <w:szCs w:val="18"/>
                <w:lang w:eastAsia="pl-PL"/>
              </w:rPr>
              <w:t>1547</w:t>
            </w:r>
          </w:p>
        </w:tc>
        <w:tc>
          <w:tcPr>
            <w:tcW w:w="661" w:type="dxa"/>
            <w:shd w:val="clear" w:color="auto" w:fill="auto"/>
            <w:vAlign w:val="center"/>
          </w:tcPr>
          <w:p w14:paraId="1B421FE4" w14:textId="77777777" w:rsidR="00AC3F81" w:rsidRPr="00A44BAB" w:rsidRDefault="00AC3F81" w:rsidP="00C51AD4">
            <w:pPr>
              <w:tabs>
                <w:tab w:val="left" w:pos="1890"/>
              </w:tabs>
              <w:spacing w:after="0" w:line="276" w:lineRule="auto"/>
              <w:contextualSpacing/>
              <w:jc w:val="center"/>
              <w:rPr>
                <w:rFonts w:eastAsia="Times New Roman" w:cstheme="minorHAnsi"/>
                <w:sz w:val="18"/>
                <w:szCs w:val="18"/>
                <w:lang w:eastAsia="pl-PL"/>
              </w:rPr>
            </w:pPr>
            <w:r w:rsidRPr="00A44BAB">
              <w:rPr>
                <w:rFonts w:eastAsia="Times New Roman" w:cstheme="minorHAnsi"/>
                <w:bCs/>
                <w:sz w:val="18"/>
                <w:szCs w:val="18"/>
                <w:lang w:eastAsia="pl-PL"/>
              </w:rPr>
              <w:t>4,06</w:t>
            </w:r>
          </w:p>
        </w:tc>
        <w:tc>
          <w:tcPr>
            <w:tcW w:w="662" w:type="dxa"/>
            <w:shd w:val="clear" w:color="auto" w:fill="auto"/>
            <w:vAlign w:val="center"/>
          </w:tcPr>
          <w:p w14:paraId="52CE2E44" w14:textId="77777777" w:rsidR="00AC3F81" w:rsidRPr="00A44BAB" w:rsidRDefault="00AC3F81" w:rsidP="00C51AD4">
            <w:pPr>
              <w:tabs>
                <w:tab w:val="left" w:pos="1890"/>
              </w:tabs>
              <w:spacing w:after="0" w:line="276" w:lineRule="auto"/>
              <w:contextualSpacing/>
              <w:jc w:val="center"/>
              <w:rPr>
                <w:rFonts w:eastAsia="Times New Roman" w:cstheme="minorHAnsi"/>
                <w:bCs/>
                <w:sz w:val="18"/>
                <w:szCs w:val="18"/>
                <w:lang w:eastAsia="pl-PL"/>
              </w:rPr>
            </w:pPr>
            <w:r w:rsidRPr="00A44BAB">
              <w:rPr>
                <w:rFonts w:eastAsia="Times New Roman" w:cstheme="minorHAnsi"/>
                <w:bCs/>
                <w:sz w:val="18"/>
                <w:szCs w:val="18"/>
                <w:lang w:eastAsia="pl-PL"/>
              </w:rPr>
              <w:t>2500</w:t>
            </w:r>
          </w:p>
        </w:tc>
        <w:tc>
          <w:tcPr>
            <w:tcW w:w="661" w:type="dxa"/>
            <w:shd w:val="clear" w:color="auto" w:fill="auto"/>
            <w:vAlign w:val="center"/>
          </w:tcPr>
          <w:p w14:paraId="4AD1C8A2" w14:textId="77777777" w:rsidR="00AC3F81" w:rsidRPr="00A44BAB" w:rsidRDefault="00AC3F81" w:rsidP="00C51AD4">
            <w:pPr>
              <w:tabs>
                <w:tab w:val="left" w:pos="1890"/>
              </w:tabs>
              <w:spacing w:after="0" w:line="276" w:lineRule="auto"/>
              <w:contextualSpacing/>
              <w:jc w:val="center"/>
              <w:rPr>
                <w:rFonts w:eastAsia="Times New Roman" w:cstheme="minorHAnsi"/>
                <w:bCs/>
                <w:sz w:val="18"/>
                <w:szCs w:val="18"/>
                <w:lang w:eastAsia="pl-PL"/>
              </w:rPr>
            </w:pPr>
            <w:r w:rsidRPr="00A44BAB">
              <w:rPr>
                <w:rFonts w:eastAsia="Times New Roman" w:cstheme="minorHAnsi"/>
                <w:bCs/>
                <w:sz w:val="18"/>
                <w:szCs w:val="18"/>
                <w:lang w:eastAsia="pl-PL"/>
              </w:rPr>
              <w:t>6,61</w:t>
            </w:r>
          </w:p>
        </w:tc>
        <w:tc>
          <w:tcPr>
            <w:tcW w:w="661" w:type="dxa"/>
            <w:shd w:val="clear" w:color="auto" w:fill="auto"/>
            <w:vAlign w:val="center"/>
          </w:tcPr>
          <w:p w14:paraId="6D0AD833" w14:textId="77777777" w:rsidR="00AC3F81" w:rsidRPr="00A44BAB" w:rsidRDefault="00AC3F81" w:rsidP="00C51AD4">
            <w:pPr>
              <w:tabs>
                <w:tab w:val="left" w:pos="1890"/>
              </w:tabs>
              <w:spacing w:after="0" w:line="276" w:lineRule="auto"/>
              <w:contextualSpacing/>
              <w:jc w:val="center"/>
              <w:rPr>
                <w:rFonts w:eastAsia="Times New Roman" w:cstheme="minorHAnsi"/>
                <w:b/>
                <w:sz w:val="18"/>
                <w:szCs w:val="18"/>
                <w:lang w:eastAsia="pl-PL"/>
              </w:rPr>
            </w:pPr>
            <w:r w:rsidRPr="00A44BAB">
              <w:rPr>
                <w:rFonts w:eastAsia="Times New Roman" w:cstheme="minorHAnsi"/>
                <w:b/>
                <w:sz w:val="18"/>
                <w:szCs w:val="18"/>
                <w:lang w:eastAsia="pl-PL"/>
              </w:rPr>
              <w:t>3154</w:t>
            </w:r>
          </w:p>
        </w:tc>
        <w:tc>
          <w:tcPr>
            <w:tcW w:w="662" w:type="dxa"/>
            <w:shd w:val="clear" w:color="auto" w:fill="auto"/>
            <w:vAlign w:val="center"/>
          </w:tcPr>
          <w:p w14:paraId="54150534" w14:textId="77777777" w:rsidR="00AC3F81" w:rsidRPr="00A44BAB" w:rsidRDefault="00AC3F81" w:rsidP="00C51AD4">
            <w:pPr>
              <w:tabs>
                <w:tab w:val="left" w:pos="1890"/>
              </w:tabs>
              <w:spacing w:after="0" w:line="276" w:lineRule="auto"/>
              <w:contextualSpacing/>
              <w:jc w:val="center"/>
              <w:rPr>
                <w:rFonts w:eastAsia="Times New Roman" w:cstheme="minorHAnsi"/>
                <w:b/>
                <w:sz w:val="18"/>
                <w:szCs w:val="18"/>
                <w:lang w:eastAsia="pl-PL"/>
              </w:rPr>
            </w:pPr>
            <w:r w:rsidRPr="00A44BAB">
              <w:rPr>
                <w:rFonts w:eastAsia="Times New Roman" w:cstheme="minorHAnsi"/>
                <w:b/>
                <w:sz w:val="18"/>
                <w:szCs w:val="18"/>
                <w:lang w:eastAsia="pl-PL"/>
              </w:rPr>
              <w:t>8,36</w:t>
            </w:r>
          </w:p>
        </w:tc>
      </w:tr>
      <w:tr w:rsidR="00AC3F81" w:rsidRPr="00A44BAB" w14:paraId="24AF30A6" w14:textId="77777777" w:rsidTr="00C51AD4">
        <w:trPr>
          <w:trHeight w:val="386"/>
          <w:jc w:val="center"/>
        </w:trPr>
        <w:tc>
          <w:tcPr>
            <w:tcW w:w="2449" w:type="dxa"/>
            <w:shd w:val="clear" w:color="auto" w:fill="auto"/>
            <w:vAlign w:val="center"/>
          </w:tcPr>
          <w:p w14:paraId="44C828E7" w14:textId="77777777" w:rsidR="00AC3F81" w:rsidRPr="00A44BAB" w:rsidRDefault="00AC3F81" w:rsidP="00C51AD4">
            <w:pPr>
              <w:tabs>
                <w:tab w:val="left" w:pos="1890"/>
              </w:tabs>
              <w:spacing w:after="0" w:line="276" w:lineRule="auto"/>
              <w:contextualSpacing/>
              <w:jc w:val="center"/>
              <w:rPr>
                <w:rFonts w:eastAsia="Times New Roman" w:cstheme="minorHAnsi"/>
                <w:bCs/>
                <w:sz w:val="18"/>
                <w:szCs w:val="18"/>
                <w:lang w:eastAsia="pl-PL"/>
              </w:rPr>
            </w:pPr>
            <w:r w:rsidRPr="00A44BAB">
              <w:rPr>
                <w:rFonts w:eastAsia="Times New Roman" w:cstheme="minorHAnsi"/>
                <w:bCs/>
                <w:sz w:val="18"/>
                <w:szCs w:val="18"/>
                <w:lang w:eastAsia="pl-PL"/>
              </w:rPr>
              <w:t xml:space="preserve">województwo </w:t>
            </w:r>
            <w:r w:rsidRPr="00A44BAB">
              <w:rPr>
                <w:rFonts w:eastAsia="Times New Roman" w:cstheme="minorHAnsi"/>
                <w:bCs/>
                <w:spacing w:val="-6"/>
                <w:sz w:val="18"/>
                <w:szCs w:val="18"/>
                <w:lang w:eastAsia="pl-PL"/>
              </w:rPr>
              <w:t>zachodniopomorskie</w:t>
            </w:r>
          </w:p>
        </w:tc>
        <w:tc>
          <w:tcPr>
            <w:tcW w:w="661" w:type="dxa"/>
            <w:shd w:val="clear" w:color="auto" w:fill="auto"/>
            <w:vAlign w:val="center"/>
          </w:tcPr>
          <w:p w14:paraId="4DD5ED79" w14:textId="77777777" w:rsidR="00AC3F81" w:rsidRPr="00A44BAB" w:rsidRDefault="00AC3F81" w:rsidP="00C51AD4">
            <w:pPr>
              <w:tabs>
                <w:tab w:val="left" w:pos="1890"/>
              </w:tabs>
              <w:spacing w:after="0" w:line="276" w:lineRule="auto"/>
              <w:contextualSpacing/>
              <w:jc w:val="center"/>
              <w:rPr>
                <w:rFonts w:eastAsia="Times New Roman" w:cstheme="minorHAnsi"/>
                <w:sz w:val="18"/>
                <w:szCs w:val="18"/>
                <w:lang w:eastAsia="pl-PL"/>
              </w:rPr>
            </w:pPr>
            <w:r w:rsidRPr="00A44BAB">
              <w:rPr>
                <w:rFonts w:eastAsia="Times New Roman" w:cstheme="minorHAnsi"/>
                <w:bCs/>
                <w:sz w:val="18"/>
                <w:szCs w:val="18"/>
                <w:lang w:eastAsia="pl-PL"/>
              </w:rPr>
              <w:t>108</w:t>
            </w:r>
          </w:p>
        </w:tc>
        <w:tc>
          <w:tcPr>
            <w:tcW w:w="661" w:type="dxa"/>
            <w:shd w:val="clear" w:color="auto" w:fill="auto"/>
            <w:vAlign w:val="center"/>
          </w:tcPr>
          <w:p w14:paraId="230426B5" w14:textId="77777777" w:rsidR="00AC3F81" w:rsidRPr="00A44BAB" w:rsidRDefault="00AC3F81" w:rsidP="00C51AD4">
            <w:pPr>
              <w:tabs>
                <w:tab w:val="left" w:pos="1890"/>
              </w:tabs>
              <w:spacing w:after="0" w:line="276" w:lineRule="auto"/>
              <w:contextualSpacing/>
              <w:jc w:val="center"/>
              <w:rPr>
                <w:rFonts w:eastAsia="Times New Roman" w:cstheme="minorHAnsi"/>
                <w:sz w:val="18"/>
                <w:szCs w:val="18"/>
                <w:lang w:eastAsia="pl-PL"/>
              </w:rPr>
            </w:pPr>
            <w:r w:rsidRPr="00A44BAB">
              <w:rPr>
                <w:rFonts w:eastAsia="Times New Roman" w:cstheme="minorHAnsi"/>
                <w:bCs/>
                <w:sz w:val="18"/>
                <w:szCs w:val="18"/>
                <w:lang w:eastAsia="pl-PL"/>
              </w:rPr>
              <w:t>6,36</w:t>
            </w:r>
          </w:p>
        </w:tc>
        <w:tc>
          <w:tcPr>
            <w:tcW w:w="661" w:type="dxa"/>
            <w:shd w:val="clear" w:color="auto" w:fill="auto"/>
            <w:vAlign w:val="center"/>
          </w:tcPr>
          <w:p w14:paraId="714DA8DF" w14:textId="77777777" w:rsidR="00AC3F81" w:rsidRPr="00A44BAB" w:rsidRDefault="00AC3F81" w:rsidP="00C51AD4">
            <w:pPr>
              <w:tabs>
                <w:tab w:val="left" w:pos="1890"/>
              </w:tabs>
              <w:spacing w:after="0" w:line="276" w:lineRule="auto"/>
              <w:contextualSpacing/>
              <w:jc w:val="center"/>
              <w:rPr>
                <w:rFonts w:eastAsia="Times New Roman" w:cstheme="minorHAnsi"/>
                <w:sz w:val="18"/>
                <w:szCs w:val="18"/>
                <w:lang w:eastAsia="pl-PL"/>
              </w:rPr>
            </w:pPr>
            <w:r w:rsidRPr="00A44BAB">
              <w:rPr>
                <w:rFonts w:eastAsia="Times New Roman" w:cstheme="minorHAnsi"/>
                <w:bCs/>
                <w:sz w:val="18"/>
                <w:szCs w:val="18"/>
                <w:lang w:eastAsia="pl-PL"/>
              </w:rPr>
              <w:t>29</w:t>
            </w:r>
          </w:p>
        </w:tc>
        <w:tc>
          <w:tcPr>
            <w:tcW w:w="662" w:type="dxa"/>
            <w:shd w:val="clear" w:color="auto" w:fill="auto"/>
            <w:vAlign w:val="center"/>
          </w:tcPr>
          <w:p w14:paraId="4B5458EA" w14:textId="77777777" w:rsidR="00AC3F81" w:rsidRPr="00A44BAB" w:rsidRDefault="00AC3F81" w:rsidP="00C51AD4">
            <w:pPr>
              <w:tabs>
                <w:tab w:val="left" w:pos="1890"/>
              </w:tabs>
              <w:spacing w:after="0" w:line="276" w:lineRule="auto"/>
              <w:contextualSpacing/>
              <w:jc w:val="center"/>
              <w:rPr>
                <w:rFonts w:eastAsia="Times New Roman" w:cstheme="minorHAnsi"/>
                <w:sz w:val="18"/>
                <w:szCs w:val="18"/>
                <w:lang w:eastAsia="pl-PL"/>
              </w:rPr>
            </w:pPr>
            <w:r w:rsidRPr="00A44BAB">
              <w:rPr>
                <w:rFonts w:eastAsia="Times New Roman" w:cstheme="minorHAnsi"/>
                <w:bCs/>
                <w:sz w:val="18"/>
                <w:szCs w:val="18"/>
                <w:lang w:eastAsia="pl-PL"/>
              </w:rPr>
              <w:t>1,72</w:t>
            </w:r>
          </w:p>
        </w:tc>
        <w:tc>
          <w:tcPr>
            <w:tcW w:w="661" w:type="dxa"/>
            <w:shd w:val="clear" w:color="auto" w:fill="auto"/>
            <w:vAlign w:val="center"/>
          </w:tcPr>
          <w:p w14:paraId="7DE3E40B" w14:textId="77777777" w:rsidR="00AC3F81" w:rsidRPr="00A44BAB" w:rsidRDefault="00AC3F81" w:rsidP="00C51AD4">
            <w:pPr>
              <w:tabs>
                <w:tab w:val="left" w:pos="1890"/>
              </w:tabs>
              <w:spacing w:after="0" w:line="276" w:lineRule="auto"/>
              <w:contextualSpacing/>
              <w:jc w:val="center"/>
              <w:rPr>
                <w:rFonts w:eastAsia="Times New Roman" w:cstheme="minorHAnsi"/>
                <w:sz w:val="18"/>
                <w:szCs w:val="18"/>
                <w:lang w:eastAsia="pl-PL"/>
              </w:rPr>
            </w:pPr>
            <w:r w:rsidRPr="00A44BAB">
              <w:rPr>
                <w:rFonts w:eastAsia="Times New Roman" w:cstheme="minorHAnsi"/>
                <w:bCs/>
                <w:sz w:val="18"/>
                <w:szCs w:val="18"/>
                <w:lang w:eastAsia="pl-PL"/>
              </w:rPr>
              <w:t>75</w:t>
            </w:r>
          </w:p>
        </w:tc>
        <w:tc>
          <w:tcPr>
            <w:tcW w:w="661" w:type="dxa"/>
            <w:shd w:val="clear" w:color="auto" w:fill="auto"/>
            <w:vAlign w:val="center"/>
          </w:tcPr>
          <w:p w14:paraId="2AB06E70" w14:textId="77777777" w:rsidR="00AC3F81" w:rsidRPr="00A44BAB" w:rsidRDefault="00AC3F81" w:rsidP="00C51AD4">
            <w:pPr>
              <w:tabs>
                <w:tab w:val="left" w:pos="1890"/>
              </w:tabs>
              <w:spacing w:after="0" w:line="276" w:lineRule="auto"/>
              <w:contextualSpacing/>
              <w:jc w:val="center"/>
              <w:rPr>
                <w:rFonts w:eastAsia="Times New Roman" w:cstheme="minorHAnsi"/>
                <w:sz w:val="18"/>
                <w:szCs w:val="18"/>
                <w:lang w:eastAsia="pl-PL"/>
              </w:rPr>
            </w:pPr>
            <w:r w:rsidRPr="00A44BAB">
              <w:rPr>
                <w:rFonts w:eastAsia="Times New Roman" w:cstheme="minorHAnsi"/>
                <w:bCs/>
                <w:sz w:val="18"/>
                <w:szCs w:val="18"/>
                <w:lang w:eastAsia="pl-PL"/>
              </w:rPr>
              <w:t>4,46</w:t>
            </w:r>
          </w:p>
        </w:tc>
        <w:tc>
          <w:tcPr>
            <w:tcW w:w="662" w:type="dxa"/>
            <w:shd w:val="clear" w:color="auto" w:fill="auto"/>
            <w:vAlign w:val="center"/>
          </w:tcPr>
          <w:p w14:paraId="4D897CA7" w14:textId="77777777" w:rsidR="00AC3F81" w:rsidRPr="00A44BAB" w:rsidRDefault="00AC3F81" w:rsidP="00C51AD4">
            <w:pPr>
              <w:tabs>
                <w:tab w:val="left" w:pos="1890"/>
              </w:tabs>
              <w:spacing w:after="0" w:line="276" w:lineRule="auto"/>
              <w:contextualSpacing/>
              <w:jc w:val="center"/>
              <w:rPr>
                <w:rFonts w:eastAsia="Times New Roman" w:cstheme="minorHAnsi"/>
                <w:bCs/>
                <w:sz w:val="18"/>
                <w:szCs w:val="18"/>
                <w:lang w:eastAsia="pl-PL"/>
              </w:rPr>
            </w:pPr>
            <w:r w:rsidRPr="00A44BAB">
              <w:rPr>
                <w:rFonts w:eastAsia="Times New Roman" w:cstheme="minorHAnsi"/>
                <w:bCs/>
                <w:sz w:val="18"/>
                <w:szCs w:val="18"/>
                <w:lang w:eastAsia="pl-PL"/>
              </w:rPr>
              <w:t>113</w:t>
            </w:r>
          </w:p>
        </w:tc>
        <w:tc>
          <w:tcPr>
            <w:tcW w:w="661" w:type="dxa"/>
            <w:shd w:val="clear" w:color="auto" w:fill="auto"/>
            <w:vAlign w:val="center"/>
          </w:tcPr>
          <w:p w14:paraId="2E7FF4D3" w14:textId="77777777" w:rsidR="00AC3F81" w:rsidRPr="00A44BAB" w:rsidRDefault="00AC3F81" w:rsidP="00C51AD4">
            <w:pPr>
              <w:tabs>
                <w:tab w:val="left" w:pos="1890"/>
              </w:tabs>
              <w:spacing w:after="0" w:line="276" w:lineRule="auto"/>
              <w:contextualSpacing/>
              <w:rPr>
                <w:rFonts w:eastAsia="Times New Roman" w:cstheme="minorHAnsi"/>
                <w:bCs/>
                <w:sz w:val="18"/>
                <w:szCs w:val="18"/>
                <w:lang w:eastAsia="pl-PL"/>
              </w:rPr>
            </w:pPr>
            <w:r w:rsidRPr="00A44BAB">
              <w:rPr>
                <w:rFonts w:eastAsia="Times New Roman" w:cstheme="minorHAnsi"/>
                <w:bCs/>
                <w:sz w:val="18"/>
                <w:szCs w:val="18"/>
                <w:lang w:eastAsia="pl-PL"/>
              </w:rPr>
              <w:t>6,87</w:t>
            </w:r>
          </w:p>
        </w:tc>
        <w:tc>
          <w:tcPr>
            <w:tcW w:w="661" w:type="dxa"/>
            <w:shd w:val="clear" w:color="auto" w:fill="auto"/>
            <w:vAlign w:val="center"/>
          </w:tcPr>
          <w:p w14:paraId="7DE01A8A" w14:textId="77777777" w:rsidR="00AC3F81" w:rsidRPr="00A44BAB" w:rsidRDefault="00AC3F81" w:rsidP="00C51AD4">
            <w:pPr>
              <w:tabs>
                <w:tab w:val="left" w:pos="1890"/>
              </w:tabs>
              <w:spacing w:after="0" w:line="276" w:lineRule="auto"/>
              <w:contextualSpacing/>
              <w:jc w:val="center"/>
              <w:rPr>
                <w:rFonts w:eastAsia="Times New Roman" w:cstheme="minorHAnsi"/>
                <w:b/>
                <w:sz w:val="18"/>
                <w:szCs w:val="18"/>
                <w:lang w:eastAsia="pl-PL"/>
              </w:rPr>
            </w:pPr>
            <w:r w:rsidRPr="00A44BAB">
              <w:rPr>
                <w:rFonts w:eastAsia="Times New Roman" w:cstheme="minorHAnsi"/>
                <w:b/>
                <w:sz w:val="18"/>
                <w:szCs w:val="18"/>
                <w:lang w:eastAsia="pl-PL"/>
              </w:rPr>
              <w:t>137</w:t>
            </w:r>
          </w:p>
        </w:tc>
        <w:tc>
          <w:tcPr>
            <w:tcW w:w="662" w:type="dxa"/>
            <w:shd w:val="clear" w:color="auto" w:fill="auto"/>
            <w:vAlign w:val="center"/>
          </w:tcPr>
          <w:p w14:paraId="196722CF" w14:textId="77777777" w:rsidR="00AC3F81" w:rsidRPr="00A44BAB" w:rsidRDefault="00AC3F81" w:rsidP="00C51AD4">
            <w:pPr>
              <w:tabs>
                <w:tab w:val="left" w:pos="1890"/>
              </w:tabs>
              <w:spacing w:after="0" w:line="276" w:lineRule="auto"/>
              <w:contextualSpacing/>
              <w:rPr>
                <w:rFonts w:eastAsia="Times New Roman" w:cstheme="minorHAnsi"/>
                <w:b/>
                <w:sz w:val="18"/>
                <w:szCs w:val="18"/>
                <w:lang w:eastAsia="pl-PL"/>
              </w:rPr>
            </w:pPr>
            <w:r w:rsidRPr="00A44BAB">
              <w:rPr>
                <w:rFonts w:eastAsia="Times New Roman" w:cstheme="minorHAnsi"/>
                <w:b/>
                <w:sz w:val="18"/>
                <w:szCs w:val="18"/>
                <w:lang w:eastAsia="pl-PL"/>
              </w:rPr>
              <w:t>8,37</w:t>
            </w:r>
          </w:p>
        </w:tc>
      </w:tr>
    </w:tbl>
    <w:p w14:paraId="6FEA14C9" w14:textId="77777777" w:rsidR="00AC3F81" w:rsidRPr="00A44BAB" w:rsidRDefault="00AC3F81" w:rsidP="00AC3F81">
      <w:pPr>
        <w:tabs>
          <w:tab w:val="left" w:pos="851"/>
        </w:tabs>
        <w:spacing w:before="120" w:after="0" w:line="276" w:lineRule="auto"/>
        <w:ind w:firstLine="567"/>
        <w:jc w:val="both"/>
        <w:rPr>
          <w:rFonts w:eastAsia="Times New Roman" w:cstheme="minorHAnsi"/>
          <w:sz w:val="24"/>
          <w:szCs w:val="24"/>
          <w:lang w:eastAsia="pl-PL"/>
        </w:rPr>
      </w:pPr>
      <w:r w:rsidRPr="00A44BAB">
        <w:rPr>
          <w:rFonts w:eastAsia="Times New Roman" w:cstheme="minorHAnsi"/>
          <w:sz w:val="24"/>
          <w:szCs w:val="24"/>
          <w:lang w:eastAsia="pl-PL"/>
        </w:rPr>
        <w:t>Na podstawie przeprowadzonych wywiadów epidemiologicznych ustalono, że 59% wszystkich zachorowań na wirusowe zapalenia wątroby typu B dotyczyło mężczyzn. Wśród chorych dominowały osoby w wieku 61-70 lat (31 osób), 51-60 lat (27 osób) oraz 31-40 lat i</w:t>
      </w:r>
      <w:r>
        <w:rPr>
          <w:rFonts w:eastAsia="Times New Roman" w:cstheme="minorHAnsi"/>
          <w:sz w:val="24"/>
          <w:szCs w:val="24"/>
          <w:lang w:eastAsia="pl-PL"/>
        </w:rPr>
        <w:t> </w:t>
      </w:r>
      <w:r w:rsidRPr="00A44BAB">
        <w:rPr>
          <w:rFonts w:eastAsia="Times New Roman" w:cstheme="minorHAnsi"/>
          <w:sz w:val="24"/>
          <w:szCs w:val="24"/>
          <w:lang w:eastAsia="pl-PL"/>
        </w:rPr>
        <w:t>41-50 lat (po 25 osób).</w:t>
      </w:r>
    </w:p>
    <w:p w14:paraId="022C63FA" w14:textId="77777777" w:rsidR="00AC3F81" w:rsidRPr="002C1418" w:rsidRDefault="00AC3F81" w:rsidP="00AC3F81">
      <w:pPr>
        <w:tabs>
          <w:tab w:val="left" w:pos="851"/>
        </w:tabs>
        <w:spacing w:before="120" w:after="0" w:line="276" w:lineRule="auto"/>
        <w:ind w:firstLine="567"/>
        <w:jc w:val="both"/>
        <w:rPr>
          <w:rFonts w:eastAsia="Times New Roman" w:cstheme="minorHAnsi"/>
          <w:spacing w:val="-2"/>
          <w:sz w:val="24"/>
          <w:szCs w:val="24"/>
          <w:lang w:eastAsia="pl-PL"/>
        </w:rPr>
      </w:pPr>
      <w:r w:rsidRPr="00A44BAB">
        <w:rPr>
          <w:rFonts w:eastAsia="Times New Roman" w:cstheme="minorHAnsi"/>
          <w:sz w:val="24"/>
          <w:szCs w:val="24"/>
          <w:lang w:eastAsia="pl-PL"/>
        </w:rPr>
        <w:t xml:space="preserve">Łączna liczba osób zaszczepionych na </w:t>
      </w:r>
      <w:r w:rsidRPr="002C1418">
        <w:rPr>
          <w:rFonts w:eastAsia="Times New Roman" w:cstheme="minorHAnsi"/>
          <w:sz w:val="24"/>
          <w:szCs w:val="24"/>
          <w:lang w:eastAsia="pl-PL"/>
        </w:rPr>
        <w:t xml:space="preserve">wirusowe zapalenia wątroby typu B w 2023 roku, poza dziećmi zaszczepionymi w ramach </w:t>
      </w:r>
      <w:r w:rsidRPr="002C1418">
        <w:rPr>
          <w:rFonts w:eastAsia="Times New Roman" w:cstheme="minorHAnsi"/>
          <w:spacing w:val="-2"/>
          <w:sz w:val="24"/>
          <w:szCs w:val="24"/>
          <w:lang w:eastAsia="pl-PL"/>
        </w:rPr>
        <w:t>obowiązkowego Programu Szczepień Ochronnych, kształtowała się na podobnym poziomie jak w 2022 r. i wynosiła 5284.</w:t>
      </w:r>
    </w:p>
    <w:p w14:paraId="7C041228" w14:textId="77777777" w:rsidR="00AC3F81" w:rsidRPr="002C1418" w:rsidRDefault="00AC3F81" w:rsidP="00AC3F81">
      <w:pPr>
        <w:tabs>
          <w:tab w:val="left" w:pos="851"/>
        </w:tabs>
        <w:spacing w:before="120" w:after="0" w:line="276" w:lineRule="auto"/>
        <w:ind w:firstLine="567"/>
        <w:jc w:val="both"/>
        <w:rPr>
          <w:rFonts w:eastAsia="Times New Roman" w:cstheme="minorHAnsi"/>
          <w:spacing w:val="-2"/>
          <w:sz w:val="24"/>
          <w:szCs w:val="24"/>
          <w:lang w:eastAsia="pl-PL"/>
        </w:rPr>
      </w:pPr>
      <w:r w:rsidRPr="002C1418">
        <w:rPr>
          <w:rFonts w:eastAsia="Times New Roman" w:cstheme="minorHAnsi"/>
          <w:b/>
          <w:sz w:val="24"/>
          <w:szCs w:val="20"/>
          <w:lang w:eastAsia="pl-PL"/>
        </w:rPr>
        <w:t>Wirusowe zapalenie wątroby typu C</w:t>
      </w:r>
    </w:p>
    <w:p w14:paraId="43398C68" w14:textId="77777777" w:rsidR="00AC3F81" w:rsidRPr="002C1418" w:rsidRDefault="00AC3F81" w:rsidP="00AC3F81">
      <w:pPr>
        <w:tabs>
          <w:tab w:val="left" w:pos="851"/>
        </w:tabs>
        <w:spacing w:after="0" w:line="276" w:lineRule="auto"/>
        <w:ind w:firstLine="567"/>
        <w:jc w:val="both"/>
        <w:rPr>
          <w:rFonts w:eastAsia="Times New Roman" w:cstheme="minorHAnsi"/>
          <w:sz w:val="24"/>
          <w:szCs w:val="24"/>
          <w:lang w:eastAsia="pl-PL"/>
        </w:rPr>
      </w:pPr>
      <w:r w:rsidRPr="0045485C">
        <w:rPr>
          <w:rFonts w:eastAsia="Times New Roman" w:cstheme="minorHAnsi"/>
          <w:sz w:val="24"/>
          <w:szCs w:val="24"/>
          <w:lang w:eastAsia="pl-PL"/>
        </w:rPr>
        <w:t>W 2023 r. w Polsce zaobserwowano wzrost zachorowań na wirusowe zapalenia wątroby typu C w stosunku do roku ubiegłego o ponad 31%, natomiast w woj. zachodniopomorskim liczba zachorowań byłą niższa o 9%</w:t>
      </w:r>
      <w:r>
        <w:rPr>
          <w:rFonts w:eastAsia="Times New Roman" w:cstheme="minorHAnsi"/>
          <w:sz w:val="24"/>
          <w:szCs w:val="24"/>
          <w:lang w:eastAsia="pl-PL"/>
        </w:rPr>
        <w:t xml:space="preserve"> </w:t>
      </w:r>
      <w:r w:rsidRPr="0045485C">
        <w:rPr>
          <w:rFonts w:eastAsia="Times New Roman" w:cstheme="minorHAnsi"/>
          <w:sz w:val="24"/>
          <w:szCs w:val="24"/>
          <w:lang w:eastAsia="pl-PL"/>
        </w:rPr>
        <w:t xml:space="preserve">- </w:t>
      </w:r>
      <w:r w:rsidRPr="002C1418">
        <w:rPr>
          <w:rFonts w:eastAsia="Times New Roman" w:cstheme="minorHAnsi"/>
          <w:sz w:val="24"/>
          <w:szCs w:val="24"/>
          <w:lang w:eastAsia="pl-PL"/>
        </w:rPr>
        <w:t>zachorowało 238 osób, z czego 1 przypadek został zgłoszony jako zachorowanie ostre.</w:t>
      </w:r>
    </w:p>
    <w:p w14:paraId="50D049A4" w14:textId="77777777" w:rsidR="00E2794C" w:rsidRDefault="00E2794C" w:rsidP="006B7755">
      <w:pPr>
        <w:pStyle w:val="Legenda"/>
        <w:rPr>
          <w:i w:val="0"/>
          <w:iCs w:val="0"/>
          <w:color w:val="auto"/>
        </w:rPr>
      </w:pPr>
      <w:bookmarkStart w:id="46" w:name="_Toc164689334"/>
      <w:bookmarkStart w:id="47" w:name="_Toc164946710"/>
      <w:bookmarkStart w:id="48" w:name="_Toc165288121"/>
      <w:bookmarkStart w:id="49" w:name="_Toc165356339"/>
      <w:bookmarkStart w:id="50" w:name="_Toc165362564"/>
    </w:p>
    <w:p w14:paraId="11CC56B6" w14:textId="6BDA149A" w:rsidR="00AC3F81" w:rsidRPr="00BE6CE6" w:rsidRDefault="006B7755" w:rsidP="006B7755">
      <w:pPr>
        <w:pStyle w:val="Legenda"/>
        <w:rPr>
          <w:i w:val="0"/>
          <w:iCs w:val="0"/>
          <w:color w:val="auto"/>
          <w:lang w:eastAsia="pl-PL"/>
        </w:rPr>
      </w:pPr>
      <w:r w:rsidRPr="00BE6CE6">
        <w:rPr>
          <w:i w:val="0"/>
          <w:iCs w:val="0"/>
          <w:color w:val="auto"/>
        </w:rPr>
        <w:lastRenderedPageBreak/>
        <w:t xml:space="preserve">Tabela </w:t>
      </w:r>
      <w:r w:rsidRPr="00BE6CE6">
        <w:rPr>
          <w:i w:val="0"/>
          <w:iCs w:val="0"/>
          <w:color w:val="auto"/>
        </w:rPr>
        <w:fldChar w:fldCharType="begin"/>
      </w:r>
      <w:r w:rsidRPr="00BE6CE6">
        <w:rPr>
          <w:i w:val="0"/>
          <w:iCs w:val="0"/>
          <w:color w:val="auto"/>
        </w:rPr>
        <w:instrText xml:space="preserve"> SEQ Tabela \* ARABIC </w:instrText>
      </w:r>
      <w:r w:rsidRPr="00BE6CE6">
        <w:rPr>
          <w:i w:val="0"/>
          <w:iCs w:val="0"/>
          <w:color w:val="auto"/>
        </w:rPr>
        <w:fldChar w:fldCharType="separate"/>
      </w:r>
      <w:r w:rsidR="009F1ABE">
        <w:rPr>
          <w:i w:val="0"/>
          <w:iCs w:val="0"/>
          <w:noProof/>
          <w:color w:val="auto"/>
        </w:rPr>
        <w:t>8</w:t>
      </w:r>
      <w:r w:rsidRPr="00BE6CE6">
        <w:rPr>
          <w:i w:val="0"/>
          <w:iCs w:val="0"/>
          <w:color w:val="auto"/>
        </w:rPr>
        <w:fldChar w:fldCharType="end"/>
      </w:r>
      <w:r w:rsidRPr="00BE6CE6">
        <w:rPr>
          <w:i w:val="0"/>
          <w:iCs w:val="0"/>
          <w:color w:val="auto"/>
        </w:rPr>
        <w:t xml:space="preserve">  Liczba zachorowań i współczynnik zapadalności na wirusowe zapalenie wątroby typu C w latach 2019-2023 w</w:t>
      </w:r>
      <w:r w:rsidR="0039303A">
        <w:rPr>
          <w:i w:val="0"/>
          <w:iCs w:val="0"/>
          <w:color w:val="auto"/>
        </w:rPr>
        <w:t> </w:t>
      </w:r>
      <w:r w:rsidRPr="00BE6CE6">
        <w:rPr>
          <w:i w:val="0"/>
          <w:iCs w:val="0"/>
          <w:color w:val="auto"/>
        </w:rPr>
        <w:t>Polsce i woj. zachodniopomorskim</w:t>
      </w:r>
      <w:bookmarkEnd w:id="46"/>
      <w:bookmarkEnd w:id="47"/>
      <w:bookmarkEnd w:id="48"/>
      <w:bookmarkEnd w:id="49"/>
      <w:bookmarkEnd w:id="50"/>
    </w:p>
    <w:tbl>
      <w:tblPr>
        <w:tblW w:w="8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13"/>
        <w:gridCol w:w="674"/>
        <w:gridCol w:w="675"/>
        <w:gridCol w:w="675"/>
        <w:gridCol w:w="674"/>
        <w:gridCol w:w="675"/>
        <w:gridCol w:w="675"/>
        <w:gridCol w:w="674"/>
        <w:gridCol w:w="675"/>
        <w:gridCol w:w="675"/>
        <w:gridCol w:w="675"/>
      </w:tblGrid>
      <w:tr w:rsidR="00AC3F81" w:rsidRPr="00A44BAB" w14:paraId="74DED51B" w14:textId="77777777" w:rsidTr="00C51AD4">
        <w:trPr>
          <w:cantSplit/>
          <w:trHeight w:val="310"/>
          <w:jc w:val="center"/>
        </w:trPr>
        <w:tc>
          <w:tcPr>
            <w:tcW w:w="2213" w:type="dxa"/>
            <w:vMerge w:val="restart"/>
            <w:tcBorders>
              <w:top w:val="single" w:sz="4" w:space="0" w:color="auto"/>
              <w:left w:val="single" w:sz="4" w:space="0" w:color="auto"/>
            </w:tcBorders>
            <w:shd w:val="clear" w:color="auto" w:fill="F2F2F2"/>
          </w:tcPr>
          <w:p w14:paraId="6727514B" w14:textId="77777777" w:rsidR="00AC3F81" w:rsidRPr="002C1418" w:rsidRDefault="00AC3F81" w:rsidP="00C51AD4">
            <w:pPr>
              <w:tabs>
                <w:tab w:val="left" w:pos="1890"/>
              </w:tabs>
              <w:spacing w:after="0" w:line="276" w:lineRule="auto"/>
              <w:jc w:val="center"/>
              <w:rPr>
                <w:rFonts w:eastAsia="Times New Roman" w:cstheme="minorHAnsi"/>
                <w:sz w:val="18"/>
                <w:szCs w:val="18"/>
                <w:lang w:eastAsia="pl-PL"/>
              </w:rPr>
            </w:pPr>
          </w:p>
        </w:tc>
        <w:tc>
          <w:tcPr>
            <w:tcW w:w="1349" w:type="dxa"/>
            <w:gridSpan w:val="2"/>
            <w:shd w:val="clear" w:color="auto" w:fill="F2F2F2"/>
            <w:vAlign w:val="center"/>
          </w:tcPr>
          <w:p w14:paraId="6A668788" w14:textId="77777777" w:rsidR="00AC3F81" w:rsidRPr="002C1418" w:rsidRDefault="00AC3F81" w:rsidP="00C51AD4">
            <w:pPr>
              <w:tabs>
                <w:tab w:val="left" w:pos="1890"/>
              </w:tabs>
              <w:spacing w:after="0" w:line="276" w:lineRule="auto"/>
              <w:jc w:val="center"/>
              <w:rPr>
                <w:rFonts w:eastAsia="Times New Roman" w:cstheme="minorHAnsi"/>
                <w:sz w:val="18"/>
                <w:szCs w:val="18"/>
                <w:lang w:eastAsia="pl-PL"/>
              </w:rPr>
            </w:pPr>
            <w:r w:rsidRPr="002C1418">
              <w:rPr>
                <w:rFonts w:eastAsia="Times New Roman" w:cstheme="minorHAnsi"/>
                <w:bCs/>
                <w:sz w:val="18"/>
                <w:szCs w:val="18"/>
                <w:lang w:eastAsia="pl-PL"/>
              </w:rPr>
              <w:t>2019 r.</w:t>
            </w:r>
          </w:p>
        </w:tc>
        <w:tc>
          <w:tcPr>
            <w:tcW w:w="1349" w:type="dxa"/>
            <w:gridSpan w:val="2"/>
            <w:shd w:val="clear" w:color="auto" w:fill="F2F2F2"/>
          </w:tcPr>
          <w:p w14:paraId="7A6A4BB6" w14:textId="77777777" w:rsidR="00AC3F81" w:rsidRPr="002C1418" w:rsidRDefault="00AC3F81" w:rsidP="00C51AD4">
            <w:pPr>
              <w:tabs>
                <w:tab w:val="left" w:pos="1890"/>
              </w:tabs>
              <w:spacing w:after="0" w:line="276" w:lineRule="auto"/>
              <w:jc w:val="center"/>
              <w:rPr>
                <w:rFonts w:eastAsia="Times New Roman" w:cstheme="minorHAnsi"/>
                <w:sz w:val="18"/>
                <w:szCs w:val="18"/>
                <w:lang w:eastAsia="pl-PL"/>
              </w:rPr>
            </w:pPr>
            <w:r w:rsidRPr="002C1418">
              <w:rPr>
                <w:rFonts w:eastAsia="Times New Roman" w:cstheme="minorHAnsi"/>
                <w:sz w:val="18"/>
                <w:szCs w:val="18"/>
                <w:lang w:eastAsia="pl-PL"/>
              </w:rPr>
              <w:t>2020 r.</w:t>
            </w:r>
          </w:p>
        </w:tc>
        <w:tc>
          <w:tcPr>
            <w:tcW w:w="1350" w:type="dxa"/>
            <w:gridSpan w:val="2"/>
            <w:shd w:val="clear" w:color="auto" w:fill="F2F2F2"/>
          </w:tcPr>
          <w:p w14:paraId="5AE7871E" w14:textId="77777777" w:rsidR="00AC3F81" w:rsidRPr="002C1418" w:rsidRDefault="00AC3F81" w:rsidP="00C51AD4">
            <w:pPr>
              <w:tabs>
                <w:tab w:val="left" w:pos="1890"/>
              </w:tabs>
              <w:spacing w:after="0" w:line="276" w:lineRule="auto"/>
              <w:jc w:val="center"/>
              <w:rPr>
                <w:rFonts w:eastAsia="Times New Roman" w:cstheme="minorHAnsi"/>
                <w:sz w:val="18"/>
                <w:szCs w:val="18"/>
                <w:lang w:eastAsia="pl-PL"/>
              </w:rPr>
            </w:pPr>
            <w:r w:rsidRPr="002C1418">
              <w:rPr>
                <w:rFonts w:eastAsia="Times New Roman" w:cstheme="minorHAnsi"/>
                <w:sz w:val="18"/>
                <w:szCs w:val="18"/>
                <w:lang w:eastAsia="pl-PL"/>
              </w:rPr>
              <w:t>2021 r.</w:t>
            </w:r>
          </w:p>
        </w:tc>
        <w:tc>
          <w:tcPr>
            <w:tcW w:w="1349" w:type="dxa"/>
            <w:gridSpan w:val="2"/>
            <w:shd w:val="clear" w:color="auto" w:fill="F2F2F2"/>
          </w:tcPr>
          <w:p w14:paraId="7F37696E" w14:textId="77777777" w:rsidR="00AC3F81" w:rsidRPr="002C1418" w:rsidRDefault="00AC3F81" w:rsidP="00C51AD4">
            <w:pPr>
              <w:tabs>
                <w:tab w:val="left" w:pos="1890"/>
              </w:tabs>
              <w:spacing w:after="0" w:line="276" w:lineRule="auto"/>
              <w:jc w:val="center"/>
              <w:rPr>
                <w:rFonts w:eastAsia="Times New Roman" w:cstheme="minorHAnsi"/>
                <w:sz w:val="18"/>
                <w:szCs w:val="18"/>
                <w:lang w:eastAsia="pl-PL"/>
              </w:rPr>
            </w:pPr>
            <w:r w:rsidRPr="002C1418">
              <w:rPr>
                <w:rFonts w:eastAsia="Times New Roman" w:cstheme="minorHAnsi"/>
                <w:sz w:val="18"/>
                <w:szCs w:val="18"/>
                <w:lang w:eastAsia="pl-PL"/>
              </w:rPr>
              <w:t>2022 r.</w:t>
            </w:r>
          </w:p>
        </w:tc>
        <w:tc>
          <w:tcPr>
            <w:tcW w:w="1350" w:type="dxa"/>
            <w:gridSpan w:val="2"/>
            <w:shd w:val="clear" w:color="auto" w:fill="F2F2F2"/>
          </w:tcPr>
          <w:p w14:paraId="0BD49182" w14:textId="77777777" w:rsidR="00AC3F81" w:rsidRPr="002C1418" w:rsidRDefault="00AC3F81" w:rsidP="00C51AD4">
            <w:pPr>
              <w:tabs>
                <w:tab w:val="left" w:pos="1890"/>
              </w:tabs>
              <w:spacing w:after="0" w:line="276" w:lineRule="auto"/>
              <w:jc w:val="center"/>
              <w:rPr>
                <w:rFonts w:eastAsia="Times New Roman" w:cstheme="minorHAnsi"/>
                <w:b/>
                <w:bCs/>
                <w:sz w:val="18"/>
                <w:szCs w:val="18"/>
                <w:lang w:eastAsia="pl-PL"/>
              </w:rPr>
            </w:pPr>
            <w:r w:rsidRPr="002C1418">
              <w:rPr>
                <w:rFonts w:eastAsia="Times New Roman" w:cstheme="minorHAnsi"/>
                <w:b/>
                <w:bCs/>
                <w:sz w:val="18"/>
                <w:szCs w:val="18"/>
                <w:lang w:eastAsia="pl-PL"/>
              </w:rPr>
              <w:t>2023 r.</w:t>
            </w:r>
          </w:p>
        </w:tc>
      </w:tr>
      <w:tr w:rsidR="00AC3F81" w:rsidRPr="00A44BAB" w14:paraId="438FA97E" w14:textId="77777777" w:rsidTr="00C51AD4">
        <w:trPr>
          <w:cantSplit/>
          <w:trHeight w:hRule="exact" w:val="1361"/>
          <w:jc w:val="center"/>
        </w:trPr>
        <w:tc>
          <w:tcPr>
            <w:tcW w:w="2213" w:type="dxa"/>
            <w:vMerge/>
            <w:tcBorders>
              <w:left w:val="single" w:sz="4" w:space="0" w:color="auto"/>
            </w:tcBorders>
            <w:shd w:val="clear" w:color="auto" w:fill="F2F2F2"/>
          </w:tcPr>
          <w:p w14:paraId="23A26572" w14:textId="77777777" w:rsidR="00AC3F81" w:rsidRPr="002C1418" w:rsidRDefault="00AC3F81" w:rsidP="00C51AD4">
            <w:pPr>
              <w:tabs>
                <w:tab w:val="left" w:pos="1890"/>
              </w:tabs>
              <w:spacing w:after="0" w:line="276" w:lineRule="auto"/>
              <w:ind w:left="113" w:right="113"/>
              <w:jc w:val="center"/>
              <w:rPr>
                <w:rFonts w:eastAsia="Times New Roman" w:cstheme="minorHAnsi"/>
                <w:sz w:val="18"/>
                <w:szCs w:val="18"/>
                <w:lang w:eastAsia="pl-PL"/>
              </w:rPr>
            </w:pPr>
          </w:p>
        </w:tc>
        <w:tc>
          <w:tcPr>
            <w:tcW w:w="674" w:type="dxa"/>
            <w:shd w:val="clear" w:color="auto" w:fill="F2F2F2"/>
            <w:textDirection w:val="btLr"/>
            <w:vAlign w:val="center"/>
          </w:tcPr>
          <w:p w14:paraId="281A8AFA" w14:textId="77777777" w:rsidR="00AC3F81" w:rsidRPr="002C1418" w:rsidRDefault="00AC3F81" w:rsidP="00C51AD4">
            <w:pPr>
              <w:tabs>
                <w:tab w:val="left" w:pos="1890"/>
              </w:tabs>
              <w:spacing w:after="0" w:line="276" w:lineRule="auto"/>
              <w:ind w:left="113" w:right="113"/>
              <w:jc w:val="center"/>
              <w:rPr>
                <w:rFonts w:eastAsia="Times New Roman" w:cstheme="minorHAnsi"/>
                <w:spacing w:val="-10"/>
                <w:sz w:val="18"/>
                <w:szCs w:val="18"/>
                <w:lang w:eastAsia="pl-PL"/>
              </w:rPr>
            </w:pPr>
            <w:r w:rsidRPr="002C1418">
              <w:rPr>
                <w:rFonts w:eastAsia="Times New Roman" w:cstheme="minorHAnsi"/>
                <w:spacing w:val="-10"/>
                <w:sz w:val="18"/>
                <w:szCs w:val="18"/>
                <w:lang w:eastAsia="pl-PL"/>
              </w:rPr>
              <w:t>zachorowania</w:t>
            </w:r>
          </w:p>
        </w:tc>
        <w:tc>
          <w:tcPr>
            <w:tcW w:w="675" w:type="dxa"/>
            <w:shd w:val="clear" w:color="auto" w:fill="F2F2F2"/>
            <w:textDirection w:val="btLr"/>
            <w:vAlign w:val="center"/>
          </w:tcPr>
          <w:p w14:paraId="1D525404" w14:textId="77777777" w:rsidR="00AC3F81" w:rsidRPr="002C1418" w:rsidRDefault="00AC3F81" w:rsidP="00C51AD4">
            <w:pPr>
              <w:tabs>
                <w:tab w:val="left" w:pos="1890"/>
              </w:tabs>
              <w:spacing w:after="0" w:line="276" w:lineRule="auto"/>
              <w:ind w:left="113" w:right="113"/>
              <w:jc w:val="center"/>
              <w:rPr>
                <w:rFonts w:eastAsia="Times New Roman" w:cstheme="minorHAnsi"/>
                <w:spacing w:val="-10"/>
                <w:sz w:val="18"/>
                <w:szCs w:val="18"/>
                <w:lang w:eastAsia="pl-PL"/>
              </w:rPr>
            </w:pPr>
            <w:r w:rsidRPr="002C1418">
              <w:rPr>
                <w:rFonts w:eastAsia="Times New Roman" w:cstheme="minorHAnsi"/>
                <w:sz w:val="18"/>
                <w:szCs w:val="18"/>
                <w:lang w:eastAsia="pl-PL"/>
              </w:rPr>
              <w:t>zapadalność na 100 tys.</w:t>
            </w:r>
          </w:p>
        </w:tc>
        <w:tc>
          <w:tcPr>
            <w:tcW w:w="675" w:type="dxa"/>
            <w:shd w:val="clear" w:color="auto" w:fill="F2F2F2"/>
            <w:textDirection w:val="btLr"/>
            <w:vAlign w:val="center"/>
          </w:tcPr>
          <w:p w14:paraId="7A6DE3F5" w14:textId="77777777" w:rsidR="00AC3F81" w:rsidRPr="002C1418" w:rsidRDefault="00AC3F81" w:rsidP="00C51AD4">
            <w:pPr>
              <w:tabs>
                <w:tab w:val="left" w:pos="1890"/>
              </w:tabs>
              <w:spacing w:after="0" w:line="276" w:lineRule="auto"/>
              <w:ind w:left="113" w:right="113"/>
              <w:jc w:val="center"/>
              <w:rPr>
                <w:rFonts w:eastAsia="Times New Roman" w:cstheme="minorHAnsi"/>
                <w:spacing w:val="-10"/>
                <w:sz w:val="18"/>
                <w:szCs w:val="18"/>
                <w:lang w:eastAsia="pl-PL"/>
              </w:rPr>
            </w:pPr>
            <w:r w:rsidRPr="002C1418">
              <w:rPr>
                <w:rFonts w:eastAsia="Times New Roman" w:cstheme="minorHAnsi"/>
                <w:spacing w:val="-10"/>
                <w:sz w:val="18"/>
                <w:szCs w:val="18"/>
                <w:lang w:eastAsia="pl-PL"/>
              </w:rPr>
              <w:t>zachorowania</w:t>
            </w:r>
          </w:p>
        </w:tc>
        <w:tc>
          <w:tcPr>
            <w:tcW w:w="674" w:type="dxa"/>
            <w:shd w:val="clear" w:color="auto" w:fill="F2F2F2"/>
            <w:textDirection w:val="btLr"/>
            <w:vAlign w:val="center"/>
          </w:tcPr>
          <w:p w14:paraId="64CF2B48" w14:textId="77777777" w:rsidR="00AC3F81" w:rsidRPr="002C1418" w:rsidRDefault="00AC3F81" w:rsidP="00C51AD4">
            <w:pPr>
              <w:tabs>
                <w:tab w:val="left" w:pos="1890"/>
              </w:tabs>
              <w:spacing w:after="0" w:line="276" w:lineRule="auto"/>
              <w:ind w:left="113" w:right="113"/>
              <w:jc w:val="center"/>
              <w:rPr>
                <w:rFonts w:eastAsia="Times New Roman" w:cstheme="minorHAnsi"/>
                <w:spacing w:val="-10"/>
                <w:sz w:val="18"/>
                <w:szCs w:val="18"/>
                <w:lang w:eastAsia="pl-PL"/>
              </w:rPr>
            </w:pPr>
            <w:r w:rsidRPr="002C1418">
              <w:rPr>
                <w:rFonts w:eastAsia="Times New Roman" w:cstheme="minorHAnsi"/>
                <w:sz w:val="18"/>
                <w:szCs w:val="18"/>
                <w:lang w:eastAsia="pl-PL"/>
              </w:rPr>
              <w:t>zapadalność na 100 tys.</w:t>
            </w:r>
          </w:p>
        </w:tc>
        <w:tc>
          <w:tcPr>
            <w:tcW w:w="675" w:type="dxa"/>
            <w:shd w:val="clear" w:color="auto" w:fill="F2F2F2"/>
            <w:textDirection w:val="btLr"/>
            <w:vAlign w:val="center"/>
          </w:tcPr>
          <w:p w14:paraId="7ABC5DF7" w14:textId="77777777" w:rsidR="00AC3F81" w:rsidRPr="002C1418" w:rsidRDefault="00AC3F81" w:rsidP="00C51AD4">
            <w:pPr>
              <w:tabs>
                <w:tab w:val="left" w:pos="1890"/>
              </w:tabs>
              <w:spacing w:after="0" w:line="276" w:lineRule="auto"/>
              <w:ind w:left="113" w:right="113"/>
              <w:jc w:val="center"/>
              <w:rPr>
                <w:rFonts w:eastAsia="Times New Roman" w:cstheme="minorHAnsi"/>
                <w:spacing w:val="-10"/>
                <w:sz w:val="18"/>
                <w:szCs w:val="18"/>
                <w:lang w:eastAsia="pl-PL"/>
              </w:rPr>
            </w:pPr>
            <w:r w:rsidRPr="002C1418">
              <w:rPr>
                <w:rFonts w:eastAsia="Times New Roman" w:cstheme="minorHAnsi"/>
                <w:spacing w:val="-10"/>
                <w:sz w:val="18"/>
                <w:szCs w:val="18"/>
                <w:lang w:eastAsia="pl-PL"/>
              </w:rPr>
              <w:t>zachorowania</w:t>
            </w:r>
          </w:p>
        </w:tc>
        <w:tc>
          <w:tcPr>
            <w:tcW w:w="675" w:type="dxa"/>
            <w:shd w:val="clear" w:color="auto" w:fill="F2F2F2"/>
            <w:textDirection w:val="btLr"/>
            <w:vAlign w:val="center"/>
          </w:tcPr>
          <w:p w14:paraId="276DD3C1" w14:textId="77777777" w:rsidR="00AC3F81" w:rsidRPr="002C1418" w:rsidRDefault="00AC3F81" w:rsidP="00C51AD4">
            <w:pPr>
              <w:tabs>
                <w:tab w:val="left" w:pos="1890"/>
              </w:tabs>
              <w:spacing w:after="0" w:line="276" w:lineRule="auto"/>
              <w:ind w:left="113" w:right="113"/>
              <w:jc w:val="center"/>
              <w:rPr>
                <w:rFonts w:eastAsia="Times New Roman" w:cstheme="minorHAnsi"/>
                <w:spacing w:val="-10"/>
                <w:sz w:val="18"/>
                <w:szCs w:val="18"/>
                <w:lang w:eastAsia="pl-PL"/>
              </w:rPr>
            </w:pPr>
            <w:r w:rsidRPr="002C1418">
              <w:rPr>
                <w:rFonts w:eastAsia="Times New Roman" w:cstheme="minorHAnsi"/>
                <w:sz w:val="18"/>
                <w:szCs w:val="18"/>
                <w:lang w:eastAsia="pl-PL"/>
              </w:rPr>
              <w:t>zapadalność na 100 tys.</w:t>
            </w:r>
          </w:p>
        </w:tc>
        <w:tc>
          <w:tcPr>
            <w:tcW w:w="674" w:type="dxa"/>
            <w:shd w:val="clear" w:color="auto" w:fill="F2F2F2"/>
            <w:textDirection w:val="btLr"/>
            <w:vAlign w:val="center"/>
          </w:tcPr>
          <w:p w14:paraId="3B6152E1" w14:textId="77777777" w:rsidR="00AC3F81" w:rsidRPr="002C1418" w:rsidRDefault="00AC3F81" w:rsidP="00C51AD4">
            <w:pPr>
              <w:tabs>
                <w:tab w:val="left" w:pos="1890"/>
              </w:tabs>
              <w:spacing w:after="0" w:line="276" w:lineRule="auto"/>
              <w:ind w:left="113" w:right="113"/>
              <w:jc w:val="center"/>
              <w:rPr>
                <w:rFonts w:eastAsia="Times New Roman" w:cstheme="minorHAnsi"/>
                <w:bCs/>
                <w:spacing w:val="-10"/>
                <w:sz w:val="18"/>
                <w:szCs w:val="18"/>
                <w:lang w:eastAsia="pl-PL"/>
              </w:rPr>
            </w:pPr>
            <w:r w:rsidRPr="002C1418">
              <w:rPr>
                <w:rFonts w:eastAsia="Times New Roman" w:cstheme="minorHAnsi"/>
                <w:bCs/>
                <w:spacing w:val="-10"/>
                <w:sz w:val="18"/>
                <w:szCs w:val="18"/>
                <w:lang w:eastAsia="pl-PL"/>
              </w:rPr>
              <w:t>zachorowania</w:t>
            </w:r>
          </w:p>
        </w:tc>
        <w:tc>
          <w:tcPr>
            <w:tcW w:w="675" w:type="dxa"/>
            <w:shd w:val="clear" w:color="auto" w:fill="F2F2F2"/>
            <w:textDirection w:val="btLr"/>
            <w:vAlign w:val="center"/>
          </w:tcPr>
          <w:p w14:paraId="1FB54B52" w14:textId="77777777" w:rsidR="00AC3F81" w:rsidRPr="002C1418" w:rsidRDefault="00AC3F81" w:rsidP="00C51AD4">
            <w:pPr>
              <w:tabs>
                <w:tab w:val="left" w:pos="1890"/>
              </w:tabs>
              <w:spacing w:after="0" w:line="276" w:lineRule="auto"/>
              <w:ind w:left="113" w:right="113"/>
              <w:jc w:val="center"/>
              <w:rPr>
                <w:rFonts w:eastAsia="Times New Roman" w:cstheme="minorHAnsi"/>
                <w:bCs/>
                <w:spacing w:val="-10"/>
                <w:sz w:val="18"/>
                <w:szCs w:val="18"/>
                <w:lang w:eastAsia="pl-PL"/>
              </w:rPr>
            </w:pPr>
            <w:r w:rsidRPr="002C1418">
              <w:rPr>
                <w:rFonts w:eastAsia="Times New Roman" w:cstheme="minorHAnsi"/>
                <w:bCs/>
                <w:sz w:val="18"/>
                <w:szCs w:val="18"/>
                <w:lang w:eastAsia="pl-PL"/>
              </w:rPr>
              <w:t>zapadalność na 100 tys.</w:t>
            </w:r>
          </w:p>
        </w:tc>
        <w:tc>
          <w:tcPr>
            <w:tcW w:w="675" w:type="dxa"/>
            <w:tcBorders>
              <w:bottom w:val="nil"/>
            </w:tcBorders>
            <w:shd w:val="clear" w:color="auto" w:fill="F2F2F2"/>
            <w:textDirection w:val="btLr"/>
            <w:vAlign w:val="center"/>
          </w:tcPr>
          <w:p w14:paraId="09174A81" w14:textId="77777777" w:rsidR="00AC3F81" w:rsidRPr="002C1418" w:rsidRDefault="00AC3F81" w:rsidP="00C51AD4">
            <w:pPr>
              <w:tabs>
                <w:tab w:val="left" w:pos="1890"/>
              </w:tabs>
              <w:spacing w:after="0" w:line="276" w:lineRule="auto"/>
              <w:ind w:left="113" w:right="113"/>
              <w:jc w:val="center"/>
              <w:rPr>
                <w:rFonts w:eastAsia="Times New Roman" w:cstheme="minorHAnsi"/>
                <w:b/>
                <w:bCs/>
                <w:spacing w:val="-10"/>
                <w:sz w:val="18"/>
                <w:szCs w:val="18"/>
                <w:lang w:eastAsia="pl-PL"/>
              </w:rPr>
            </w:pPr>
            <w:r w:rsidRPr="002C1418">
              <w:rPr>
                <w:rFonts w:eastAsia="Times New Roman" w:cstheme="minorHAnsi"/>
                <w:b/>
                <w:bCs/>
                <w:spacing w:val="-10"/>
                <w:sz w:val="18"/>
                <w:szCs w:val="18"/>
                <w:lang w:eastAsia="pl-PL"/>
              </w:rPr>
              <w:t>zachorowania</w:t>
            </w:r>
          </w:p>
        </w:tc>
        <w:tc>
          <w:tcPr>
            <w:tcW w:w="675" w:type="dxa"/>
            <w:tcBorders>
              <w:bottom w:val="nil"/>
            </w:tcBorders>
            <w:shd w:val="clear" w:color="auto" w:fill="F2F2F2"/>
            <w:textDirection w:val="btLr"/>
            <w:vAlign w:val="center"/>
          </w:tcPr>
          <w:p w14:paraId="5D91F5CD" w14:textId="77777777" w:rsidR="00AC3F81" w:rsidRPr="002C1418" w:rsidRDefault="00AC3F81" w:rsidP="00C51AD4">
            <w:pPr>
              <w:tabs>
                <w:tab w:val="left" w:pos="1890"/>
              </w:tabs>
              <w:spacing w:after="0" w:line="276" w:lineRule="auto"/>
              <w:ind w:left="113" w:right="113"/>
              <w:jc w:val="center"/>
              <w:rPr>
                <w:rFonts w:eastAsia="Times New Roman" w:cstheme="minorHAnsi"/>
                <w:b/>
                <w:bCs/>
                <w:sz w:val="18"/>
                <w:szCs w:val="18"/>
                <w:lang w:eastAsia="pl-PL"/>
              </w:rPr>
            </w:pPr>
            <w:r w:rsidRPr="002C1418">
              <w:rPr>
                <w:rFonts w:eastAsia="Times New Roman" w:cstheme="minorHAnsi"/>
                <w:b/>
                <w:bCs/>
                <w:sz w:val="18"/>
                <w:szCs w:val="18"/>
                <w:lang w:eastAsia="pl-PL"/>
              </w:rPr>
              <w:t>zapadalność na 100 tys.</w:t>
            </w:r>
          </w:p>
        </w:tc>
      </w:tr>
      <w:tr w:rsidR="00AC3F81" w:rsidRPr="00A44BAB" w14:paraId="21D75615" w14:textId="77777777" w:rsidTr="00C51AD4">
        <w:trPr>
          <w:cantSplit/>
          <w:trHeight w:hRule="exact" w:val="284"/>
          <w:jc w:val="center"/>
        </w:trPr>
        <w:tc>
          <w:tcPr>
            <w:tcW w:w="2213" w:type="dxa"/>
            <w:tcBorders>
              <w:bottom w:val="single" w:sz="4" w:space="0" w:color="auto"/>
            </w:tcBorders>
            <w:shd w:val="clear" w:color="auto" w:fill="FFFFFF"/>
            <w:vAlign w:val="center"/>
          </w:tcPr>
          <w:p w14:paraId="79660F73" w14:textId="77777777" w:rsidR="00AC3F81" w:rsidRPr="002C1418" w:rsidRDefault="00AC3F81" w:rsidP="00C51AD4">
            <w:pPr>
              <w:tabs>
                <w:tab w:val="left" w:pos="1890"/>
              </w:tabs>
              <w:spacing w:after="0" w:line="276" w:lineRule="auto"/>
              <w:jc w:val="center"/>
              <w:rPr>
                <w:rFonts w:eastAsia="Times New Roman" w:cstheme="minorHAnsi"/>
                <w:sz w:val="18"/>
                <w:szCs w:val="18"/>
                <w:lang w:eastAsia="pl-PL"/>
              </w:rPr>
            </w:pPr>
            <w:r w:rsidRPr="002C1418">
              <w:rPr>
                <w:rFonts w:eastAsia="Times New Roman" w:cstheme="minorHAnsi"/>
                <w:sz w:val="18"/>
                <w:szCs w:val="18"/>
                <w:lang w:eastAsia="pl-PL"/>
              </w:rPr>
              <w:t>Polska</w:t>
            </w:r>
          </w:p>
        </w:tc>
        <w:tc>
          <w:tcPr>
            <w:tcW w:w="674" w:type="dxa"/>
            <w:shd w:val="clear" w:color="auto" w:fill="FFFFFF"/>
            <w:vAlign w:val="center"/>
          </w:tcPr>
          <w:p w14:paraId="5B6BB652" w14:textId="77777777" w:rsidR="00AC3F81" w:rsidRPr="002C1418" w:rsidRDefault="00AC3F81" w:rsidP="00C51AD4">
            <w:pPr>
              <w:tabs>
                <w:tab w:val="left" w:pos="1890"/>
              </w:tabs>
              <w:spacing w:after="0" w:line="276" w:lineRule="auto"/>
              <w:jc w:val="center"/>
              <w:rPr>
                <w:rFonts w:eastAsia="Times New Roman" w:cstheme="minorHAnsi"/>
                <w:sz w:val="18"/>
                <w:szCs w:val="18"/>
                <w:lang w:eastAsia="pl-PL"/>
              </w:rPr>
            </w:pPr>
            <w:r w:rsidRPr="002C1418">
              <w:rPr>
                <w:rFonts w:eastAsia="Times New Roman" w:cstheme="minorHAnsi"/>
                <w:bCs/>
                <w:sz w:val="18"/>
                <w:szCs w:val="18"/>
                <w:lang w:eastAsia="pl-PL"/>
              </w:rPr>
              <w:t>3343</w:t>
            </w:r>
          </w:p>
        </w:tc>
        <w:tc>
          <w:tcPr>
            <w:tcW w:w="675" w:type="dxa"/>
            <w:shd w:val="clear" w:color="auto" w:fill="FFFFFF"/>
            <w:vAlign w:val="center"/>
          </w:tcPr>
          <w:p w14:paraId="4E3E5842" w14:textId="77777777" w:rsidR="00AC3F81" w:rsidRPr="002C1418" w:rsidRDefault="00AC3F81" w:rsidP="00C51AD4">
            <w:pPr>
              <w:tabs>
                <w:tab w:val="left" w:pos="1890"/>
              </w:tabs>
              <w:spacing w:after="0" w:line="276" w:lineRule="auto"/>
              <w:jc w:val="center"/>
              <w:rPr>
                <w:rFonts w:eastAsia="Times New Roman" w:cstheme="minorHAnsi"/>
                <w:sz w:val="18"/>
                <w:szCs w:val="18"/>
                <w:lang w:eastAsia="pl-PL"/>
              </w:rPr>
            </w:pPr>
            <w:r w:rsidRPr="002C1418">
              <w:rPr>
                <w:rFonts w:eastAsia="Times New Roman" w:cstheme="minorHAnsi"/>
                <w:bCs/>
                <w:sz w:val="18"/>
                <w:szCs w:val="18"/>
                <w:lang w:eastAsia="pl-PL"/>
              </w:rPr>
              <w:t>8,71</w:t>
            </w:r>
          </w:p>
        </w:tc>
        <w:tc>
          <w:tcPr>
            <w:tcW w:w="675" w:type="dxa"/>
            <w:shd w:val="clear" w:color="auto" w:fill="FFFFFF"/>
            <w:vAlign w:val="center"/>
          </w:tcPr>
          <w:p w14:paraId="48CCA81A" w14:textId="77777777" w:rsidR="00AC3F81" w:rsidRPr="002C1418" w:rsidRDefault="00AC3F81" w:rsidP="00C51AD4">
            <w:pPr>
              <w:tabs>
                <w:tab w:val="left" w:pos="1890"/>
              </w:tabs>
              <w:spacing w:after="0" w:line="276" w:lineRule="auto"/>
              <w:jc w:val="center"/>
              <w:rPr>
                <w:rFonts w:eastAsia="Times New Roman" w:cstheme="minorHAnsi"/>
                <w:sz w:val="18"/>
                <w:szCs w:val="18"/>
                <w:lang w:eastAsia="pl-PL"/>
              </w:rPr>
            </w:pPr>
            <w:r w:rsidRPr="002C1418">
              <w:rPr>
                <w:rFonts w:eastAsia="Times New Roman" w:cstheme="minorHAnsi"/>
                <w:sz w:val="18"/>
                <w:szCs w:val="18"/>
                <w:lang w:eastAsia="pl-PL"/>
              </w:rPr>
              <w:t>940</w:t>
            </w:r>
          </w:p>
        </w:tc>
        <w:tc>
          <w:tcPr>
            <w:tcW w:w="674" w:type="dxa"/>
            <w:shd w:val="clear" w:color="auto" w:fill="FFFFFF"/>
            <w:vAlign w:val="center"/>
          </w:tcPr>
          <w:p w14:paraId="6E59DC43" w14:textId="77777777" w:rsidR="00AC3F81" w:rsidRPr="002C1418" w:rsidRDefault="00AC3F81" w:rsidP="00C51AD4">
            <w:pPr>
              <w:tabs>
                <w:tab w:val="left" w:pos="1890"/>
              </w:tabs>
              <w:spacing w:after="0" w:line="276" w:lineRule="auto"/>
              <w:jc w:val="center"/>
              <w:rPr>
                <w:rFonts w:eastAsia="Times New Roman" w:cstheme="minorHAnsi"/>
                <w:sz w:val="18"/>
                <w:szCs w:val="18"/>
                <w:lang w:eastAsia="pl-PL"/>
              </w:rPr>
            </w:pPr>
            <w:r w:rsidRPr="002C1418">
              <w:rPr>
                <w:rFonts w:eastAsia="Times New Roman" w:cstheme="minorHAnsi"/>
                <w:sz w:val="18"/>
                <w:szCs w:val="18"/>
                <w:lang w:eastAsia="pl-PL"/>
              </w:rPr>
              <w:t>2,45</w:t>
            </w:r>
          </w:p>
        </w:tc>
        <w:tc>
          <w:tcPr>
            <w:tcW w:w="675" w:type="dxa"/>
            <w:shd w:val="clear" w:color="auto" w:fill="FFFFFF"/>
            <w:vAlign w:val="center"/>
          </w:tcPr>
          <w:p w14:paraId="0863E8FC" w14:textId="77777777" w:rsidR="00AC3F81" w:rsidRPr="002C1418" w:rsidRDefault="00AC3F81" w:rsidP="00C51AD4">
            <w:pPr>
              <w:tabs>
                <w:tab w:val="left" w:pos="1890"/>
              </w:tabs>
              <w:spacing w:after="0" w:line="276" w:lineRule="auto"/>
              <w:jc w:val="center"/>
              <w:rPr>
                <w:rFonts w:eastAsia="Times New Roman" w:cstheme="minorHAnsi"/>
                <w:sz w:val="18"/>
                <w:szCs w:val="18"/>
                <w:lang w:eastAsia="pl-PL"/>
              </w:rPr>
            </w:pPr>
            <w:r w:rsidRPr="002C1418">
              <w:rPr>
                <w:rFonts w:eastAsia="Times New Roman" w:cstheme="minorHAnsi"/>
                <w:sz w:val="18"/>
                <w:szCs w:val="18"/>
                <w:lang w:eastAsia="pl-PL"/>
              </w:rPr>
              <w:t>1244</w:t>
            </w:r>
          </w:p>
        </w:tc>
        <w:tc>
          <w:tcPr>
            <w:tcW w:w="675" w:type="dxa"/>
            <w:shd w:val="clear" w:color="auto" w:fill="FFFFFF"/>
            <w:vAlign w:val="center"/>
          </w:tcPr>
          <w:p w14:paraId="7BEDBBB9" w14:textId="77777777" w:rsidR="00AC3F81" w:rsidRPr="002C1418" w:rsidRDefault="00AC3F81" w:rsidP="00C51AD4">
            <w:pPr>
              <w:tabs>
                <w:tab w:val="left" w:pos="1890"/>
              </w:tabs>
              <w:spacing w:after="0" w:line="276" w:lineRule="auto"/>
              <w:jc w:val="center"/>
              <w:rPr>
                <w:rFonts w:eastAsia="Times New Roman" w:cstheme="minorHAnsi"/>
                <w:sz w:val="18"/>
                <w:szCs w:val="18"/>
                <w:lang w:eastAsia="pl-PL"/>
              </w:rPr>
            </w:pPr>
            <w:r w:rsidRPr="002C1418">
              <w:rPr>
                <w:rFonts w:eastAsia="Times New Roman" w:cstheme="minorHAnsi"/>
                <w:sz w:val="18"/>
                <w:szCs w:val="18"/>
                <w:lang w:eastAsia="pl-PL"/>
              </w:rPr>
              <w:t>3,26</w:t>
            </w:r>
          </w:p>
        </w:tc>
        <w:tc>
          <w:tcPr>
            <w:tcW w:w="674" w:type="dxa"/>
            <w:shd w:val="clear" w:color="auto" w:fill="FFFFFF"/>
            <w:vAlign w:val="center"/>
          </w:tcPr>
          <w:p w14:paraId="6A47A08A" w14:textId="77777777" w:rsidR="00AC3F81" w:rsidRPr="002C1418" w:rsidRDefault="00AC3F81" w:rsidP="00C51AD4">
            <w:pPr>
              <w:tabs>
                <w:tab w:val="left" w:pos="1890"/>
              </w:tabs>
              <w:spacing w:after="0" w:line="276" w:lineRule="auto"/>
              <w:jc w:val="center"/>
              <w:rPr>
                <w:rFonts w:eastAsia="Times New Roman" w:cstheme="minorHAnsi"/>
                <w:sz w:val="18"/>
                <w:szCs w:val="18"/>
                <w:lang w:eastAsia="pl-PL"/>
              </w:rPr>
            </w:pPr>
            <w:r w:rsidRPr="002C1418">
              <w:rPr>
                <w:rFonts w:eastAsia="Times New Roman" w:cstheme="minorHAnsi"/>
                <w:sz w:val="18"/>
                <w:szCs w:val="18"/>
                <w:lang w:eastAsia="pl-PL"/>
              </w:rPr>
              <w:t>2525</w:t>
            </w:r>
          </w:p>
        </w:tc>
        <w:tc>
          <w:tcPr>
            <w:tcW w:w="675" w:type="dxa"/>
            <w:shd w:val="clear" w:color="auto" w:fill="FFFFFF"/>
            <w:vAlign w:val="center"/>
          </w:tcPr>
          <w:p w14:paraId="58E6C38B" w14:textId="77777777" w:rsidR="00AC3F81" w:rsidRPr="002C1418" w:rsidRDefault="00AC3F81" w:rsidP="00C51AD4">
            <w:pPr>
              <w:tabs>
                <w:tab w:val="left" w:pos="1890"/>
              </w:tabs>
              <w:spacing w:after="0" w:line="276" w:lineRule="auto"/>
              <w:jc w:val="center"/>
              <w:rPr>
                <w:rFonts w:eastAsia="Times New Roman" w:cstheme="minorHAnsi"/>
                <w:sz w:val="18"/>
                <w:szCs w:val="18"/>
                <w:lang w:eastAsia="pl-PL"/>
              </w:rPr>
            </w:pPr>
            <w:r w:rsidRPr="002C1418">
              <w:rPr>
                <w:rFonts w:eastAsia="Times New Roman" w:cstheme="minorHAnsi"/>
                <w:sz w:val="18"/>
                <w:szCs w:val="18"/>
                <w:lang w:eastAsia="pl-PL"/>
              </w:rPr>
              <w:t>6,69</w:t>
            </w:r>
          </w:p>
        </w:tc>
        <w:tc>
          <w:tcPr>
            <w:tcW w:w="675" w:type="dxa"/>
            <w:shd w:val="clear" w:color="auto" w:fill="FFFFFF"/>
            <w:vAlign w:val="center"/>
          </w:tcPr>
          <w:p w14:paraId="27E89D8A" w14:textId="77777777" w:rsidR="00AC3F81" w:rsidRPr="002C1418" w:rsidRDefault="00AC3F81" w:rsidP="00C51AD4">
            <w:pPr>
              <w:tabs>
                <w:tab w:val="left" w:pos="1890"/>
              </w:tabs>
              <w:spacing w:after="0" w:line="276" w:lineRule="auto"/>
              <w:jc w:val="center"/>
              <w:rPr>
                <w:rFonts w:eastAsia="Times New Roman" w:cstheme="minorHAnsi"/>
                <w:b/>
                <w:bCs/>
                <w:sz w:val="18"/>
                <w:szCs w:val="18"/>
                <w:lang w:eastAsia="pl-PL"/>
              </w:rPr>
            </w:pPr>
            <w:r w:rsidRPr="002C1418">
              <w:rPr>
                <w:rFonts w:eastAsia="Times New Roman" w:cstheme="minorHAnsi"/>
                <w:b/>
                <w:bCs/>
                <w:sz w:val="18"/>
                <w:szCs w:val="18"/>
                <w:lang w:eastAsia="pl-PL"/>
              </w:rPr>
              <w:t>3315</w:t>
            </w:r>
          </w:p>
        </w:tc>
        <w:tc>
          <w:tcPr>
            <w:tcW w:w="675" w:type="dxa"/>
            <w:shd w:val="clear" w:color="auto" w:fill="FFFFFF"/>
            <w:vAlign w:val="center"/>
          </w:tcPr>
          <w:p w14:paraId="21F07C25" w14:textId="77777777" w:rsidR="00AC3F81" w:rsidRPr="002C1418" w:rsidRDefault="00AC3F81" w:rsidP="00C51AD4">
            <w:pPr>
              <w:tabs>
                <w:tab w:val="left" w:pos="1890"/>
              </w:tabs>
              <w:spacing w:after="0" w:line="276" w:lineRule="auto"/>
              <w:jc w:val="center"/>
              <w:rPr>
                <w:rFonts w:eastAsia="Times New Roman" w:cstheme="minorHAnsi"/>
                <w:b/>
                <w:bCs/>
                <w:sz w:val="18"/>
                <w:szCs w:val="18"/>
                <w:lang w:eastAsia="pl-PL"/>
              </w:rPr>
            </w:pPr>
            <w:r w:rsidRPr="002C1418">
              <w:rPr>
                <w:rFonts w:eastAsia="Times New Roman" w:cstheme="minorHAnsi"/>
                <w:b/>
                <w:bCs/>
                <w:sz w:val="18"/>
                <w:szCs w:val="18"/>
                <w:lang w:eastAsia="pl-PL"/>
              </w:rPr>
              <w:t>8,79</w:t>
            </w:r>
          </w:p>
        </w:tc>
      </w:tr>
      <w:tr w:rsidR="00AC3F81" w:rsidRPr="00A44BAB" w14:paraId="18EAF996" w14:textId="77777777" w:rsidTr="00C51AD4">
        <w:trPr>
          <w:cantSplit/>
          <w:trHeight w:val="333"/>
          <w:jc w:val="center"/>
        </w:trPr>
        <w:tc>
          <w:tcPr>
            <w:tcW w:w="2213" w:type="dxa"/>
            <w:shd w:val="clear" w:color="auto" w:fill="auto"/>
            <w:vAlign w:val="center"/>
          </w:tcPr>
          <w:p w14:paraId="5D0E37C6" w14:textId="77777777" w:rsidR="00AC3F81" w:rsidRPr="002C1418" w:rsidRDefault="00AC3F81" w:rsidP="00C51AD4">
            <w:pPr>
              <w:tabs>
                <w:tab w:val="left" w:pos="1890"/>
              </w:tabs>
              <w:spacing w:after="0" w:line="276" w:lineRule="auto"/>
              <w:jc w:val="center"/>
              <w:rPr>
                <w:rFonts w:eastAsia="Times New Roman" w:cstheme="minorHAnsi"/>
                <w:bCs/>
                <w:sz w:val="18"/>
                <w:szCs w:val="18"/>
                <w:lang w:eastAsia="pl-PL"/>
              </w:rPr>
            </w:pPr>
            <w:r w:rsidRPr="002C1418">
              <w:rPr>
                <w:rFonts w:eastAsia="Times New Roman" w:cstheme="minorHAnsi"/>
                <w:bCs/>
                <w:sz w:val="18"/>
                <w:szCs w:val="18"/>
                <w:lang w:eastAsia="pl-PL"/>
              </w:rPr>
              <w:t xml:space="preserve">województwo </w:t>
            </w:r>
            <w:r w:rsidRPr="002C1418">
              <w:rPr>
                <w:rFonts w:eastAsia="Times New Roman" w:cstheme="minorHAnsi"/>
                <w:bCs/>
                <w:spacing w:val="-6"/>
                <w:sz w:val="18"/>
                <w:szCs w:val="18"/>
                <w:lang w:eastAsia="pl-PL"/>
              </w:rPr>
              <w:t>zachodniopomorskie</w:t>
            </w:r>
          </w:p>
        </w:tc>
        <w:tc>
          <w:tcPr>
            <w:tcW w:w="674" w:type="dxa"/>
            <w:vAlign w:val="center"/>
          </w:tcPr>
          <w:p w14:paraId="057E8019" w14:textId="77777777" w:rsidR="00AC3F81" w:rsidRPr="002C1418" w:rsidRDefault="00AC3F81" w:rsidP="00C51AD4">
            <w:pPr>
              <w:tabs>
                <w:tab w:val="left" w:pos="1890"/>
              </w:tabs>
              <w:spacing w:after="0" w:line="276" w:lineRule="auto"/>
              <w:jc w:val="center"/>
              <w:rPr>
                <w:rFonts w:eastAsia="Times New Roman" w:cstheme="minorHAnsi"/>
                <w:sz w:val="18"/>
                <w:szCs w:val="18"/>
                <w:lang w:eastAsia="pl-PL"/>
              </w:rPr>
            </w:pPr>
            <w:r w:rsidRPr="002C1418">
              <w:rPr>
                <w:rFonts w:eastAsia="Times New Roman" w:cstheme="minorHAnsi"/>
                <w:bCs/>
                <w:sz w:val="18"/>
                <w:szCs w:val="18"/>
                <w:lang w:eastAsia="pl-PL"/>
              </w:rPr>
              <w:t>180</w:t>
            </w:r>
          </w:p>
        </w:tc>
        <w:tc>
          <w:tcPr>
            <w:tcW w:w="675" w:type="dxa"/>
            <w:vAlign w:val="center"/>
          </w:tcPr>
          <w:p w14:paraId="6104F867" w14:textId="77777777" w:rsidR="00AC3F81" w:rsidRPr="002C1418" w:rsidRDefault="00AC3F81" w:rsidP="00C51AD4">
            <w:pPr>
              <w:tabs>
                <w:tab w:val="left" w:pos="1890"/>
              </w:tabs>
              <w:spacing w:after="0" w:line="276" w:lineRule="auto"/>
              <w:jc w:val="center"/>
              <w:rPr>
                <w:rFonts w:eastAsia="Times New Roman" w:cstheme="minorHAnsi"/>
                <w:sz w:val="18"/>
                <w:szCs w:val="18"/>
                <w:lang w:eastAsia="pl-PL"/>
              </w:rPr>
            </w:pPr>
            <w:r w:rsidRPr="002C1418">
              <w:rPr>
                <w:rFonts w:eastAsia="Times New Roman" w:cstheme="minorHAnsi"/>
                <w:bCs/>
                <w:sz w:val="18"/>
                <w:szCs w:val="18"/>
                <w:lang w:eastAsia="pl-PL"/>
              </w:rPr>
              <w:t>10,6</w:t>
            </w:r>
          </w:p>
        </w:tc>
        <w:tc>
          <w:tcPr>
            <w:tcW w:w="675" w:type="dxa"/>
            <w:vAlign w:val="center"/>
          </w:tcPr>
          <w:p w14:paraId="16BA5F89" w14:textId="77777777" w:rsidR="00AC3F81" w:rsidRPr="002C1418" w:rsidRDefault="00AC3F81" w:rsidP="00C51AD4">
            <w:pPr>
              <w:tabs>
                <w:tab w:val="left" w:pos="1890"/>
              </w:tabs>
              <w:spacing w:after="0" w:line="276" w:lineRule="auto"/>
              <w:jc w:val="center"/>
              <w:rPr>
                <w:rFonts w:eastAsia="Times New Roman" w:cstheme="minorHAnsi"/>
                <w:sz w:val="18"/>
                <w:szCs w:val="18"/>
                <w:lang w:eastAsia="pl-PL"/>
              </w:rPr>
            </w:pPr>
            <w:r w:rsidRPr="002C1418">
              <w:rPr>
                <w:rFonts w:eastAsia="Times New Roman" w:cstheme="minorHAnsi"/>
                <w:sz w:val="18"/>
                <w:szCs w:val="18"/>
                <w:lang w:eastAsia="pl-PL"/>
              </w:rPr>
              <w:t>48</w:t>
            </w:r>
          </w:p>
        </w:tc>
        <w:tc>
          <w:tcPr>
            <w:tcW w:w="674" w:type="dxa"/>
            <w:vAlign w:val="center"/>
          </w:tcPr>
          <w:p w14:paraId="06EFD5A0" w14:textId="77777777" w:rsidR="00AC3F81" w:rsidRPr="002C1418" w:rsidRDefault="00AC3F81" w:rsidP="00C51AD4">
            <w:pPr>
              <w:tabs>
                <w:tab w:val="left" w:pos="1890"/>
              </w:tabs>
              <w:spacing w:after="0" w:line="276" w:lineRule="auto"/>
              <w:jc w:val="center"/>
              <w:rPr>
                <w:rFonts w:eastAsia="Times New Roman" w:cstheme="minorHAnsi"/>
                <w:sz w:val="18"/>
                <w:szCs w:val="18"/>
                <w:lang w:eastAsia="pl-PL"/>
              </w:rPr>
            </w:pPr>
            <w:r w:rsidRPr="002C1418">
              <w:rPr>
                <w:rFonts w:eastAsia="Times New Roman" w:cstheme="minorHAnsi"/>
                <w:sz w:val="18"/>
                <w:szCs w:val="18"/>
                <w:lang w:eastAsia="pl-PL"/>
              </w:rPr>
              <w:t>2,84</w:t>
            </w:r>
          </w:p>
        </w:tc>
        <w:tc>
          <w:tcPr>
            <w:tcW w:w="675" w:type="dxa"/>
            <w:vAlign w:val="center"/>
          </w:tcPr>
          <w:p w14:paraId="39E32036" w14:textId="77777777" w:rsidR="00AC3F81" w:rsidRPr="002C1418" w:rsidRDefault="00AC3F81" w:rsidP="00C51AD4">
            <w:pPr>
              <w:tabs>
                <w:tab w:val="left" w:pos="1890"/>
              </w:tabs>
              <w:spacing w:after="0" w:line="276" w:lineRule="auto"/>
              <w:jc w:val="center"/>
              <w:rPr>
                <w:rFonts w:eastAsia="Times New Roman" w:cstheme="minorHAnsi"/>
                <w:sz w:val="18"/>
                <w:szCs w:val="18"/>
                <w:lang w:eastAsia="pl-PL"/>
              </w:rPr>
            </w:pPr>
            <w:r w:rsidRPr="002C1418">
              <w:rPr>
                <w:rFonts w:eastAsia="Times New Roman" w:cstheme="minorHAnsi"/>
                <w:sz w:val="18"/>
                <w:szCs w:val="18"/>
                <w:lang w:eastAsia="pl-PL"/>
              </w:rPr>
              <w:t>46</w:t>
            </w:r>
          </w:p>
        </w:tc>
        <w:tc>
          <w:tcPr>
            <w:tcW w:w="675" w:type="dxa"/>
            <w:vAlign w:val="center"/>
          </w:tcPr>
          <w:p w14:paraId="59577D39" w14:textId="77777777" w:rsidR="00AC3F81" w:rsidRPr="002C1418" w:rsidRDefault="00AC3F81" w:rsidP="00C51AD4">
            <w:pPr>
              <w:tabs>
                <w:tab w:val="left" w:pos="1890"/>
              </w:tabs>
              <w:spacing w:after="0" w:line="276" w:lineRule="auto"/>
              <w:jc w:val="center"/>
              <w:rPr>
                <w:rFonts w:eastAsia="Times New Roman" w:cstheme="minorHAnsi"/>
                <w:sz w:val="18"/>
                <w:szCs w:val="18"/>
                <w:lang w:eastAsia="pl-PL"/>
              </w:rPr>
            </w:pPr>
            <w:r w:rsidRPr="002C1418">
              <w:rPr>
                <w:rFonts w:eastAsia="Times New Roman" w:cstheme="minorHAnsi"/>
                <w:sz w:val="18"/>
                <w:szCs w:val="18"/>
                <w:lang w:eastAsia="pl-PL"/>
              </w:rPr>
              <w:t>2,73</w:t>
            </w:r>
          </w:p>
        </w:tc>
        <w:tc>
          <w:tcPr>
            <w:tcW w:w="674" w:type="dxa"/>
            <w:vAlign w:val="center"/>
          </w:tcPr>
          <w:p w14:paraId="0C6BEA19" w14:textId="77777777" w:rsidR="00AC3F81" w:rsidRPr="002C1418" w:rsidRDefault="00AC3F81" w:rsidP="00C51AD4">
            <w:pPr>
              <w:tabs>
                <w:tab w:val="left" w:pos="1890"/>
              </w:tabs>
              <w:spacing w:after="0" w:line="276" w:lineRule="auto"/>
              <w:jc w:val="center"/>
              <w:rPr>
                <w:rFonts w:eastAsia="Times New Roman" w:cstheme="minorHAnsi"/>
                <w:sz w:val="18"/>
                <w:szCs w:val="18"/>
                <w:lang w:eastAsia="pl-PL"/>
              </w:rPr>
            </w:pPr>
            <w:r w:rsidRPr="002C1418">
              <w:rPr>
                <w:rFonts w:eastAsia="Times New Roman" w:cstheme="minorHAnsi"/>
                <w:sz w:val="18"/>
                <w:szCs w:val="18"/>
                <w:lang w:eastAsia="pl-PL"/>
              </w:rPr>
              <w:t>261</w:t>
            </w:r>
          </w:p>
        </w:tc>
        <w:tc>
          <w:tcPr>
            <w:tcW w:w="675" w:type="dxa"/>
            <w:vAlign w:val="center"/>
          </w:tcPr>
          <w:p w14:paraId="23007443" w14:textId="77777777" w:rsidR="00AC3F81" w:rsidRPr="002C1418" w:rsidRDefault="00AC3F81" w:rsidP="00C51AD4">
            <w:pPr>
              <w:tabs>
                <w:tab w:val="left" w:pos="1890"/>
              </w:tabs>
              <w:spacing w:after="0" w:line="276" w:lineRule="auto"/>
              <w:jc w:val="center"/>
              <w:rPr>
                <w:rFonts w:eastAsia="Times New Roman" w:cstheme="minorHAnsi"/>
                <w:sz w:val="18"/>
                <w:szCs w:val="18"/>
                <w:lang w:eastAsia="pl-PL"/>
              </w:rPr>
            </w:pPr>
            <w:r w:rsidRPr="002C1418">
              <w:rPr>
                <w:rFonts w:eastAsia="Times New Roman" w:cstheme="minorHAnsi"/>
                <w:sz w:val="18"/>
                <w:szCs w:val="18"/>
                <w:lang w:eastAsia="pl-PL"/>
              </w:rPr>
              <w:t>15,87</w:t>
            </w:r>
          </w:p>
        </w:tc>
        <w:tc>
          <w:tcPr>
            <w:tcW w:w="675" w:type="dxa"/>
            <w:shd w:val="clear" w:color="auto" w:fill="FFFFFF"/>
            <w:vAlign w:val="center"/>
          </w:tcPr>
          <w:p w14:paraId="6378E423" w14:textId="77777777" w:rsidR="00AC3F81" w:rsidRPr="002C1418" w:rsidRDefault="00AC3F81" w:rsidP="00C51AD4">
            <w:pPr>
              <w:tabs>
                <w:tab w:val="left" w:pos="1890"/>
              </w:tabs>
              <w:spacing w:after="0" w:line="276" w:lineRule="auto"/>
              <w:jc w:val="center"/>
              <w:rPr>
                <w:rFonts w:eastAsia="Times New Roman" w:cstheme="minorHAnsi"/>
                <w:b/>
                <w:bCs/>
                <w:sz w:val="18"/>
                <w:szCs w:val="18"/>
                <w:lang w:eastAsia="pl-PL"/>
              </w:rPr>
            </w:pPr>
            <w:r w:rsidRPr="002C1418">
              <w:rPr>
                <w:rFonts w:eastAsia="Times New Roman" w:cstheme="minorHAnsi"/>
                <w:b/>
                <w:bCs/>
                <w:sz w:val="18"/>
                <w:szCs w:val="18"/>
                <w:lang w:eastAsia="pl-PL"/>
              </w:rPr>
              <w:t>238</w:t>
            </w:r>
          </w:p>
        </w:tc>
        <w:tc>
          <w:tcPr>
            <w:tcW w:w="675" w:type="dxa"/>
            <w:shd w:val="clear" w:color="auto" w:fill="FFFFFF"/>
            <w:vAlign w:val="center"/>
          </w:tcPr>
          <w:p w14:paraId="2FD4FC97" w14:textId="77777777" w:rsidR="00AC3F81" w:rsidRPr="002C1418" w:rsidRDefault="00AC3F81" w:rsidP="00C51AD4">
            <w:pPr>
              <w:tabs>
                <w:tab w:val="left" w:pos="1890"/>
              </w:tabs>
              <w:spacing w:after="0" w:line="276" w:lineRule="auto"/>
              <w:jc w:val="center"/>
              <w:rPr>
                <w:rFonts w:eastAsia="Times New Roman" w:cstheme="minorHAnsi"/>
                <w:b/>
                <w:bCs/>
                <w:sz w:val="18"/>
                <w:szCs w:val="18"/>
                <w:lang w:eastAsia="pl-PL"/>
              </w:rPr>
            </w:pPr>
            <w:r w:rsidRPr="002C1418">
              <w:rPr>
                <w:rFonts w:eastAsia="Times New Roman" w:cstheme="minorHAnsi"/>
                <w:b/>
                <w:bCs/>
                <w:sz w:val="18"/>
                <w:szCs w:val="18"/>
                <w:lang w:eastAsia="pl-PL"/>
              </w:rPr>
              <w:t>14,55</w:t>
            </w:r>
          </w:p>
        </w:tc>
      </w:tr>
    </w:tbl>
    <w:p w14:paraId="0975A2F9" w14:textId="77777777" w:rsidR="00AC3F81" w:rsidRPr="00A44BAB" w:rsidRDefault="00AC3F81" w:rsidP="00AC3F81">
      <w:pPr>
        <w:tabs>
          <w:tab w:val="left" w:pos="851"/>
        </w:tabs>
        <w:spacing w:before="120" w:after="0" w:line="276" w:lineRule="auto"/>
        <w:ind w:firstLine="567"/>
        <w:jc w:val="both"/>
        <w:rPr>
          <w:rFonts w:eastAsia="Times New Roman" w:cstheme="minorHAnsi"/>
          <w:sz w:val="24"/>
          <w:szCs w:val="24"/>
          <w:lang w:eastAsia="pl-PL"/>
        </w:rPr>
      </w:pPr>
      <w:r w:rsidRPr="00A44BAB">
        <w:rPr>
          <w:rFonts w:eastAsia="Times New Roman" w:cstheme="minorHAnsi"/>
          <w:sz w:val="24"/>
          <w:szCs w:val="24"/>
          <w:lang w:eastAsia="pl-PL"/>
        </w:rPr>
        <w:t xml:space="preserve">Na podstawie przeprowadzonych wywiadów epidemiologicznych ustalono, że wśród wszystkich zachorowań na wirusowe zapalenia wątroby typu C mężczyźni </w:t>
      </w:r>
      <w:r w:rsidRPr="0045485C">
        <w:rPr>
          <w:rFonts w:eastAsia="Times New Roman" w:cstheme="minorHAnsi"/>
          <w:sz w:val="24"/>
          <w:szCs w:val="24"/>
          <w:lang w:eastAsia="pl-PL"/>
        </w:rPr>
        <w:t xml:space="preserve">stanowili blisko 53%. </w:t>
      </w:r>
      <w:r w:rsidRPr="00A44BAB">
        <w:rPr>
          <w:rFonts w:eastAsia="Times New Roman" w:cstheme="minorHAnsi"/>
          <w:sz w:val="24"/>
          <w:szCs w:val="24"/>
          <w:lang w:eastAsia="pl-PL"/>
        </w:rPr>
        <w:t>W grupach wiekowych dominowały osoby w wieku 61-70 lat (55 osób) oraz 31-40 lat</w:t>
      </w:r>
      <w:r>
        <w:rPr>
          <w:rFonts w:eastAsia="Times New Roman" w:cstheme="minorHAnsi"/>
          <w:sz w:val="24"/>
          <w:szCs w:val="24"/>
          <w:lang w:eastAsia="pl-PL"/>
        </w:rPr>
        <w:t xml:space="preserve"> </w:t>
      </w:r>
      <w:r w:rsidRPr="00AC0989">
        <w:rPr>
          <w:rFonts w:eastAsia="Times New Roman" w:cstheme="minorHAnsi"/>
          <w:sz w:val="24"/>
          <w:szCs w:val="24"/>
          <w:lang w:eastAsia="pl-PL"/>
        </w:rPr>
        <w:t>(5</w:t>
      </w:r>
      <w:r>
        <w:rPr>
          <w:rFonts w:eastAsia="Times New Roman" w:cstheme="minorHAnsi"/>
          <w:sz w:val="24"/>
          <w:szCs w:val="24"/>
          <w:lang w:eastAsia="pl-PL"/>
        </w:rPr>
        <w:t>4</w:t>
      </w:r>
      <w:r w:rsidRPr="00AC0989">
        <w:rPr>
          <w:rFonts w:eastAsia="Times New Roman" w:cstheme="minorHAnsi"/>
          <w:sz w:val="24"/>
          <w:szCs w:val="24"/>
          <w:lang w:eastAsia="pl-PL"/>
        </w:rPr>
        <w:t xml:space="preserve"> os</w:t>
      </w:r>
      <w:r>
        <w:rPr>
          <w:rFonts w:eastAsia="Times New Roman" w:cstheme="minorHAnsi"/>
          <w:sz w:val="24"/>
          <w:szCs w:val="24"/>
          <w:lang w:eastAsia="pl-PL"/>
        </w:rPr>
        <w:t>oby</w:t>
      </w:r>
      <w:r w:rsidRPr="00AC0989">
        <w:rPr>
          <w:rFonts w:eastAsia="Times New Roman" w:cstheme="minorHAnsi"/>
          <w:sz w:val="24"/>
          <w:szCs w:val="24"/>
          <w:lang w:eastAsia="pl-PL"/>
        </w:rPr>
        <w:t xml:space="preserve">) </w:t>
      </w:r>
      <w:r w:rsidRPr="00A44BAB">
        <w:rPr>
          <w:rFonts w:eastAsia="Times New Roman" w:cstheme="minorHAnsi"/>
          <w:sz w:val="24"/>
          <w:szCs w:val="24"/>
          <w:lang w:eastAsia="pl-PL"/>
        </w:rPr>
        <w:t>i 41-50 lat (54 osoby).</w:t>
      </w:r>
    </w:p>
    <w:p w14:paraId="00F9D5C5" w14:textId="77777777" w:rsidR="00AC3F81" w:rsidRPr="00A44BAB" w:rsidRDefault="00AC3F81" w:rsidP="00AC3F81">
      <w:pPr>
        <w:tabs>
          <w:tab w:val="left" w:pos="851"/>
        </w:tabs>
        <w:spacing w:before="120" w:after="0" w:line="276" w:lineRule="auto"/>
        <w:ind w:firstLine="567"/>
        <w:jc w:val="both"/>
        <w:rPr>
          <w:rFonts w:eastAsia="Times New Roman" w:cstheme="minorHAnsi"/>
          <w:b/>
          <w:sz w:val="24"/>
          <w:szCs w:val="24"/>
          <w:lang w:eastAsia="pl-PL"/>
        </w:rPr>
      </w:pPr>
      <w:r w:rsidRPr="00A44BAB">
        <w:rPr>
          <w:rFonts w:eastAsia="Times New Roman" w:cstheme="minorHAnsi"/>
          <w:b/>
          <w:sz w:val="24"/>
          <w:szCs w:val="24"/>
          <w:lang w:eastAsia="pl-PL"/>
        </w:rPr>
        <w:t>Wirusowe zapalenie wątroby inne i nieokreślone</w:t>
      </w:r>
    </w:p>
    <w:p w14:paraId="0B8A9999" w14:textId="579FCEC6" w:rsidR="00AC3F81" w:rsidRPr="00A44BAB" w:rsidRDefault="00AC3F81" w:rsidP="00AC3F81">
      <w:pPr>
        <w:tabs>
          <w:tab w:val="left" w:pos="851"/>
        </w:tabs>
        <w:spacing w:after="0" w:line="276" w:lineRule="auto"/>
        <w:ind w:firstLine="567"/>
        <w:jc w:val="both"/>
        <w:rPr>
          <w:rFonts w:eastAsia="Times New Roman" w:cstheme="minorHAnsi"/>
          <w:sz w:val="24"/>
          <w:szCs w:val="24"/>
          <w:lang w:eastAsia="pl-PL"/>
        </w:rPr>
      </w:pPr>
      <w:r w:rsidRPr="00A44BAB">
        <w:rPr>
          <w:rFonts w:eastAsia="Times New Roman" w:cstheme="minorHAnsi"/>
          <w:sz w:val="24"/>
          <w:szCs w:val="24"/>
          <w:lang w:eastAsia="pl-PL"/>
        </w:rPr>
        <w:t>W 2023 roku zarejestrowano w Polsce 59 przypadków wirusowego zapalenia wątroby o</w:t>
      </w:r>
      <w:r w:rsidR="00850313">
        <w:rPr>
          <w:rFonts w:eastAsia="Times New Roman" w:cstheme="minorHAnsi"/>
          <w:sz w:val="24"/>
          <w:szCs w:val="24"/>
          <w:lang w:eastAsia="pl-PL"/>
        </w:rPr>
        <w:t> </w:t>
      </w:r>
      <w:r w:rsidRPr="00A44BAB">
        <w:rPr>
          <w:rFonts w:eastAsia="Times New Roman" w:cstheme="minorHAnsi"/>
          <w:sz w:val="24"/>
          <w:szCs w:val="24"/>
          <w:lang w:eastAsia="pl-PL"/>
        </w:rPr>
        <w:t>etiologii innej i nieokreślonej (współczynnik zapadalności 0,16 na 100 tys. mieszkańców), w</w:t>
      </w:r>
      <w:r>
        <w:rPr>
          <w:rFonts w:eastAsia="Times New Roman" w:cstheme="minorHAnsi"/>
          <w:sz w:val="24"/>
          <w:szCs w:val="24"/>
          <w:lang w:eastAsia="pl-PL"/>
        </w:rPr>
        <w:t> </w:t>
      </w:r>
      <w:r w:rsidRPr="00A44BAB">
        <w:rPr>
          <w:rFonts w:eastAsia="Times New Roman" w:cstheme="minorHAnsi"/>
          <w:sz w:val="24"/>
          <w:szCs w:val="24"/>
          <w:lang w:eastAsia="pl-PL"/>
        </w:rPr>
        <w:t xml:space="preserve">porównaniu do 54 przypadków w 2022 r. (współczynnik zapadalności 0,14 na 100 tys. mieszkańców). </w:t>
      </w:r>
    </w:p>
    <w:p w14:paraId="5F332A72" w14:textId="16D99B29" w:rsidR="00AC3F81" w:rsidRPr="00A44BAB" w:rsidRDefault="00AC3F81" w:rsidP="00AC3F81">
      <w:pPr>
        <w:spacing w:after="0" w:line="276" w:lineRule="auto"/>
        <w:ind w:firstLine="567"/>
        <w:jc w:val="both"/>
        <w:rPr>
          <w:rFonts w:eastAsia="Times New Roman" w:cstheme="minorHAnsi"/>
          <w:sz w:val="24"/>
          <w:szCs w:val="24"/>
          <w:lang w:eastAsia="pl-PL"/>
        </w:rPr>
      </w:pPr>
      <w:r w:rsidRPr="00A44BAB">
        <w:rPr>
          <w:rFonts w:eastAsia="Times New Roman" w:cstheme="minorHAnsi"/>
          <w:sz w:val="24"/>
          <w:szCs w:val="24"/>
          <w:lang w:eastAsia="pl-PL"/>
        </w:rPr>
        <w:t>W woj. zachodniopomorskim w 2023 roku zarejestrowano 3 przypadki zachorowań na</w:t>
      </w:r>
      <w:r w:rsidR="00791DEE">
        <w:rPr>
          <w:rFonts w:eastAsia="Times New Roman" w:cstheme="minorHAnsi"/>
          <w:sz w:val="24"/>
          <w:szCs w:val="24"/>
          <w:lang w:eastAsia="pl-PL"/>
        </w:rPr>
        <w:t> </w:t>
      </w:r>
      <w:r w:rsidRPr="00A44BAB">
        <w:rPr>
          <w:rFonts w:eastAsia="Times New Roman" w:cstheme="minorHAnsi"/>
          <w:sz w:val="24"/>
          <w:szCs w:val="24"/>
          <w:lang w:eastAsia="pl-PL"/>
        </w:rPr>
        <w:t>wirusowe zapalenie wątroby o etiologii innej i nieokreślonej (współczynnik zapadalności 0,18 na 100 tys. mieszkańców), tj. o 2 więcej niż w roku ubiegłym.</w:t>
      </w:r>
    </w:p>
    <w:p w14:paraId="2876EA3F" w14:textId="0CAA86E2" w:rsidR="00C24AB2" w:rsidRPr="00C24AB2" w:rsidRDefault="00AC3F81">
      <w:pPr>
        <w:pStyle w:val="Nagwek3"/>
        <w:numPr>
          <w:ilvl w:val="1"/>
          <w:numId w:val="101"/>
        </w:numPr>
        <w:ind w:left="568" w:hanging="284"/>
      </w:pPr>
      <w:bookmarkStart w:id="51" w:name="_Toc164324161"/>
      <w:bookmarkStart w:id="52" w:name="_Toc165372176"/>
      <w:r w:rsidRPr="00420679">
        <w:t>Grypa i zakażenia RSV</w:t>
      </w:r>
      <w:bookmarkEnd w:id="51"/>
      <w:bookmarkEnd w:id="52"/>
    </w:p>
    <w:p w14:paraId="413B30C9" w14:textId="3E557EBA" w:rsidR="00AC3F81" w:rsidRPr="0045485C" w:rsidRDefault="00AC3F81" w:rsidP="00AC3F81">
      <w:pPr>
        <w:spacing w:after="0" w:line="276" w:lineRule="auto"/>
        <w:ind w:firstLine="567"/>
        <w:jc w:val="both"/>
        <w:rPr>
          <w:rFonts w:cstheme="minorHAnsi"/>
          <w:sz w:val="24"/>
          <w:szCs w:val="24"/>
        </w:rPr>
      </w:pPr>
      <w:r>
        <w:rPr>
          <w:rFonts w:cstheme="minorHAnsi"/>
          <w:sz w:val="24"/>
          <w:szCs w:val="24"/>
        </w:rPr>
        <w:t>W</w:t>
      </w:r>
      <w:r w:rsidRPr="00A44BAB">
        <w:rPr>
          <w:rFonts w:cstheme="minorHAnsi"/>
          <w:sz w:val="24"/>
          <w:szCs w:val="24"/>
        </w:rPr>
        <w:t xml:space="preserve"> 2023 roku w woj. zachodniopomorskim zgłoszono 388 przypadków grypy (387 przypadków potwierdzonych i 1 przypadek prawdopodobny), w tym 230 zachorowań u dzieci do 14 r.ż.</w:t>
      </w:r>
      <w:r>
        <w:rPr>
          <w:rFonts w:cstheme="minorHAnsi"/>
          <w:sz w:val="24"/>
          <w:szCs w:val="24"/>
        </w:rPr>
        <w:t xml:space="preserve"> </w:t>
      </w:r>
      <w:r w:rsidRPr="0045485C">
        <w:rPr>
          <w:rFonts w:cstheme="minorHAnsi"/>
          <w:sz w:val="24"/>
          <w:szCs w:val="24"/>
        </w:rPr>
        <w:t>(dane na podstawie MZ-56)</w:t>
      </w:r>
      <w:r>
        <w:rPr>
          <w:rFonts w:cstheme="minorHAnsi"/>
          <w:sz w:val="24"/>
          <w:szCs w:val="24"/>
        </w:rPr>
        <w:t>.</w:t>
      </w:r>
      <w:r w:rsidRPr="0045485C">
        <w:rPr>
          <w:rFonts w:cstheme="minorHAnsi"/>
          <w:sz w:val="24"/>
          <w:szCs w:val="24"/>
        </w:rPr>
        <w:t xml:space="preserve"> Natomiast</w:t>
      </w:r>
      <w:r w:rsidRPr="00474D39">
        <w:rPr>
          <w:rFonts w:cstheme="minorHAnsi"/>
          <w:sz w:val="24"/>
          <w:szCs w:val="24"/>
        </w:rPr>
        <w:t xml:space="preserve"> </w:t>
      </w:r>
      <w:r>
        <w:rPr>
          <w:rFonts w:cstheme="minorHAnsi"/>
          <w:sz w:val="24"/>
          <w:szCs w:val="24"/>
        </w:rPr>
        <w:t>u</w:t>
      </w:r>
      <w:r w:rsidRPr="00A44BAB">
        <w:rPr>
          <w:rFonts w:cstheme="minorHAnsi"/>
          <w:sz w:val="24"/>
          <w:szCs w:val="24"/>
        </w:rPr>
        <w:t>względniając przypadki grypy potwierdzone wynikiem szybkiego testu antygenowego, których raportowanie rozpoczęto w 2023 r., odnotowano łącznie 2355 przypadków</w:t>
      </w:r>
      <w:r w:rsidRPr="0093480C">
        <w:rPr>
          <w:rFonts w:ascii="Calibri" w:hAnsi="Calibri" w:cs="Calibri"/>
          <w:sz w:val="24"/>
          <w:szCs w:val="24"/>
        </w:rPr>
        <w:t xml:space="preserve"> </w:t>
      </w:r>
      <w:r w:rsidRPr="00A44BAB">
        <w:rPr>
          <w:rFonts w:cstheme="minorHAnsi"/>
          <w:sz w:val="24"/>
          <w:szCs w:val="24"/>
        </w:rPr>
        <w:t>(zapadalność 143,92/100 tys.). Spośród wszystkich zachorowań na grypę</w:t>
      </w:r>
      <w:r w:rsidRPr="0045485C">
        <w:rPr>
          <w:rFonts w:cstheme="minorHAnsi"/>
          <w:sz w:val="24"/>
          <w:szCs w:val="24"/>
        </w:rPr>
        <w:t>,</w:t>
      </w:r>
      <w:r w:rsidRPr="00474D39">
        <w:rPr>
          <w:rFonts w:cstheme="minorHAnsi"/>
          <w:sz w:val="24"/>
          <w:szCs w:val="24"/>
        </w:rPr>
        <w:t xml:space="preserve"> </w:t>
      </w:r>
      <w:r w:rsidRPr="00A44BAB">
        <w:rPr>
          <w:rFonts w:cstheme="minorHAnsi"/>
          <w:sz w:val="24"/>
          <w:szCs w:val="24"/>
        </w:rPr>
        <w:t xml:space="preserve">366 osób </w:t>
      </w:r>
      <w:r w:rsidR="00B33363">
        <w:rPr>
          <w:rFonts w:cstheme="minorHAnsi"/>
          <w:sz w:val="24"/>
          <w:szCs w:val="24"/>
        </w:rPr>
        <w:t>hospitalizowano</w:t>
      </w:r>
      <w:r w:rsidRPr="00A44BAB">
        <w:rPr>
          <w:rFonts w:cstheme="minorHAnsi"/>
          <w:sz w:val="24"/>
          <w:szCs w:val="24"/>
        </w:rPr>
        <w:t>.</w:t>
      </w:r>
      <w:r>
        <w:rPr>
          <w:rFonts w:cstheme="minorHAnsi"/>
          <w:sz w:val="24"/>
          <w:szCs w:val="24"/>
        </w:rPr>
        <w:t xml:space="preserve"> </w:t>
      </w:r>
      <w:r w:rsidRPr="0045485C">
        <w:rPr>
          <w:rFonts w:cstheme="minorHAnsi"/>
          <w:sz w:val="24"/>
          <w:szCs w:val="24"/>
        </w:rPr>
        <w:t>Z powodu powikłań pogrypowych zmarły 3 osoby (dane z raportu o zgonach oraz podejrzeniach zgonów z powodu zakażeń i chorób zakaźnych).</w:t>
      </w:r>
    </w:p>
    <w:p w14:paraId="16CB609F" w14:textId="1F169746" w:rsidR="00AC3F81" w:rsidRPr="0045485C" w:rsidRDefault="00B33363" w:rsidP="00AC3F81">
      <w:pPr>
        <w:spacing w:after="0" w:line="276" w:lineRule="auto"/>
        <w:jc w:val="both"/>
        <w:rPr>
          <w:rFonts w:eastAsia="Times New Roman" w:cstheme="minorHAnsi"/>
          <w:kern w:val="32"/>
          <w:sz w:val="24"/>
          <w:szCs w:val="24"/>
          <w:lang w:eastAsia="ar-SA"/>
        </w:rPr>
      </w:pPr>
      <w:r>
        <w:rPr>
          <w:rFonts w:eastAsia="Times New Roman" w:cstheme="minorHAnsi"/>
          <w:kern w:val="32"/>
          <w:sz w:val="24"/>
          <w:szCs w:val="24"/>
          <w:lang w:eastAsia="ar-SA"/>
        </w:rPr>
        <w:t>Z</w:t>
      </w:r>
      <w:r w:rsidR="00AC3F81" w:rsidRPr="0045485C">
        <w:rPr>
          <w:rFonts w:eastAsia="Times New Roman" w:cstheme="minorHAnsi"/>
          <w:kern w:val="32"/>
          <w:sz w:val="24"/>
          <w:szCs w:val="24"/>
          <w:lang w:eastAsia="ar-SA"/>
        </w:rPr>
        <w:t xml:space="preserve"> dniem 07.07.2023 r. weszły w życie przepisy Rozporządzenia Rady Ministrów (Dz. U. 2023 r., poz. 1282) znoszące obowiązek składania przez placówki medyczne do Państwowej Inspekcji Sanitarnej sprawozdań MZ-55 „tygodniowy, dzienny meldunek o zachorowaniach i</w:t>
      </w:r>
      <w:r w:rsidR="004D11D3">
        <w:rPr>
          <w:rFonts w:eastAsia="Times New Roman" w:cstheme="minorHAnsi"/>
          <w:kern w:val="32"/>
          <w:sz w:val="24"/>
          <w:szCs w:val="24"/>
          <w:lang w:eastAsia="ar-SA"/>
        </w:rPr>
        <w:t> </w:t>
      </w:r>
      <w:r w:rsidR="00AC3F81" w:rsidRPr="0045485C">
        <w:rPr>
          <w:rFonts w:eastAsia="Times New Roman" w:cstheme="minorHAnsi"/>
          <w:kern w:val="32"/>
          <w:sz w:val="24"/>
          <w:szCs w:val="24"/>
          <w:lang w:eastAsia="ar-SA"/>
        </w:rPr>
        <w:t xml:space="preserve">podejrzeniach zachorowań na grypę”, co skutkowało zaprzestaniem zgłaszania zakażeń grypopodobnych. </w:t>
      </w:r>
    </w:p>
    <w:p w14:paraId="13465FD3" w14:textId="0A4CACD0" w:rsidR="00AC3F81" w:rsidRPr="00516FAA" w:rsidRDefault="00AC3F81" w:rsidP="00AC3F81">
      <w:pPr>
        <w:pStyle w:val="Bezodstpw"/>
        <w:spacing w:line="276" w:lineRule="auto"/>
        <w:ind w:firstLine="567"/>
        <w:jc w:val="both"/>
        <w:rPr>
          <w:rFonts w:cstheme="minorHAnsi"/>
          <w:strike/>
          <w:sz w:val="24"/>
          <w:szCs w:val="24"/>
        </w:rPr>
      </w:pPr>
      <w:r w:rsidRPr="00A44BAB">
        <w:rPr>
          <w:rFonts w:cstheme="minorHAnsi"/>
          <w:sz w:val="24"/>
          <w:szCs w:val="24"/>
        </w:rPr>
        <w:t>Grypa sezonowa monitorowana jest również w systemie SENTINEL, którego głównym założeniem jest monitorowanie grypy zarówno pod kątem epidemiologicznym jak i</w:t>
      </w:r>
      <w:r>
        <w:rPr>
          <w:rFonts w:cstheme="minorHAnsi"/>
          <w:sz w:val="24"/>
          <w:szCs w:val="24"/>
        </w:rPr>
        <w:t> </w:t>
      </w:r>
      <w:r w:rsidRPr="00A44BAB">
        <w:rPr>
          <w:rFonts w:cstheme="minorHAnsi"/>
          <w:sz w:val="24"/>
          <w:szCs w:val="24"/>
        </w:rPr>
        <w:t xml:space="preserve">wirusologicznym. Oznacza to, że lekarze, którzy uczestniczą w nadzorze nad grypą SENTINEL, oprócz konieczności zbierania danych epidemiologicznych pobierają także materiał do badań </w:t>
      </w:r>
      <w:r w:rsidRPr="00A44BAB">
        <w:rPr>
          <w:rFonts w:cstheme="minorHAnsi"/>
          <w:sz w:val="24"/>
          <w:szCs w:val="24"/>
        </w:rPr>
        <w:lastRenderedPageBreak/>
        <w:t>wirusologicznych od pacjentów, u których na podstawie objawów klinicznych podejrzewają grypę.</w:t>
      </w:r>
      <w:r w:rsidRPr="00474D39">
        <w:rPr>
          <w:rFonts w:cstheme="minorHAnsi"/>
          <w:sz w:val="24"/>
          <w:szCs w:val="24"/>
        </w:rPr>
        <w:t xml:space="preserve"> </w:t>
      </w:r>
      <w:r w:rsidRPr="00A44BAB">
        <w:rPr>
          <w:rFonts w:cstheme="minorHAnsi"/>
          <w:sz w:val="24"/>
          <w:szCs w:val="24"/>
        </w:rPr>
        <w:t xml:space="preserve">W sezonie 2022/2023 (wrzesień - sierpień) uczestniczyło 18 lekarzy ze Szczecina. Podczas funkcjonowania </w:t>
      </w:r>
      <w:r w:rsidRPr="00516FAA">
        <w:rPr>
          <w:rFonts w:cstheme="minorHAnsi"/>
          <w:sz w:val="24"/>
          <w:szCs w:val="24"/>
        </w:rPr>
        <w:t xml:space="preserve">nadzoru w analizowanym okresie </w:t>
      </w:r>
      <w:r w:rsidRPr="00516FAA">
        <w:rPr>
          <w:rFonts w:cstheme="minorHAnsi"/>
          <w:bCs/>
          <w:sz w:val="24"/>
          <w:szCs w:val="24"/>
        </w:rPr>
        <w:t>pobrano</w:t>
      </w:r>
      <w:r w:rsidRPr="00516FAA">
        <w:rPr>
          <w:rFonts w:cstheme="minorHAnsi"/>
          <w:b/>
          <w:sz w:val="24"/>
          <w:szCs w:val="24"/>
        </w:rPr>
        <w:t xml:space="preserve"> </w:t>
      </w:r>
      <w:r w:rsidRPr="00516FAA">
        <w:rPr>
          <w:rFonts w:cstheme="minorHAnsi"/>
          <w:sz w:val="24"/>
          <w:szCs w:val="24"/>
        </w:rPr>
        <w:t>36 wymazów od</w:t>
      </w:r>
      <w:r w:rsidR="00850313">
        <w:rPr>
          <w:rFonts w:cstheme="minorHAnsi"/>
          <w:sz w:val="24"/>
          <w:szCs w:val="24"/>
        </w:rPr>
        <w:t> </w:t>
      </w:r>
      <w:r w:rsidRPr="00516FAA">
        <w:rPr>
          <w:rFonts w:cstheme="minorHAnsi"/>
          <w:sz w:val="24"/>
          <w:szCs w:val="24"/>
        </w:rPr>
        <w:t>pacjentów, z których uzyskano 16 dodatnich wyników (13 przypadków grypy typu A oraz</w:t>
      </w:r>
      <w:r w:rsidR="00850313">
        <w:rPr>
          <w:rFonts w:cstheme="minorHAnsi"/>
          <w:sz w:val="24"/>
          <w:szCs w:val="24"/>
        </w:rPr>
        <w:t> </w:t>
      </w:r>
      <w:r w:rsidRPr="00516FAA">
        <w:rPr>
          <w:rFonts w:cstheme="minorHAnsi"/>
          <w:sz w:val="24"/>
          <w:szCs w:val="24"/>
        </w:rPr>
        <w:t xml:space="preserve">3 przypadki grypy typu B). </w:t>
      </w:r>
    </w:p>
    <w:p w14:paraId="0DD6CDA3" w14:textId="77777777" w:rsidR="00AC3F81" w:rsidRPr="00A44BAB" w:rsidRDefault="00AC3F81" w:rsidP="00AC3F81">
      <w:pPr>
        <w:spacing w:after="0" w:line="276" w:lineRule="auto"/>
        <w:ind w:firstLine="567"/>
        <w:jc w:val="both"/>
        <w:rPr>
          <w:rFonts w:cstheme="minorHAnsi"/>
          <w:sz w:val="24"/>
          <w:szCs w:val="24"/>
        </w:rPr>
      </w:pPr>
      <w:r w:rsidRPr="00516FAA">
        <w:rPr>
          <w:rFonts w:cstheme="minorHAnsi"/>
          <w:sz w:val="24"/>
          <w:szCs w:val="24"/>
        </w:rPr>
        <w:t xml:space="preserve">W roku 2023 na terenie </w:t>
      </w:r>
      <w:r w:rsidRPr="00A44BAB">
        <w:rPr>
          <w:rFonts w:cstheme="minorHAnsi"/>
          <w:sz w:val="24"/>
          <w:szCs w:val="24"/>
        </w:rPr>
        <w:t>woj. zachodniopomorskiego zaszczepiono 59 988 osób przeciwko grypie, co stanowi tylko 3,67% populacji. Jest to niewielki wzrost wskaźnika uodpornienia w stosunku do 2022 r., w którym odsetek osób zaszczepionych przeciwko grypie wynosił 3,15</w:t>
      </w:r>
      <w:r w:rsidRPr="007C2C8B">
        <w:rPr>
          <w:rFonts w:cstheme="minorHAnsi"/>
          <w:sz w:val="24"/>
          <w:szCs w:val="24"/>
        </w:rPr>
        <w:t>% (tabela 9).</w:t>
      </w:r>
    </w:p>
    <w:p w14:paraId="049BB199" w14:textId="77777777" w:rsidR="00AC3F81" w:rsidRPr="00A44BAB" w:rsidRDefault="00AC3F81" w:rsidP="00AC3F81">
      <w:pPr>
        <w:spacing w:after="0" w:line="276" w:lineRule="auto"/>
        <w:ind w:firstLine="567"/>
        <w:jc w:val="both"/>
        <w:rPr>
          <w:rFonts w:cstheme="minorHAnsi"/>
          <w:sz w:val="24"/>
          <w:szCs w:val="24"/>
        </w:rPr>
      </w:pPr>
      <w:r w:rsidRPr="00A44BAB">
        <w:rPr>
          <w:rFonts w:cstheme="minorHAnsi"/>
          <w:sz w:val="24"/>
          <w:szCs w:val="24"/>
        </w:rPr>
        <w:t>Stąd należy kontynuować działania profilaktyczne dotyczące propagowania jedynej skutecznej metody zapobiegania grypie w celu dalszego wzrostu uodpornienia przeciwko tej chorobie w całej populacji.</w:t>
      </w:r>
    </w:p>
    <w:p w14:paraId="63F8E3B7" w14:textId="50FF82D9" w:rsidR="00AC3F81" w:rsidRPr="006B7755" w:rsidRDefault="006B7755" w:rsidP="006B7755">
      <w:pPr>
        <w:pStyle w:val="Legenda"/>
        <w:rPr>
          <w:rFonts w:cstheme="minorHAnsi"/>
          <w:i w:val="0"/>
          <w:iCs w:val="0"/>
          <w:color w:val="auto"/>
        </w:rPr>
      </w:pPr>
      <w:bookmarkStart w:id="53" w:name="_Toc164689335"/>
      <w:bookmarkStart w:id="54" w:name="_Toc164946711"/>
      <w:bookmarkStart w:id="55" w:name="_Toc165288122"/>
      <w:bookmarkStart w:id="56" w:name="_Toc165356340"/>
      <w:bookmarkStart w:id="57" w:name="_Toc165362565"/>
      <w:r w:rsidRPr="006B7755">
        <w:rPr>
          <w:i w:val="0"/>
          <w:iCs w:val="0"/>
          <w:color w:val="auto"/>
        </w:rPr>
        <w:t xml:space="preserve">Tabela </w:t>
      </w:r>
      <w:r w:rsidRPr="006B7755">
        <w:rPr>
          <w:i w:val="0"/>
          <w:iCs w:val="0"/>
          <w:color w:val="auto"/>
        </w:rPr>
        <w:fldChar w:fldCharType="begin"/>
      </w:r>
      <w:r w:rsidRPr="006B7755">
        <w:rPr>
          <w:i w:val="0"/>
          <w:iCs w:val="0"/>
          <w:color w:val="auto"/>
        </w:rPr>
        <w:instrText xml:space="preserve"> SEQ Tabela \* ARABIC </w:instrText>
      </w:r>
      <w:r w:rsidRPr="006B7755">
        <w:rPr>
          <w:i w:val="0"/>
          <w:iCs w:val="0"/>
          <w:color w:val="auto"/>
        </w:rPr>
        <w:fldChar w:fldCharType="separate"/>
      </w:r>
      <w:r w:rsidR="009F1ABE">
        <w:rPr>
          <w:i w:val="0"/>
          <w:iCs w:val="0"/>
          <w:noProof/>
          <w:color w:val="auto"/>
        </w:rPr>
        <w:t>9</w:t>
      </w:r>
      <w:r w:rsidRPr="006B7755">
        <w:rPr>
          <w:i w:val="0"/>
          <w:iCs w:val="0"/>
          <w:color w:val="auto"/>
        </w:rPr>
        <w:fldChar w:fldCharType="end"/>
      </w:r>
      <w:r w:rsidRPr="006B7755">
        <w:rPr>
          <w:i w:val="0"/>
          <w:iCs w:val="0"/>
          <w:color w:val="auto"/>
        </w:rPr>
        <w:t xml:space="preserve"> Liczba osób zaszczepionych przeciw grypie na terenie woj. zachodniopomorskiego w latach 2017- 2023</w:t>
      </w:r>
      <w:bookmarkEnd w:id="53"/>
      <w:bookmarkEnd w:id="54"/>
      <w:bookmarkEnd w:id="55"/>
      <w:bookmarkEnd w:id="56"/>
      <w:bookmarkEnd w:id="57"/>
    </w:p>
    <w:tbl>
      <w:tblPr>
        <w:tblW w:w="89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14"/>
        <w:gridCol w:w="874"/>
        <w:gridCol w:w="874"/>
        <w:gridCol w:w="874"/>
        <w:gridCol w:w="874"/>
        <w:gridCol w:w="874"/>
        <w:gridCol w:w="874"/>
        <w:gridCol w:w="874"/>
      </w:tblGrid>
      <w:tr w:rsidR="00B33363" w:rsidRPr="0093480C" w14:paraId="489843E8" w14:textId="77777777" w:rsidTr="00B33363">
        <w:trPr>
          <w:trHeight w:val="387"/>
          <w:jc w:val="center"/>
        </w:trPr>
        <w:tc>
          <w:tcPr>
            <w:tcW w:w="0" w:type="auto"/>
            <w:tcBorders>
              <w:top w:val="single" w:sz="4" w:space="0" w:color="auto"/>
              <w:left w:val="single" w:sz="4" w:space="0" w:color="auto"/>
              <w:bottom w:val="single" w:sz="4" w:space="0" w:color="auto"/>
              <w:right w:val="single" w:sz="4" w:space="0" w:color="auto"/>
            </w:tcBorders>
            <w:shd w:val="clear" w:color="auto" w:fill="E0E0E0"/>
          </w:tcPr>
          <w:p w14:paraId="7F53507F" w14:textId="789E3C6E" w:rsidR="00B33363" w:rsidRPr="0093480C" w:rsidRDefault="00B33363" w:rsidP="00C51AD4">
            <w:pPr>
              <w:pStyle w:val="Bezodstpw"/>
              <w:jc w:val="center"/>
              <w:rPr>
                <w:rFonts w:cstheme="minorHAnsi"/>
                <w:b/>
                <w:bCs/>
              </w:rPr>
            </w:pPr>
            <w:r>
              <w:rPr>
                <w:rFonts w:cstheme="minorHAnsi"/>
                <w:b/>
                <w:bCs/>
              </w:rPr>
              <w:t>Rok</w:t>
            </w:r>
          </w:p>
        </w:tc>
        <w:tc>
          <w:tcPr>
            <w:tcW w:w="0" w:type="auto"/>
            <w:tcBorders>
              <w:top w:val="single" w:sz="4" w:space="0" w:color="auto"/>
              <w:left w:val="single" w:sz="4" w:space="0" w:color="auto"/>
              <w:bottom w:val="single" w:sz="4" w:space="0" w:color="auto"/>
              <w:right w:val="single" w:sz="4" w:space="0" w:color="auto"/>
            </w:tcBorders>
            <w:shd w:val="clear" w:color="auto" w:fill="E0E0E0"/>
            <w:vAlign w:val="center"/>
          </w:tcPr>
          <w:p w14:paraId="5E44D8F7" w14:textId="54D80C0E" w:rsidR="00B33363" w:rsidRPr="0093480C" w:rsidRDefault="00B33363" w:rsidP="00C51AD4">
            <w:pPr>
              <w:pStyle w:val="Bezodstpw"/>
              <w:jc w:val="center"/>
              <w:rPr>
                <w:rFonts w:cstheme="minorHAnsi"/>
                <w:b/>
                <w:bCs/>
              </w:rPr>
            </w:pPr>
            <w:r w:rsidRPr="0093480C">
              <w:rPr>
                <w:rFonts w:cstheme="minorHAnsi"/>
                <w:b/>
                <w:bCs/>
              </w:rPr>
              <w:t>2017</w:t>
            </w:r>
          </w:p>
        </w:tc>
        <w:tc>
          <w:tcPr>
            <w:tcW w:w="0" w:type="auto"/>
            <w:tcBorders>
              <w:top w:val="single" w:sz="4" w:space="0" w:color="auto"/>
              <w:left w:val="single" w:sz="4" w:space="0" w:color="auto"/>
              <w:bottom w:val="single" w:sz="4" w:space="0" w:color="auto"/>
              <w:right w:val="single" w:sz="4" w:space="0" w:color="auto"/>
            </w:tcBorders>
            <w:shd w:val="clear" w:color="auto" w:fill="E0E0E0"/>
            <w:vAlign w:val="center"/>
          </w:tcPr>
          <w:p w14:paraId="124474BE" w14:textId="77777777" w:rsidR="00B33363" w:rsidRPr="0093480C" w:rsidRDefault="00B33363" w:rsidP="00C51AD4">
            <w:pPr>
              <w:pStyle w:val="Bezodstpw"/>
              <w:jc w:val="center"/>
              <w:rPr>
                <w:rFonts w:cstheme="minorHAnsi"/>
                <w:b/>
                <w:bCs/>
              </w:rPr>
            </w:pPr>
            <w:r w:rsidRPr="0093480C">
              <w:rPr>
                <w:rFonts w:cstheme="minorHAnsi"/>
                <w:b/>
                <w:bCs/>
              </w:rPr>
              <w:t>2018</w:t>
            </w:r>
          </w:p>
        </w:tc>
        <w:tc>
          <w:tcPr>
            <w:tcW w:w="0" w:type="auto"/>
            <w:tcBorders>
              <w:top w:val="single" w:sz="4" w:space="0" w:color="auto"/>
              <w:left w:val="single" w:sz="4" w:space="0" w:color="auto"/>
              <w:bottom w:val="single" w:sz="4" w:space="0" w:color="auto"/>
              <w:right w:val="single" w:sz="4" w:space="0" w:color="auto"/>
            </w:tcBorders>
            <w:shd w:val="clear" w:color="auto" w:fill="E0E0E0"/>
            <w:vAlign w:val="center"/>
          </w:tcPr>
          <w:p w14:paraId="673F5DE9" w14:textId="77777777" w:rsidR="00B33363" w:rsidRPr="0093480C" w:rsidRDefault="00B33363" w:rsidP="00C51AD4">
            <w:pPr>
              <w:pStyle w:val="Bezodstpw"/>
              <w:jc w:val="center"/>
              <w:rPr>
                <w:rFonts w:cstheme="minorHAnsi"/>
                <w:b/>
                <w:bCs/>
              </w:rPr>
            </w:pPr>
            <w:r w:rsidRPr="0093480C">
              <w:rPr>
                <w:rFonts w:cstheme="minorHAnsi"/>
                <w:b/>
                <w:bCs/>
              </w:rPr>
              <w:t>2019</w:t>
            </w:r>
          </w:p>
        </w:tc>
        <w:tc>
          <w:tcPr>
            <w:tcW w:w="0" w:type="auto"/>
            <w:tcBorders>
              <w:top w:val="single" w:sz="4" w:space="0" w:color="auto"/>
              <w:left w:val="single" w:sz="4" w:space="0" w:color="auto"/>
              <w:bottom w:val="single" w:sz="4" w:space="0" w:color="auto"/>
              <w:right w:val="single" w:sz="4" w:space="0" w:color="auto"/>
            </w:tcBorders>
            <w:shd w:val="clear" w:color="auto" w:fill="E0E0E0"/>
            <w:vAlign w:val="center"/>
            <w:hideMark/>
          </w:tcPr>
          <w:p w14:paraId="05029907" w14:textId="77777777" w:rsidR="00B33363" w:rsidRPr="0093480C" w:rsidRDefault="00B33363" w:rsidP="00C51AD4">
            <w:pPr>
              <w:pStyle w:val="Bezodstpw"/>
              <w:jc w:val="center"/>
              <w:rPr>
                <w:rFonts w:cstheme="minorHAnsi"/>
                <w:b/>
                <w:bCs/>
              </w:rPr>
            </w:pPr>
            <w:r w:rsidRPr="0093480C">
              <w:rPr>
                <w:rFonts w:cstheme="minorHAnsi"/>
                <w:b/>
                <w:bCs/>
              </w:rPr>
              <w:t>2020</w:t>
            </w:r>
          </w:p>
        </w:tc>
        <w:tc>
          <w:tcPr>
            <w:tcW w:w="0" w:type="auto"/>
            <w:tcBorders>
              <w:top w:val="single" w:sz="4" w:space="0" w:color="auto"/>
              <w:left w:val="single" w:sz="4" w:space="0" w:color="auto"/>
              <w:bottom w:val="single" w:sz="4" w:space="0" w:color="auto"/>
              <w:right w:val="single" w:sz="4" w:space="0" w:color="auto"/>
            </w:tcBorders>
            <w:shd w:val="clear" w:color="auto" w:fill="E0E0E0"/>
            <w:vAlign w:val="center"/>
          </w:tcPr>
          <w:p w14:paraId="4FB54BCD" w14:textId="77777777" w:rsidR="00B33363" w:rsidRPr="0093480C" w:rsidRDefault="00B33363" w:rsidP="00C51AD4">
            <w:pPr>
              <w:pStyle w:val="Bezodstpw"/>
              <w:jc w:val="center"/>
              <w:rPr>
                <w:rFonts w:cstheme="minorHAnsi"/>
                <w:b/>
                <w:bCs/>
              </w:rPr>
            </w:pPr>
            <w:r w:rsidRPr="0093480C">
              <w:rPr>
                <w:rFonts w:cstheme="minorHAnsi"/>
                <w:b/>
                <w:bCs/>
              </w:rPr>
              <w:t>2021</w:t>
            </w:r>
          </w:p>
        </w:tc>
        <w:tc>
          <w:tcPr>
            <w:tcW w:w="0" w:type="auto"/>
            <w:tcBorders>
              <w:top w:val="single" w:sz="4" w:space="0" w:color="auto"/>
              <w:left w:val="single" w:sz="4" w:space="0" w:color="auto"/>
              <w:bottom w:val="single" w:sz="4" w:space="0" w:color="auto"/>
              <w:right w:val="single" w:sz="4" w:space="0" w:color="auto"/>
            </w:tcBorders>
            <w:shd w:val="clear" w:color="auto" w:fill="E0E0E0"/>
            <w:vAlign w:val="center"/>
          </w:tcPr>
          <w:p w14:paraId="7929E264" w14:textId="77777777" w:rsidR="00B33363" w:rsidRPr="0093480C" w:rsidRDefault="00B33363" w:rsidP="00C51AD4">
            <w:pPr>
              <w:pStyle w:val="Bezodstpw"/>
              <w:jc w:val="center"/>
              <w:rPr>
                <w:rFonts w:cstheme="minorHAnsi"/>
                <w:b/>
                <w:bCs/>
              </w:rPr>
            </w:pPr>
            <w:r w:rsidRPr="0093480C">
              <w:rPr>
                <w:rFonts w:cstheme="minorHAnsi"/>
                <w:b/>
                <w:bCs/>
              </w:rPr>
              <w:t>2022</w:t>
            </w:r>
          </w:p>
        </w:tc>
        <w:tc>
          <w:tcPr>
            <w:tcW w:w="0" w:type="auto"/>
            <w:tcBorders>
              <w:top w:val="single" w:sz="4" w:space="0" w:color="auto"/>
              <w:left w:val="single" w:sz="4" w:space="0" w:color="auto"/>
              <w:bottom w:val="single" w:sz="4" w:space="0" w:color="auto"/>
              <w:right w:val="single" w:sz="4" w:space="0" w:color="auto"/>
            </w:tcBorders>
            <w:shd w:val="clear" w:color="auto" w:fill="E0E0E0"/>
            <w:vAlign w:val="center"/>
          </w:tcPr>
          <w:p w14:paraId="56DF1E3F" w14:textId="77777777" w:rsidR="00B33363" w:rsidRPr="0093480C" w:rsidRDefault="00B33363" w:rsidP="00C51AD4">
            <w:pPr>
              <w:pStyle w:val="Bezodstpw"/>
              <w:jc w:val="center"/>
              <w:rPr>
                <w:rFonts w:cstheme="minorHAnsi"/>
                <w:b/>
                <w:bCs/>
              </w:rPr>
            </w:pPr>
            <w:r w:rsidRPr="0093480C">
              <w:rPr>
                <w:rFonts w:cstheme="minorHAnsi"/>
                <w:b/>
                <w:bCs/>
              </w:rPr>
              <w:t>2023</w:t>
            </w:r>
          </w:p>
        </w:tc>
      </w:tr>
      <w:tr w:rsidR="00B33363" w:rsidRPr="0093480C" w14:paraId="526E25A5" w14:textId="77777777" w:rsidTr="00B33363">
        <w:trPr>
          <w:trHeight w:val="387"/>
          <w:jc w:val="center"/>
        </w:trPr>
        <w:tc>
          <w:tcPr>
            <w:tcW w:w="0" w:type="auto"/>
            <w:tcBorders>
              <w:top w:val="single" w:sz="4" w:space="0" w:color="auto"/>
              <w:left w:val="single" w:sz="4" w:space="0" w:color="auto"/>
              <w:bottom w:val="single" w:sz="4" w:space="0" w:color="auto"/>
              <w:right w:val="single" w:sz="4" w:space="0" w:color="auto"/>
            </w:tcBorders>
          </w:tcPr>
          <w:p w14:paraId="5F1C2DBC" w14:textId="1FCE3A49" w:rsidR="00B33363" w:rsidRPr="0093480C" w:rsidRDefault="00B33363" w:rsidP="00C51AD4">
            <w:pPr>
              <w:pStyle w:val="Bezodstpw"/>
              <w:jc w:val="center"/>
              <w:rPr>
                <w:rFonts w:cstheme="minorHAnsi"/>
              </w:rPr>
            </w:pPr>
            <w:r>
              <w:rPr>
                <w:rFonts w:cstheme="minorHAnsi"/>
              </w:rPr>
              <w:t>Liczba osób zaszczepionych</w:t>
            </w:r>
          </w:p>
        </w:tc>
        <w:tc>
          <w:tcPr>
            <w:tcW w:w="0" w:type="auto"/>
            <w:tcBorders>
              <w:top w:val="single" w:sz="4" w:space="0" w:color="auto"/>
              <w:left w:val="single" w:sz="4" w:space="0" w:color="auto"/>
              <w:bottom w:val="single" w:sz="4" w:space="0" w:color="auto"/>
              <w:right w:val="single" w:sz="4" w:space="0" w:color="auto"/>
            </w:tcBorders>
            <w:vAlign w:val="center"/>
          </w:tcPr>
          <w:p w14:paraId="14720023" w14:textId="3A44090E" w:rsidR="00B33363" w:rsidRPr="0093480C" w:rsidRDefault="00B33363" w:rsidP="00C51AD4">
            <w:pPr>
              <w:pStyle w:val="Bezodstpw"/>
              <w:jc w:val="center"/>
              <w:rPr>
                <w:rFonts w:cstheme="minorHAnsi"/>
              </w:rPr>
            </w:pPr>
            <w:r w:rsidRPr="0093480C">
              <w:rPr>
                <w:rFonts w:cstheme="minorHAnsi"/>
              </w:rPr>
              <w:t>52 490</w:t>
            </w:r>
          </w:p>
        </w:tc>
        <w:tc>
          <w:tcPr>
            <w:tcW w:w="0" w:type="auto"/>
            <w:tcBorders>
              <w:top w:val="single" w:sz="4" w:space="0" w:color="auto"/>
              <w:left w:val="single" w:sz="4" w:space="0" w:color="auto"/>
              <w:bottom w:val="single" w:sz="4" w:space="0" w:color="auto"/>
              <w:right w:val="single" w:sz="4" w:space="0" w:color="auto"/>
            </w:tcBorders>
            <w:vAlign w:val="center"/>
          </w:tcPr>
          <w:p w14:paraId="747C04EB" w14:textId="77777777" w:rsidR="00B33363" w:rsidRPr="0093480C" w:rsidRDefault="00B33363" w:rsidP="00C51AD4">
            <w:pPr>
              <w:pStyle w:val="Bezodstpw"/>
              <w:jc w:val="center"/>
              <w:rPr>
                <w:rFonts w:cstheme="minorHAnsi"/>
              </w:rPr>
            </w:pPr>
            <w:r w:rsidRPr="0093480C">
              <w:rPr>
                <w:rFonts w:cstheme="minorHAnsi"/>
              </w:rPr>
              <w:t>57 778</w:t>
            </w:r>
          </w:p>
        </w:tc>
        <w:tc>
          <w:tcPr>
            <w:tcW w:w="0" w:type="auto"/>
            <w:tcBorders>
              <w:top w:val="single" w:sz="4" w:space="0" w:color="auto"/>
              <w:left w:val="single" w:sz="4" w:space="0" w:color="auto"/>
              <w:bottom w:val="single" w:sz="4" w:space="0" w:color="auto"/>
              <w:right w:val="single" w:sz="4" w:space="0" w:color="auto"/>
            </w:tcBorders>
            <w:vAlign w:val="center"/>
          </w:tcPr>
          <w:p w14:paraId="54D5B324" w14:textId="77777777" w:rsidR="00B33363" w:rsidRPr="0093480C" w:rsidRDefault="00B33363" w:rsidP="00C51AD4">
            <w:pPr>
              <w:pStyle w:val="Bezodstpw"/>
              <w:jc w:val="center"/>
              <w:rPr>
                <w:rFonts w:cstheme="minorHAnsi"/>
              </w:rPr>
            </w:pPr>
            <w:r w:rsidRPr="0093480C">
              <w:rPr>
                <w:rFonts w:cstheme="minorHAnsi"/>
              </w:rPr>
              <w:t>54 262</w:t>
            </w:r>
          </w:p>
        </w:tc>
        <w:tc>
          <w:tcPr>
            <w:tcW w:w="0" w:type="auto"/>
            <w:tcBorders>
              <w:top w:val="single" w:sz="4" w:space="0" w:color="auto"/>
              <w:left w:val="single" w:sz="4" w:space="0" w:color="auto"/>
              <w:bottom w:val="single" w:sz="4" w:space="0" w:color="auto"/>
              <w:right w:val="single" w:sz="4" w:space="0" w:color="auto"/>
            </w:tcBorders>
            <w:vAlign w:val="center"/>
            <w:hideMark/>
          </w:tcPr>
          <w:p w14:paraId="25464B04" w14:textId="77777777" w:rsidR="00B33363" w:rsidRPr="0093480C" w:rsidRDefault="00B33363" w:rsidP="00C51AD4">
            <w:pPr>
              <w:pStyle w:val="Bezodstpw"/>
              <w:jc w:val="center"/>
              <w:rPr>
                <w:rFonts w:cstheme="minorHAnsi"/>
              </w:rPr>
            </w:pPr>
            <w:r w:rsidRPr="0093480C">
              <w:rPr>
                <w:rFonts w:cstheme="minorHAnsi"/>
              </w:rPr>
              <w:t>53 029</w:t>
            </w:r>
          </w:p>
        </w:tc>
        <w:tc>
          <w:tcPr>
            <w:tcW w:w="0" w:type="auto"/>
            <w:tcBorders>
              <w:top w:val="single" w:sz="4" w:space="0" w:color="auto"/>
              <w:left w:val="single" w:sz="4" w:space="0" w:color="auto"/>
              <w:bottom w:val="single" w:sz="4" w:space="0" w:color="auto"/>
              <w:right w:val="single" w:sz="4" w:space="0" w:color="auto"/>
            </w:tcBorders>
            <w:vAlign w:val="center"/>
          </w:tcPr>
          <w:p w14:paraId="14B89140" w14:textId="77777777" w:rsidR="00B33363" w:rsidRPr="0093480C" w:rsidRDefault="00B33363" w:rsidP="00C51AD4">
            <w:pPr>
              <w:pStyle w:val="Bezodstpw"/>
              <w:jc w:val="center"/>
              <w:rPr>
                <w:rFonts w:cstheme="minorHAnsi"/>
              </w:rPr>
            </w:pPr>
            <w:r w:rsidRPr="0093480C">
              <w:rPr>
                <w:rFonts w:cstheme="minorHAnsi"/>
              </w:rPr>
              <w:t>51 024</w:t>
            </w:r>
          </w:p>
        </w:tc>
        <w:tc>
          <w:tcPr>
            <w:tcW w:w="0" w:type="auto"/>
            <w:tcBorders>
              <w:top w:val="single" w:sz="4" w:space="0" w:color="auto"/>
              <w:left w:val="single" w:sz="4" w:space="0" w:color="auto"/>
              <w:bottom w:val="single" w:sz="4" w:space="0" w:color="auto"/>
              <w:right w:val="single" w:sz="4" w:space="0" w:color="auto"/>
            </w:tcBorders>
            <w:vAlign w:val="center"/>
          </w:tcPr>
          <w:p w14:paraId="07A911F4" w14:textId="77777777" w:rsidR="00B33363" w:rsidRPr="0093480C" w:rsidRDefault="00B33363" w:rsidP="00C51AD4">
            <w:pPr>
              <w:pStyle w:val="Bezodstpw"/>
              <w:jc w:val="center"/>
              <w:rPr>
                <w:rFonts w:cstheme="minorHAnsi"/>
              </w:rPr>
            </w:pPr>
            <w:r w:rsidRPr="0093480C">
              <w:rPr>
                <w:rFonts w:cstheme="minorHAnsi"/>
              </w:rPr>
              <w:t>51 900</w:t>
            </w:r>
          </w:p>
        </w:tc>
        <w:tc>
          <w:tcPr>
            <w:tcW w:w="0" w:type="auto"/>
            <w:tcBorders>
              <w:top w:val="single" w:sz="4" w:space="0" w:color="auto"/>
              <w:left w:val="single" w:sz="4" w:space="0" w:color="auto"/>
              <w:bottom w:val="single" w:sz="4" w:space="0" w:color="auto"/>
              <w:right w:val="single" w:sz="4" w:space="0" w:color="auto"/>
            </w:tcBorders>
            <w:vAlign w:val="center"/>
          </w:tcPr>
          <w:p w14:paraId="7C227EFA" w14:textId="77777777" w:rsidR="00B33363" w:rsidRPr="0093480C" w:rsidRDefault="00B33363" w:rsidP="00C51AD4">
            <w:pPr>
              <w:pStyle w:val="Bezodstpw"/>
              <w:jc w:val="center"/>
              <w:rPr>
                <w:rFonts w:cstheme="minorHAnsi"/>
              </w:rPr>
            </w:pPr>
            <w:r w:rsidRPr="0093480C">
              <w:rPr>
                <w:rFonts w:cstheme="minorHAnsi"/>
              </w:rPr>
              <w:t>59 988</w:t>
            </w:r>
          </w:p>
        </w:tc>
      </w:tr>
    </w:tbl>
    <w:p w14:paraId="66A70946" w14:textId="3B513EDA" w:rsidR="00AC3F81" w:rsidRPr="006F513F" w:rsidRDefault="00AC3F81" w:rsidP="00AC3F81">
      <w:pPr>
        <w:spacing w:before="120" w:after="120" w:line="276" w:lineRule="auto"/>
        <w:ind w:firstLine="567"/>
        <w:jc w:val="both"/>
        <w:rPr>
          <w:sz w:val="24"/>
          <w:szCs w:val="24"/>
        </w:rPr>
      </w:pPr>
      <w:r w:rsidRPr="006F513F">
        <w:rPr>
          <w:sz w:val="24"/>
          <w:szCs w:val="24"/>
        </w:rPr>
        <w:t>Na uwagę zasługuje fakt rozpoczęcia w 2023 r. w Polsce raportowania zakażeń wirusem RSV w populacji. W analizowanym okresie w woj. zachodniopomorskim zgłoszono 517 zakażeń RSV w tym prawie połowa</w:t>
      </w:r>
      <w:r>
        <w:rPr>
          <w:sz w:val="24"/>
          <w:szCs w:val="24"/>
        </w:rPr>
        <w:t>,</w:t>
      </w:r>
      <w:r w:rsidRPr="006F513F">
        <w:rPr>
          <w:sz w:val="24"/>
          <w:szCs w:val="24"/>
        </w:rPr>
        <w:t xml:space="preserve"> tj. 252 zachorowań dot. dzieci do 2 r.ż. Zapadalność wśród dorosłych wynosiła 31,60 na 100 tys. w populacji ogólnej, natomiast wśród dzieci do 2 r.ż. kształtowała się na poziomie aż 692,90 na 100 tys. Sytuacja epidemiologiczna zakażeń RSV na</w:t>
      </w:r>
      <w:r w:rsidR="00850313">
        <w:rPr>
          <w:sz w:val="24"/>
          <w:szCs w:val="24"/>
        </w:rPr>
        <w:t> </w:t>
      </w:r>
      <w:r w:rsidRPr="006F513F">
        <w:rPr>
          <w:sz w:val="24"/>
          <w:szCs w:val="24"/>
        </w:rPr>
        <w:t xml:space="preserve">terenie województwa </w:t>
      </w:r>
      <w:r w:rsidRPr="0045485C">
        <w:rPr>
          <w:sz w:val="24"/>
          <w:szCs w:val="24"/>
        </w:rPr>
        <w:t xml:space="preserve">w odniesieniu do populacji dzieci do 2 r.ż. </w:t>
      </w:r>
      <w:r w:rsidRPr="006F513F">
        <w:rPr>
          <w:sz w:val="24"/>
          <w:szCs w:val="24"/>
        </w:rPr>
        <w:t>była nieco lepsza niż w</w:t>
      </w:r>
      <w:r w:rsidR="0039303A">
        <w:rPr>
          <w:sz w:val="24"/>
          <w:szCs w:val="24"/>
        </w:rPr>
        <w:t> </w:t>
      </w:r>
      <w:r w:rsidRPr="006F513F">
        <w:rPr>
          <w:sz w:val="24"/>
          <w:szCs w:val="24"/>
        </w:rPr>
        <w:t xml:space="preserve">Polsce bowiem </w:t>
      </w:r>
      <w:r w:rsidRPr="0045485C">
        <w:rPr>
          <w:sz w:val="24"/>
          <w:szCs w:val="24"/>
        </w:rPr>
        <w:t xml:space="preserve">zapadalność w kraju w tej grupie wiekowej wynosiła </w:t>
      </w:r>
      <w:r w:rsidRPr="006F513F">
        <w:rPr>
          <w:sz w:val="24"/>
          <w:szCs w:val="24"/>
        </w:rPr>
        <w:t>906,69 na 100 tys.</w:t>
      </w:r>
    </w:p>
    <w:p w14:paraId="311BB692" w14:textId="42095CF8" w:rsidR="00AC3F81" w:rsidRPr="00552DB1" w:rsidRDefault="00AC3F81">
      <w:pPr>
        <w:pStyle w:val="Nagwek3"/>
        <w:numPr>
          <w:ilvl w:val="1"/>
          <w:numId w:val="101"/>
        </w:numPr>
        <w:ind w:left="568" w:hanging="284"/>
      </w:pPr>
      <w:bookmarkStart w:id="58" w:name="_Toc164324162"/>
      <w:bookmarkStart w:id="59" w:name="_Toc165372177"/>
      <w:r>
        <w:t>Choroby wieku dziecięcego</w:t>
      </w:r>
      <w:bookmarkEnd w:id="58"/>
      <w:bookmarkEnd w:id="59"/>
    </w:p>
    <w:p w14:paraId="0F37C759" w14:textId="77777777" w:rsidR="00AC3F81" w:rsidRPr="005E0335" w:rsidRDefault="00AC3F81" w:rsidP="00AC3F81">
      <w:pPr>
        <w:spacing w:after="0" w:line="276" w:lineRule="auto"/>
        <w:contextualSpacing/>
        <w:jc w:val="both"/>
        <w:rPr>
          <w:b/>
          <w:bCs/>
          <w:sz w:val="24"/>
          <w:szCs w:val="24"/>
        </w:rPr>
      </w:pPr>
      <w:r w:rsidRPr="005E0335">
        <w:rPr>
          <w:b/>
          <w:bCs/>
          <w:sz w:val="24"/>
          <w:szCs w:val="24"/>
        </w:rPr>
        <w:t>Odra</w:t>
      </w:r>
      <w:r>
        <w:rPr>
          <w:b/>
          <w:bCs/>
          <w:sz w:val="24"/>
          <w:szCs w:val="24"/>
        </w:rPr>
        <w:t>, świnka i różyczka</w:t>
      </w:r>
    </w:p>
    <w:p w14:paraId="69E75FAC" w14:textId="77777777" w:rsidR="00AC3F81" w:rsidRPr="00D73B5E" w:rsidRDefault="00AC3F81" w:rsidP="00AC3F81">
      <w:pPr>
        <w:spacing w:after="0" w:line="276" w:lineRule="auto"/>
        <w:ind w:firstLine="567"/>
        <w:jc w:val="both"/>
        <w:rPr>
          <w:sz w:val="24"/>
          <w:szCs w:val="24"/>
        </w:rPr>
      </w:pPr>
      <w:r w:rsidRPr="00D73B5E">
        <w:rPr>
          <w:sz w:val="24"/>
          <w:szCs w:val="24"/>
        </w:rPr>
        <w:t>Sytuacja epidemiologiczna świnki, odry, różyczki i ospy wietrznej w Polsce uległa pogorszeniu w stosunku do roku 2022 r. W woj. zachodniopomorskim zaobserwowano natomiast poprawę sytuacji epidemiologicznej ospy wietrznej i odry.</w:t>
      </w:r>
    </w:p>
    <w:p w14:paraId="6C4E281E" w14:textId="3031BB42" w:rsidR="00AC3F81" w:rsidRPr="002C1418" w:rsidRDefault="00AC3F81" w:rsidP="00AC3F81">
      <w:pPr>
        <w:spacing w:after="0" w:line="276" w:lineRule="auto"/>
        <w:ind w:firstLine="567"/>
        <w:contextualSpacing/>
        <w:jc w:val="both"/>
        <w:rPr>
          <w:sz w:val="24"/>
          <w:szCs w:val="24"/>
        </w:rPr>
      </w:pPr>
      <w:r w:rsidRPr="00853FFB">
        <w:rPr>
          <w:sz w:val="24"/>
          <w:szCs w:val="24"/>
        </w:rPr>
        <w:t xml:space="preserve">W 2023 r. w Polsce zarejestrowano 36 zachorowań na </w:t>
      </w:r>
      <w:r w:rsidRPr="000A09CF">
        <w:rPr>
          <w:sz w:val="24"/>
          <w:szCs w:val="24"/>
        </w:rPr>
        <w:t xml:space="preserve">odrę, o 9 </w:t>
      </w:r>
      <w:r w:rsidRPr="00853FFB">
        <w:rPr>
          <w:sz w:val="24"/>
          <w:szCs w:val="24"/>
        </w:rPr>
        <w:t>zachorowań więcej niż w roku 2022. W analizowanym okresie na terenie woj. zachodniopomorskiego odnotowano na podstawie objawów klinicznych 1 przypadek możliw</w:t>
      </w:r>
      <w:r>
        <w:rPr>
          <w:sz w:val="24"/>
          <w:szCs w:val="24"/>
        </w:rPr>
        <w:t>y</w:t>
      </w:r>
      <w:r w:rsidRPr="00853FFB">
        <w:rPr>
          <w:sz w:val="24"/>
          <w:szCs w:val="24"/>
        </w:rPr>
        <w:t xml:space="preserve"> zachorowa</w:t>
      </w:r>
      <w:r w:rsidRPr="00CE1407">
        <w:rPr>
          <w:sz w:val="24"/>
          <w:szCs w:val="24"/>
        </w:rPr>
        <w:t>nia</w:t>
      </w:r>
      <w:r w:rsidRPr="00853FFB">
        <w:rPr>
          <w:sz w:val="24"/>
          <w:szCs w:val="24"/>
        </w:rPr>
        <w:t xml:space="preserve"> na </w:t>
      </w:r>
      <w:r w:rsidRPr="008544CA">
        <w:rPr>
          <w:sz w:val="24"/>
          <w:szCs w:val="24"/>
        </w:rPr>
        <w:t>odrę</w:t>
      </w:r>
      <w:r w:rsidRPr="002C1418">
        <w:rPr>
          <w:sz w:val="24"/>
          <w:szCs w:val="24"/>
        </w:rPr>
        <w:t>, natomiast w</w:t>
      </w:r>
      <w:r w:rsidR="00850313">
        <w:rPr>
          <w:sz w:val="24"/>
          <w:szCs w:val="24"/>
        </w:rPr>
        <w:t> </w:t>
      </w:r>
      <w:r w:rsidRPr="002C1418">
        <w:rPr>
          <w:sz w:val="24"/>
          <w:szCs w:val="24"/>
        </w:rPr>
        <w:t xml:space="preserve">2022 r. odnotowano 2 </w:t>
      </w:r>
      <w:r w:rsidRPr="00CE1407">
        <w:rPr>
          <w:sz w:val="24"/>
          <w:szCs w:val="24"/>
        </w:rPr>
        <w:t>takie</w:t>
      </w:r>
      <w:r w:rsidRPr="00474D39">
        <w:rPr>
          <w:sz w:val="24"/>
          <w:szCs w:val="24"/>
        </w:rPr>
        <w:t xml:space="preserve"> </w:t>
      </w:r>
      <w:r w:rsidRPr="002C1418">
        <w:rPr>
          <w:sz w:val="24"/>
          <w:szCs w:val="24"/>
        </w:rPr>
        <w:t>przypadki</w:t>
      </w:r>
      <w:r w:rsidRPr="00CE1407">
        <w:rPr>
          <w:sz w:val="24"/>
          <w:szCs w:val="24"/>
        </w:rPr>
        <w:t>.</w:t>
      </w:r>
    </w:p>
    <w:p w14:paraId="0D65F08D" w14:textId="654781B3" w:rsidR="00AC3F81" w:rsidRPr="00360B3D" w:rsidRDefault="00AC3F81" w:rsidP="00AC3F81">
      <w:pPr>
        <w:spacing w:after="0" w:line="276" w:lineRule="auto"/>
        <w:ind w:firstLine="567"/>
        <w:jc w:val="both"/>
        <w:rPr>
          <w:sz w:val="24"/>
          <w:szCs w:val="24"/>
        </w:rPr>
      </w:pPr>
      <w:r w:rsidRPr="00360B3D">
        <w:rPr>
          <w:sz w:val="24"/>
          <w:szCs w:val="24"/>
        </w:rPr>
        <w:t>W 2023 r. w woj. zachodniopomorskim zarejestrowano 50 zachorowań na świnkę (w</w:t>
      </w:r>
      <w:r>
        <w:rPr>
          <w:sz w:val="24"/>
          <w:szCs w:val="24"/>
        </w:rPr>
        <w:t> roku</w:t>
      </w:r>
      <w:r w:rsidRPr="00360B3D">
        <w:rPr>
          <w:sz w:val="24"/>
          <w:szCs w:val="24"/>
        </w:rPr>
        <w:t xml:space="preserve"> poprzednim </w:t>
      </w:r>
      <w:r w:rsidRPr="00360B3D">
        <w:rPr>
          <w:sz w:val="24"/>
          <w:szCs w:val="24"/>
        </w:rPr>
        <w:sym w:font="Symbol" w:char="F02D"/>
      </w:r>
      <w:r w:rsidRPr="00360B3D">
        <w:rPr>
          <w:sz w:val="24"/>
          <w:szCs w:val="24"/>
        </w:rPr>
        <w:t xml:space="preserve"> 48). </w:t>
      </w:r>
      <w:r>
        <w:rPr>
          <w:sz w:val="24"/>
          <w:szCs w:val="24"/>
        </w:rPr>
        <w:t>Wśród chorych odnotowano</w:t>
      </w:r>
      <w:r w:rsidRPr="00360B3D">
        <w:rPr>
          <w:sz w:val="24"/>
          <w:szCs w:val="24"/>
        </w:rPr>
        <w:t xml:space="preserve"> łącznie 27 </w:t>
      </w:r>
      <w:bookmarkStart w:id="60" w:name="_Hlk164072575"/>
      <w:r w:rsidRPr="00360B3D">
        <w:rPr>
          <w:sz w:val="24"/>
          <w:szCs w:val="24"/>
        </w:rPr>
        <w:t>osób nieszczepionych lub</w:t>
      </w:r>
      <w:r w:rsidR="00850313">
        <w:rPr>
          <w:sz w:val="24"/>
          <w:szCs w:val="24"/>
        </w:rPr>
        <w:t> </w:t>
      </w:r>
      <w:r w:rsidRPr="00360B3D">
        <w:rPr>
          <w:sz w:val="24"/>
          <w:szCs w:val="24"/>
        </w:rPr>
        <w:t>o</w:t>
      </w:r>
      <w:r w:rsidR="00850313">
        <w:rPr>
          <w:sz w:val="24"/>
          <w:szCs w:val="24"/>
        </w:rPr>
        <w:t> </w:t>
      </w:r>
      <w:r w:rsidRPr="00360B3D">
        <w:rPr>
          <w:sz w:val="24"/>
          <w:szCs w:val="24"/>
        </w:rPr>
        <w:t>nieznanym i niepełnym statusie szczepień</w:t>
      </w:r>
      <w:bookmarkEnd w:id="60"/>
      <w:r w:rsidRPr="00360B3D">
        <w:rPr>
          <w:sz w:val="24"/>
          <w:szCs w:val="24"/>
        </w:rPr>
        <w:t>. Zgodnie ze specyfiką jednostki chorobowej zachorowania występują głównie w wieku przedszkolnym i szkolnym, najczęściej chorowały dzieci do 14 roku życia (łącznie 34 os</w:t>
      </w:r>
      <w:r>
        <w:rPr>
          <w:sz w:val="24"/>
          <w:szCs w:val="24"/>
        </w:rPr>
        <w:t>o</w:t>
      </w:r>
      <w:r w:rsidRPr="00360B3D">
        <w:rPr>
          <w:sz w:val="24"/>
          <w:szCs w:val="24"/>
        </w:rPr>
        <w:t>b</w:t>
      </w:r>
      <w:r>
        <w:rPr>
          <w:sz w:val="24"/>
          <w:szCs w:val="24"/>
        </w:rPr>
        <w:t>y</w:t>
      </w:r>
      <w:r w:rsidRPr="00360B3D">
        <w:rPr>
          <w:sz w:val="24"/>
          <w:szCs w:val="24"/>
        </w:rPr>
        <w:t xml:space="preserve">, tj. 68%). </w:t>
      </w:r>
      <w:r>
        <w:rPr>
          <w:sz w:val="24"/>
          <w:szCs w:val="24"/>
        </w:rPr>
        <w:t>W</w:t>
      </w:r>
      <w:r w:rsidRPr="00360B3D">
        <w:rPr>
          <w:sz w:val="24"/>
          <w:szCs w:val="24"/>
        </w:rPr>
        <w:t>szystkie zachorowania w woj. zachodniopomorskim zostały zgłoszone na podstawie wywiadu i objawów klinicznych.</w:t>
      </w:r>
    </w:p>
    <w:p w14:paraId="1ACA0932" w14:textId="62FCF130" w:rsidR="00AC3F81" w:rsidRPr="00853FFB" w:rsidRDefault="00AC3F81" w:rsidP="00AC3F81">
      <w:pPr>
        <w:spacing w:after="0" w:line="276" w:lineRule="auto"/>
        <w:ind w:firstLine="567"/>
        <w:jc w:val="both"/>
        <w:rPr>
          <w:sz w:val="24"/>
          <w:szCs w:val="24"/>
        </w:rPr>
      </w:pPr>
      <w:r w:rsidRPr="00853FFB">
        <w:rPr>
          <w:sz w:val="24"/>
          <w:szCs w:val="24"/>
        </w:rPr>
        <w:t>W 2023 r. w woj. zachodniopomorskim na różyczkę zachorowało 12 osób</w:t>
      </w:r>
      <w:r>
        <w:rPr>
          <w:sz w:val="24"/>
          <w:szCs w:val="24"/>
        </w:rPr>
        <w:t xml:space="preserve">, o 3 przypadki więcej niż </w:t>
      </w:r>
      <w:r w:rsidRPr="00853FFB">
        <w:rPr>
          <w:sz w:val="24"/>
          <w:szCs w:val="24"/>
        </w:rPr>
        <w:t xml:space="preserve">w 2022 r. </w:t>
      </w:r>
      <w:r w:rsidR="00C1230A">
        <w:rPr>
          <w:sz w:val="24"/>
          <w:szCs w:val="24"/>
        </w:rPr>
        <w:t>Najwięcej z</w:t>
      </w:r>
      <w:r w:rsidRPr="00853FFB">
        <w:rPr>
          <w:sz w:val="24"/>
          <w:szCs w:val="24"/>
        </w:rPr>
        <w:t>achorowa</w:t>
      </w:r>
      <w:r w:rsidR="00C1230A">
        <w:rPr>
          <w:sz w:val="24"/>
          <w:szCs w:val="24"/>
        </w:rPr>
        <w:t xml:space="preserve">ń </w:t>
      </w:r>
      <w:r w:rsidRPr="00853FFB">
        <w:rPr>
          <w:sz w:val="24"/>
          <w:szCs w:val="24"/>
        </w:rPr>
        <w:t>wystąpił</w:t>
      </w:r>
      <w:r w:rsidR="00C1230A">
        <w:rPr>
          <w:sz w:val="24"/>
          <w:szCs w:val="24"/>
        </w:rPr>
        <w:t>o</w:t>
      </w:r>
      <w:r w:rsidRPr="00853FFB">
        <w:rPr>
          <w:sz w:val="24"/>
          <w:szCs w:val="24"/>
        </w:rPr>
        <w:t xml:space="preserve"> w </w:t>
      </w:r>
      <w:r w:rsidR="00836429">
        <w:rPr>
          <w:sz w:val="24"/>
          <w:szCs w:val="24"/>
        </w:rPr>
        <w:t>przedziale wiekowym 1-8 lat</w:t>
      </w:r>
      <w:r w:rsidRPr="00853FFB">
        <w:rPr>
          <w:sz w:val="24"/>
          <w:szCs w:val="24"/>
        </w:rPr>
        <w:t>.</w:t>
      </w:r>
      <w:r w:rsidR="00836429">
        <w:rPr>
          <w:sz w:val="24"/>
          <w:szCs w:val="24"/>
        </w:rPr>
        <w:t xml:space="preserve"> </w:t>
      </w:r>
      <w:r w:rsidR="00836429" w:rsidRPr="00C35927">
        <w:rPr>
          <w:sz w:val="24"/>
          <w:szCs w:val="24"/>
        </w:rPr>
        <w:lastRenderedPageBreak/>
        <w:t>Pojedyncze zachorowania wystąpiły u osób w wieku 17 i 43 lata.</w:t>
      </w:r>
      <w:r w:rsidR="00836429">
        <w:rPr>
          <w:sz w:val="24"/>
          <w:szCs w:val="24"/>
        </w:rPr>
        <w:t xml:space="preserve"> </w:t>
      </w:r>
      <w:r w:rsidRPr="00853FFB">
        <w:rPr>
          <w:sz w:val="24"/>
          <w:szCs w:val="24"/>
        </w:rPr>
        <w:t>Wśród 12 chorych, 6 osób było zaszczepionych,</w:t>
      </w:r>
      <w:r w:rsidRPr="0008745D">
        <w:t xml:space="preserve"> </w:t>
      </w:r>
      <w:r>
        <w:t xml:space="preserve">6 </w:t>
      </w:r>
      <w:r w:rsidRPr="0008745D">
        <w:rPr>
          <w:sz w:val="24"/>
          <w:szCs w:val="24"/>
        </w:rPr>
        <w:t>osób nieszczepionych lub o nieznanym statusie szczepień</w:t>
      </w:r>
      <w:r>
        <w:rPr>
          <w:sz w:val="24"/>
          <w:szCs w:val="24"/>
        </w:rPr>
        <w:t>.</w:t>
      </w:r>
      <w:r w:rsidRPr="00853FFB">
        <w:rPr>
          <w:sz w:val="24"/>
          <w:szCs w:val="24"/>
        </w:rPr>
        <w:t xml:space="preserve"> Zachorowania zostały zgłoszone na podstawie objawów klinicznych.</w:t>
      </w:r>
    </w:p>
    <w:p w14:paraId="53CF90F0" w14:textId="77777777" w:rsidR="00AC3F81" w:rsidRPr="00CE1407" w:rsidRDefault="00AC3F81" w:rsidP="00AC3F81">
      <w:pPr>
        <w:spacing w:after="0" w:line="276" w:lineRule="auto"/>
        <w:ind w:firstLine="567"/>
        <w:jc w:val="both"/>
        <w:rPr>
          <w:sz w:val="24"/>
          <w:szCs w:val="24"/>
        </w:rPr>
      </w:pPr>
      <w:r w:rsidRPr="00853FFB">
        <w:rPr>
          <w:sz w:val="24"/>
          <w:szCs w:val="24"/>
        </w:rPr>
        <w:t>Należy podkreślić, iż odrze, śwince i różyczce można zapobiegać poprzez obowiązkowe szczepienia ochronne i podaż szczepionki skojarzonej w cyklu II dawkowym.</w:t>
      </w:r>
      <w:r>
        <w:rPr>
          <w:sz w:val="24"/>
          <w:szCs w:val="24"/>
        </w:rPr>
        <w:t xml:space="preserve"> </w:t>
      </w:r>
      <w:r w:rsidRPr="00CE1407">
        <w:rPr>
          <w:sz w:val="24"/>
          <w:szCs w:val="24"/>
        </w:rPr>
        <w:t>Szczepienie zapobiega groźnym dla zdrowia i życia powikłaniom, a w przypadku zachorowania przebieg choroby jest łagodniejszy.</w:t>
      </w:r>
    </w:p>
    <w:p w14:paraId="5CF835DB" w14:textId="77777777" w:rsidR="00AC3F81" w:rsidRPr="003C5571" w:rsidRDefault="00AC3F81" w:rsidP="00AC3F81">
      <w:pPr>
        <w:spacing w:before="120" w:after="0" w:line="276" w:lineRule="auto"/>
        <w:jc w:val="both"/>
        <w:rPr>
          <w:b/>
          <w:bCs/>
          <w:sz w:val="24"/>
          <w:szCs w:val="24"/>
        </w:rPr>
      </w:pPr>
      <w:r w:rsidRPr="003C5571">
        <w:rPr>
          <w:b/>
          <w:bCs/>
          <w:sz w:val="24"/>
          <w:szCs w:val="24"/>
        </w:rPr>
        <w:t>Ospa wietrzna</w:t>
      </w:r>
    </w:p>
    <w:p w14:paraId="3936F743" w14:textId="77777777" w:rsidR="00AC3F81" w:rsidRDefault="00AC3F81" w:rsidP="00AC3F81">
      <w:pPr>
        <w:spacing w:after="0" w:line="276" w:lineRule="auto"/>
        <w:ind w:firstLine="567"/>
        <w:jc w:val="both"/>
        <w:rPr>
          <w:sz w:val="24"/>
          <w:szCs w:val="24"/>
        </w:rPr>
      </w:pPr>
      <w:r w:rsidRPr="00FA5E1B">
        <w:rPr>
          <w:sz w:val="24"/>
          <w:szCs w:val="24"/>
        </w:rPr>
        <w:t xml:space="preserve">Liczba zarejestrowanych zachorowań na ospę wietrzną na terenie województwa wyniosła 6984 </w:t>
      </w:r>
      <w:r>
        <w:rPr>
          <w:sz w:val="24"/>
          <w:szCs w:val="24"/>
        </w:rPr>
        <w:t xml:space="preserve">i była niższa niż w roku ubiegłym. </w:t>
      </w:r>
      <w:r w:rsidRPr="00FA5E1B">
        <w:rPr>
          <w:sz w:val="24"/>
          <w:szCs w:val="24"/>
        </w:rPr>
        <w:t>Na ospę wietrzną najczęściej chorowały osoby nieszczepione (5701 osób, tj. 81,63%) oraz z brakiem udokumentowanych szczepień (1184 osób, tj.</w:t>
      </w:r>
      <w:r>
        <w:rPr>
          <w:sz w:val="24"/>
          <w:szCs w:val="24"/>
        </w:rPr>
        <w:t xml:space="preserve"> </w:t>
      </w:r>
      <w:r w:rsidRPr="00FA5E1B">
        <w:rPr>
          <w:sz w:val="24"/>
          <w:szCs w:val="24"/>
        </w:rPr>
        <w:t xml:space="preserve">16,95%). Najwięcej zachorowań wystąpiło w grupie wiekowej od 5-9 lat (3101 osób, tj. 44,4%), następnie w przedziale wiekowym 0-4 lat (2837 osób, tj. 40,62%), co jest charakterystyczne dla tej jednostki chorobowej. </w:t>
      </w:r>
    </w:p>
    <w:p w14:paraId="0CB8A3FA" w14:textId="3AB995A2" w:rsidR="00AC3F81" w:rsidRPr="000D6852" w:rsidRDefault="00AC3F81" w:rsidP="00AC3F81">
      <w:pPr>
        <w:spacing w:after="0" w:line="276" w:lineRule="auto"/>
        <w:ind w:firstLine="567"/>
        <w:jc w:val="both"/>
        <w:rPr>
          <w:sz w:val="24"/>
          <w:szCs w:val="24"/>
        </w:rPr>
      </w:pPr>
      <w:r>
        <w:rPr>
          <w:sz w:val="24"/>
          <w:szCs w:val="24"/>
        </w:rPr>
        <w:t>Szczepienie przeciw ospie wietrznej jest bezpłatne w ramach realizacji Programu Szczepień Ochronnych dla wybranych grup ryzyka u dzieci i młodzieży do 19 r.ż. oraz będących osobami z otoczenia takich dzieci, jak również określonych grup dzieci do 19 r.ż., które nie</w:t>
      </w:r>
      <w:r w:rsidR="004D11D3">
        <w:rPr>
          <w:sz w:val="24"/>
          <w:szCs w:val="24"/>
        </w:rPr>
        <w:t> </w:t>
      </w:r>
      <w:r>
        <w:rPr>
          <w:sz w:val="24"/>
          <w:szCs w:val="24"/>
        </w:rPr>
        <w:t>chorowały na ospę wietrzną i przebywających w wybranych placówkach opiekuńczych, w</w:t>
      </w:r>
      <w:r w:rsidR="004D11D3">
        <w:rPr>
          <w:sz w:val="24"/>
          <w:szCs w:val="24"/>
        </w:rPr>
        <w:t> </w:t>
      </w:r>
      <w:r>
        <w:rPr>
          <w:sz w:val="24"/>
          <w:szCs w:val="24"/>
        </w:rPr>
        <w:t xml:space="preserve">tym klubach dziecięcych i żłobkach. Schemat szczepień jest dwudawkowy w odstępie 6 tygodniowym między dawkami. </w:t>
      </w:r>
    </w:p>
    <w:p w14:paraId="2277711C" w14:textId="77777777" w:rsidR="00AC3F81" w:rsidRPr="00745720" w:rsidRDefault="00AC3F81" w:rsidP="00AC3F81">
      <w:pPr>
        <w:spacing w:before="120" w:after="0" w:line="276" w:lineRule="auto"/>
        <w:jc w:val="both"/>
        <w:rPr>
          <w:b/>
          <w:bCs/>
          <w:sz w:val="24"/>
          <w:szCs w:val="24"/>
        </w:rPr>
      </w:pPr>
      <w:r w:rsidRPr="00745720">
        <w:rPr>
          <w:b/>
          <w:bCs/>
          <w:sz w:val="24"/>
          <w:szCs w:val="24"/>
        </w:rPr>
        <w:t>Krztusiec</w:t>
      </w:r>
    </w:p>
    <w:p w14:paraId="5B3AF6FE" w14:textId="6F54E3B5" w:rsidR="00AC3F81" w:rsidRPr="003A3A6B" w:rsidRDefault="00AC3F81" w:rsidP="00AC3F81">
      <w:pPr>
        <w:pStyle w:val="Bezodstpw"/>
        <w:spacing w:line="276" w:lineRule="auto"/>
        <w:ind w:firstLine="567"/>
        <w:jc w:val="both"/>
        <w:rPr>
          <w:rFonts w:cstheme="minorHAnsi"/>
          <w:sz w:val="24"/>
          <w:szCs w:val="24"/>
          <w:lang w:eastAsia="pl-PL"/>
        </w:rPr>
      </w:pPr>
      <w:r w:rsidRPr="00CE1407">
        <w:rPr>
          <w:rFonts w:cstheme="minorHAnsi"/>
          <w:sz w:val="24"/>
          <w:szCs w:val="24"/>
          <w:lang w:eastAsia="pl-PL"/>
        </w:rPr>
        <w:t xml:space="preserve">W 2023 r. </w:t>
      </w:r>
      <w:r>
        <w:rPr>
          <w:rFonts w:cstheme="minorHAnsi"/>
          <w:sz w:val="24"/>
          <w:szCs w:val="24"/>
          <w:lang w:eastAsia="pl-PL"/>
        </w:rPr>
        <w:t>odnotowano w województwie 12 przypadków zachorowań na krztusiec tj. o 1</w:t>
      </w:r>
      <w:r w:rsidRPr="00FA4433">
        <w:rPr>
          <w:rFonts w:cstheme="minorHAnsi"/>
          <w:sz w:val="24"/>
          <w:szCs w:val="24"/>
          <w:lang w:eastAsia="pl-PL"/>
        </w:rPr>
        <w:t xml:space="preserve"> więcej niż w roku ubiegłym. Hospitalizowano 4 osoby. W tym samym okresie, </w:t>
      </w:r>
      <w:r>
        <w:rPr>
          <w:rFonts w:cstheme="minorHAnsi"/>
          <w:sz w:val="24"/>
          <w:szCs w:val="24"/>
          <w:lang w:eastAsia="pl-PL"/>
        </w:rPr>
        <w:t>w</w:t>
      </w:r>
      <w:r w:rsidRPr="003A3A6B">
        <w:rPr>
          <w:rFonts w:cstheme="minorHAnsi"/>
          <w:sz w:val="24"/>
          <w:szCs w:val="24"/>
          <w:lang w:eastAsia="pl-PL"/>
        </w:rPr>
        <w:t xml:space="preserve"> Polsce znacznie zwiększyła się zachorowalność na krztusiec, zgłoszono 927 zachorowań, tj. dwu i</w:t>
      </w:r>
      <w:r w:rsidR="00850313">
        <w:rPr>
          <w:rFonts w:cstheme="minorHAnsi"/>
          <w:sz w:val="24"/>
          <w:szCs w:val="24"/>
          <w:lang w:eastAsia="pl-PL"/>
        </w:rPr>
        <w:t> </w:t>
      </w:r>
      <w:r w:rsidRPr="003A3A6B">
        <w:rPr>
          <w:rFonts w:cstheme="minorHAnsi"/>
          <w:sz w:val="24"/>
          <w:szCs w:val="24"/>
          <w:lang w:eastAsia="pl-PL"/>
        </w:rPr>
        <w:t>półkrotnie więcej w stosunku do roku poprzedniego</w:t>
      </w:r>
      <w:r w:rsidRPr="00FA4433">
        <w:rPr>
          <w:rFonts w:cstheme="minorHAnsi"/>
          <w:sz w:val="24"/>
          <w:szCs w:val="24"/>
          <w:lang w:eastAsia="pl-PL"/>
        </w:rPr>
        <w:t>.</w:t>
      </w:r>
      <w:r w:rsidRPr="003A3A6B">
        <w:rPr>
          <w:rFonts w:cstheme="minorHAnsi"/>
          <w:sz w:val="24"/>
          <w:szCs w:val="24"/>
          <w:lang w:eastAsia="pl-PL"/>
        </w:rPr>
        <w:t xml:space="preserve"> </w:t>
      </w:r>
    </w:p>
    <w:p w14:paraId="0022547B" w14:textId="5E712B21" w:rsidR="00AC3F81" w:rsidRPr="00E05212" w:rsidRDefault="00AC3F81" w:rsidP="00AC3F81">
      <w:pPr>
        <w:pStyle w:val="Bezodstpw"/>
        <w:spacing w:after="120" w:line="276" w:lineRule="auto"/>
        <w:ind w:firstLine="567"/>
        <w:jc w:val="both"/>
        <w:rPr>
          <w:rFonts w:cstheme="minorHAnsi"/>
          <w:sz w:val="24"/>
          <w:szCs w:val="24"/>
          <w:lang w:eastAsia="pl-PL"/>
        </w:rPr>
      </w:pPr>
      <w:r w:rsidRPr="00E05212">
        <w:rPr>
          <w:rFonts w:cstheme="minorHAnsi"/>
          <w:sz w:val="24"/>
          <w:szCs w:val="24"/>
          <w:lang w:eastAsia="pl-PL"/>
        </w:rPr>
        <w:t>Zachorowania na krztusiec zgłoszono w 7 powiatach</w:t>
      </w:r>
      <w:r>
        <w:rPr>
          <w:rFonts w:cstheme="minorHAnsi"/>
          <w:sz w:val="24"/>
          <w:szCs w:val="24"/>
          <w:lang w:eastAsia="pl-PL"/>
        </w:rPr>
        <w:t>.</w:t>
      </w:r>
      <w:r w:rsidRPr="00E05212">
        <w:rPr>
          <w:rFonts w:cstheme="minorHAnsi"/>
          <w:sz w:val="24"/>
          <w:szCs w:val="24"/>
          <w:lang w:eastAsia="pl-PL"/>
        </w:rPr>
        <w:t xml:space="preserve"> Podział przypadków na</w:t>
      </w:r>
      <w:r w:rsidR="00850313">
        <w:rPr>
          <w:rFonts w:cstheme="minorHAnsi"/>
          <w:sz w:val="24"/>
          <w:szCs w:val="24"/>
          <w:lang w:eastAsia="pl-PL"/>
        </w:rPr>
        <w:t> </w:t>
      </w:r>
      <w:r w:rsidRPr="00E05212">
        <w:rPr>
          <w:rFonts w:cstheme="minorHAnsi"/>
          <w:sz w:val="24"/>
          <w:szCs w:val="24"/>
          <w:lang w:eastAsia="pl-PL"/>
        </w:rPr>
        <w:t xml:space="preserve">poszczególne powiaty ujęto w </w:t>
      </w:r>
      <w:r w:rsidRPr="007C2C8B">
        <w:rPr>
          <w:rFonts w:cstheme="minorHAnsi"/>
          <w:sz w:val="24"/>
          <w:szCs w:val="24"/>
          <w:lang w:eastAsia="pl-PL"/>
        </w:rPr>
        <w:t>tabeli 10.</w:t>
      </w:r>
    </w:p>
    <w:p w14:paraId="400F9CDE" w14:textId="77D62DF0" w:rsidR="00AC3F81" w:rsidRPr="002139DF" w:rsidRDefault="006B7755" w:rsidP="006B7755">
      <w:pPr>
        <w:pStyle w:val="Legenda"/>
        <w:rPr>
          <w:i w:val="0"/>
          <w:iCs w:val="0"/>
          <w:color w:val="auto"/>
        </w:rPr>
      </w:pPr>
      <w:bookmarkStart w:id="61" w:name="_Toc164689336"/>
      <w:bookmarkStart w:id="62" w:name="_Toc164946712"/>
      <w:bookmarkStart w:id="63" w:name="_Toc165288123"/>
      <w:bookmarkStart w:id="64" w:name="_Toc165356341"/>
      <w:bookmarkStart w:id="65" w:name="_Toc165362566"/>
      <w:r w:rsidRPr="002139DF">
        <w:rPr>
          <w:i w:val="0"/>
          <w:iCs w:val="0"/>
          <w:color w:val="auto"/>
        </w:rPr>
        <w:t xml:space="preserve">Tabela </w:t>
      </w:r>
      <w:r w:rsidRPr="002139DF">
        <w:rPr>
          <w:i w:val="0"/>
          <w:iCs w:val="0"/>
          <w:color w:val="auto"/>
        </w:rPr>
        <w:fldChar w:fldCharType="begin"/>
      </w:r>
      <w:r w:rsidRPr="002139DF">
        <w:rPr>
          <w:i w:val="0"/>
          <w:iCs w:val="0"/>
          <w:color w:val="auto"/>
        </w:rPr>
        <w:instrText xml:space="preserve"> SEQ Tabela \* ARABIC </w:instrText>
      </w:r>
      <w:r w:rsidRPr="002139DF">
        <w:rPr>
          <w:i w:val="0"/>
          <w:iCs w:val="0"/>
          <w:color w:val="auto"/>
        </w:rPr>
        <w:fldChar w:fldCharType="separate"/>
      </w:r>
      <w:r w:rsidR="009F1ABE">
        <w:rPr>
          <w:i w:val="0"/>
          <w:iCs w:val="0"/>
          <w:noProof/>
          <w:color w:val="auto"/>
        </w:rPr>
        <w:t>10</w:t>
      </w:r>
      <w:r w:rsidRPr="002139DF">
        <w:rPr>
          <w:i w:val="0"/>
          <w:iCs w:val="0"/>
          <w:color w:val="auto"/>
        </w:rPr>
        <w:fldChar w:fldCharType="end"/>
      </w:r>
      <w:r w:rsidRPr="002139DF">
        <w:rPr>
          <w:i w:val="0"/>
          <w:iCs w:val="0"/>
          <w:color w:val="auto"/>
        </w:rPr>
        <w:t xml:space="preserve"> Liczba zachorowań na krztusiec w roku 2023 ze względu na miejsce występowania</w:t>
      </w:r>
      <w:bookmarkEnd w:id="61"/>
      <w:bookmarkEnd w:id="62"/>
      <w:bookmarkEnd w:id="63"/>
      <w:bookmarkEnd w:id="64"/>
      <w:bookmarkEnd w:id="65"/>
    </w:p>
    <w:tbl>
      <w:tblPr>
        <w:tblStyle w:val="Tabela-Siatka"/>
        <w:tblW w:w="0" w:type="auto"/>
        <w:jc w:val="center"/>
        <w:tblLook w:val="04A0" w:firstRow="1" w:lastRow="0" w:firstColumn="1" w:lastColumn="0" w:noHBand="0" w:noVBand="1"/>
      </w:tblPr>
      <w:tblGrid>
        <w:gridCol w:w="2122"/>
        <w:gridCol w:w="2126"/>
      </w:tblGrid>
      <w:tr w:rsidR="00AC3F81" w:rsidRPr="004F5D80" w14:paraId="1947906E" w14:textId="77777777" w:rsidTr="00C51AD4">
        <w:trPr>
          <w:trHeight w:val="260"/>
          <w:jc w:val="center"/>
        </w:trPr>
        <w:tc>
          <w:tcPr>
            <w:tcW w:w="2122" w:type="dxa"/>
            <w:vAlign w:val="center"/>
          </w:tcPr>
          <w:p w14:paraId="3201D49B" w14:textId="77777777" w:rsidR="00AC3F81" w:rsidRPr="00E05212" w:rsidRDefault="00AC3F81" w:rsidP="00C51AD4">
            <w:pPr>
              <w:spacing w:line="276" w:lineRule="auto"/>
              <w:jc w:val="both"/>
              <w:rPr>
                <w:rFonts w:eastAsia="Times New Roman" w:cstheme="minorHAnsi"/>
                <w:b/>
                <w:bCs/>
                <w:sz w:val="24"/>
                <w:szCs w:val="24"/>
                <w:lang w:eastAsia="pl-PL"/>
              </w:rPr>
            </w:pPr>
            <w:r w:rsidRPr="00E05212">
              <w:rPr>
                <w:rFonts w:eastAsia="Times New Roman" w:cstheme="minorHAnsi"/>
                <w:b/>
                <w:bCs/>
                <w:sz w:val="24"/>
                <w:szCs w:val="24"/>
                <w:lang w:eastAsia="pl-PL"/>
              </w:rPr>
              <w:t>Powiat</w:t>
            </w:r>
          </w:p>
        </w:tc>
        <w:tc>
          <w:tcPr>
            <w:tcW w:w="2126" w:type="dxa"/>
            <w:vAlign w:val="center"/>
          </w:tcPr>
          <w:p w14:paraId="0B460C03" w14:textId="77777777" w:rsidR="00AC3F81" w:rsidRPr="00E05212" w:rsidRDefault="00AC3F81" w:rsidP="00C51AD4">
            <w:pPr>
              <w:spacing w:line="276" w:lineRule="auto"/>
              <w:jc w:val="center"/>
              <w:rPr>
                <w:rFonts w:eastAsia="Times New Roman" w:cstheme="minorHAnsi"/>
                <w:b/>
                <w:bCs/>
                <w:sz w:val="24"/>
                <w:szCs w:val="24"/>
                <w:lang w:eastAsia="pl-PL"/>
              </w:rPr>
            </w:pPr>
            <w:r w:rsidRPr="00E05212">
              <w:rPr>
                <w:rFonts w:eastAsia="Times New Roman" w:cstheme="minorHAnsi"/>
                <w:b/>
                <w:bCs/>
                <w:sz w:val="24"/>
                <w:szCs w:val="24"/>
                <w:lang w:eastAsia="pl-PL"/>
              </w:rPr>
              <w:t>Liczba zakażeń</w:t>
            </w:r>
          </w:p>
        </w:tc>
      </w:tr>
      <w:tr w:rsidR="00AC3F81" w:rsidRPr="004F5D80" w14:paraId="7E3D05F1" w14:textId="77777777" w:rsidTr="00C51AD4">
        <w:trPr>
          <w:trHeight w:val="260"/>
          <w:jc w:val="center"/>
        </w:trPr>
        <w:tc>
          <w:tcPr>
            <w:tcW w:w="2122" w:type="dxa"/>
            <w:vAlign w:val="center"/>
          </w:tcPr>
          <w:p w14:paraId="697C8E6C" w14:textId="77777777" w:rsidR="00AC3F81" w:rsidRPr="003A3A6B" w:rsidRDefault="00AC3F81" w:rsidP="00C51AD4">
            <w:pPr>
              <w:spacing w:line="276" w:lineRule="auto"/>
              <w:jc w:val="both"/>
              <w:rPr>
                <w:rFonts w:eastAsia="Times New Roman" w:cstheme="minorHAnsi"/>
                <w:sz w:val="24"/>
                <w:szCs w:val="24"/>
                <w:lang w:eastAsia="pl-PL"/>
              </w:rPr>
            </w:pPr>
            <w:r>
              <w:rPr>
                <w:rFonts w:eastAsia="Times New Roman" w:cstheme="minorHAnsi"/>
                <w:sz w:val="24"/>
                <w:szCs w:val="24"/>
                <w:lang w:eastAsia="pl-PL"/>
              </w:rPr>
              <w:t>g</w:t>
            </w:r>
            <w:r w:rsidRPr="003A3A6B">
              <w:rPr>
                <w:rFonts w:eastAsia="Times New Roman" w:cstheme="minorHAnsi"/>
                <w:sz w:val="24"/>
                <w:szCs w:val="24"/>
                <w:lang w:eastAsia="pl-PL"/>
              </w:rPr>
              <w:t>oleni</w:t>
            </w:r>
            <w:r>
              <w:rPr>
                <w:rFonts w:eastAsia="Times New Roman" w:cstheme="minorHAnsi"/>
                <w:sz w:val="24"/>
                <w:szCs w:val="24"/>
                <w:lang w:eastAsia="pl-PL"/>
              </w:rPr>
              <w:t>owski</w:t>
            </w:r>
          </w:p>
        </w:tc>
        <w:tc>
          <w:tcPr>
            <w:tcW w:w="2126" w:type="dxa"/>
            <w:vAlign w:val="center"/>
          </w:tcPr>
          <w:p w14:paraId="6A70A37E" w14:textId="77777777" w:rsidR="00AC3F81" w:rsidRPr="003A3A6B" w:rsidRDefault="00AC3F81" w:rsidP="00C51AD4">
            <w:pPr>
              <w:spacing w:line="276" w:lineRule="auto"/>
              <w:jc w:val="center"/>
              <w:rPr>
                <w:rFonts w:eastAsia="Times New Roman" w:cstheme="minorHAnsi"/>
                <w:sz w:val="24"/>
                <w:szCs w:val="24"/>
                <w:lang w:eastAsia="pl-PL"/>
              </w:rPr>
            </w:pPr>
            <w:r w:rsidRPr="003A3A6B">
              <w:rPr>
                <w:rFonts w:eastAsia="Times New Roman" w:cstheme="minorHAnsi"/>
                <w:sz w:val="24"/>
                <w:szCs w:val="24"/>
                <w:lang w:eastAsia="pl-PL"/>
              </w:rPr>
              <w:t>1</w:t>
            </w:r>
          </w:p>
        </w:tc>
      </w:tr>
      <w:tr w:rsidR="00AC3F81" w:rsidRPr="004F5D80" w14:paraId="113874FC" w14:textId="77777777" w:rsidTr="00C51AD4">
        <w:trPr>
          <w:trHeight w:val="260"/>
          <w:jc w:val="center"/>
        </w:trPr>
        <w:tc>
          <w:tcPr>
            <w:tcW w:w="2122" w:type="dxa"/>
            <w:vAlign w:val="center"/>
          </w:tcPr>
          <w:p w14:paraId="0619E158" w14:textId="77777777" w:rsidR="00AC3F81" w:rsidRPr="003A3A6B" w:rsidRDefault="00AC3F81" w:rsidP="00C51AD4">
            <w:pPr>
              <w:spacing w:line="276" w:lineRule="auto"/>
              <w:jc w:val="both"/>
              <w:rPr>
                <w:rFonts w:eastAsia="Times New Roman" w:cstheme="minorHAnsi"/>
                <w:sz w:val="24"/>
                <w:szCs w:val="24"/>
                <w:lang w:eastAsia="pl-PL"/>
              </w:rPr>
            </w:pPr>
            <w:r>
              <w:rPr>
                <w:rFonts w:eastAsia="Times New Roman" w:cstheme="minorHAnsi"/>
                <w:sz w:val="24"/>
                <w:szCs w:val="24"/>
                <w:lang w:eastAsia="pl-PL"/>
              </w:rPr>
              <w:t>g</w:t>
            </w:r>
            <w:r w:rsidRPr="003A3A6B">
              <w:rPr>
                <w:rFonts w:eastAsia="Times New Roman" w:cstheme="minorHAnsi"/>
                <w:sz w:val="24"/>
                <w:szCs w:val="24"/>
                <w:lang w:eastAsia="pl-PL"/>
              </w:rPr>
              <w:t>ryfic</w:t>
            </w:r>
            <w:r>
              <w:rPr>
                <w:rFonts w:eastAsia="Times New Roman" w:cstheme="minorHAnsi"/>
                <w:sz w:val="24"/>
                <w:szCs w:val="24"/>
                <w:lang w:eastAsia="pl-PL"/>
              </w:rPr>
              <w:t>ki</w:t>
            </w:r>
          </w:p>
        </w:tc>
        <w:tc>
          <w:tcPr>
            <w:tcW w:w="2126" w:type="dxa"/>
            <w:vAlign w:val="center"/>
          </w:tcPr>
          <w:p w14:paraId="29E6AAF0" w14:textId="77777777" w:rsidR="00AC3F81" w:rsidRPr="003A3A6B" w:rsidRDefault="00AC3F81" w:rsidP="00C51AD4">
            <w:pPr>
              <w:spacing w:line="276" w:lineRule="auto"/>
              <w:jc w:val="center"/>
              <w:rPr>
                <w:rFonts w:eastAsia="Times New Roman" w:cstheme="minorHAnsi"/>
                <w:sz w:val="24"/>
                <w:szCs w:val="24"/>
                <w:lang w:eastAsia="pl-PL"/>
              </w:rPr>
            </w:pPr>
            <w:r w:rsidRPr="003A3A6B">
              <w:rPr>
                <w:rFonts w:eastAsia="Times New Roman" w:cstheme="minorHAnsi"/>
                <w:sz w:val="24"/>
                <w:szCs w:val="24"/>
                <w:lang w:eastAsia="pl-PL"/>
              </w:rPr>
              <w:t>1</w:t>
            </w:r>
          </w:p>
        </w:tc>
      </w:tr>
      <w:tr w:rsidR="00AC3F81" w:rsidRPr="004F5D80" w14:paraId="3760F16E" w14:textId="77777777" w:rsidTr="00C51AD4">
        <w:trPr>
          <w:trHeight w:val="260"/>
          <w:jc w:val="center"/>
        </w:trPr>
        <w:tc>
          <w:tcPr>
            <w:tcW w:w="2122" w:type="dxa"/>
            <w:vAlign w:val="center"/>
          </w:tcPr>
          <w:p w14:paraId="3DEC9913" w14:textId="77777777" w:rsidR="00AC3F81" w:rsidRPr="003A3A6B" w:rsidRDefault="00AC3F81" w:rsidP="00C51AD4">
            <w:pPr>
              <w:spacing w:line="276" w:lineRule="auto"/>
              <w:jc w:val="both"/>
              <w:rPr>
                <w:rFonts w:eastAsia="Times New Roman" w:cstheme="minorHAnsi"/>
                <w:sz w:val="24"/>
                <w:szCs w:val="24"/>
                <w:lang w:eastAsia="pl-PL"/>
              </w:rPr>
            </w:pPr>
            <w:r>
              <w:rPr>
                <w:rFonts w:eastAsia="Times New Roman" w:cstheme="minorHAnsi"/>
                <w:sz w:val="24"/>
                <w:szCs w:val="24"/>
                <w:lang w:eastAsia="pl-PL"/>
              </w:rPr>
              <w:t>k</w:t>
            </w:r>
            <w:r w:rsidRPr="003A3A6B">
              <w:rPr>
                <w:rFonts w:eastAsia="Times New Roman" w:cstheme="minorHAnsi"/>
                <w:sz w:val="24"/>
                <w:szCs w:val="24"/>
                <w:lang w:eastAsia="pl-PL"/>
              </w:rPr>
              <w:t>oszali</w:t>
            </w:r>
            <w:r>
              <w:rPr>
                <w:rFonts w:eastAsia="Times New Roman" w:cstheme="minorHAnsi"/>
                <w:sz w:val="24"/>
                <w:szCs w:val="24"/>
                <w:lang w:eastAsia="pl-PL"/>
              </w:rPr>
              <w:t>ński</w:t>
            </w:r>
          </w:p>
        </w:tc>
        <w:tc>
          <w:tcPr>
            <w:tcW w:w="2126" w:type="dxa"/>
            <w:vAlign w:val="center"/>
          </w:tcPr>
          <w:p w14:paraId="38B94A37" w14:textId="77777777" w:rsidR="00AC3F81" w:rsidRPr="003A3A6B" w:rsidRDefault="00AC3F81" w:rsidP="00C51AD4">
            <w:pPr>
              <w:spacing w:line="276" w:lineRule="auto"/>
              <w:jc w:val="center"/>
              <w:rPr>
                <w:rFonts w:eastAsia="Times New Roman" w:cstheme="minorHAnsi"/>
                <w:sz w:val="24"/>
                <w:szCs w:val="24"/>
                <w:lang w:eastAsia="pl-PL"/>
              </w:rPr>
            </w:pPr>
            <w:r w:rsidRPr="003A3A6B">
              <w:rPr>
                <w:rFonts w:eastAsia="Times New Roman" w:cstheme="minorHAnsi"/>
                <w:sz w:val="24"/>
                <w:szCs w:val="24"/>
                <w:lang w:eastAsia="pl-PL"/>
              </w:rPr>
              <w:t>1</w:t>
            </w:r>
          </w:p>
        </w:tc>
      </w:tr>
      <w:tr w:rsidR="00AC3F81" w:rsidRPr="004F5D80" w14:paraId="7CF115FD" w14:textId="77777777" w:rsidTr="00C51AD4">
        <w:trPr>
          <w:trHeight w:val="260"/>
          <w:jc w:val="center"/>
        </w:trPr>
        <w:tc>
          <w:tcPr>
            <w:tcW w:w="2122" w:type="dxa"/>
            <w:vAlign w:val="center"/>
          </w:tcPr>
          <w:p w14:paraId="1D1ACD73" w14:textId="77777777" w:rsidR="00AC3F81" w:rsidRPr="00E05212" w:rsidRDefault="00AC3F81" w:rsidP="00C51AD4">
            <w:pPr>
              <w:spacing w:line="276" w:lineRule="auto"/>
              <w:jc w:val="both"/>
              <w:rPr>
                <w:rFonts w:eastAsia="Times New Roman" w:cstheme="minorHAnsi"/>
                <w:sz w:val="24"/>
                <w:szCs w:val="24"/>
                <w:lang w:eastAsia="pl-PL"/>
              </w:rPr>
            </w:pPr>
            <w:r>
              <w:rPr>
                <w:rFonts w:eastAsia="Times New Roman" w:cstheme="minorHAnsi"/>
                <w:sz w:val="24"/>
                <w:szCs w:val="24"/>
                <w:lang w:eastAsia="pl-PL"/>
              </w:rPr>
              <w:t>s</w:t>
            </w:r>
            <w:r w:rsidRPr="00E05212">
              <w:rPr>
                <w:rFonts w:eastAsia="Times New Roman" w:cstheme="minorHAnsi"/>
                <w:sz w:val="24"/>
                <w:szCs w:val="24"/>
                <w:lang w:eastAsia="pl-PL"/>
              </w:rPr>
              <w:t>ław</w:t>
            </w:r>
            <w:r>
              <w:rPr>
                <w:rFonts w:eastAsia="Times New Roman" w:cstheme="minorHAnsi"/>
                <w:sz w:val="24"/>
                <w:szCs w:val="24"/>
                <w:lang w:eastAsia="pl-PL"/>
              </w:rPr>
              <w:t>ieński</w:t>
            </w:r>
          </w:p>
        </w:tc>
        <w:tc>
          <w:tcPr>
            <w:tcW w:w="2126" w:type="dxa"/>
            <w:vAlign w:val="center"/>
          </w:tcPr>
          <w:p w14:paraId="28486901" w14:textId="77777777" w:rsidR="00AC3F81" w:rsidRPr="00E05212" w:rsidRDefault="00AC3F81" w:rsidP="00C51AD4">
            <w:pPr>
              <w:spacing w:line="276" w:lineRule="auto"/>
              <w:jc w:val="center"/>
              <w:rPr>
                <w:rFonts w:eastAsia="Times New Roman" w:cstheme="minorHAnsi"/>
                <w:sz w:val="24"/>
                <w:szCs w:val="24"/>
                <w:lang w:eastAsia="pl-PL"/>
              </w:rPr>
            </w:pPr>
            <w:r w:rsidRPr="00E05212">
              <w:rPr>
                <w:rFonts w:eastAsia="Times New Roman" w:cstheme="minorHAnsi"/>
                <w:sz w:val="24"/>
                <w:szCs w:val="24"/>
                <w:lang w:eastAsia="pl-PL"/>
              </w:rPr>
              <w:t>1</w:t>
            </w:r>
          </w:p>
        </w:tc>
      </w:tr>
      <w:tr w:rsidR="00AC3F81" w:rsidRPr="004F5D80" w14:paraId="284EDC54" w14:textId="77777777" w:rsidTr="00C51AD4">
        <w:trPr>
          <w:trHeight w:val="260"/>
          <w:jc w:val="center"/>
        </w:trPr>
        <w:tc>
          <w:tcPr>
            <w:tcW w:w="2122" w:type="dxa"/>
            <w:vAlign w:val="center"/>
          </w:tcPr>
          <w:p w14:paraId="47E587D1" w14:textId="77777777" w:rsidR="00AC3F81" w:rsidRPr="00E05212" w:rsidRDefault="00AC3F81" w:rsidP="00C51AD4">
            <w:pPr>
              <w:spacing w:line="276" w:lineRule="auto"/>
              <w:jc w:val="both"/>
              <w:rPr>
                <w:rFonts w:eastAsia="Times New Roman" w:cstheme="minorHAnsi"/>
                <w:sz w:val="24"/>
                <w:szCs w:val="24"/>
                <w:lang w:eastAsia="pl-PL"/>
              </w:rPr>
            </w:pPr>
            <w:r>
              <w:rPr>
                <w:rFonts w:eastAsia="Times New Roman" w:cstheme="minorHAnsi"/>
                <w:sz w:val="24"/>
                <w:szCs w:val="24"/>
                <w:lang w:eastAsia="pl-PL"/>
              </w:rPr>
              <w:t>s</w:t>
            </w:r>
            <w:r w:rsidRPr="00E05212">
              <w:rPr>
                <w:rFonts w:eastAsia="Times New Roman" w:cstheme="minorHAnsi"/>
                <w:sz w:val="24"/>
                <w:szCs w:val="24"/>
                <w:lang w:eastAsia="pl-PL"/>
              </w:rPr>
              <w:t>targard</w:t>
            </w:r>
            <w:r>
              <w:rPr>
                <w:rFonts w:eastAsia="Times New Roman" w:cstheme="minorHAnsi"/>
                <w:sz w:val="24"/>
                <w:szCs w:val="24"/>
                <w:lang w:eastAsia="pl-PL"/>
              </w:rPr>
              <w:t>zki</w:t>
            </w:r>
          </w:p>
        </w:tc>
        <w:tc>
          <w:tcPr>
            <w:tcW w:w="2126" w:type="dxa"/>
            <w:vAlign w:val="center"/>
          </w:tcPr>
          <w:p w14:paraId="4B982EF9" w14:textId="77777777" w:rsidR="00AC3F81" w:rsidRPr="00E05212" w:rsidRDefault="00AC3F81" w:rsidP="00C51AD4">
            <w:pPr>
              <w:spacing w:line="276" w:lineRule="auto"/>
              <w:jc w:val="center"/>
              <w:rPr>
                <w:rFonts w:eastAsia="Times New Roman" w:cstheme="minorHAnsi"/>
                <w:sz w:val="24"/>
                <w:szCs w:val="24"/>
                <w:lang w:eastAsia="pl-PL"/>
              </w:rPr>
            </w:pPr>
            <w:r w:rsidRPr="00E05212">
              <w:rPr>
                <w:rFonts w:eastAsia="Times New Roman" w:cstheme="minorHAnsi"/>
                <w:sz w:val="24"/>
                <w:szCs w:val="24"/>
                <w:lang w:eastAsia="pl-PL"/>
              </w:rPr>
              <w:t>1</w:t>
            </w:r>
          </w:p>
        </w:tc>
      </w:tr>
      <w:tr w:rsidR="00AC3F81" w:rsidRPr="004F5D80" w14:paraId="7ECA6256" w14:textId="77777777" w:rsidTr="00C51AD4">
        <w:trPr>
          <w:trHeight w:val="260"/>
          <w:jc w:val="center"/>
        </w:trPr>
        <w:tc>
          <w:tcPr>
            <w:tcW w:w="2122" w:type="dxa"/>
            <w:vAlign w:val="center"/>
          </w:tcPr>
          <w:p w14:paraId="74673C22" w14:textId="77777777" w:rsidR="00AC3F81" w:rsidRPr="00E05212" w:rsidRDefault="00AC3F81" w:rsidP="00C51AD4">
            <w:pPr>
              <w:spacing w:line="276" w:lineRule="auto"/>
              <w:jc w:val="both"/>
              <w:rPr>
                <w:rFonts w:eastAsia="Times New Roman" w:cstheme="minorHAnsi"/>
                <w:sz w:val="24"/>
                <w:szCs w:val="24"/>
                <w:lang w:eastAsia="pl-PL"/>
              </w:rPr>
            </w:pPr>
            <w:r>
              <w:rPr>
                <w:rFonts w:eastAsia="Times New Roman" w:cstheme="minorHAnsi"/>
                <w:sz w:val="24"/>
                <w:szCs w:val="24"/>
                <w:lang w:eastAsia="pl-PL"/>
              </w:rPr>
              <w:t>m</w:t>
            </w:r>
            <w:r w:rsidRPr="003A3A6B">
              <w:rPr>
                <w:rFonts w:eastAsia="Times New Roman" w:cstheme="minorHAnsi"/>
                <w:sz w:val="24"/>
                <w:szCs w:val="24"/>
                <w:lang w:eastAsia="pl-PL"/>
              </w:rPr>
              <w:t>yślib</w:t>
            </w:r>
            <w:r>
              <w:rPr>
                <w:rFonts w:eastAsia="Times New Roman" w:cstheme="minorHAnsi"/>
                <w:sz w:val="24"/>
                <w:szCs w:val="24"/>
                <w:lang w:eastAsia="pl-PL"/>
              </w:rPr>
              <w:t>orski</w:t>
            </w:r>
          </w:p>
        </w:tc>
        <w:tc>
          <w:tcPr>
            <w:tcW w:w="2126" w:type="dxa"/>
            <w:vAlign w:val="center"/>
          </w:tcPr>
          <w:p w14:paraId="377AD857" w14:textId="77777777" w:rsidR="00AC3F81" w:rsidRPr="00E05212" w:rsidRDefault="00AC3F81" w:rsidP="00C51AD4">
            <w:pPr>
              <w:spacing w:line="276" w:lineRule="auto"/>
              <w:jc w:val="center"/>
              <w:rPr>
                <w:rFonts w:eastAsia="Times New Roman" w:cstheme="minorHAnsi"/>
                <w:sz w:val="24"/>
                <w:szCs w:val="24"/>
                <w:lang w:eastAsia="pl-PL"/>
              </w:rPr>
            </w:pPr>
            <w:r w:rsidRPr="003A3A6B">
              <w:rPr>
                <w:rFonts w:eastAsia="Times New Roman" w:cstheme="minorHAnsi"/>
                <w:sz w:val="24"/>
                <w:szCs w:val="24"/>
                <w:lang w:eastAsia="pl-PL"/>
              </w:rPr>
              <w:t>2</w:t>
            </w:r>
          </w:p>
        </w:tc>
      </w:tr>
      <w:tr w:rsidR="00AC3F81" w:rsidRPr="004F5D80" w14:paraId="4DFAA739" w14:textId="77777777" w:rsidTr="00C51AD4">
        <w:trPr>
          <w:trHeight w:val="260"/>
          <w:jc w:val="center"/>
        </w:trPr>
        <w:tc>
          <w:tcPr>
            <w:tcW w:w="2122" w:type="dxa"/>
            <w:vAlign w:val="center"/>
          </w:tcPr>
          <w:p w14:paraId="352B6A30" w14:textId="77777777" w:rsidR="00AC3F81" w:rsidRPr="000D6852" w:rsidRDefault="00AC3F81" w:rsidP="00C51AD4">
            <w:pPr>
              <w:spacing w:line="276" w:lineRule="auto"/>
              <w:jc w:val="both"/>
              <w:rPr>
                <w:rFonts w:eastAsia="Times New Roman" w:cstheme="minorHAnsi"/>
                <w:sz w:val="24"/>
                <w:szCs w:val="24"/>
                <w:lang w:eastAsia="pl-PL"/>
              </w:rPr>
            </w:pPr>
            <w:r w:rsidRPr="000D6852">
              <w:rPr>
                <w:rFonts w:eastAsia="Times New Roman" w:cstheme="minorHAnsi"/>
                <w:sz w:val="24"/>
                <w:szCs w:val="24"/>
                <w:lang w:eastAsia="pl-PL"/>
              </w:rPr>
              <w:t>Szczecin</w:t>
            </w:r>
          </w:p>
        </w:tc>
        <w:tc>
          <w:tcPr>
            <w:tcW w:w="2126" w:type="dxa"/>
            <w:vAlign w:val="center"/>
          </w:tcPr>
          <w:p w14:paraId="5D959179" w14:textId="77777777" w:rsidR="00AC3F81" w:rsidRPr="000D6852" w:rsidRDefault="00AC3F81" w:rsidP="00C51AD4">
            <w:pPr>
              <w:spacing w:line="276" w:lineRule="auto"/>
              <w:jc w:val="center"/>
              <w:rPr>
                <w:rFonts w:eastAsia="Times New Roman" w:cstheme="minorHAnsi"/>
                <w:sz w:val="24"/>
                <w:szCs w:val="24"/>
                <w:lang w:eastAsia="pl-PL"/>
              </w:rPr>
            </w:pPr>
            <w:r w:rsidRPr="000D6852">
              <w:rPr>
                <w:rFonts w:eastAsia="Times New Roman" w:cstheme="minorHAnsi"/>
                <w:sz w:val="24"/>
                <w:szCs w:val="24"/>
                <w:lang w:eastAsia="pl-PL"/>
              </w:rPr>
              <w:t>5</w:t>
            </w:r>
          </w:p>
        </w:tc>
      </w:tr>
      <w:tr w:rsidR="00AC3F81" w:rsidRPr="004F5D80" w14:paraId="1AD35354" w14:textId="77777777" w:rsidTr="00C51AD4">
        <w:trPr>
          <w:trHeight w:val="260"/>
          <w:jc w:val="center"/>
        </w:trPr>
        <w:tc>
          <w:tcPr>
            <w:tcW w:w="2122" w:type="dxa"/>
            <w:shd w:val="clear" w:color="auto" w:fill="D9D9D9" w:themeFill="background1" w:themeFillShade="D9"/>
            <w:vAlign w:val="center"/>
          </w:tcPr>
          <w:p w14:paraId="23EE0E80" w14:textId="77777777" w:rsidR="00AC3F81" w:rsidRPr="00E05212" w:rsidRDefault="00AC3F81" w:rsidP="00C51AD4">
            <w:pPr>
              <w:spacing w:line="276" w:lineRule="auto"/>
              <w:jc w:val="both"/>
              <w:rPr>
                <w:rFonts w:eastAsia="Times New Roman" w:cstheme="minorHAnsi"/>
                <w:b/>
                <w:bCs/>
                <w:sz w:val="24"/>
                <w:szCs w:val="24"/>
                <w:lang w:eastAsia="pl-PL"/>
              </w:rPr>
            </w:pPr>
            <w:r w:rsidRPr="00E05212">
              <w:rPr>
                <w:rFonts w:eastAsia="Times New Roman" w:cstheme="minorHAnsi"/>
                <w:b/>
                <w:bCs/>
                <w:sz w:val="24"/>
                <w:szCs w:val="24"/>
                <w:lang w:eastAsia="pl-PL"/>
              </w:rPr>
              <w:t>Ogółem</w:t>
            </w:r>
          </w:p>
        </w:tc>
        <w:tc>
          <w:tcPr>
            <w:tcW w:w="2126" w:type="dxa"/>
            <w:shd w:val="clear" w:color="auto" w:fill="D9D9D9" w:themeFill="background1" w:themeFillShade="D9"/>
            <w:vAlign w:val="center"/>
          </w:tcPr>
          <w:p w14:paraId="7EAF0157" w14:textId="77777777" w:rsidR="00AC3F81" w:rsidRPr="00E05212" w:rsidRDefault="00AC3F81" w:rsidP="00C51AD4">
            <w:pPr>
              <w:spacing w:line="276" w:lineRule="auto"/>
              <w:jc w:val="center"/>
              <w:rPr>
                <w:rFonts w:eastAsia="Times New Roman" w:cstheme="minorHAnsi"/>
                <w:b/>
                <w:bCs/>
                <w:sz w:val="24"/>
                <w:szCs w:val="24"/>
                <w:lang w:eastAsia="pl-PL"/>
              </w:rPr>
            </w:pPr>
            <w:r w:rsidRPr="00E05212">
              <w:rPr>
                <w:rFonts w:eastAsia="Times New Roman" w:cstheme="minorHAnsi"/>
                <w:b/>
                <w:bCs/>
                <w:sz w:val="24"/>
                <w:szCs w:val="24"/>
                <w:lang w:eastAsia="pl-PL"/>
              </w:rPr>
              <w:t>12</w:t>
            </w:r>
          </w:p>
        </w:tc>
      </w:tr>
    </w:tbl>
    <w:p w14:paraId="38308692" w14:textId="77777777" w:rsidR="00AC3F81" w:rsidRPr="00CE1407" w:rsidRDefault="00AC3F81" w:rsidP="00AC3F81">
      <w:pPr>
        <w:spacing w:before="240" w:line="276" w:lineRule="auto"/>
        <w:ind w:firstLine="567"/>
        <w:jc w:val="both"/>
        <w:rPr>
          <w:rFonts w:eastAsia="Times New Roman" w:cstheme="minorHAnsi"/>
          <w:sz w:val="24"/>
          <w:szCs w:val="24"/>
          <w:lang w:eastAsia="pl-PL"/>
        </w:rPr>
      </w:pPr>
      <w:r w:rsidRPr="00E05212">
        <w:rPr>
          <w:rFonts w:eastAsia="Times New Roman" w:cstheme="minorHAnsi"/>
          <w:sz w:val="24"/>
          <w:szCs w:val="24"/>
          <w:lang w:eastAsia="pl-PL"/>
        </w:rPr>
        <w:t>Większość</w:t>
      </w:r>
      <w:r w:rsidRPr="001F7695">
        <w:rPr>
          <w:rFonts w:eastAsia="Times New Roman" w:cstheme="minorHAnsi"/>
          <w:sz w:val="24"/>
          <w:szCs w:val="24"/>
          <w:lang w:eastAsia="pl-PL"/>
        </w:rPr>
        <w:t xml:space="preserve"> </w:t>
      </w:r>
      <w:r w:rsidRPr="00CE1407">
        <w:rPr>
          <w:rFonts w:eastAsia="Times New Roman" w:cstheme="minorHAnsi"/>
          <w:sz w:val="24"/>
          <w:szCs w:val="24"/>
          <w:lang w:eastAsia="pl-PL"/>
        </w:rPr>
        <w:t xml:space="preserve">(8) </w:t>
      </w:r>
      <w:r w:rsidRPr="00E05212">
        <w:rPr>
          <w:rFonts w:eastAsia="Times New Roman" w:cstheme="minorHAnsi"/>
          <w:sz w:val="24"/>
          <w:szCs w:val="24"/>
          <w:lang w:eastAsia="pl-PL"/>
        </w:rPr>
        <w:t>przypadków krztuśca w 2023 roku zostało zakwalifikowanych jako przypadki możliwe</w:t>
      </w:r>
      <w:r w:rsidRPr="00CE1407">
        <w:rPr>
          <w:rFonts w:eastAsia="Times New Roman" w:cstheme="minorHAnsi"/>
          <w:sz w:val="24"/>
          <w:szCs w:val="24"/>
          <w:lang w:eastAsia="pl-PL"/>
        </w:rPr>
        <w:t>,</w:t>
      </w:r>
      <w:r w:rsidRPr="001F7695">
        <w:rPr>
          <w:rFonts w:eastAsia="Times New Roman" w:cstheme="minorHAnsi"/>
          <w:sz w:val="24"/>
          <w:szCs w:val="24"/>
          <w:lang w:eastAsia="pl-PL"/>
        </w:rPr>
        <w:t xml:space="preserve"> </w:t>
      </w:r>
      <w:r w:rsidRPr="00CE1407">
        <w:rPr>
          <w:rFonts w:eastAsia="Times New Roman" w:cstheme="minorHAnsi"/>
          <w:sz w:val="24"/>
          <w:szCs w:val="24"/>
          <w:lang w:eastAsia="pl-PL"/>
        </w:rPr>
        <w:t xml:space="preserve">tj. </w:t>
      </w:r>
      <w:r w:rsidRPr="00E05212">
        <w:rPr>
          <w:rFonts w:eastAsia="Times New Roman" w:cstheme="minorHAnsi"/>
          <w:sz w:val="24"/>
          <w:szCs w:val="24"/>
          <w:lang w:eastAsia="pl-PL"/>
        </w:rPr>
        <w:t>spełniające kryteria kliniczne</w:t>
      </w:r>
      <w:r>
        <w:rPr>
          <w:rFonts w:eastAsia="Times New Roman" w:cstheme="minorHAnsi"/>
          <w:sz w:val="24"/>
          <w:szCs w:val="24"/>
          <w:lang w:eastAsia="pl-PL"/>
        </w:rPr>
        <w:t xml:space="preserve"> (</w:t>
      </w:r>
      <w:r w:rsidRPr="00E05212">
        <w:rPr>
          <w:rFonts w:eastAsia="Times New Roman" w:cstheme="minorHAnsi"/>
          <w:sz w:val="24"/>
          <w:szCs w:val="24"/>
          <w:lang w:eastAsia="pl-PL"/>
        </w:rPr>
        <w:t xml:space="preserve">dwutygodniowy kaszel oraz jedno z trzech </w:t>
      </w:r>
      <w:r w:rsidRPr="00E05212">
        <w:rPr>
          <w:rFonts w:eastAsia="Times New Roman" w:cstheme="minorHAnsi"/>
          <w:sz w:val="24"/>
          <w:szCs w:val="24"/>
          <w:lang w:eastAsia="pl-PL"/>
        </w:rPr>
        <w:lastRenderedPageBreak/>
        <w:t>kryteriów: napady kaszlu lub napady bezdechu na wdechu lub wymioty po napadach kaszlu). Ponadto stwierdzono 1 przypadek prawdopodobny i 3 przypadki potwierdzone</w:t>
      </w:r>
      <w:r>
        <w:rPr>
          <w:rFonts w:eastAsia="Times New Roman" w:cstheme="minorHAnsi"/>
          <w:sz w:val="24"/>
          <w:szCs w:val="24"/>
          <w:lang w:eastAsia="pl-PL"/>
        </w:rPr>
        <w:t xml:space="preserve"> </w:t>
      </w:r>
      <w:r w:rsidRPr="00CE1407">
        <w:rPr>
          <w:rFonts w:eastAsia="Times New Roman" w:cstheme="minorHAnsi"/>
          <w:sz w:val="24"/>
          <w:szCs w:val="24"/>
          <w:lang w:eastAsia="pl-PL"/>
        </w:rPr>
        <w:t>(</w:t>
      </w:r>
      <w:r>
        <w:rPr>
          <w:rFonts w:eastAsia="Times New Roman" w:cstheme="minorHAnsi"/>
          <w:sz w:val="24"/>
          <w:szCs w:val="24"/>
          <w:lang w:eastAsia="pl-PL"/>
        </w:rPr>
        <w:t xml:space="preserve">poprzez </w:t>
      </w:r>
      <w:r w:rsidRPr="00CE1407">
        <w:rPr>
          <w:rFonts w:eastAsia="Times New Roman" w:cstheme="minorHAnsi"/>
          <w:sz w:val="24"/>
          <w:szCs w:val="24"/>
          <w:lang w:eastAsia="pl-PL"/>
        </w:rPr>
        <w:t>badania serologiczne).</w:t>
      </w:r>
    </w:p>
    <w:p w14:paraId="38A76CB3" w14:textId="77777777" w:rsidR="00AC3F81" w:rsidRPr="00A849F5" w:rsidRDefault="00AC3F81" w:rsidP="00AC3F81">
      <w:pPr>
        <w:spacing w:before="120" w:after="0" w:line="276" w:lineRule="auto"/>
        <w:jc w:val="both"/>
        <w:rPr>
          <w:rFonts w:eastAsia="Times New Roman" w:cstheme="minorHAnsi"/>
          <w:b/>
          <w:sz w:val="24"/>
          <w:szCs w:val="24"/>
          <w:lang w:eastAsia="pl-PL"/>
        </w:rPr>
      </w:pPr>
      <w:r w:rsidRPr="00A849F5">
        <w:rPr>
          <w:rFonts w:eastAsia="Times New Roman" w:cstheme="minorHAnsi"/>
          <w:b/>
          <w:sz w:val="24"/>
          <w:szCs w:val="24"/>
          <w:lang w:eastAsia="pl-PL"/>
        </w:rPr>
        <w:t>Ostre porażenia wiotkie</w:t>
      </w:r>
    </w:p>
    <w:p w14:paraId="0A01EAD1" w14:textId="77777777" w:rsidR="00AC3F81" w:rsidRPr="00D335D7" w:rsidRDefault="00AC3F81" w:rsidP="00AC3F81">
      <w:pPr>
        <w:spacing w:after="0" w:line="276" w:lineRule="auto"/>
        <w:ind w:firstLine="567"/>
        <w:jc w:val="both"/>
        <w:rPr>
          <w:rFonts w:ascii="Calibri" w:eastAsia="Times New Roman" w:hAnsi="Calibri" w:cs="Calibri"/>
          <w:sz w:val="24"/>
          <w:szCs w:val="24"/>
          <w:lang w:eastAsia="pl-PL"/>
        </w:rPr>
      </w:pPr>
      <w:r w:rsidRPr="00D335D7">
        <w:rPr>
          <w:rFonts w:ascii="Calibri" w:eastAsia="Times New Roman" w:hAnsi="Calibri" w:cs="Calibri"/>
          <w:spacing w:val="-2"/>
          <w:sz w:val="24"/>
          <w:szCs w:val="24"/>
          <w:lang w:eastAsia="pl-PL"/>
        </w:rPr>
        <w:t>Na terenie woj. zachodniopomorskiego prowadzony jest wzmożony nadzór nad zgłaszalnością ostrych porażeń wiotkich (OPW) u dzieci do 15 r.</w:t>
      </w:r>
      <w:r w:rsidRPr="00D335D7">
        <w:rPr>
          <w:rFonts w:ascii="Calibri" w:eastAsia="Times New Roman" w:hAnsi="Calibri" w:cs="Calibri"/>
          <w:sz w:val="24"/>
          <w:szCs w:val="24"/>
          <w:lang w:eastAsia="pl-PL"/>
        </w:rPr>
        <w:t>ż., który wynika m.in. z</w:t>
      </w:r>
      <w:r>
        <w:rPr>
          <w:rFonts w:ascii="Calibri" w:eastAsia="Times New Roman" w:hAnsi="Calibri" w:cs="Calibri"/>
          <w:sz w:val="24"/>
          <w:szCs w:val="24"/>
          <w:lang w:eastAsia="pl-PL"/>
        </w:rPr>
        <w:t> </w:t>
      </w:r>
      <w:r w:rsidRPr="00D335D7">
        <w:rPr>
          <w:rFonts w:ascii="Calibri" w:eastAsia="Times New Roman" w:hAnsi="Calibri" w:cs="Calibri"/>
          <w:sz w:val="24"/>
          <w:szCs w:val="24"/>
          <w:lang w:eastAsia="pl-PL"/>
        </w:rPr>
        <w:t xml:space="preserve">uczestnictwa Polski w koordynowanym przez Światową Organizację Zdrowia światowym programie </w:t>
      </w:r>
      <w:proofErr w:type="spellStart"/>
      <w:r w:rsidRPr="00D335D7">
        <w:rPr>
          <w:rFonts w:ascii="Calibri" w:eastAsia="Times New Roman" w:hAnsi="Calibri" w:cs="Calibri"/>
          <w:sz w:val="24"/>
          <w:szCs w:val="24"/>
          <w:lang w:eastAsia="pl-PL"/>
        </w:rPr>
        <w:t>eradykacji</w:t>
      </w:r>
      <w:proofErr w:type="spellEnd"/>
      <w:r w:rsidRPr="00D335D7">
        <w:rPr>
          <w:rFonts w:ascii="Calibri" w:eastAsia="Times New Roman" w:hAnsi="Calibri" w:cs="Calibri"/>
          <w:sz w:val="24"/>
          <w:szCs w:val="24"/>
          <w:lang w:eastAsia="pl-PL"/>
        </w:rPr>
        <w:t xml:space="preserve"> </w:t>
      </w:r>
      <w:proofErr w:type="spellStart"/>
      <w:r w:rsidRPr="00D335D7">
        <w:rPr>
          <w:rFonts w:ascii="Calibri" w:eastAsia="Times New Roman" w:hAnsi="Calibri" w:cs="Calibri"/>
          <w:sz w:val="24"/>
          <w:szCs w:val="24"/>
          <w:lang w:eastAsia="pl-PL"/>
        </w:rPr>
        <w:t>poliomyelitis</w:t>
      </w:r>
      <w:proofErr w:type="spellEnd"/>
      <w:r w:rsidRPr="00D335D7">
        <w:rPr>
          <w:rFonts w:ascii="Calibri" w:eastAsia="Times New Roman" w:hAnsi="Calibri" w:cs="Calibri"/>
          <w:sz w:val="24"/>
          <w:szCs w:val="24"/>
          <w:lang w:eastAsia="pl-PL"/>
        </w:rPr>
        <w:t xml:space="preserve"> oraz konieczności prowadzenia aktywnego nadzoru epidemiologicznego w tym zakresie.</w:t>
      </w:r>
    </w:p>
    <w:p w14:paraId="069A1AF6" w14:textId="7B8F2AB2" w:rsidR="00AC3F81" w:rsidRPr="00D335D7" w:rsidRDefault="00AC3F81" w:rsidP="00AC3F81">
      <w:pPr>
        <w:spacing w:after="0" w:line="276" w:lineRule="auto"/>
        <w:ind w:firstLine="567"/>
        <w:jc w:val="both"/>
        <w:rPr>
          <w:rFonts w:eastAsia="Times New Roman" w:cstheme="minorHAnsi"/>
          <w:sz w:val="24"/>
          <w:szCs w:val="24"/>
          <w:lang w:eastAsia="pl-PL"/>
        </w:rPr>
      </w:pPr>
      <w:r w:rsidRPr="00D335D7">
        <w:rPr>
          <w:rFonts w:eastAsia="Times New Roman" w:cstheme="minorHAnsi"/>
          <w:sz w:val="24"/>
          <w:szCs w:val="24"/>
          <w:lang w:eastAsia="pl-PL"/>
        </w:rPr>
        <w:t xml:space="preserve">W 2023 r. na </w:t>
      </w:r>
      <w:bookmarkStart w:id="66" w:name="_Hlk131487476"/>
      <w:r w:rsidRPr="00D335D7">
        <w:rPr>
          <w:rFonts w:eastAsia="Times New Roman" w:cstheme="minorHAnsi"/>
          <w:sz w:val="24"/>
          <w:szCs w:val="24"/>
          <w:lang w:eastAsia="pl-PL"/>
        </w:rPr>
        <w:t xml:space="preserve">terenie woj. zachodniopomorskiego zarejestrowano 3 przypadki </w:t>
      </w:r>
      <w:bookmarkEnd w:id="66"/>
      <w:r w:rsidRPr="00D335D7">
        <w:rPr>
          <w:rFonts w:eastAsia="Times New Roman" w:cstheme="minorHAnsi"/>
          <w:sz w:val="24"/>
          <w:szCs w:val="24"/>
          <w:lang w:eastAsia="pl-PL"/>
        </w:rPr>
        <w:t xml:space="preserve">podejrzeń zachorowań na ostre porażenie wiotkie u dzieci do 15 r.ż. </w:t>
      </w:r>
      <w:r w:rsidRPr="00424B75">
        <w:rPr>
          <w:rFonts w:eastAsia="Times New Roman" w:cstheme="minorHAnsi"/>
          <w:sz w:val="24"/>
          <w:szCs w:val="24"/>
          <w:lang w:eastAsia="pl-PL"/>
        </w:rPr>
        <w:t xml:space="preserve">Zachorowania wystąpiły na terenie powiatu myśliborskiego oraz na terenie powiatu m. Szczecin. </w:t>
      </w:r>
      <w:r w:rsidRPr="00D335D7">
        <w:rPr>
          <w:rFonts w:eastAsia="Times New Roman" w:cstheme="minorHAnsi"/>
          <w:sz w:val="24"/>
          <w:szCs w:val="24"/>
          <w:lang w:eastAsia="pl-PL"/>
        </w:rPr>
        <w:t xml:space="preserve">Dwukrotne badania kału przeprowadzone w Laboratorium Zakładu Wirusologii Narodowego Instytutu Zdrowia Publicznego- PZH Państwowego Instytutu Badawczego w Warszawie nie wykazały obecności wirusa polio w pobranym materiale. </w:t>
      </w:r>
      <w:r w:rsidRPr="00424B75">
        <w:rPr>
          <w:rFonts w:eastAsia="Times New Roman" w:cstheme="minorHAnsi"/>
          <w:sz w:val="24"/>
          <w:szCs w:val="24"/>
          <w:lang w:eastAsia="pl-PL"/>
        </w:rPr>
        <w:t>Zarejestrowane przypadki objawowe OPW występowały pod postacią niedowładu kończyn i zaburzeń chodzenia u</w:t>
      </w:r>
      <w:r>
        <w:rPr>
          <w:rFonts w:eastAsia="Times New Roman" w:cstheme="minorHAnsi"/>
          <w:sz w:val="24"/>
          <w:szCs w:val="24"/>
          <w:lang w:eastAsia="pl-PL"/>
        </w:rPr>
        <w:t> </w:t>
      </w:r>
      <w:r w:rsidRPr="00450DE0">
        <w:rPr>
          <w:rFonts w:eastAsia="Times New Roman" w:cstheme="minorHAnsi"/>
          <w:sz w:val="24"/>
          <w:szCs w:val="24"/>
          <w:lang w:eastAsia="pl-PL"/>
        </w:rPr>
        <w:t xml:space="preserve">dzieci. W analogicznym </w:t>
      </w:r>
      <w:r w:rsidRPr="00D335D7">
        <w:rPr>
          <w:rFonts w:eastAsia="Times New Roman" w:cstheme="minorHAnsi"/>
          <w:sz w:val="24"/>
          <w:szCs w:val="24"/>
          <w:lang w:eastAsia="pl-PL"/>
        </w:rPr>
        <w:t>okresie na</w:t>
      </w:r>
      <w:r w:rsidR="00791DEE">
        <w:rPr>
          <w:rFonts w:eastAsia="Times New Roman" w:cstheme="minorHAnsi"/>
          <w:sz w:val="24"/>
          <w:szCs w:val="24"/>
          <w:lang w:eastAsia="pl-PL"/>
        </w:rPr>
        <w:t> </w:t>
      </w:r>
      <w:r w:rsidRPr="00D335D7">
        <w:rPr>
          <w:rFonts w:eastAsia="Times New Roman" w:cstheme="minorHAnsi"/>
          <w:sz w:val="24"/>
          <w:szCs w:val="24"/>
          <w:lang w:eastAsia="pl-PL"/>
        </w:rPr>
        <w:t>terenie Polski stwierdzono 66 przypadków zachorowań na ostre porażenia wiotkie</w:t>
      </w:r>
      <w:r>
        <w:rPr>
          <w:rFonts w:eastAsia="Times New Roman" w:cstheme="minorHAnsi"/>
          <w:sz w:val="24"/>
          <w:szCs w:val="24"/>
          <w:lang w:eastAsia="pl-PL"/>
        </w:rPr>
        <w:t>.</w:t>
      </w:r>
      <w:r w:rsidRPr="00D335D7">
        <w:rPr>
          <w:rFonts w:eastAsia="Times New Roman" w:cstheme="minorHAnsi"/>
          <w:sz w:val="24"/>
          <w:szCs w:val="24"/>
          <w:lang w:eastAsia="pl-PL"/>
        </w:rPr>
        <w:t xml:space="preserve"> </w:t>
      </w:r>
    </w:p>
    <w:p w14:paraId="61090A56" w14:textId="77777777" w:rsidR="00AC3F81" w:rsidRDefault="00AC3F81" w:rsidP="00AC3F81">
      <w:pPr>
        <w:spacing w:before="120" w:after="120" w:line="276" w:lineRule="auto"/>
        <w:ind w:firstLine="567"/>
        <w:jc w:val="both"/>
        <w:rPr>
          <w:rFonts w:eastAsia="Times New Roman" w:cstheme="minorHAnsi"/>
          <w:sz w:val="24"/>
          <w:szCs w:val="24"/>
          <w:lang w:eastAsia="pl-PL"/>
        </w:rPr>
      </w:pPr>
      <w:r w:rsidRPr="00D335D7">
        <w:rPr>
          <w:rFonts w:eastAsia="Times New Roman" w:cstheme="minorHAnsi"/>
          <w:sz w:val="24"/>
          <w:szCs w:val="24"/>
          <w:lang w:eastAsia="pl-PL"/>
        </w:rPr>
        <w:t>Zachorowania na choroby wieku dziecięcego w Polsce i woj. zachodniopomorskim w</w:t>
      </w:r>
      <w:r>
        <w:rPr>
          <w:rFonts w:eastAsia="Times New Roman" w:cstheme="minorHAnsi"/>
          <w:sz w:val="24"/>
          <w:szCs w:val="24"/>
          <w:lang w:eastAsia="pl-PL"/>
        </w:rPr>
        <w:t> latach</w:t>
      </w:r>
      <w:r w:rsidRPr="00D335D7">
        <w:rPr>
          <w:rFonts w:eastAsia="Times New Roman" w:cstheme="minorHAnsi"/>
          <w:sz w:val="24"/>
          <w:szCs w:val="24"/>
          <w:lang w:eastAsia="pl-PL"/>
        </w:rPr>
        <w:t xml:space="preserve"> 2019-2023 przedstawiono w </w:t>
      </w:r>
      <w:r w:rsidRPr="007C2C8B">
        <w:rPr>
          <w:rFonts w:eastAsia="Times New Roman" w:cstheme="minorHAnsi"/>
          <w:sz w:val="24"/>
          <w:szCs w:val="24"/>
          <w:lang w:eastAsia="pl-PL"/>
        </w:rPr>
        <w:t>tabeli 11.</w:t>
      </w:r>
    </w:p>
    <w:p w14:paraId="674A4F3D" w14:textId="77777777" w:rsidR="00791DEE" w:rsidRPr="00D335D7" w:rsidRDefault="00791DEE" w:rsidP="00AC3F81">
      <w:pPr>
        <w:spacing w:before="120" w:after="120" w:line="276" w:lineRule="auto"/>
        <w:ind w:firstLine="567"/>
        <w:jc w:val="both"/>
        <w:rPr>
          <w:rFonts w:eastAsia="Times New Roman" w:cstheme="minorHAnsi"/>
          <w:sz w:val="24"/>
          <w:szCs w:val="24"/>
          <w:lang w:eastAsia="pl-PL"/>
        </w:rPr>
      </w:pPr>
    </w:p>
    <w:p w14:paraId="32DE5D36" w14:textId="77777777" w:rsidR="00AC3F81" w:rsidRDefault="00AC3F81" w:rsidP="00AC3F81">
      <w:pPr>
        <w:rPr>
          <w:rFonts w:eastAsia="Times New Roman" w:cstheme="minorHAnsi"/>
          <w:sz w:val="24"/>
          <w:szCs w:val="24"/>
          <w:highlight w:val="yellow"/>
          <w:lang w:eastAsia="pl-PL"/>
        </w:rPr>
      </w:pPr>
      <w:r>
        <w:rPr>
          <w:rFonts w:eastAsia="Times New Roman" w:cstheme="minorHAnsi"/>
          <w:sz w:val="24"/>
          <w:szCs w:val="24"/>
          <w:highlight w:val="yellow"/>
          <w:lang w:eastAsia="pl-PL"/>
        </w:rPr>
        <w:br w:type="page"/>
      </w:r>
    </w:p>
    <w:p w14:paraId="17AA9D89" w14:textId="77777777" w:rsidR="00AC3F81" w:rsidRDefault="00AC3F81" w:rsidP="00AC3F81">
      <w:pPr>
        <w:spacing w:before="240"/>
        <w:ind w:firstLine="567"/>
        <w:jc w:val="both"/>
        <w:rPr>
          <w:rFonts w:eastAsia="Times New Roman" w:cstheme="minorHAnsi"/>
          <w:sz w:val="24"/>
          <w:szCs w:val="24"/>
          <w:highlight w:val="yellow"/>
          <w:lang w:eastAsia="pl-PL"/>
        </w:rPr>
        <w:sectPr w:rsidR="00AC3F81" w:rsidSect="006846B8">
          <w:footerReference w:type="default" r:id="rId13"/>
          <w:pgSz w:w="11906" w:h="16838"/>
          <w:pgMar w:top="1417" w:right="1417" w:bottom="1417" w:left="1417" w:header="708" w:footer="708" w:gutter="0"/>
          <w:cols w:space="708"/>
          <w:docGrid w:linePitch="360"/>
        </w:sectPr>
      </w:pPr>
    </w:p>
    <w:p w14:paraId="076A5E19" w14:textId="1BE7241F" w:rsidR="00AC3F81" w:rsidRPr="006B7755" w:rsidRDefault="006B7755" w:rsidP="006B7755">
      <w:pPr>
        <w:pStyle w:val="Legenda"/>
        <w:rPr>
          <w:i w:val="0"/>
          <w:iCs w:val="0"/>
          <w:color w:val="auto"/>
        </w:rPr>
      </w:pPr>
      <w:bookmarkStart w:id="67" w:name="_Toc164689337"/>
      <w:bookmarkStart w:id="68" w:name="_Toc164946713"/>
      <w:bookmarkStart w:id="69" w:name="_Toc165288124"/>
      <w:bookmarkStart w:id="70" w:name="_Toc165356342"/>
      <w:bookmarkStart w:id="71" w:name="_Toc165362567"/>
      <w:r w:rsidRPr="006B7755">
        <w:rPr>
          <w:i w:val="0"/>
          <w:iCs w:val="0"/>
          <w:color w:val="auto"/>
        </w:rPr>
        <w:lastRenderedPageBreak/>
        <w:t xml:space="preserve">Tabela </w:t>
      </w:r>
      <w:r w:rsidRPr="006B7755">
        <w:rPr>
          <w:i w:val="0"/>
          <w:iCs w:val="0"/>
          <w:color w:val="auto"/>
        </w:rPr>
        <w:fldChar w:fldCharType="begin"/>
      </w:r>
      <w:r w:rsidRPr="006B7755">
        <w:rPr>
          <w:i w:val="0"/>
          <w:iCs w:val="0"/>
          <w:color w:val="auto"/>
        </w:rPr>
        <w:instrText xml:space="preserve"> SEQ Tabela \* ARABIC </w:instrText>
      </w:r>
      <w:r w:rsidRPr="006B7755">
        <w:rPr>
          <w:i w:val="0"/>
          <w:iCs w:val="0"/>
          <w:color w:val="auto"/>
        </w:rPr>
        <w:fldChar w:fldCharType="separate"/>
      </w:r>
      <w:r w:rsidR="009F1ABE">
        <w:rPr>
          <w:i w:val="0"/>
          <w:iCs w:val="0"/>
          <w:noProof/>
          <w:color w:val="auto"/>
        </w:rPr>
        <w:t>11</w:t>
      </w:r>
      <w:r w:rsidRPr="006B7755">
        <w:rPr>
          <w:i w:val="0"/>
          <w:iCs w:val="0"/>
          <w:color w:val="auto"/>
        </w:rPr>
        <w:fldChar w:fldCharType="end"/>
      </w:r>
      <w:r w:rsidRPr="006B7755">
        <w:rPr>
          <w:i w:val="0"/>
          <w:iCs w:val="0"/>
          <w:color w:val="auto"/>
        </w:rPr>
        <w:t xml:space="preserve"> Liczba zachorowań i współczynnik zapadalności na choroby wieku dziecięcego w Polsce i woj. zachodniopomorskim w latach 2019 – 2023</w:t>
      </w:r>
      <w:bookmarkEnd w:id="67"/>
      <w:bookmarkEnd w:id="68"/>
      <w:bookmarkEnd w:id="69"/>
      <w:bookmarkEnd w:id="70"/>
      <w:bookmarkEnd w:id="71"/>
    </w:p>
    <w:tbl>
      <w:tblPr>
        <w:tblpPr w:leftFromText="141" w:rightFromText="141" w:horzAnchor="page" w:tblpXSpec="center" w:tblpY="505"/>
        <w:tblW w:w="1459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892"/>
        <w:gridCol w:w="799"/>
        <w:gridCol w:w="709"/>
        <w:gridCol w:w="709"/>
        <w:gridCol w:w="567"/>
        <w:gridCol w:w="686"/>
        <w:gridCol w:w="587"/>
        <w:gridCol w:w="801"/>
        <w:gridCol w:w="768"/>
        <w:gridCol w:w="702"/>
        <w:gridCol w:w="708"/>
        <w:gridCol w:w="567"/>
        <w:gridCol w:w="851"/>
        <w:gridCol w:w="709"/>
        <w:gridCol w:w="708"/>
        <w:gridCol w:w="567"/>
        <w:gridCol w:w="709"/>
        <w:gridCol w:w="567"/>
        <w:gridCol w:w="709"/>
        <w:gridCol w:w="567"/>
        <w:gridCol w:w="709"/>
      </w:tblGrid>
      <w:tr w:rsidR="00AC3F81" w:rsidRPr="00A44BAB" w14:paraId="6DAD9D6F" w14:textId="77777777" w:rsidTr="00C51AD4">
        <w:trPr>
          <w:cantSplit/>
          <w:trHeight w:val="414"/>
        </w:trPr>
        <w:tc>
          <w:tcPr>
            <w:tcW w:w="892" w:type="dxa"/>
            <w:vMerge w:val="restart"/>
            <w:shd w:val="clear" w:color="auto" w:fill="auto"/>
            <w:vAlign w:val="center"/>
          </w:tcPr>
          <w:p w14:paraId="16A8A9F2"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jednostka chorobowa</w:t>
            </w:r>
          </w:p>
        </w:tc>
        <w:tc>
          <w:tcPr>
            <w:tcW w:w="7036" w:type="dxa"/>
            <w:gridSpan w:val="10"/>
            <w:shd w:val="clear" w:color="auto" w:fill="D9D9D9" w:themeFill="background1" w:themeFillShade="D9"/>
            <w:vAlign w:val="center"/>
          </w:tcPr>
          <w:p w14:paraId="5F8C599E"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Polska</w:t>
            </w:r>
          </w:p>
        </w:tc>
        <w:tc>
          <w:tcPr>
            <w:tcW w:w="6663" w:type="dxa"/>
            <w:gridSpan w:val="10"/>
            <w:shd w:val="clear" w:color="auto" w:fill="D9D9D9" w:themeFill="background1" w:themeFillShade="D9"/>
            <w:vAlign w:val="center"/>
          </w:tcPr>
          <w:p w14:paraId="2656DEC9"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województwo zachodniopomorskie</w:t>
            </w:r>
          </w:p>
        </w:tc>
      </w:tr>
      <w:tr w:rsidR="00AC3F81" w:rsidRPr="00A44BAB" w14:paraId="01738C27" w14:textId="77777777" w:rsidTr="00C51AD4">
        <w:trPr>
          <w:cantSplit/>
          <w:trHeight w:val="414"/>
        </w:trPr>
        <w:tc>
          <w:tcPr>
            <w:tcW w:w="892" w:type="dxa"/>
            <w:vMerge/>
            <w:shd w:val="clear" w:color="auto" w:fill="auto"/>
            <w:vAlign w:val="center"/>
          </w:tcPr>
          <w:p w14:paraId="387D920D" w14:textId="77777777" w:rsidR="00AC3F81" w:rsidRPr="00A44BAB" w:rsidRDefault="00AC3F81" w:rsidP="00C51AD4">
            <w:pPr>
              <w:spacing w:after="0" w:line="240" w:lineRule="auto"/>
              <w:jc w:val="center"/>
              <w:rPr>
                <w:rFonts w:eastAsia="Times New Roman" w:cstheme="minorHAnsi"/>
                <w:b/>
                <w:bCs/>
                <w:sz w:val="16"/>
                <w:szCs w:val="16"/>
                <w:lang w:eastAsia="pl-PL"/>
              </w:rPr>
            </w:pPr>
          </w:p>
        </w:tc>
        <w:tc>
          <w:tcPr>
            <w:tcW w:w="1508" w:type="dxa"/>
            <w:gridSpan w:val="2"/>
            <w:shd w:val="clear" w:color="auto" w:fill="auto"/>
            <w:vAlign w:val="center"/>
          </w:tcPr>
          <w:p w14:paraId="4458D7C3"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2019</w:t>
            </w:r>
          </w:p>
        </w:tc>
        <w:tc>
          <w:tcPr>
            <w:tcW w:w="1276" w:type="dxa"/>
            <w:gridSpan w:val="2"/>
            <w:shd w:val="clear" w:color="auto" w:fill="auto"/>
            <w:vAlign w:val="center"/>
          </w:tcPr>
          <w:p w14:paraId="1F5A21EB"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2020</w:t>
            </w:r>
          </w:p>
        </w:tc>
        <w:tc>
          <w:tcPr>
            <w:tcW w:w="1273" w:type="dxa"/>
            <w:gridSpan w:val="2"/>
            <w:shd w:val="clear" w:color="auto" w:fill="auto"/>
            <w:vAlign w:val="center"/>
          </w:tcPr>
          <w:p w14:paraId="5FD3F22F"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2021</w:t>
            </w:r>
          </w:p>
        </w:tc>
        <w:tc>
          <w:tcPr>
            <w:tcW w:w="1569" w:type="dxa"/>
            <w:gridSpan w:val="2"/>
            <w:shd w:val="clear" w:color="auto" w:fill="auto"/>
            <w:vAlign w:val="center"/>
          </w:tcPr>
          <w:p w14:paraId="60FEEFA8"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2022</w:t>
            </w:r>
          </w:p>
        </w:tc>
        <w:tc>
          <w:tcPr>
            <w:tcW w:w="1410" w:type="dxa"/>
            <w:gridSpan w:val="2"/>
            <w:shd w:val="clear" w:color="auto" w:fill="D9D9D9" w:themeFill="background1" w:themeFillShade="D9"/>
            <w:vAlign w:val="center"/>
          </w:tcPr>
          <w:p w14:paraId="2F3CE02A"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2023</w:t>
            </w:r>
          </w:p>
        </w:tc>
        <w:tc>
          <w:tcPr>
            <w:tcW w:w="1418" w:type="dxa"/>
            <w:gridSpan w:val="2"/>
            <w:shd w:val="clear" w:color="auto" w:fill="auto"/>
            <w:vAlign w:val="center"/>
          </w:tcPr>
          <w:p w14:paraId="4D7086D2"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2019</w:t>
            </w:r>
          </w:p>
        </w:tc>
        <w:tc>
          <w:tcPr>
            <w:tcW w:w="1417" w:type="dxa"/>
            <w:gridSpan w:val="2"/>
            <w:shd w:val="clear" w:color="auto" w:fill="auto"/>
            <w:vAlign w:val="center"/>
          </w:tcPr>
          <w:p w14:paraId="70F0FEC7"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2020</w:t>
            </w:r>
          </w:p>
        </w:tc>
        <w:tc>
          <w:tcPr>
            <w:tcW w:w="1276" w:type="dxa"/>
            <w:gridSpan w:val="2"/>
            <w:shd w:val="clear" w:color="auto" w:fill="auto"/>
            <w:vAlign w:val="center"/>
          </w:tcPr>
          <w:p w14:paraId="686B05FC"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2021</w:t>
            </w:r>
          </w:p>
        </w:tc>
        <w:tc>
          <w:tcPr>
            <w:tcW w:w="1276" w:type="dxa"/>
            <w:gridSpan w:val="2"/>
            <w:shd w:val="clear" w:color="auto" w:fill="auto"/>
            <w:vAlign w:val="center"/>
          </w:tcPr>
          <w:p w14:paraId="6CD191C0"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2022</w:t>
            </w:r>
          </w:p>
        </w:tc>
        <w:tc>
          <w:tcPr>
            <w:tcW w:w="1276" w:type="dxa"/>
            <w:gridSpan w:val="2"/>
            <w:shd w:val="clear" w:color="auto" w:fill="D9D9D9" w:themeFill="background1" w:themeFillShade="D9"/>
            <w:vAlign w:val="center"/>
          </w:tcPr>
          <w:p w14:paraId="3ED16098"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2023</w:t>
            </w:r>
          </w:p>
        </w:tc>
      </w:tr>
      <w:tr w:rsidR="00AC3F81" w:rsidRPr="00A44BAB" w14:paraId="2439F433" w14:textId="77777777" w:rsidTr="00C51AD4">
        <w:trPr>
          <w:cantSplit/>
          <w:trHeight w:val="1062"/>
        </w:trPr>
        <w:tc>
          <w:tcPr>
            <w:tcW w:w="892" w:type="dxa"/>
            <w:vMerge/>
            <w:tcBorders>
              <w:bottom w:val="single" w:sz="8" w:space="0" w:color="auto"/>
            </w:tcBorders>
            <w:shd w:val="clear" w:color="auto" w:fill="auto"/>
            <w:vAlign w:val="center"/>
          </w:tcPr>
          <w:p w14:paraId="48D45AFB" w14:textId="77777777" w:rsidR="00AC3F81" w:rsidRPr="00A44BAB" w:rsidRDefault="00AC3F81" w:rsidP="00C51AD4">
            <w:pPr>
              <w:spacing w:after="0" w:line="240" w:lineRule="auto"/>
              <w:jc w:val="center"/>
              <w:rPr>
                <w:rFonts w:eastAsia="Times New Roman" w:cstheme="minorHAnsi"/>
                <w:b/>
                <w:bCs/>
                <w:sz w:val="16"/>
                <w:szCs w:val="16"/>
                <w:lang w:eastAsia="pl-PL"/>
              </w:rPr>
            </w:pPr>
          </w:p>
        </w:tc>
        <w:tc>
          <w:tcPr>
            <w:tcW w:w="799" w:type="dxa"/>
            <w:tcBorders>
              <w:bottom w:val="single" w:sz="8" w:space="0" w:color="auto"/>
            </w:tcBorders>
            <w:shd w:val="clear" w:color="auto" w:fill="auto"/>
            <w:textDirection w:val="btLr"/>
            <w:vAlign w:val="center"/>
          </w:tcPr>
          <w:p w14:paraId="15B32C79" w14:textId="77777777" w:rsidR="00AC3F81" w:rsidRPr="00A44BAB" w:rsidRDefault="00AC3F81" w:rsidP="00C51AD4">
            <w:pPr>
              <w:spacing w:after="0" w:line="240" w:lineRule="auto"/>
              <w:jc w:val="center"/>
              <w:rPr>
                <w:rFonts w:eastAsia="Times New Roman" w:cstheme="minorHAnsi"/>
                <w:bCs/>
                <w:sz w:val="16"/>
                <w:szCs w:val="16"/>
                <w:lang w:eastAsia="pl-PL"/>
              </w:rPr>
            </w:pPr>
            <w:r w:rsidRPr="00A44BAB">
              <w:rPr>
                <w:rFonts w:eastAsia="Times New Roman" w:cstheme="minorHAnsi"/>
                <w:b/>
                <w:bCs/>
                <w:sz w:val="16"/>
                <w:szCs w:val="16"/>
                <w:lang w:eastAsia="pl-PL"/>
              </w:rPr>
              <w:t>Liczba</w:t>
            </w:r>
          </w:p>
          <w:p w14:paraId="15BDE25F" w14:textId="77777777" w:rsidR="00AC3F81" w:rsidRPr="00A44BAB" w:rsidRDefault="00AC3F81" w:rsidP="00C51AD4">
            <w:pPr>
              <w:spacing w:after="0" w:line="240" w:lineRule="auto"/>
              <w:jc w:val="center"/>
              <w:rPr>
                <w:rFonts w:eastAsia="Times New Roman" w:cstheme="minorHAnsi"/>
                <w:bCs/>
                <w:sz w:val="16"/>
                <w:szCs w:val="16"/>
                <w:lang w:eastAsia="pl-PL"/>
              </w:rPr>
            </w:pPr>
            <w:r w:rsidRPr="00A44BAB">
              <w:rPr>
                <w:rFonts w:eastAsia="Times New Roman" w:cstheme="minorHAnsi"/>
                <w:b/>
                <w:bCs/>
                <w:sz w:val="16"/>
                <w:szCs w:val="16"/>
                <w:lang w:eastAsia="pl-PL"/>
              </w:rPr>
              <w:t>zachorowań</w:t>
            </w:r>
          </w:p>
        </w:tc>
        <w:tc>
          <w:tcPr>
            <w:tcW w:w="709" w:type="dxa"/>
            <w:tcBorders>
              <w:bottom w:val="single" w:sz="8" w:space="0" w:color="auto"/>
            </w:tcBorders>
            <w:shd w:val="clear" w:color="auto" w:fill="auto"/>
            <w:textDirection w:val="btLr"/>
            <w:vAlign w:val="center"/>
          </w:tcPr>
          <w:p w14:paraId="30A203C5" w14:textId="77777777" w:rsidR="00AC3F81" w:rsidRPr="00A44BAB" w:rsidRDefault="00AC3F81" w:rsidP="00C51AD4">
            <w:pPr>
              <w:spacing w:after="0" w:line="240" w:lineRule="auto"/>
              <w:jc w:val="center"/>
              <w:rPr>
                <w:rFonts w:eastAsia="Times New Roman" w:cstheme="minorHAnsi"/>
                <w:bCs/>
                <w:sz w:val="16"/>
                <w:szCs w:val="16"/>
                <w:lang w:eastAsia="pl-PL"/>
              </w:rPr>
            </w:pPr>
            <w:r w:rsidRPr="00A44BAB">
              <w:rPr>
                <w:rFonts w:eastAsia="Times New Roman" w:cstheme="minorHAnsi"/>
                <w:b/>
                <w:bCs/>
                <w:sz w:val="16"/>
                <w:szCs w:val="16"/>
                <w:lang w:eastAsia="pl-PL"/>
              </w:rPr>
              <w:t>Zapadalność</w:t>
            </w:r>
          </w:p>
        </w:tc>
        <w:tc>
          <w:tcPr>
            <w:tcW w:w="709" w:type="dxa"/>
            <w:tcBorders>
              <w:bottom w:val="single" w:sz="8" w:space="0" w:color="auto"/>
            </w:tcBorders>
            <w:shd w:val="clear" w:color="auto" w:fill="auto"/>
            <w:textDirection w:val="btLr"/>
            <w:vAlign w:val="center"/>
          </w:tcPr>
          <w:p w14:paraId="52776B51" w14:textId="77777777" w:rsidR="00AC3F81" w:rsidRPr="00A44BAB" w:rsidRDefault="00AC3F81" w:rsidP="00C51AD4">
            <w:pPr>
              <w:spacing w:after="0" w:line="240" w:lineRule="auto"/>
              <w:jc w:val="center"/>
              <w:rPr>
                <w:rFonts w:eastAsia="Times New Roman" w:cstheme="minorHAnsi"/>
                <w:bCs/>
                <w:sz w:val="16"/>
                <w:szCs w:val="16"/>
                <w:lang w:eastAsia="pl-PL"/>
              </w:rPr>
            </w:pPr>
            <w:r w:rsidRPr="00A44BAB">
              <w:rPr>
                <w:rFonts w:eastAsia="Times New Roman" w:cstheme="minorHAnsi"/>
                <w:b/>
                <w:bCs/>
                <w:sz w:val="16"/>
                <w:szCs w:val="16"/>
                <w:lang w:eastAsia="pl-PL"/>
              </w:rPr>
              <w:t>Liczba</w:t>
            </w:r>
          </w:p>
          <w:p w14:paraId="4A5CD898" w14:textId="77777777" w:rsidR="00AC3F81" w:rsidRPr="00A44BAB" w:rsidRDefault="00AC3F81" w:rsidP="00C51AD4">
            <w:pPr>
              <w:spacing w:after="0" w:line="240" w:lineRule="auto"/>
              <w:jc w:val="center"/>
              <w:rPr>
                <w:rFonts w:eastAsia="Times New Roman" w:cstheme="minorHAnsi"/>
                <w:bCs/>
                <w:sz w:val="16"/>
                <w:szCs w:val="16"/>
                <w:lang w:eastAsia="pl-PL"/>
              </w:rPr>
            </w:pPr>
            <w:r w:rsidRPr="00A44BAB">
              <w:rPr>
                <w:rFonts w:eastAsia="Times New Roman" w:cstheme="minorHAnsi"/>
                <w:b/>
                <w:bCs/>
                <w:sz w:val="16"/>
                <w:szCs w:val="16"/>
                <w:lang w:eastAsia="pl-PL"/>
              </w:rPr>
              <w:t>zachorowań</w:t>
            </w:r>
          </w:p>
        </w:tc>
        <w:tc>
          <w:tcPr>
            <w:tcW w:w="567" w:type="dxa"/>
            <w:tcBorders>
              <w:bottom w:val="single" w:sz="8" w:space="0" w:color="auto"/>
            </w:tcBorders>
            <w:shd w:val="clear" w:color="auto" w:fill="auto"/>
            <w:textDirection w:val="btLr"/>
            <w:vAlign w:val="center"/>
          </w:tcPr>
          <w:p w14:paraId="66EE14B6" w14:textId="77777777" w:rsidR="00AC3F81" w:rsidRPr="00A44BAB" w:rsidRDefault="00AC3F81" w:rsidP="00C51AD4">
            <w:pPr>
              <w:spacing w:after="0" w:line="240" w:lineRule="auto"/>
              <w:jc w:val="center"/>
              <w:rPr>
                <w:rFonts w:eastAsia="Times New Roman" w:cstheme="minorHAnsi"/>
                <w:bCs/>
                <w:sz w:val="16"/>
                <w:szCs w:val="16"/>
                <w:lang w:eastAsia="pl-PL"/>
              </w:rPr>
            </w:pPr>
            <w:r w:rsidRPr="00A44BAB">
              <w:rPr>
                <w:rFonts w:eastAsia="Times New Roman" w:cstheme="minorHAnsi"/>
                <w:b/>
                <w:bCs/>
                <w:sz w:val="16"/>
                <w:szCs w:val="16"/>
                <w:lang w:eastAsia="pl-PL"/>
              </w:rPr>
              <w:t>Zapadalność</w:t>
            </w:r>
          </w:p>
        </w:tc>
        <w:tc>
          <w:tcPr>
            <w:tcW w:w="686" w:type="dxa"/>
            <w:tcBorders>
              <w:bottom w:val="single" w:sz="8" w:space="0" w:color="auto"/>
            </w:tcBorders>
            <w:shd w:val="clear" w:color="auto" w:fill="auto"/>
            <w:textDirection w:val="btLr"/>
            <w:vAlign w:val="center"/>
          </w:tcPr>
          <w:p w14:paraId="569D6D9F" w14:textId="77777777" w:rsidR="00AC3F81" w:rsidRPr="00A44BAB" w:rsidRDefault="00AC3F81" w:rsidP="00C51AD4">
            <w:pPr>
              <w:spacing w:after="0" w:line="240" w:lineRule="auto"/>
              <w:jc w:val="center"/>
              <w:rPr>
                <w:rFonts w:eastAsia="Times New Roman" w:cstheme="minorHAnsi"/>
                <w:bCs/>
                <w:sz w:val="16"/>
                <w:szCs w:val="16"/>
                <w:lang w:eastAsia="pl-PL"/>
              </w:rPr>
            </w:pPr>
            <w:r w:rsidRPr="00A44BAB">
              <w:rPr>
                <w:rFonts w:eastAsia="Times New Roman" w:cstheme="minorHAnsi"/>
                <w:b/>
                <w:bCs/>
                <w:sz w:val="16"/>
                <w:szCs w:val="16"/>
                <w:lang w:eastAsia="pl-PL"/>
              </w:rPr>
              <w:t>Liczba</w:t>
            </w:r>
          </w:p>
          <w:p w14:paraId="70834EFD" w14:textId="77777777" w:rsidR="00AC3F81" w:rsidRPr="00A44BAB" w:rsidRDefault="00AC3F81" w:rsidP="00C51AD4">
            <w:pPr>
              <w:spacing w:after="0" w:line="240" w:lineRule="auto"/>
              <w:jc w:val="center"/>
              <w:rPr>
                <w:rFonts w:eastAsia="Times New Roman" w:cstheme="minorHAnsi"/>
                <w:bCs/>
                <w:sz w:val="16"/>
                <w:szCs w:val="16"/>
                <w:lang w:eastAsia="pl-PL"/>
              </w:rPr>
            </w:pPr>
            <w:r w:rsidRPr="00A44BAB">
              <w:rPr>
                <w:rFonts w:eastAsia="Times New Roman" w:cstheme="minorHAnsi"/>
                <w:b/>
                <w:bCs/>
                <w:sz w:val="16"/>
                <w:szCs w:val="16"/>
                <w:lang w:eastAsia="pl-PL"/>
              </w:rPr>
              <w:t>zachorowań</w:t>
            </w:r>
          </w:p>
        </w:tc>
        <w:tc>
          <w:tcPr>
            <w:tcW w:w="587" w:type="dxa"/>
            <w:tcBorders>
              <w:bottom w:val="single" w:sz="8" w:space="0" w:color="auto"/>
            </w:tcBorders>
            <w:shd w:val="clear" w:color="auto" w:fill="auto"/>
            <w:textDirection w:val="btLr"/>
            <w:vAlign w:val="center"/>
          </w:tcPr>
          <w:p w14:paraId="787A4521" w14:textId="77777777" w:rsidR="00AC3F81" w:rsidRPr="00A44BAB" w:rsidRDefault="00AC3F81" w:rsidP="00C51AD4">
            <w:pPr>
              <w:spacing w:after="0" w:line="240" w:lineRule="auto"/>
              <w:jc w:val="center"/>
              <w:rPr>
                <w:rFonts w:eastAsia="Times New Roman" w:cstheme="minorHAnsi"/>
                <w:bCs/>
                <w:sz w:val="16"/>
                <w:szCs w:val="16"/>
                <w:lang w:eastAsia="pl-PL"/>
              </w:rPr>
            </w:pPr>
            <w:r w:rsidRPr="00A44BAB">
              <w:rPr>
                <w:rFonts w:eastAsia="Times New Roman" w:cstheme="minorHAnsi"/>
                <w:b/>
                <w:bCs/>
                <w:sz w:val="16"/>
                <w:szCs w:val="16"/>
                <w:lang w:eastAsia="pl-PL"/>
              </w:rPr>
              <w:t>Zapadalność</w:t>
            </w:r>
          </w:p>
        </w:tc>
        <w:tc>
          <w:tcPr>
            <w:tcW w:w="801" w:type="dxa"/>
            <w:tcBorders>
              <w:bottom w:val="single" w:sz="8" w:space="0" w:color="auto"/>
            </w:tcBorders>
            <w:shd w:val="clear" w:color="auto" w:fill="auto"/>
            <w:textDirection w:val="btLr"/>
            <w:vAlign w:val="center"/>
          </w:tcPr>
          <w:p w14:paraId="05BB01B2" w14:textId="77777777" w:rsidR="00AC3F81" w:rsidRPr="00A44BAB" w:rsidRDefault="00AC3F81" w:rsidP="00C51AD4">
            <w:pPr>
              <w:spacing w:after="0" w:line="240" w:lineRule="auto"/>
              <w:jc w:val="center"/>
              <w:rPr>
                <w:rFonts w:eastAsia="Times New Roman" w:cstheme="minorHAnsi"/>
                <w:bCs/>
                <w:sz w:val="16"/>
                <w:szCs w:val="16"/>
                <w:lang w:eastAsia="pl-PL"/>
              </w:rPr>
            </w:pPr>
            <w:r w:rsidRPr="00A44BAB">
              <w:rPr>
                <w:rFonts w:eastAsia="Times New Roman" w:cstheme="minorHAnsi"/>
                <w:b/>
                <w:bCs/>
                <w:sz w:val="16"/>
                <w:szCs w:val="16"/>
                <w:lang w:eastAsia="pl-PL"/>
              </w:rPr>
              <w:t>Liczba</w:t>
            </w:r>
          </w:p>
          <w:p w14:paraId="723CC322"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zachorowań</w:t>
            </w:r>
          </w:p>
        </w:tc>
        <w:tc>
          <w:tcPr>
            <w:tcW w:w="768" w:type="dxa"/>
            <w:tcBorders>
              <w:bottom w:val="single" w:sz="8" w:space="0" w:color="auto"/>
            </w:tcBorders>
            <w:shd w:val="clear" w:color="auto" w:fill="auto"/>
            <w:textDirection w:val="btLr"/>
          </w:tcPr>
          <w:p w14:paraId="2016D568"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Zapadalność</w:t>
            </w:r>
          </w:p>
        </w:tc>
        <w:tc>
          <w:tcPr>
            <w:tcW w:w="702" w:type="dxa"/>
            <w:tcBorders>
              <w:bottom w:val="single" w:sz="8" w:space="0" w:color="auto"/>
            </w:tcBorders>
            <w:shd w:val="clear" w:color="auto" w:fill="D9D9D9" w:themeFill="background1" w:themeFillShade="D9"/>
            <w:textDirection w:val="btLr"/>
          </w:tcPr>
          <w:p w14:paraId="2705B98B" w14:textId="77777777" w:rsidR="00AC3F81" w:rsidRPr="00A44BAB" w:rsidRDefault="00AC3F81" w:rsidP="00C51AD4">
            <w:pPr>
              <w:spacing w:after="0" w:line="240" w:lineRule="auto"/>
              <w:jc w:val="center"/>
              <w:rPr>
                <w:rFonts w:eastAsia="Times New Roman" w:cstheme="minorHAnsi"/>
                <w:bCs/>
                <w:sz w:val="16"/>
                <w:szCs w:val="16"/>
                <w:lang w:eastAsia="pl-PL"/>
              </w:rPr>
            </w:pPr>
            <w:r w:rsidRPr="00A44BAB">
              <w:rPr>
                <w:rFonts w:eastAsia="Times New Roman" w:cstheme="minorHAnsi"/>
                <w:b/>
                <w:bCs/>
                <w:sz w:val="16"/>
                <w:szCs w:val="16"/>
                <w:lang w:eastAsia="pl-PL"/>
              </w:rPr>
              <w:t>Liczba</w:t>
            </w:r>
          </w:p>
          <w:p w14:paraId="21ABDD45"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zachorowań</w:t>
            </w:r>
          </w:p>
        </w:tc>
        <w:tc>
          <w:tcPr>
            <w:tcW w:w="708" w:type="dxa"/>
            <w:tcBorders>
              <w:bottom w:val="single" w:sz="8" w:space="0" w:color="auto"/>
            </w:tcBorders>
            <w:shd w:val="clear" w:color="auto" w:fill="D9D9D9" w:themeFill="background1" w:themeFillShade="D9"/>
            <w:textDirection w:val="btLr"/>
          </w:tcPr>
          <w:p w14:paraId="59545663"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Zapadalność</w:t>
            </w:r>
          </w:p>
        </w:tc>
        <w:tc>
          <w:tcPr>
            <w:tcW w:w="567" w:type="dxa"/>
            <w:tcBorders>
              <w:bottom w:val="single" w:sz="8" w:space="0" w:color="auto"/>
            </w:tcBorders>
            <w:shd w:val="clear" w:color="auto" w:fill="auto"/>
            <w:textDirection w:val="btLr"/>
            <w:vAlign w:val="center"/>
          </w:tcPr>
          <w:p w14:paraId="13830842"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Liczba</w:t>
            </w:r>
          </w:p>
          <w:p w14:paraId="24E07BDC"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zachorowań</w:t>
            </w:r>
          </w:p>
        </w:tc>
        <w:tc>
          <w:tcPr>
            <w:tcW w:w="851" w:type="dxa"/>
            <w:tcBorders>
              <w:bottom w:val="single" w:sz="8" w:space="0" w:color="auto"/>
            </w:tcBorders>
            <w:shd w:val="clear" w:color="auto" w:fill="auto"/>
            <w:textDirection w:val="btLr"/>
            <w:vAlign w:val="center"/>
          </w:tcPr>
          <w:p w14:paraId="52FC5D05"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zapadalność</w:t>
            </w:r>
          </w:p>
        </w:tc>
        <w:tc>
          <w:tcPr>
            <w:tcW w:w="709" w:type="dxa"/>
            <w:tcBorders>
              <w:bottom w:val="single" w:sz="8" w:space="0" w:color="auto"/>
            </w:tcBorders>
            <w:shd w:val="clear" w:color="auto" w:fill="auto"/>
            <w:textDirection w:val="btLr"/>
            <w:vAlign w:val="center"/>
          </w:tcPr>
          <w:p w14:paraId="36896833" w14:textId="77777777" w:rsidR="00AC3F81" w:rsidRPr="00A44BAB" w:rsidRDefault="00AC3F81" w:rsidP="00C51AD4">
            <w:pPr>
              <w:spacing w:after="0" w:line="240" w:lineRule="auto"/>
              <w:jc w:val="center"/>
              <w:rPr>
                <w:rFonts w:eastAsia="Times New Roman" w:cstheme="minorHAnsi"/>
                <w:bCs/>
                <w:sz w:val="16"/>
                <w:szCs w:val="16"/>
                <w:lang w:eastAsia="pl-PL"/>
              </w:rPr>
            </w:pPr>
            <w:r w:rsidRPr="00A44BAB">
              <w:rPr>
                <w:rFonts w:eastAsia="Times New Roman" w:cstheme="minorHAnsi"/>
                <w:b/>
                <w:bCs/>
                <w:sz w:val="16"/>
                <w:szCs w:val="16"/>
                <w:lang w:eastAsia="pl-PL"/>
              </w:rPr>
              <w:t>Liczba</w:t>
            </w:r>
          </w:p>
          <w:p w14:paraId="506F4F22" w14:textId="77777777" w:rsidR="00AC3F81" w:rsidRPr="00A44BAB" w:rsidRDefault="00AC3F81" w:rsidP="00C51AD4">
            <w:pPr>
              <w:spacing w:after="0" w:line="240" w:lineRule="auto"/>
              <w:jc w:val="center"/>
              <w:rPr>
                <w:rFonts w:eastAsia="Times New Roman" w:cstheme="minorHAnsi"/>
                <w:bCs/>
                <w:sz w:val="16"/>
                <w:szCs w:val="16"/>
                <w:lang w:eastAsia="pl-PL"/>
              </w:rPr>
            </w:pPr>
            <w:r w:rsidRPr="00A44BAB">
              <w:rPr>
                <w:rFonts w:eastAsia="Times New Roman" w:cstheme="minorHAnsi"/>
                <w:b/>
                <w:bCs/>
                <w:sz w:val="16"/>
                <w:szCs w:val="16"/>
                <w:lang w:eastAsia="pl-PL"/>
              </w:rPr>
              <w:t>zachorowań</w:t>
            </w:r>
          </w:p>
        </w:tc>
        <w:tc>
          <w:tcPr>
            <w:tcW w:w="708" w:type="dxa"/>
            <w:tcBorders>
              <w:bottom w:val="single" w:sz="8" w:space="0" w:color="auto"/>
            </w:tcBorders>
            <w:shd w:val="clear" w:color="auto" w:fill="auto"/>
            <w:textDirection w:val="btLr"/>
            <w:vAlign w:val="center"/>
          </w:tcPr>
          <w:p w14:paraId="593BA6B0" w14:textId="77777777" w:rsidR="00AC3F81" w:rsidRPr="00A44BAB" w:rsidRDefault="00AC3F81" w:rsidP="00C51AD4">
            <w:pPr>
              <w:spacing w:after="0" w:line="240" w:lineRule="auto"/>
              <w:jc w:val="center"/>
              <w:rPr>
                <w:rFonts w:eastAsia="Times New Roman" w:cstheme="minorHAnsi"/>
                <w:bCs/>
                <w:sz w:val="16"/>
                <w:szCs w:val="16"/>
                <w:lang w:eastAsia="pl-PL"/>
              </w:rPr>
            </w:pPr>
            <w:r w:rsidRPr="00A44BAB">
              <w:rPr>
                <w:rFonts w:eastAsia="Times New Roman" w:cstheme="minorHAnsi"/>
                <w:b/>
                <w:bCs/>
                <w:sz w:val="16"/>
                <w:szCs w:val="16"/>
                <w:lang w:eastAsia="pl-PL"/>
              </w:rPr>
              <w:t>zapadalność</w:t>
            </w:r>
          </w:p>
        </w:tc>
        <w:tc>
          <w:tcPr>
            <w:tcW w:w="567" w:type="dxa"/>
            <w:tcBorders>
              <w:bottom w:val="single" w:sz="8" w:space="0" w:color="auto"/>
            </w:tcBorders>
            <w:shd w:val="clear" w:color="auto" w:fill="auto"/>
            <w:textDirection w:val="btLr"/>
            <w:vAlign w:val="center"/>
          </w:tcPr>
          <w:p w14:paraId="607697E2" w14:textId="77777777" w:rsidR="00AC3F81" w:rsidRPr="00A44BAB" w:rsidRDefault="00AC3F81" w:rsidP="00C51AD4">
            <w:pPr>
              <w:spacing w:after="0" w:line="240" w:lineRule="auto"/>
              <w:jc w:val="center"/>
              <w:rPr>
                <w:rFonts w:eastAsia="Times New Roman" w:cstheme="minorHAnsi"/>
                <w:bCs/>
                <w:sz w:val="16"/>
                <w:szCs w:val="16"/>
                <w:lang w:eastAsia="pl-PL"/>
              </w:rPr>
            </w:pPr>
            <w:r w:rsidRPr="00A44BAB">
              <w:rPr>
                <w:rFonts w:eastAsia="Times New Roman" w:cstheme="minorHAnsi"/>
                <w:b/>
                <w:bCs/>
                <w:sz w:val="16"/>
                <w:szCs w:val="16"/>
                <w:lang w:eastAsia="pl-PL"/>
              </w:rPr>
              <w:t>Liczba</w:t>
            </w:r>
          </w:p>
          <w:p w14:paraId="40ADB329" w14:textId="77777777" w:rsidR="00AC3F81" w:rsidRPr="00A44BAB" w:rsidRDefault="00AC3F81" w:rsidP="00C51AD4">
            <w:pPr>
              <w:spacing w:after="0" w:line="240" w:lineRule="auto"/>
              <w:jc w:val="center"/>
              <w:rPr>
                <w:rFonts w:eastAsia="Times New Roman" w:cstheme="minorHAnsi"/>
                <w:bCs/>
                <w:sz w:val="16"/>
                <w:szCs w:val="16"/>
                <w:lang w:eastAsia="pl-PL"/>
              </w:rPr>
            </w:pPr>
            <w:r w:rsidRPr="00A44BAB">
              <w:rPr>
                <w:rFonts w:eastAsia="Times New Roman" w:cstheme="minorHAnsi"/>
                <w:b/>
                <w:bCs/>
                <w:sz w:val="16"/>
                <w:szCs w:val="16"/>
                <w:lang w:eastAsia="pl-PL"/>
              </w:rPr>
              <w:t>zachorowań</w:t>
            </w:r>
          </w:p>
        </w:tc>
        <w:tc>
          <w:tcPr>
            <w:tcW w:w="709" w:type="dxa"/>
            <w:tcBorders>
              <w:bottom w:val="single" w:sz="8" w:space="0" w:color="auto"/>
            </w:tcBorders>
            <w:shd w:val="clear" w:color="auto" w:fill="auto"/>
            <w:textDirection w:val="btLr"/>
            <w:vAlign w:val="center"/>
          </w:tcPr>
          <w:p w14:paraId="62BF019C" w14:textId="77777777" w:rsidR="00AC3F81" w:rsidRPr="00A44BAB" w:rsidRDefault="00AC3F81" w:rsidP="00C51AD4">
            <w:pPr>
              <w:spacing w:after="0" w:line="240" w:lineRule="auto"/>
              <w:jc w:val="center"/>
              <w:rPr>
                <w:rFonts w:eastAsia="Times New Roman" w:cstheme="minorHAnsi"/>
                <w:bCs/>
                <w:sz w:val="16"/>
                <w:szCs w:val="16"/>
                <w:lang w:eastAsia="pl-PL"/>
              </w:rPr>
            </w:pPr>
            <w:r w:rsidRPr="00A44BAB">
              <w:rPr>
                <w:rFonts w:eastAsia="Times New Roman" w:cstheme="minorHAnsi"/>
                <w:b/>
                <w:bCs/>
                <w:sz w:val="16"/>
                <w:szCs w:val="16"/>
                <w:lang w:eastAsia="pl-PL"/>
              </w:rPr>
              <w:t>zapadalność</w:t>
            </w:r>
          </w:p>
        </w:tc>
        <w:tc>
          <w:tcPr>
            <w:tcW w:w="567" w:type="dxa"/>
            <w:tcBorders>
              <w:bottom w:val="single" w:sz="8" w:space="0" w:color="auto"/>
            </w:tcBorders>
            <w:shd w:val="clear" w:color="auto" w:fill="auto"/>
            <w:textDirection w:val="btLr"/>
            <w:vAlign w:val="center"/>
          </w:tcPr>
          <w:p w14:paraId="54ADB615"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Liczba zachorowań</w:t>
            </w:r>
          </w:p>
        </w:tc>
        <w:tc>
          <w:tcPr>
            <w:tcW w:w="709" w:type="dxa"/>
            <w:tcBorders>
              <w:bottom w:val="single" w:sz="8" w:space="0" w:color="auto"/>
            </w:tcBorders>
            <w:shd w:val="clear" w:color="auto" w:fill="auto"/>
            <w:textDirection w:val="btLr"/>
            <w:vAlign w:val="center"/>
          </w:tcPr>
          <w:p w14:paraId="272F1980"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zapadalność</w:t>
            </w:r>
          </w:p>
        </w:tc>
        <w:tc>
          <w:tcPr>
            <w:tcW w:w="567" w:type="dxa"/>
            <w:tcBorders>
              <w:bottom w:val="single" w:sz="8" w:space="0" w:color="auto"/>
            </w:tcBorders>
            <w:shd w:val="clear" w:color="auto" w:fill="D9D9D9" w:themeFill="background1" w:themeFillShade="D9"/>
            <w:textDirection w:val="btLr"/>
          </w:tcPr>
          <w:p w14:paraId="54F1FD1E"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Liczba zachorowań</w:t>
            </w:r>
          </w:p>
        </w:tc>
        <w:tc>
          <w:tcPr>
            <w:tcW w:w="709" w:type="dxa"/>
            <w:tcBorders>
              <w:bottom w:val="single" w:sz="8" w:space="0" w:color="auto"/>
            </w:tcBorders>
            <w:shd w:val="clear" w:color="auto" w:fill="D9D9D9" w:themeFill="background1" w:themeFillShade="D9"/>
            <w:textDirection w:val="btLr"/>
          </w:tcPr>
          <w:p w14:paraId="62885BE3"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zapadalność</w:t>
            </w:r>
          </w:p>
        </w:tc>
      </w:tr>
      <w:tr w:rsidR="00AC3F81" w:rsidRPr="00A44BAB" w14:paraId="72049CA3" w14:textId="77777777" w:rsidTr="00C51AD4">
        <w:trPr>
          <w:cantSplit/>
          <w:trHeight w:val="457"/>
        </w:trPr>
        <w:tc>
          <w:tcPr>
            <w:tcW w:w="892" w:type="dxa"/>
            <w:tcBorders>
              <w:top w:val="single" w:sz="8" w:space="0" w:color="auto"/>
              <w:left w:val="single" w:sz="8" w:space="0" w:color="auto"/>
              <w:bottom w:val="single" w:sz="8" w:space="0" w:color="auto"/>
              <w:right w:val="single" w:sz="8" w:space="0" w:color="auto"/>
            </w:tcBorders>
            <w:shd w:val="clear" w:color="auto" w:fill="auto"/>
            <w:vAlign w:val="center"/>
          </w:tcPr>
          <w:p w14:paraId="5E5A0F1C"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odra</w:t>
            </w:r>
          </w:p>
        </w:tc>
        <w:tc>
          <w:tcPr>
            <w:tcW w:w="799" w:type="dxa"/>
            <w:tcBorders>
              <w:top w:val="single" w:sz="8" w:space="0" w:color="auto"/>
              <w:left w:val="single" w:sz="8" w:space="0" w:color="auto"/>
              <w:bottom w:val="single" w:sz="8" w:space="0" w:color="auto"/>
              <w:right w:val="single" w:sz="8" w:space="0" w:color="auto"/>
            </w:tcBorders>
            <w:shd w:val="clear" w:color="auto" w:fill="auto"/>
            <w:vAlign w:val="center"/>
          </w:tcPr>
          <w:p w14:paraId="4002830F"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1502</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tcPr>
          <w:p w14:paraId="3B6AA0C7"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3,91</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tcPr>
          <w:p w14:paraId="04A6D354"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29</w:t>
            </w:r>
          </w:p>
        </w:tc>
        <w:tc>
          <w:tcPr>
            <w:tcW w:w="567" w:type="dxa"/>
            <w:tcBorders>
              <w:top w:val="single" w:sz="8" w:space="0" w:color="auto"/>
              <w:left w:val="single" w:sz="8" w:space="0" w:color="auto"/>
              <w:bottom w:val="single" w:sz="8" w:space="0" w:color="auto"/>
              <w:right w:val="single" w:sz="8" w:space="0" w:color="auto"/>
            </w:tcBorders>
            <w:shd w:val="clear" w:color="auto" w:fill="auto"/>
            <w:vAlign w:val="center"/>
          </w:tcPr>
          <w:p w14:paraId="0F05F99D"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0,08</w:t>
            </w:r>
          </w:p>
        </w:tc>
        <w:tc>
          <w:tcPr>
            <w:tcW w:w="686" w:type="dxa"/>
            <w:tcBorders>
              <w:top w:val="single" w:sz="8" w:space="0" w:color="auto"/>
              <w:left w:val="single" w:sz="8" w:space="0" w:color="auto"/>
              <w:bottom w:val="single" w:sz="8" w:space="0" w:color="auto"/>
              <w:right w:val="single" w:sz="8" w:space="0" w:color="auto"/>
            </w:tcBorders>
            <w:shd w:val="clear" w:color="auto" w:fill="auto"/>
            <w:vAlign w:val="center"/>
          </w:tcPr>
          <w:p w14:paraId="7345A312"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13</w:t>
            </w:r>
          </w:p>
        </w:tc>
        <w:tc>
          <w:tcPr>
            <w:tcW w:w="587" w:type="dxa"/>
            <w:tcBorders>
              <w:top w:val="single" w:sz="8" w:space="0" w:color="auto"/>
              <w:left w:val="single" w:sz="8" w:space="0" w:color="auto"/>
              <w:bottom w:val="single" w:sz="8" w:space="0" w:color="auto"/>
              <w:right w:val="single" w:sz="8" w:space="0" w:color="auto"/>
            </w:tcBorders>
            <w:shd w:val="clear" w:color="auto" w:fill="auto"/>
            <w:vAlign w:val="center"/>
          </w:tcPr>
          <w:p w14:paraId="518DDBBB"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0,03</w:t>
            </w:r>
          </w:p>
        </w:tc>
        <w:tc>
          <w:tcPr>
            <w:tcW w:w="801" w:type="dxa"/>
            <w:tcBorders>
              <w:top w:val="single" w:sz="8" w:space="0" w:color="auto"/>
              <w:left w:val="single" w:sz="8" w:space="0" w:color="auto"/>
              <w:bottom w:val="single" w:sz="8" w:space="0" w:color="auto"/>
              <w:right w:val="single" w:sz="8" w:space="0" w:color="auto"/>
            </w:tcBorders>
            <w:shd w:val="clear" w:color="auto" w:fill="auto"/>
            <w:vAlign w:val="center"/>
          </w:tcPr>
          <w:p w14:paraId="4A3367E1"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27</w:t>
            </w:r>
          </w:p>
        </w:tc>
        <w:tc>
          <w:tcPr>
            <w:tcW w:w="768" w:type="dxa"/>
            <w:tcBorders>
              <w:top w:val="single" w:sz="8" w:space="0" w:color="auto"/>
              <w:left w:val="single" w:sz="8" w:space="0" w:color="auto"/>
              <w:bottom w:val="single" w:sz="8" w:space="0" w:color="auto"/>
              <w:right w:val="single" w:sz="8" w:space="0" w:color="auto"/>
            </w:tcBorders>
            <w:shd w:val="clear" w:color="auto" w:fill="auto"/>
            <w:vAlign w:val="center"/>
          </w:tcPr>
          <w:p w14:paraId="3124FF80"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0,07</w:t>
            </w:r>
          </w:p>
        </w:tc>
        <w:tc>
          <w:tcPr>
            <w:tcW w:w="70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36AA664"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36</w:t>
            </w:r>
          </w:p>
        </w:tc>
        <w:tc>
          <w:tcPr>
            <w:tcW w:w="70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D7E42D0"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0,10</w:t>
            </w:r>
          </w:p>
        </w:tc>
        <w:tc>
          <w:tcPr>
            <w:tcW w:w="567" w:type="dxa"/>
            <w:tcBorders>
              <w:top w:val="single" w:sz="8" w:space="0" w:color="auto"/>
              <w:left w:val="single" w:sz="8" w:space="0" w:color="auto"/>
              <w:bottom w:val="single" w:sz="8" w:space="0" w:color="auto"/>
              <w:right w:val="single" w:sz="8" w:space="0" w:color="auto"/>
            </w:tcBorders>
            <w:shd w:val="clear" w:color="auto" w:fill="auto"/>
            <w:vAlign w:val="center"/>
          </w:tcPr>
          <w:p w14:paraId="4FD60266"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51</w:t>
            </w:r>
          </w:p>
        </w:tc>
        <w:tc>
          <w:tcPr>
            <w:tcW w:w="851" w:type="dxa"/>
            <w:tcBorders>
              <w:top w:val="single" w:sz="8" w:space="0" w:color="auto"/>
              <w:left w:val="single" w:sz="8" w:space="0" w:color="auto"/>
              <w:bottom w:val="single" w:sz="8" w:space="0" w:color="auto"/>
              <w:right w:val="single" w:sz="8" w:space="0" w:color="auto"/>
            </w:tcBorders>
            <w:shd w:val="clear" w:color="auto" w:fill="auto"/>
            <w:vAlign w:val="center"/>
          </w:tcPr>
          <w:p w14:paraId="6026DEEA" w14:textId="77777777" w:rsidR="00AC3F81" w:rsidRPr="00A44BAB" w:rsidRDefault="00AC3F81" w:rsidP="00C51AD4">
            <w:pPr>
              <w:spacing w:after="0" w:line="240" w:lineRule="auto"/>
              <w:ind w:left="-104" w:right="-266"/>
              <w:jc w:val="center"/>
              <w:rPr>
                <w:rFonts w:eastAsia="Times New Roman" w:cstheme="minorHAnsi"/>
                <w:b/>
                <w:bCs/>
                <w:sz w:val="16"/>
                <w:szCs w:val="16"/>
                <w:lang w:eastAsia="pl-PL"/>
              </w:rPr>
            </w:pPr>
            <w:r w:rsidRPr="00A44BAB">
              <w:rPr>
                <w:rFonts w:eastAsia="Times New Roman" w:cstheme="minorHAnsi"/>
                <w:b/>
                <w:bCs/>
                <w:sz w:val="16"/>
                <w:szCs w:val="16"/>
                <w:lang w:eastAsia="pl-PL"/>
              </w:rPr>
              <w:t>3,00</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tcPr>
          <w:p w14:paraId="4E42AB5F"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w:t>
            </w:r>
          </w:p>
        </w:tc>
        <w:tc>
          <w:tcPr>
            <w:tcW w:w="708" w:type="dxa"/>
            <w:tcBorders>
              <w:top w:val="single" w:sz="8" w:space="0" w:color="auto"/>
              <w:left w:val="single" w:sz="8" w:space="0" w:color="auto"/>
              <w:bottom w:val="single" w:sz="8" w:space="0" w:color="auto"/>
              <w:right w:val="single" w:sz="8" w:space="0" w:color="auto"/>
            </w:tcBorders>
            <w:shd w:val="clear" w:color="auto" w:fill="auto"/>
            <w:vAlign w:val="center"/>
          </w:tcPr>
          <w:p w14:paraId="6EB538B8" w14:textId="77777777" w:rsidR="00AC3F81" w:rsidRPr="00A44BAB" w:rsidRDefault="00AC3F81" w:rsidP="00C51AD4">
            <w:pPr>
              <w:spacing w:after="0" w:line="240" w:lineRule="auto"/>
              <w:ind w:right="-261"/>
              <w:jc w:val="center"/>
              <w:rPr>
                <w:rFonts w:eastAsia="Times New Roman" w:cstheme="minorHAnsi"/>
                <w:b/>
                <w:bCs/>
                <w:sz w:val="16"/>
                <w:szCs w:val="16"/>
                <w:lang w:eastAsia="pl-PL"/>
              </w:rPr>
            </w:pPr>
            <w:r w:rsidRPr="00A44BAB">
              <w:rPr>
                <w:rFonts w:eastAsia="Times New Roman" w:cstheme="minorHAnsi"/>
                <w:b/>
                <w:bCs/>
                <w:sz w:val="16"/>
                <w:szCs w:val="16"/>
                <w:lang w:eastAsia="pl-PL"/>
              </w:rPr>
              <w:t>-</w:t>
            </w:r>
          </w:p>
        </w:tc>
        <w:tc>
          <w:tcPr>
            <w:tcW w:w="567" w:type="dxa"/>
            <w:tcBorders>
              <w:top w:val="single" w:sz="8" w:space="0" w:color="auto"/>
              <w:left w:val="single" w:sz="8" w:space="0" w:color="auto"/>
              <w:bottom w:val="single" w:sz="8" w:space="0" w:color="auto"/>
              <w:right w:val="single" w:sz="8" w:space="0" w:color="auto"/>
            </w:tcBorders>
            <w:shd w:val="clear" w:color="auto" w:fill="auto"/>
            <w:vAlign w:val="center"/>
          </w:tcPr>
          <w:p w14:paraId="394DE98C"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tcPr>
          <w:p w14:paraId="7D057FB0" w14:textId="77777777" w:rsidR="00AC3F81" w:rsidRPr="00A44BAB" w:rsidRDefault="00AC3F81" w:rsidP="00C51AD4">
            <w:pPr>
              <w:spacing w:after="0" w:line="240" w:lineRule="auto"/>
              <w:ind w:right="-261"/>
              <w:jc w:val="center"/>
              <w:rPr>
                <w:rFonts w:eastAsia="Times New Roman" w:cstheme="minorHAnsi"/>
                <w:b/>
                <w:bCs/>
                <w:sz w:val="16"/>
                <w:szCs w:val="16"/>
                <w:lang w:eastAsia="pl-PL"/>
              </w:rPr>
            </w:pPr>
            <w:r w:rsidRPr="00A44BAB">
              <w:rPr>
                <w:rFonts w:eastAsia="Times New Roman" w:cstheme="minorHAnsi"/>
                <w:b/>
                <w:bCs/>
                <w:sz w:val="16"/>
                <w:szCs w:val="16"/>
                <w:lang w:eastAsia="pl-PL"/>
              </w:rPr>
              <w:t>-</w:t>
            </w:r>
          </w:p>
        </w:tc>
        <w:tc>
          <w:tcPr>
            <w:tcW w:w="567" w:type="dxa"/>
            <w:tcBorders>
              <w:top w:val="single" w:sz="8" w:space="0" w:color="auto"/>
              <w:left w:val="single" w:sz="8" w:space="0" w:color="auto"/>
              <w:bottom w:val="single" w:sz="8" w:space="0" w:color="auto"/>
              <w:right w:val="single" w:sz="8" w:space="0" w:color="auto"/>
            </w:tcBorders>
            <w:shd w:val="clear" w:color="auto" w:fill="auto"/>
            <w:vAlign w:val="center"/>
          </w:tcPr>
          <w:p w14:paraId="57008F5A" w14:textId="77777777" w:rsidR="00AC3F81" w:rsidRPr="00A44BAB" w:rsidRDefault="00AC3F81" w:rsidP="00C51AD4">
            <w:pPr>
              <w:spacing w:after="0" w:line="240" w:lineRule="auto"/>
              <w:ind w:left="-272" w:right="-280"/>
              <w:jc w:val="center"/>
              <w:rPr>
                <w:rFonts w:eastAsia="Times New Roman" w:cstheme="minorHAnsi"/>
                <w:b/>
                <w:bCs/>
                <w:sz w:val="16"/>
                <w:szCs w:val="16"/>
                <w:lang w:eastAsia="pl-PL"/>
              </w:rPr>
            </w:pPr>
            <w:r w:rsidRPr="00A44BAB">
              <w:rPr>
                <w:rFonts w:eastAsia="Times New Roman" w:cstheme="minorHAnsi"/>
                <w:b/>
                <w:bCs/>
                <w:sz w:val="16"/>
                <w:szCs w:val="16"/>
                <w:lang w:eastAsia="pl-PL"/>
              </w:rPr>
              <w:t>2</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tcPr>
          <w:p w14:paraId="4B8858D2" w14:textId="77777777" w:rsidR="00AC3F81" w:rsidRPr="00A44BAB" w:rsidRDefault="00AC3F81" w:rsidP="00C51AD4">
            <w:pPr>
              <w:spacing w:after="0" w:line="240" w:lineRule="auto"/>
              <w:ind w:left="-209" w:right="-261"/>
              <w:jc w:val="center"/>
              <w:rPr>
                <w:rFonts w:eastAsia="Times New Roman" w:cstheme="minorHAnsi"/>
                <w:b/>
                <w:bCs/>
                <w:sz w:val="16"/>
                <w:szCs w:val="16"/>
                <w:lang w:eastAsia="pl-PL"/>
              </w:rPr>
            </w:pPr>
            <w:r w:rsidRPr="00A44BAB">
              <w:rPr>
                <w:rFonts w:eastAsia="Times New Roman" w:cstheme="minorHAnsi"/>
                <w:b/>
                <w:bCs/>
                <w:sz w:val="16"/>
                <w:szCs w:val="16"/>
                <w:lang w:eastAsia="pl-PL"/>
              </w:rPr>
              <w:t>0,12</w:t>
            </w:r>
          </w:p>
        </w:tc>
        <w:tc>
          <w:tcPr>
            <w:tcW w:w="56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8C4440F" w14:textId="77777777" w:rsidR="00AC3F81" w:rsidRPr="00A44BAB" w:rsidRDefault="00AC3F81" w:rsidP="00C51AD4">
            <w:pPr>
              <w:spacing w:after="0" w:line="240" w:lineRule="auto"/>
              <w:ind w:left="-209" w:right="-261"/>
              <w:jc w:val="center"/>
              <w:rPr>
                <w:rFonts w:eastAsia="Times New Roman" w:cstheme="minorHAnsi"/>
                <w:b/>
                <w:bCs/>
                <w:sz w:val="16"/>
                <w:szCs w:val="16"/>
                <w:lang w:eastAsia="pl-PL"/>
              </w:rPr>
            </w:pPr>
            <w:r w:rsidRPr="00A44BAB">
              <w:rPr>
                <w:rFonts w:eastAsia="Times New Roman" w:cstheme="minorHAnsi"/>
                <w:b/>
                <w:bCs/>
                <w:sz w:val="16"/>
                <w:szCs w:val="16"/>
                <w:lang w:eastAsia="pl-PL"/>
              </w:rPr>
              <w:t>1</w:t>
            </w:r>
          </w:p>
        </w:tc>
        <w:tc>
          <w:tcPr>
            <w:tcW w:w="70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C73D023" w14:textId="77777777" w:rsidR="00AC3F81" w:rsidRPr="00A44BAB" w:rsidRDefault="00AC3F81" w:rsidP="00C51AD4">
            <w:pPr>
              <w:spacing w:after="0" w:line="240" w:lineRule="auto"/>
              <w:ind w:left="-209" w:right="-261"/>
              <w:jc w:val="center"/>
              <w:rPr>
                <w:rFonts w:eastAsia="Times New Roman" w:cstheme="minorHAnsi"/>
                <w:b/>
                <w:bCs/>
                <w:sz w:val="16"/>
                <w:szCs w:val="16"/>
                <w:lang w:eastAsia="pl-PL"/>
              </w:rPr>
            </w:pPr>
            <w:r w:rsidRPr="00A44BAB">
              <w:rPr>
                <w:rFonts w:eastAsia="Times New Roman" w:cstheme="minorHAnsi"/>
                <w:b/>
                <w:bCs/>
                <w:sz w:val="16"/>
                <w:szCs w:val="16"/>
                <w:lang w:eastAsia="pl-PL"/>
              </w:rPr>
              <w:t>0,06</w:t>
            </w:r>
          </w:p>
        </w:tc>
      </w:tr>
      <w:tr w:rsidR="00AC3F81" w:rsidRPr="00A44BAB" w14:paraId="17ACD61C" w14:textId="77777777" w:rsidTr="00C51AD4">
        <w:trPr>
          <w:cantSplit/>
          <w:trHeight w:val="474"/>
        </w:trPr>
        <w:tc>
          <w:tcPr>
            <w:tcW w:w="892" w:type="dxa"/>
            <w:tcBorders>
              <w:top w:val="single" w:sz="8" w:space="0" w:color="auto"/>
              <w:left w:val="single" w:sz="8" w:space="0" w:color="auto"/>
              <w:bottom w:val="single" w:sz="8" w:space="0" w:color="auto"/>
              <w:right w:val="single" w:sz="8" w:space="0" w:color="auto"/>
            </w:tcBorders>
            <w:shd w:val="clear" w:color="auto" w:fill="auto"/>
            <w:vAlign w:val="center"/>
          </w:tcPr>
          <w:p w14:paraId="35FA15D2"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świnka</w:t>
            </w:r>
          </w:p>
        </w:tc>
        <w:tc>
          <w:tcPr>
            <w:tcW w:w="799" w:type="dxa"/>
            <w:tcBorders>
              <w:top w:val="single" w:sz="8" w:space="0" w:color="auto"/>
              <w:left w:val="single" w:sz="8" w:space="0" w:color="auto"/>
              <w:bottom w:val="single" w:sz="8" w:space="0" w:color="auto"/>
              <w:right w:val="single" w:sz="8" w:space="0" w:color="auto"/>
            </w:tcBorders>
            <w:shd w:val="clear" w:color="auto" w:fill="auto"/>
            <w:vAlign w:val="center"/>
          </w:tcPr>
          <w:p w14:paraId="5623F5D3"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1338</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tcPr>
          <w:p w14:paraId="3C9A8601"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3,49</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tcPr>
          <w:p w14:paraId="0F13B2DA"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582</w:t>
            </w:r>
          </w:p>
        </w:tc>
        <w:tc>
          <w:tcPr>
            <w:tcW w:w="567" w:type="dxa"/>
            <w:tcBorders>
              <w:top w:val="single" w:sz="8" w:space="0" w:color="auto"/>
              <w:left w:val="single" w:sz="8" w:space="0" w:color="auto"/>
              <w:bottom w:val="single" w:sz="8" w:space="0" w:color="auto"/>
              <w:right w:val="single" w:sz="8" w:space="0" w:color="auto"/>
            </w:tcBorders>
            <w:shd w:val="clear" w:color="auto" w:fill="auto"/>
            <w:vAlign w:val="center"/>
          </w:tcPr>
          <w:p w14:paraId="01C10A8C"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1,52</w:t>
            </w:r>
          </w:p>
        </w:tc>
        <w:tc>
          <w:tcPr>
            <w:tcW w:w="686" w:type="dxa"/>
            <w:tcBorders>
              <w:top w:val="single" w:sz="8" w:space="0" w:color="auto"/>
              <w:left w:val="single" w:sz="8" w:space="0" w:color="auto"/>
              <w:bottom w:val="single" w:sz="8" w:space="0" w:color="auto"/>
              <w:right w:val="single" w:sz="8" w:space="0" w:color="auto"/>
            </w:tcBorders>
            <w:shd w:val="clear" w:color="auto" w:fill="auto"/>
            <w:vAlign w:val="center"/>
          </w:tcPr>
          <w:p w14:paraId="65BE5CEC"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484</w:t>
            </w:r>
          </w:p>
        </w:tc>
        <w:tc>
          <w:tcPr>
            <w:tcW w:w="587" w:type="dxa"/>
            <w:tcBorders>
              <w:top w:val="single" w:sz="8" w:space="0" w:color="auto"/>
              <w:left w:val="single" w:sz="8" w:space="0" w:color="auto"/>
              <w:bottom w:val="single" w:sz="8" w:space="0" w:color="auto"/>
              <w:right w:val="single" w:sz="8" w:space="0" w:color="auto"/>
            </w:tcBorders>
            <w:shd w:val="clear" w:color="auto" w:fill="auto"/>
            <w:vAlign w:val="center"/>
          </w:tcPr>
          <w:p w14:paraId="52FFAF30"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1,27</w:t>
            </w:r>
          </w:p>
        </w:tc>
        <w:tc>
          <w:tcPr>
            <w:tcW w:w="801" w:type="dxa"/>
            <w:tcBorders>
              <w:top w:val="single" w:sz="8" w:space="0" w:color="auto"/>
              <w:left w:val="single" w:sz="8" w:space="0" w:color="auto"/>
              <w:bottom w:val="single" w:sz="8" w:space="0" w:color="auto"/>
              <w:right w:val="single" w:sz="8" w:space="0" w:color="auto"/>
            </w:tcBorders>
            <w:shd w:val="clear" w:color="auto" w:fill="auto"/>
            <w:vAlign w:val="center"/>
          </w:tcPr>
          <w:p w14:paraId="35F0B308"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925</w:t>
            </w:r>
          </w:p>
        </w:tc>
        <w:tc>
          <w:tcPr>
            <w:tcW w:w="768" w:type="dxa"/>
            <w:tcBorders>
              <w:top w:val="single" w:sz="8" w:space="0" w:color="auto"/>
              <w:left w:val="single" w:sz="8" w:space="0" w:color="auto"/>
              <w:bottom w:val="single" w:sz="8" w:space="0" w:color="auto"/>
              <w:right w:val="single" w:sz="8" w:space="0" w:color="auto"/>
            </w:tcBorders>
            <w:shd w:val="clear" w:color="auto" w:fill="auto"/>
            <w:vAlign w:val="center"/>
          </w:tcPr>
          <w:p w14:paraId="6E1117A4"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2,42</w:t>
            </w:r>
          </w:p>
        </w:tc>
        <w:tc>
          <w:tcPr>
            <w:tcW w:w="70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20C4D156"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969</w:t>
            </w:r>
          </w:p>
        </w:tc>
        <w:tc>
          <w:tcPr>
            <w:tcW w:w="70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99F934E"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2,57</w:t>
            </w:r>
          </w:p>
        </w:tc>
        <w:tc>
          <w:tcPr>
            <w:tcW w:w="567" w:type="dxa"/>
            <w:tcBorders>
              <w:top w:val="single" w:sz="8" w:space="0" w:color="auto"/>
              <w:left w:val="single" w:sz="8" w:space="0" w:color="auto"/>
              <w:bottom w:val="single" w:sz="8" w:space="0" w:color="auto"/>
              <w:right w:val="single" w:sz="8" w:space="0" w:color="auto"/>
            </w:tcBorders>
            <w:shd w:val="clear" w:color="auto" w:fill="auto"/>
            <w:vAlign w:val="center"/>
          </w:tcPr>
          <w:p w14:paraId="39E2E09E"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77</w:t>
            </w:r>
          </w:p>
        </w:tc>
        <w:tc>
          <w:tcPr>
            <w:tcW w:w="851" w:type="dxa"/>
            <w:tcBorders>
              <w:top w:val="single" w:sz="8" w:space="0" w:color="auto"/>
              <w:left w:val="single" w:sz="8" w:space="0" w:color="auto"/>
              <w:bottom w:val="single" w:sz="8" w:space="0" w:color="auto"/>
              <w:right w:val="single" w:sz="8" w:space="0" w:color="auto"/>
            </w:tcBorders>
            <w:shd w:val="clear" w:color="auto" w:fill="auto"/>
            <w:vAlign w:val="center"/>
          </w:tcPr>
          <w:p w14:paraId="4FCFD99A"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4,53</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tcPr>
          <w:p w14:paraId="73DBB85E"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33</w:t>
            </w:r>
          </w:p>
        </w:tc>
        <w:tc>
          <w:tcPr>
            <w:tcW w:w="708" w:type="dxa"/>
            <w:tcBorders>
              <w:top w:val="single" w:sz="8" w:space="0" w:color="auto"/>
              <w:left w:val="single" w:sz="8" w:space="0" w:color="auto"/>
              <w:bottom w:val="single" w:sz="8" w:space="0" w:color="auto"/>
              <w:right w:val="single" w:sz="8" w:space="0" w:color="auto"/>
            </w:tcBorders>
            <w:shd w:val="clear" w:color="auto" w:fill="auto"/>
            <w:vAlign w:val="center"/>
          </w:tcPr>
          <w:p w14:paraId="4F3CDCAB"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1,95</w:t>
            </w:r>
          </w:p>
        </w:tc>
        <w:tc>
          <w:tcPr>
            <w:tcW w:w="567" w:type="dxa"/>
            <w:tcBorders>
              <w:top w:val="single" w:sz="8" w:space="0" w:color="auto"/>
              <w:left w:val="single" w:sz="8" w:space="0" w:color="auto"/>
              <w:bottom w:val="single" w:sz="8" w:space="0" w:color="auto"/>
              <w:right w:val="single" w:sz="8" w:space="0" w:color="auto"/>
            </w:tcBorders>
            <w:shd w:val="clear" w:color="auto" w:fill="auto"/>
            <w:vAlign w:val="center"/>
          </w:tcPr>
          <w:p w14:paraId="6CEA62F6"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22</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tcPr>
          <w:p w14:paraId="76E36536"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1,31</w:t>
            </w:r>
          </w:p>
        </w:tc>
        <w:tc>
          <w:tcPr>
            <w:tcW w:w="567" w:type="dxa"/>
            <w:tcBorders>
              <w:top w:val="single" w:sz="8" w:space="0" w:color="auto"/>
              <w:left w:val="single" w:sz="8" w:space="0" w:color="auto"/>
              <w:bottom w:val="single" w:sz="8" w:space="0" w:color="auto"/>
              <w:right w:val="single" w:sz="8" w:space="0" w:color="auto"/>
            </w:tcBorders>
            <w:shd w:val="clear" w:color="auto" w:fill="auto"/>
            <w:vAlign w:val="center"/>
          </w:tcPr>
          <w:p w14:paraId="0CAEAD8D"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48</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tcPr>
          <w:p w14:paraId="2444A11D"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2,92</w:t>
            </w:r>
          </w:p>
        </w:tc>
        <w:tc>
          <w:tcPr>
            <w:tcW w:w="56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7E5936C"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50</w:t>
            </w:r>
          </w:p>
        </w:tc>
        <w:tc>
          <w:tcPr>
            <w:tcW w:w="70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D5597C9"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3,06</w:t>
            </w:r>
          </w:p>
        </w:tc>
      </w:tr>
      <w:tr w:rsidR="00AC3F81" w:rsidRPr="00A44BAB" w14:paraId="4D9AEBD5" w14:textId="77777777" w:rsidTr="00C51AD4">
        <w:trPr>
          <w:cantSplit/>
          <w:trHeight w:val="468"/>
        </w:trPr>
        <w:tc>
          <w:tcPr>
            <w:tcW w:w="892" w:type="dxa"/>
            <w:tcBorders>
              <w:top w:val="single" w:sz="8" w:space="0" w:color="auto"/>
              <w:left w:val="single" w:sz="8" w:space="0" w:color="auto"/>
              <w:bottom w:val="single" w:sz="8" w:space="0" w:color="auto"/>
              <w:right w:val="single" w:sz="8" w:space="0" w:color="auto"/>
            </w:tcBorders>
            <w:shd w:val="clear" w:color="auto" w:fill="auto"/>
            <w:vAlign w:val="center"/>
          </w:tcPr>
          <w:p w14:paraId="5C9EACB6"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różyczka</w:t>
            </w:r>
          </w:p>
        </w:tc>
        <w:tc>
          <w:tcPr>
            <w:tcW w:w="799" w:type="dxa"/>
            <w:tcBorders>
              <w:top w:val="single" w:sz="8" w:space="0" w:color="auto"/>
              <w:left w:val="single" w:sz="8" w:space="0" w:color="auto"/>
              <w:bottom w:val="single" w:sz="8" w:space="0" w:color="auto"/>
              <w:right w:val="single" w:sz="8" w:space="0" w:color="auto"/>
            </w:tcBorders>
            <w:shd w:val="clear" w:color="auto" w:fill="auto"/>
            <w:vAlign w:val="center"/>
          </w:tcPr>
          <w:p w14:paraId="4E54B954"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292</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tcPr>
          <w:p w14:paraId="2356A4FB"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0,76</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tcPr>
          <w:p w14:paraId="4E040660"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98</w:t>
            </w:r>
          </w:p>
        </w:tc>
        <w:tc>
          <w:tcPr>
            <w:tcW w:w="567" w:type="dxa"/>
            <w:tcBorders>
              <w:top w:val="single" w:sz="8" w:space="0" w:color="auto"/>
              <w:left w:val="single" w:sz="8" w:space="0" w:color="auto"/>
              <w:bottom w:val="single" w:sz="8" w:space="0" w:color="auto"/>
              <w:right w:val="single" w:sz="8" w:space="0" w:color="auto"/>
            </w:tcBorders>
            <w:shd w:val="clear" w:color="auto" w:fill="auto"/>
            <w:vAlign w:val="center"/>
          </w:tcPr>
          <w:p w14:paraId="0B757EE0"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0,26</w:t>
            </w:r>
          </w:p>
        </w:tc>
        <w:tc>
          <w:tcPr>
            <w:tcW w:w="686" w:type="dxa"/>
            <w:tcBorders>
              <w:top w:val="single" w:sz="8" w:space="0" w:color="auto"/>
              <w:left w:val="single" w:sz="8" w:space="0" w:color="auto"/>
              <w:bottom w:val="single" w:sz="8" w:space="0" w:color="auto"/>
              <w:right w:val="single" w:sz="8" w:space="0" w:color="auto"/>
            </w:tcBorders>
            <w:shd w:val="clear" w:color="auto" w:fill="auto"/>
            <w:vAlign w:val="center"/>
          </w:tcPr>
          <w:p w14:paraId="3590FD5D"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50</w:t>
            </w:r>
          </w:p>
        </w:tc>
        <w:tc>
          <w:tcPr>
            <w:tcW w:w="587" w:type="dxa"/>
            <w:tcBorders>
              <w:top w:val="single" w:sz="8" w:space="0" w:color="auto"/>
              <w:left w:val="single" w:sz="8" w:space="0" w:color="auto"/>
              <w:bottom w:val="single" w:sz="8" w:space="0" w:color="auto"/>
              <w:right w:val="single" w:sz="8" w:space="0" w:color="auto"/>
            </w:tcBorders>
            <w:shd w:val="clear" w:color="auto" w:fill="auto"/>
            <w:vAlign w:val="center"/>
          </w:tcPr>
          <w:p w14:paraId="1654B626"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0,13</w:t>
            </w:r>
          </w:p>
        </w:tc>
        <w:tc>
          <w:tcPr>
            <w:tcW w:w="801" w:type="dxa"/>
            <w:tcBorders>
              <w:top w:val="single" w:sz="8" w:space="0" w:color="auto"/>
              <w:left w:val="single" w:sz="8" w:space="0" w:color="auto"/>
              <w:bottom w:val="single" w:sz="8" w:space="0" w:color="auto"/>
              <w:right w:val="single" w:sz="8" w:space="0" w:color="auto"/>
            </w:tcBorders>
            <w:shd w:val="clear" w:color="auto" w:fill="auto"/>
            <w:vAlign w:val="center"/>
          </w:tcPr>
          <w:p w14:paraId="4ADC8FB8"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147</w:t>
            </w:r>
          </w:p>
        </w:tc>
        <w:tc>
          <w:tcPr>
            <w:tcW w:w="768" w:type="dxa"/>
            <w:tcBorders>
              <w:top w:val="single" w:sz="8" w:space="0" w:color="auto"/>
              <w:left w:val="single" w:sz="8" w:space="0" w:color="auto"/>
              <w:bottom w:val="single" w:sz="8" w:space="0" w:color="auto"/>
              <w:right w:val="single" w:sz="8" w:space="0" w:color="auto"/>
            </w:tcBorders>
            <w:shd w:val="clear" w:color="auto" w:fill="auto"/>
            <w:vAlign w:val="center"/>
          </w:tcPr>
          <w:p w14:paraId="0A825D5D"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0,39</w:t>
            </w:r>
          </w:p>
        </w:tc>
        <w:tc>
          <w:tcPr>
            <w:tcW w:w="70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6447241"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262</w:t>
            </w:r>
          </w:p>
        </w:tc>
        <w:tc>
          <w:tcPr>
            <w:tcW w:w="70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4AE00DAA"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0,69</w:t>
            </w:r>
          </w:p>
        </w:tc>
        <w:tc>
          <w:tcPr>
            <w:tcW w:w="567" w:type="dxa"/>
            <w:tcBorders>
              <w:top w:val="single" w:sz="8" w:space="0" w:color="auto"/>
              <w:left w:val="single" w:sz="8" w:space="0" w:color="auto"/>
              <w:bottom w:val="single" w:sz="8" w:space="0" w:color="auto"/>
              <w:right w:val="single" w:sz="8" w:space="0" w:color="auto"/>
            </w:tcBorders>
            <w:shd w:val="clear" w:color="auto" w:fill="auto"/>
            <w:vAlign w:val="center"/>
          </w:tcPr>
          <w:p w14:paraId="10791BBC"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7</w:t>
            </w:r>
          </w:p>
        </w:tc>
        <w:tc>
          <w:tcPr>
            <w:tcW w:w="851" w:type="dxa"/>
            <w:tcBorders>
              <w:top w:val="single" w:sz="8" w:space="0" w:color="auto"/>
              <w:left w:val="single" w:sz="8" w:space="0" w:color="auto"/>
              <w:bottom w:val="single" w:sz="8" w:space="0" w:color="auto"/>
              <w:right w:val="single" w:sz="8" w:space="0" w:color="auto"/>
            </w:tcBorders>
            <w:shd w:val="clear" w:color="auto" w:fill="auto"/>
            <w:vAlign w:val="center"/>
          </w:tcPr>
          <w:p w14:paraId="1129C122"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0,41</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tcPr>
          <w:p w14:paraId="09E2F3EC"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5</w:t>
            </w:r>
          </w:p>
        </w:tc>
        <w:tc>
          <w:tcPr>
            <w:tcW w:w="708" w:type="dxa"/>
            <w:tcBorders>
              <w:top w:val="single" w:sz="8" w:space="0" w:color="auto"/>
              <w:left w:val="single" w:sz="8" w:space="0" w:color="auto"/>
              <w:bottom w:val="single" w:sz="8" w:space="0" w:color="auto"/>
              <w:right w:val="single" w:sz="8" w:space="0" w:color="auto"/>
            </w:tcBorders>
            <w:shd w:val="clear" w:color="auto" w:fill="auto"/>
            <w:vAlign w:val="center"/>
          </w:tcPr>
          <w:p w14:paraId="62B44B8C"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0,30</w:t>
            </w:r>
          </w:p>
        </w:tc>
        <w:tc>
          <w:tcPr>
            <w:tcW w:w="567" w:type="dxa"/>
            <w:tcBorders>
              <w:top w:val="single" w:sz="8" w:space="0" w:color="auto"/>
              <w:left w:val="single" w:sz="8" w:space="0" w:color="auto"/>
              <w:bottom w:val="single" w:sz="8" w:space="0" w:color="auto"/>
              <w:right w:val="single" w:sz="8" w:space="0" w:color="auto"/>
            </w:tcBorders>
            <w:shd w:val="clear" w:color="auto" w:fill="auto"/>
            <w:vAlign w:val="center"/>
          </w:tcPr>
          <w:p w14:paraId="39C31725"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3</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tcPr>
          <w:p w14:paraId="0C5BC5C1"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0,18</w:t>
            </w:r>
          </w:p>
        </w:tc>
        <w:tc>
          <w:tcPr>
            <w:tcW w:w="567" w:type="dxa"/>
            <w:tcBorders>
              <w:top w:val="single" w:sz="8" w:space="0" w:color="auto"/>
              <w:left w:val="single" w:sz="8" w:space="0" w:color="auto"/>
              <w:bottom w:val="single" w:sz="8" w:space="0" w:color="auto"/>
              <w:right w:val="single" w:sz="8" w:space="0" w:color="auto"/>
            </w:tcBorders>
            <w:shd w:val="clear" w:color="auto" w:fill="auto"/>
            <w:vAlign w:val="center"/>
          </w:tcPr>
          <w:p w14:paraId="37BE3263"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9</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tcPr>
          <w:p w14:paraId="169FDF6D"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0,55</w:t>
            </w:r>
          </w:p>
        </w:tc>
        <w:tc>
          <w:tcPr>
            <w:tcW w:w="56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E4B1BD0"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12</w:t>
            </w:r>
          </w:p>
        </w:tc>
        <w:tc>
          <w:tcPr>
            <w:tcW w:w="70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7276AB6A"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0,73</w:t>
            </w:r>
          </w:p>
        </w:tc>
      </w:tr>
      <w:tr w:rsidR="00AC3F81" w:rsidRPr="00A44BAB" w14:paraId="07DA00B2" w14:textId="77777777" w:rsidTr="00C51AD4">
        <w:trPr>
          <w:cantSplit/>
          <w:trHeight w:val="473"/>
        </w:trPr>
        <w:tc>
          <w:tcPr>
            <w:tcW w:w="892" w:type="dxa"/>
            <w:tcBorders>
              <w:top w:val="single" w:sz="8" w:space="0" w:color="auto"/>
              <w:left w:val="single" w:sz="8" w:space="0" w:color="auto"/>
              <w:bottom w:val="single" w:sz="8" w:space="0" w:color="auto"/>
              <w:right w:val="single" w:sz="8" w:space="0" w:color="auto"/>
            </w:tcBorders>
            <w:shd w:val="clear" w:color="auto" w:fill="auto"/>
            <w:vAlign w:val="center"/>
          </w:tcPr>
          <w:p w14:paraId="4B561AA0" w14:textId="77777777" w:rsidR="00AC3F81" w:rsidRPr="00A44BAB" w:rsidRDefault="00AC3F81" w:rsidP="00C51AD4">
            <w:pPr>
              <w:spacing w:after="0" w:line="240" w:lineRule="auto"/>
              <w:jc w:val="center"/>
              <w:rPr>
                <w:rFonts w:eastAsia="Times New Roman" w:cstheme="minorHAnsi"/>
                <w:b/>
                <w:bCs/>
                <w:spacing w:val="-4"/>
                <w:sz w:val="16"/>
                <w:szCs w:val="16"/>
                <w:lang w:eastAsia="pl-PL"/>
              </w:rPr>
            </w:pPr>
            <w:r w:rsidRPr="00A44BAB">
              <w:rPr>
                <w:rFonts w:eastAsia="Times New Roman" w:cstheme="minorHAnsi"/>
                <w:b/>
                <w:bCs/>
                <w:spacing w:val="-4"/>
                <w:sz w:val="16"/>
                <w:szCs w:val="16"/>
                <w:lang w:eastAsia="pl-PL"/>
              </w:rPr>
              <w:t>krztusiec</w:t>
            </w:r>
          </w:p>
        </w:tc>
        <w:tc>
          <w:tcPr>
            <w:tcW w:w="799" w:type="dxa"/>
            <w:tcBorders>
              <w:top w:val="single" w:sz="8" w:space="0" w:color="auto"/>
              <w:left w:val="single" w:sz="8" w:space="0" w:color="auto"/>
              <w:bottom w:val="single" w:sz="8" w:space="0" w:color="auto"/>
              <w:right w:val="single" w:sz="8" w:space="0" w:color="auto"/>
            </w:tcBorders>
            <w:shd w:val="clear" w:color="auto" w:fill="auto"/>
            <w:vAlign w:val="center"/>
          </w:tcPr>
          <w:p w14:paraId="41485A92"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1629</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tcPr>
          <w:p w14:paraId="0FC762D7"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4,24</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tcPr>
          <w:p w14:paraId="6F2796BD"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753</w:t>
            </w:r>
          </w:p>
        </w:tc>
        <w:tc>
          <w:tcPr>
            <w:tcW w:w="567" w:type="dxa"/>
            <w:tcBorders>
              <w:top w:val="single" w:sz="8" w:space="0" w:color="auto"/>
              <w:left w:val="single" w:sz="8" w:space="0" w:color="auto"/>
              <w:bottom w:val="single" w:sz="8" w:space="0" w:color="auto"/>
              <w:right w:val="single" w:sz="8" w:space="0" w:color="auto"/>
            </w:tcBorders>
            <w:shd w:val="clear" w:color="auto" w:fill="auto"/>
            <w:vAlign w:val="center"/>
          </w:tcPr>
          <w:p w14:paraId="5CCEB92F"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1,96</w:t>
            </w:r>
          </w:p>
        </w:tc>
        <w:tc>
          <w:tcPr>
            <w:tcW w:w="686" w:type="dxa"/>
            <w:tcBorders>
              <w:top w:val="single" w:sz="8" w:space="0" w:color="auto"/>
              <w:left w:val="single" w:sz="8" w:space="0" w:color="auto"/>
              <w:bottom w:val="single" w:sz="8" w:space="0" w:color="auto"/>
              <w:right w:val="single" w:sz="8" w:space="0" w:color="auto"/>
            </w:tcBorders>
            <w:shd w:val="clear" w:color="auto" w:fill="auto"/>
            <w:vAlign w:val="center"/>
          </w:tcPr>
          <w:p w14:paraId="01A328E7"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182</w:t>
            </w:r>
          </w:p>
        </w:tc>
        <w:tc>
          <w:tcPr>
            <w:tcW w:w="587" w:type="dxa"/>
            <w:tcBorders>
              <w:top w:val="single" w:sz="8" w:space="0" w:color="auto"/>
              <w:left w:val="single" w:sz="8" w:space="0" w:color="auto"/>
              <w:bottom w:val="single" w:sz="8" w:space="0" w:color="auto"/>
              <w:right w:val="single" w:sz="8" w:space="0" w:color="auto"/>
            </w:tcBorders>
            <w:shd w:val="clear" w:color="auto" w:fill="auto"/>
            <w:vAlign w:val="center"/>
          </w:tcPr>
          <w:p w14:paraId="6B64DDD0"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 xml:space="preserve">0,48 </w:t>
            </w:r>
          </w:p>
        </w:tc>
        <w:tc>
          <w:tcPr>
            <w:tcW w:w="801" w:type="dxa"/>
            <w:tcBorders>
              <w:top w:val="single" w:sz="8" w:space="0" w:color="auto"/>
              <w:left w:val="single" w:sz="8" w:space="0" w:color="auto"/>
              <w:bottom w:val="single" w:sz="8" w:space="0" w:color="auto"/>
              <w:right w:val="single" w:sz="8" w:space="0" w:color="auto"/>
            </w:tcBorders>
            <w:shd w:val="clear" w:color="auto" w:fill="auto"/>
            <w:vAlign w:val="center"/>
          </w:tcPr>
          <w:p w14:paraId="179E61BD"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371</w:t>
            </w:r>
          </w:p>
        </w:tc>
        <w:tc>
          <w:tcPr>
            <w:tcW w:w="768" w:type="dxa"/>
            <w:tcBorders>
              <w:top w:val="single" w:sz="8" w:space="0" w:color="auto"/>
              <w:left w:val="single" w:sz="8" w:space="0" w:color="auto"/>
              <w:bottom w:val="single" w:sz="8" w:space="0" w:color="auto"/>
              <w:right w:val="single" w:sz="8" w:space="0" w:color="auto"/>
            </w:tcBorders>
            <w:shd w:val="clear" w:color="auto" w:fill="auto"/>
            <w:vAlign w:val="center"/>
          </w:tcPr>
          <w:p w14:paraId="32184157"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0,98</w:t>
            </w:r>
          </w:p>
        </w:tc>
        <w:tc>
          <w:tcPr>
            <w:tcW w:w="70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678F6A7D"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927</w:t>
            </w:r>
          </w:p>
        </w:tc>
        <w:tc>
          <w:tcPr>
            <w:tcW w:w="70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03F52CFB"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2,46</w:t>
            </w:r>
          </w:p>
        </w:tc>
        <w:tc>
          <w:tcPr>
            <w:tcW w:w="567" w:type="dxa"/>
            <w:tcBorders>
              <w:top w:val="single" w:sz="8" w:space="0" w:color="auto"/>
              <w:left w:val="single" w:sz="8" w:space="0" w:color="auto"/>
              <w:bottom w:val="single" w:sz="8" w:space="0" w:color="auto"/>
              <w:right w:val="single" w:sz="8" w:space="0" w:color="auto"/>
            </w:tcBorders>
            <w:shd w:val="clear" w:color="auto" w:fill="auto"/>
            <w:vAlign w:val="center"/>
          </w:tcPr>
          <w:p w14:paraId="6FCB5E6A"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76</w:t>
            </w:r>
          </w:p>
        </w:tc>
        <w:tc>
          <w:tcPr>
            <w:tcW w:w="851" w:type="dxa"/>
            <w:tcBorders>
              <w:top w:val="single" w:sz="8" w:space="0" w:color="auto"/>
              <w:left w:val="single" w:sz="8" w:space="0" w:color="auto"/>
              <w:bottom w:val="single" w:sz="8" w:space="0" w:color="auto"/>
              <w:right w:val="single" w:sz="8" w:space="0" w:color="auto"/>
            </w:tcBorders>
            <w:shd w:val="clear" w:color="auto" w:fill="auto"/>
            <w:vAlign w:val="center"/>
          </w:tcPr>
          <w:p w14:paraId="67F2026A"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4,48</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tcPr>
          <w:p w14:paraId="4A538ABA"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39</w:t>
            </w:r>
          </w:p>
        </w:tc>
        <w:tc>
          <w:tcPr>
            <w:tcW w:w="708" w:type="dxa"/>
            <w:tcBorders>
              <w:top w:val="single" w:sz="8" w:space="0" w:color="auto"/>
              <w:left w:val="single" w:sz="8" w:space="0" w:color="auto"/>
              <w:bottom w:val="single" w:sz="8" w:space="0" w:color="auto"/>
              <w:right w:val="single" w:sz="8" w:space="0" w:color="auto"/>
            </w:tcBorders>
            <w:shd w:val="clear" w:color="auto" w:fill="auto"/>
            <w:vAlign w:val="center"/>
          </w:tcPr>
          <w:p w14:paraId="01FDE2D5"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2,30</w:t>
            </w:r>
          </w:p>
        </w:tc>
        <w:tc>
          <w:tcPr>
            <w:tcW w:w="567" w:type="dxa"/>
            <w:tcBorders>
              <w:top w:val="single" w:sz="8" w:space="0" w:color="auto"/>
              <w:left w:val="single" w:sz="8" w:space="0" w:color="auto"/>
              <w:bottom w:val="single" w:sz="8" w:space="0" w:color="auto"/>
              <w:right w:val="single" w:sz="8" w:space="0" w:color="auto"/>
            </w:tcBorders>
            <w:shd w:val="clear" w:color="auto" w:fill="auto"/>
            <w:vAlign w:val="center"/>
          </w:tcPr>
          <w:p w14:paraId="03F3B004"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14</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tcPr>
          <w:p w14:paraId="36B44A7E"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0,83</w:t>
            </w:r>
          </w:p>
        </w:tc>
        <w:tc>
          <w:tcPr>
            <w:tcW w:w="567" w:type="dxa"/>
            <w:tcBorders>
              <w:top w:val="single" w:sz="8" w:space="0" w:color="auto"/>
              <w:left w:val="single" w:sz="8" w:space="0" w:color="auto"/>
              <w:bottom w:val="single" w:sz="8" w:space="0" w:color="auto"/>
              <w:right w:val="single" w:sz="8" w:space="0" w:color="auto"/>
            </w:tcBorders>
            <w:shd w:val="clear" w:color="auto" w:fill="auto"/>
            <w:vAlign w:val="center"/>
          </w:tcPr>
          <w:p w14:paraId="3D9AA7B8"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11</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tcPr>
          <w:p w14:paraId="7121143C"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0,67</w:t>
            </w:r>
          </w:p>
        </w:tc>
        <w:tc>
          <w:tcPr>
            <w:tcW w:w="56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D122C33"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12</w:t>
            </w:r>
          </w:p>
        </w:tc>
        <w:tc>
          <w:tcPr>
            <w:tcW w:w="70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D36514E"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0,73</w:t>
            </w:r>
          </w:p>
        </w:tc>
      </w:tr>
      <w:tr w:rsidR="00AC3F81" w:rsidRPr="00A44BAB" w14:paraId="6977C015" w14:textId="77777777" w:rsidTr="00C51AD4">
        <w:trPr>
          <w:cantSplit/>
          <w:trHeight w:val="586"/>
        </w:trPr>
        <w:tc>
          <w:tcPr>
            <w:tcW w:w="892" w:type="dxa"/>
            <w:tcBorders>
              <w:top w:val="single" w:sz="8" w:space="0" w:color="auto"/>
              <w:left w:val="single" w:sz="8" w:space="0" w:color="auto"/>
              <w:bottom w:val="single" w:sz="8" w:space="0" w:color="auto"/>
              <w:right w:val="single" w:sz="8" w:space="0" w:color="auto"/>
            </w:tcBorders>
            <w:shd w:val="clear" w:color="auto" w:fill="auto"/>
            <w:vAlign w:val="center"/>
          </w:tcPr>
          <w:p w14:paraId="51595A98"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ospa wietrzna</w:t>
            </w:r>
          </w:p>
        </w:tc>
        <w:tc>
          <w:tcPr>
            <w:tcW w:w="799" w:type="dxa"/>
            <w:tcBorders>
              <w:top w:val="single" w:sz="8" w:space="0" w:color="auto"/>
              <w:left w:val="single" w:sz="8" w:space="0" w:color="auto"/>
              <w:bottom w:val="single" w:sz="8" w:space="0" w:color="auto"/>
              <w:right w:val="single" w:sz="8" w:space="0" w:color="auto"/>
            </w:tcBorders>
            <w:shd w:val="clear" w:color="auto" w:fill="auto"/>
            <w:vAlign w:val="center"/>
          </w:tcPr>
          <w:p w14:paraId="6BF56051"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180641</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tcPr>
          <w:p w14:paraId="3F7D013B"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470,59</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tcPr>
          <w:p w14:paraId="39A50D60"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71567</w:t>
            </w:r>
          </w:p>
        </w:tc>
        <w:tc>
          <w:tcPr>
            <w:tcW w:w="567" w:type="dxa"/>
            <w:tcBorders>
              <w:top w:val="single" w:sz="8" w:space="0" w:color="auto"/>
              <w:left w:val="single" w:sz="8" w:space="0" w:color="auto"/>
              <w:bottom w:val="single" w:sz="8" w:space="0" w:color="auto"/>
              <w:right w:val="single" w:sz="8" w:space="0" w:color="auto"/>
            </w:tcBorders>
            <w:shd w:val="clear" w:color="auto" w:fill="auto"/>
            <w:vAlign w:val="center"/>
          </w:tcPr>
          <w:p w14:paraId="0BFEE6A8"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186,60</w:t>
            </w:r>
          </w:p>
        </w:tc>
        <w:tc>
          <w:tcPr>
            <w:tcW w:w="686" w:type="dxa"/>
            <w:tcBorders>
              <w:top w:val="single" w:sz="8" w:space="0" w:color="auto"/>
              <w:left w:val="single" w:sz="8" w:space="0" w:color="auto"/>
              <w:bottom w:val="single" w:sz="8" w:space="0" w:color="auto"/>
              <w:right w:val="single" w:sz="8" w:space="0" w:color="auto"/>
            </w:tcBorders>
            <w:shd w:val="clear" w:color="auto" w:fill="auto"/>
            <w:vAlign w:val="center"/>
          </w:tcPr>
          <w:p w14:paraId="4CE37925"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57669</w:t>
            </w:r>
          </w:p>
        </w:tc>
        <w:tc>
          <w:tcPr>
            <w:tcW w:w="587" w:type="dxa"/>
            <w:tcBorders>
              <w:top w:val="single" w:sz="8" w:space="0" w:color="auto"/>
              <w:left w:val="single" w:sz="8" w:space="0" w:color="auto"/>
              <w:bottom w:val="single" w:sz="8" w:space="0" w:color="auto"/>
              <w:right w:val="single" w:sz="8" w:space="0" w:color="auto"/>
            </w:tcBorders>
            <w:shd w:val="clear" w:color="auto" w:fill="auto"/>
            <w:vAlign w:val="center"/>
          </w:tcPr>
          <w:p w14:paraId="4DAB7089"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151,12</w:t>
            </w:r>
          </w:p>
        </w:tc>
        <w:tc>
          <w:tcPr>
            <w:tcW w:w="801" w:type="dxa"/>
            <w:tcBorders>
              <w:top w:val="single" w:sz="8" w:space="0" w:color="auto"/>
              <w:left w:val="single" w:sz="8" w:space="0" w:color="auto"/>
              <w:bottom w:val="single" w:sz="8" w:space="0" w:color="auto"/>
              <w:right w:val="single" w:sz="8" w:space="0" w:color="auto"/>
            </w:tcBorders>
            <w:shd w:val="clear" w:color="auto" w:fill="auto"/>
            <w:vAlign w:val="center"/>
          </w:tcPr>
          <w:p w14:paraId="4509076B"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171708</w:t>
            </w:r>
          </w:p>
        </w:tc>
        <w:tc>
          <w:tcPr>
            <w:tcW w:w="768" w:type="dxa"/>
            <w:tcBorders>
              <w:top w:val="single" w:sz="8" w:space="0" w:color="auto"/>
              <w:left w:val="single" w:sz="8" w:space="0" w:color="auto"/>
              <w:bottom w:val="single" w:sz="8" w:space="0" w:color="auto"/>
              <w:right w:val="single" w:sz="8" w:space="0" w:color="auto"/>
            </w:tcBorders>
            <w:shd w:val="clear" w:color="auto" w:fill="auto"/>
            <w:vAlign w:val="center"/>
          </w:tcPr>
          <w:p w14:paraId="066E70F0"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453,93</w:t>
            </w:r>
          </w:p>
        </w:tc>
        <w:tc>
          <w:tcPr>
            <w:tcW w:w="702"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5EF4B3A"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190639</w:t>
            </w:r>
          </w:p>
        </w:tc>
        <w:tc>
          <w:tcPr>
            <w:tcW w:w="708"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5825D812"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505,70</w:t>
            </w:r>
          </w:p>
        </w:tc>
        <w:tc>
          <w:tcPr>
            <w:tcW w:w="567" w:type="dxa"/>
            <w:tcBorders>
              <w:top w:val="single" w:sz="8" w:space="0" w:color="auto"/>
              <w:left w:val="single" w:sz="8" w:space="0" w:color="auto"/>
              <w:bottom w:val="single" w:sz="8" w:space="0" w:color="auto"/>
              <w:right w:val="single" w:sz="8" w:space="0" w:color="auto"/>
            </w:tcBorders>
            <w:shd w:val="clear" w:color="auto" w:fill="auto"/>
            <w:vAlign w:val="center"/>
          </w:tcPr>
          <w:p w14:paraId="3EDF08E0"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7874</w:t>
            </w:r>
          </w:p>
        </w:tc>
        <w:tc>
          <w:tcPr>
            <w:tcW w:w="851" w:type="dxa"/>
            <w:tcBorders>
              <w:top w:val="single" w:sz="8" w:space="0" w:color="auto"/>
              <w:left w:val="single" w:sz="8" w:space="0" w:color="auto"/>
              <w:bottom w:val="single" w:sz="8" w:space="0" w:color="auto"/>
              <w:right w:val="single" w:sz="8" w:space="0" w:color="auto"/>
            </w:tcBorders>
            <w:shd w:val="clear" w:color="auto" w:fill="auto"/>
            <w:vAlign w:val="center"/>
          </w:tcPr>
          <w:p w14:paraId="0D644727"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463,64</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tcPr>
          <w:p w14:paraId="5B0A6B79"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2965</w:t>
            </w:r>
          </w:p>
        </w:tc>
        <w:tc>
          <w:tcPr>
            <w:tcW w:w="708" w:type="dxa"/>
            <w:tcBorders>
              <w:top w:val="single" w:sz="8" w:space="0" w:color="auto"/>
              <w:left w:val="single" w:sz="8" w:space="0" w:color="auto"/>
              <w:bottom w:val="single" w:sz="8" w:space="0" w:color="auto"/>
              <w:right w:val="single" w:sz="8" w:space="0" w:color="auto"/>
            </w:tcBorders>
            <w:shd w:val="clear" w:color="auto" w:fill="auto"/>
            <w:vAlign w:val="center"/>
          </w:tcPr>
          <w:p w14:paraId="39C9E5A9"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175,11</w:t>
            </w:r>
          </w:p>
        </w:tc>
        <w:tc>
          <w:tcPr>
            <w:tcW w:w="567" w:type="dxa"/>
            <w:tcBorders>
              <w:top w:val="single" w:sz="8" w:space="0" w:color="auto"/>
              <w:left w:val="single" w:sz="8" w:space="0" w:color="auto"/>
              <w:bottom w:val="single" w:sz="8" w:space="0" w:color="auto"/>
              <w:right w:val="single" w:sz="8" w:space="0" w:color="auto"/>
            </w:tcBorders>
            <w:shd w:val="clear" w:color="auto" w:fill="auto"/>
            <w:vAlign w:val="center"/>
          </w:tcPr>
          <w:p w14:paraId="117C6308"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2515</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tcPr>
          <w:p w14:paraId="6BEFED31"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149,52</w:t>
            </w:r>
          </w:p>
        </w:tc>
        <w:tc>
          <w:tcPr>
            <w:tcW w:w="567" w:type="dxa"/>
            <w:tcBorders>
              <w:top w:val="single" w:sz="8" w:space="0" w:color="auto"/>
              <w:left w:val="single" w:sz="8" w:space="0" w:color="auto"/>
              <w:bottom w:val="single" w:sz="8" w:space="0" w:color="auto"/>
              <w:right w:val="single" w:sz="8" w:space="0" w:color="auto"/>
            </w:tcBorders>
            <w:shd w:val="clear" w:color="auto" w:fill="auto"/>
            <w:vAlign w:val="center"/>
          </w:tcPr>
          <w:p w14:paraId="6E6B4EFC"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7837</w:t>
            </w:r>
          </w:p>
        </w:tc>
        <w:tc>
          <w:tcPr>
            <w:tcW w:w="709" w:type="dxa"/>
            <w:tcBorders>
              <w:top w:val="single" w:sz="8" w:space="0" w:color="auto"/>
              <w:left w:val="single" w:sz="8" w:space="0" w:color="auto"/>
              <w:bottom w:val="single" w:sz="8" w:space="0" w:color="auto"/>
              <w:right w:val="single" w:sz="8" w:space="0" w:color="auto"/>
            </w:tcBorders>
            <w:shd w:val="clear" w:color="auto" w:fill="auto"/>
            <w:vAlign w:val="center"/>
          </w:tcPr>
          <w:p w14:paraId="25C1FFD3"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476,40</w:t>
            </w:r>
          </w:p>
        </w:tc>
        <w:tc>
          <w:tcPr>
            <w:tcW w:w="56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1E80193F"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6984</w:t>
            </w:r>
          </w:p>
        </w:tc>
        <w:tc>
          <w:tcPr>
            <w:tcW w:w="70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14:paraId="33554653"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426,82</w:t>
            </w:r>
          </w:p>
        </w:tc>
      </w:tr>
      <w:tr w:rsidR="00AC3F81" w:rsidRPr="00A44BAB" w14:paraId="6516D747" w14:textId="77777777" w:rsidTr="00C51AD4">
        <w:trPr>
          <w:cantSplit/>
          <w:trHeight w:val="586"/>
        </w:trPr>
        <w:tc>
          <w:tcPr>
            <w:tcW w:w="892" w:type="dxa"/>
            <w:tcBorders>
              <w:top w:val="single" w:sz="8" w:space="0" w:color="auto"/>
            </w:tcBorders>
            <w:shd w:val="clear" w:color="auto" w:fill="auto"/>
            <w:vAlign w:val="center"/>
          </w:tcPr>
          <w:p w14:paraId="3210CEFB"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ostre porażenia</w:t>
            </w:r>
          </w:p>
          <w:p w14:paraId="49E1357F"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wiotkie*</w:t>
            </w:r>
          </w:p>
        </w:tc>
        <w:tc>
          <w:tcPr>
            <w:tcW w:w="799" w:type="dxa"/>
            <w:tcBorders>
              <w:top w:val="single" w:sz="8" w:space="0" w:color="auto"/>
            </w:tcBorders>
            <w:shd w:val="clear" w:color="auto" w:fill="auto"/>
            <w:vAlign w:val="center"/>
          </w:tcPr>
          <w:p w14:paraId="5FCE1975"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41</w:t>
            </w:r>
          </w:p>
        </w:tc>
        <w:tc>
          <w:tcPr>
            <w:tcW w:w="709" w:type="dxa"/>
            <w:tcBorders>
              <w:top w:val="single" w:sz="8" w:space="0" w:color="auto"/>
            </w:tcBorders>
            <w:shd w:val="clear" w:color="auto" w:fill="auto"/>
            <w:vAlign w:val="center"/>
          </w:tcPr>
          <w:p w14:paraId="00B392EC"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0,70*</w:t>
            </w:r>
          </w:p>
        </w:tc>
        <w:tc>
          <w:tcPr>
            <w:tcW w:w="709" w:type="dxa"/>
            <w:tcBorders>
              <w:top w:val="single" w:sz="8" w:space="0" w:color="auto"/>
            </w:tcBorders>
            <w:shd w:val="clear" w:color="auto" w:fill="auto"/>
            <w:vAlign w:val="center"/>
          </w:tcPr>
          <w:p w14:paraId="04180D0D"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18</w:t>
            </w:r>
          </w:p>
        </w:tc>
        <w:tc>
          <w:tcPr>
            <w:tcW w:w="567" w:type="dxa"/>
            <w:tcBorders>
              <w:top w:val="single" w:sz="8" w:space="0" w:color="auto"/>
            </w:tcBorders>
            <w:shd w:val="clear" w:color="auto" w:fill="auto"/>
            <w:vAlign w:val="center"/>
          </w:tcPr>
          <w:p w14:paraId="29B970BC"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0,31</w:t>
            </w:r>
            <w:r w:rsidRPr="00A44BAB">
              <w:rPr>
                <w:rFonts w:eastAsia="Times New Roman" w:cstheme="minorHAnsi"/>
                <w:b/>
                <w:smallCaps/>
                <w:sz w:val="16"/>
                <w:szCs w:val="16"/>
                <w:lang w:eastAsia="pl-PL"/>
              </w:rPr>
              <w:t>*</w:t>
            </w:r>
          </w:p>
        </w:tc>
        <w:tc>
          <w:tcPr>
            <w:tcW w:w="686" w:type="dxa"/>
            <w:tcBorders>
              <w:top w:val="single" w:sz="8" w:space="0" w:color="auto"/>
            </w:tcBorders>
            <w:shd w:val="clear" w:color="auto" w:fill="auto"/>
            <w:vAlign w:val="center"/>
          </w:tcPr>
          <w:p w14:paraId="4A26A66F"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37</w:t>
            </w:r>
          </w:p>
        </w:tc>
        <w:tc>
          <w:tcPr>
            <w:tcW w:w="587" w:type="dxa"/>
            <w:tcBorders>
              <w:top w:val="single" w:sz="8" w:space="0" w:color="auto"/>
            </w:tcBorders>
            <w:shd w:val="clear" w:color="auto" w:fill="auto"/>
            <w:vAlign w:val="center"/>
          </w:tcPr>
          <w:p w14:paraId="47CBCB79"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0,63</w:t>
            </w:r>
            <w:r w:rsidRPr="00A44BAB">
              <w:rPr>
                <w:rFonts w:eastAsia="Times New Roman" w:cstheme="minorHAnsi"/>
                <w:b/>
                <w:smallCaps/>
                <w:sz w:val="16"/>
                <w:szCs w:val="16"/>
                <w:lang w:eastAsia="pl-PL"/>
              </w:rPr>
              <w:t>*</w:t>
            </w:r>
          </w:p>
        </w:tc>
        <w:tc>
          <w:tcPr>
            <w:tcW w:w="801" w:type="dxa"/>
            <w:tcBorders>
              <w:top w:val="single" w:sz="8" w:space="0" w:color="auto"/>
            </w:tcBorders>
            <w:shd w:val="clear" w:color="auto" w:fill="auto"/>
            <w:vAlign w:val="center"/>
          </w:tcPr>
          <w:p w14:paraId="7049CCB4"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49</w:t>
            </w:r>
          </w:p>
        </w:tc>
        <w:tc>
          <w:tcPr>
            <w:tcW w:w="768" w:type="dxa"/>
            <w:tcBorders>
              <w:top w:val="single" w:sz="8" w:space="0" w:color="auto"/>
            </w:tcBorders>
            <w:shd w:val="clear" w:color="auto" w:fill="auto"/>
            <w:vAlign w:val="center"/>
          </w:tcPr>
          <w:p w14:paraId="5A3EF6DF"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0,84</w:t>
            </w:r>
            <w:r w:rsidRPr="00A44BAB">
              <w:rPr>
                <w:rFonts w:eastAsia="Times New Roman" w:cstheme="minorHAnsi"/>
                <w:b/>
                <w:smallCaps/>
                <w:sz w:val="16"/>
                <w:szCs w:val="16"/>
                <w:lang w:eastAsia="pl-PL"/>
              </w:rPr>
              <w:t>*</w:t>
            </w:r>
          </w:p>
        </w:tc>
        <w:tc>
          <w:tcPr>
            <w:tcW w:w="702" w:type="dxa"/>
            <w:tcBorders>
              <w:top w:val="single" w:sz="8" w:space="0" w:color="auto"/>
            </w:tcBorders>
            <w:shd w:val="clear" w:color="auto" w:fill="D9D9D9" w:themeFill="background1" w:themeFillShade="D9"/>
            <w:vAlign w:val="center"/>
          </w:tcPr>
          <w:p w14:paraId="3C91AEFD"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66</w:t>
            </w:r>
          </w:p>
        </w:tc>
        <w:tc>
          <w:tcPr>
            <w:tcW w:w="708" w:type="dxa"/>
            <w:tcBorders>
              <w:top w:val="single" w:sz="8" w:space="0" w:color="auto"/>
            </w:tcBorders>
            <w:shd w:val="clear" w:color="auto" w:fill="D9D9D9" w:themeFill="background1" w:themeFillShade="D9"/>
            <w:vAlign w:val="center"/>
          </w:tcPr>
          <w:p w14:paraId="3BF301EB"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1,15</w:t>
            </w:r>
            <w:r w:rsidRPr="00A44BAB">
              <w:rPr>
                <w:rFonts w:eastAsia="Times New Roman" w:cstheme="minorHAnsi"/>
                <w:b/>
                <w:smallCaps/>
                <w:sz w:val="16"/>
                <w:szCs w:val="16"/>
                <w:lang w:eastAsia="pl-PL"/>
              </w:rPr>
              <w:t>*</w:t>
            </w:r>
          </w:p>
        </w:tc>
        <w:tc>
          <w:tcPr>
            <w:tcW w:w="567" w:type="dxa"/>
            <w:tcBorders>
              <w:top w:val="single" w:sz="8" w:space="0" w:color="auto"/>
            </w:tcBorders>
            <w:shd w:val="clear" w:color="auto" w:fill="auto"/>
            <w:vAlign w:val="center"/>
          </w:tcPr>
          <w:p w14:paraId="749D5E53"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1</w:t>
            </w:r>
          </w:p>
        </w:tc>
        <w:tc>
          <w:tcPr>
            <w:tcW w:w="851" w:type="dxa"/>
            <w:tcBorders>
              <w:top w:val="single" w:sz="8" w:space="0" w:color="auto"/>
            </w:tcBorders>
            <w:shd w:val="clear" w:color="auto" w:fill="auto"/>
            <w:vAlign w:val="center"/>
          </w:tcPr>
          <w:p w14:paraId="54387AB5"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0,40*</w:t>
            </w:r>
          </w:p>
        </w:tc>
        <w:tc>
          <w:tcPr>
            <w:tcW w:w="709" w:type="dxa"/>
            <w:tcBorders>
              <w:top w:val="single" w:sz="8" w:space="0" w:color="auto"/>
            </w:tcBorders>
            <w:shd w:val="clear" w:color="auto" w:fill="auto"/>
            <w:vAlign w:val="center"/>
          </w:tcPr>
          <w:p w14:paraId="15C8429B"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w:t>
            </w:r>
          </w:p>
        </w:tc>
        <w:tc>
          <w:tcPr>
            <w:tcW w:w="708" w:type="dxa"/>
            <w:tcBorders>
              <w:top w:val="single" w:sz="8" w:space="0" w:color="auto"/>
            </w:tcBorders>
            <w:shd w:val="clear" w:color="auto" w:fill="auto"/>
            <w:vAlign w:val="center"/>
          </w:tcPr>
          <w:p w14:paraId="3EAFE769"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w:t>
            </w:r>
          </w:p>
        </w:tc>
        <w:tc>
          <w:tcPr>
            <w:tcW w:w="567" w:type="dxa"/>
            <w:tcBorders>
              <w:top w:val="single" w:sz="8" w:space="0" w:color="auto"/>
            </w:tcBorders>
            <w:shd w:val="clear" w:color="auto" w:fill="auto"/>
            <w:vAlign w:val="center"/>
          </w:tcPr>
          <w:p w14:paraId="7D4D7C56"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2</w:t>
            </w:r>
          </w:p>
        </w:tc>
        <w:tc>
          <w:tcPr>
            <w:tcW w:w="709" w:type="dxa"/>
            <w:tcBorders>
              <w:top w:val="single" w:sz="8" w:space="0" w:color="auto"/>
            </w:tcBorders>
            <w:shd w:val="clear" w:color="auto" w:fill="auto"/>
            <w:vAlign w:val="center"/>
          </w:tcPr>
          <w:p w14:paraId="20A7DD3D"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0,83*</w:t>
            </w:r>
          </w:p>
        </w:tc>
        <w:tc>
          <w:tcPr>
            <w:tcW w:w="567" w:type="dxa"/>
            <w:tcBorders>
              <w:top w:val="single" w:sz="8" w:space="0" w:color="auto"/>
            </w:tcBorders>
            <w:shd w:val="clear" w:color="auto" w:fill="auto"/>
            <w:vAlign w:val="center"/>
          </w:tcPr>
          <w:p w14:paraId="62DF3983"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2</w:t>
            </w:r>
          </w:p>
        </w:tc>
        <w:tc>
          <w:tcPr>
            <w:tcW w:w="709" w:type="dxa"/>
            <w:tcBorders>
              <w:top w:val="single" w:sz="8" w:space="0" w:color="auto"/>
            </w:tcBorders>
            <w:shd w:val="clear" w:color="auto" w:fill="auto"/>
            <w:vAlign w:val="center"/>
          </w:tcPr>
          <w:p w14:paraId="28AE33F4"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0,84*</w:t>
            </w:r>
          </w:p>
        </w:tc>
        <w:tc>
          <w:tcPr>
            <w:tcW w:w="567" w:type="dxa"/>
            <w:tcBorders>
              <w:top w:val="single" w:sz="8" w:space="0" w:color="auto"/>
            </w:tcBorders>
            <w:shd w:val="clear" w:color="auto" w:fill="D9D9D9" w:themeFill="background1" w:themeFillShade="D9"/>
            <w:vAlign w:val="center"/>
          </w:tcPr>
          <w:p w14:paraId="3E0BD78E"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3</w:t>
            </w:r>
          </w:p>
        </w:tc>
        <w:tc>
          <w:tcPr>
            <w:tcW w:w="709" w:type="dxa"/>
            <w:tcBorders>
              <w:top w:val="single" w:sz="8" w:space="0" w:color="auto"/>
            </w:tcBorders>
            <w:shd w:val="clear" w:color="auto" w:fill="D9D9D9" w:themeFill="background1" w:themeFillShade="D9"/>
            <w:vAlign w:val="center"/>
          </w:tcPr>
          <w:p w14:paraId="67593A1A" w14:textId="77777777" w:rsidR="00AC3F81" w:rsidRPr="00A44BAB" w:rsidRDefault="00AC3F81" w:rsidP="00C51AD4">
            <w:pPr>
              <w:spacing w:after="0" w:line="240" w:lineRule="auto"/>
              <w:jc w:val="center"/>
              <w:rPr>
                <w:rFonts w:eastAsia="Times New Roman" w:cstheme="minorHAnsi"/>
                <w:b/>
                <w:bCs/>
                <w:sz w:val="16"/>
                <w:szCs w:val="16"/>
                <w:lang w:eastAsia="pl-PL"/>
              </w:rPr>
            </w:pPr>
            <w:r w:rsidRPr="00A44BAB">
              <w:rPr>
                <w:rFonts w:eastAsia="Times New Roman" w:cstheme="minorHAnsi"/>
                <w:b/>
                <w:bCs/>
                <w:sz w:val="16"/>
                <w:szCs w:val="16"/>
                <w:lang w:eastAsia="pl-PL"/>
              </w:rPr>
              <w:t>1,29*</w:t>
            </w:r>
          </w:p>
        </w:tc>
      </w:tr>
    </w:tbl>
    <w:p w14:paraId="384DA4D9" w14:textId="3EE76400" w:rsidR="00AC3F81" w:rsidRPr="004E4594" w:rsidRDefault="00AC3F81" w:rsidP="00AC3F81">
      <w:pPr>
        <w:ind w:firstLine="708"/>
        <w:rPr>
          <w:rFonts w:eastAsia="Times New Roman" w:cstheme="minorHAnsi"/>
          <w:sz w:val="18"/>
          <w:szCs w:val="18"/>
          <w:lang w:eastAsia="pl-PL"/>
        </w:rPr>
        <w:sectPr w:rsidR="00AC3F81" w:rsidRPr="004E4594" w:rsidSect="006846B8">
          <w:footerReference w:type="even" r:id="rId14"/>
          <w:footerReference w:type="default" r:id="rId15"/>
          <w:pgSz w:w="16840" w:h="11907" w:orient="landscape" w:code="9"/>
          <w:pgMar w:top="1418" w:right="1418" w:bottom="1418" w:left="1418" w:header="709" w:footer="709" w:gutter="0"/>
          <w:cols w:space="708"/>
        </w:sectPr>
      </w:pPr>
      <w:r w:rsidRPr="004E4594">
        <w:rPr>
          <w:rFonts w:eastAsia="Times New Roman" w:cstheme="minorHAnsi"/>
          <w:b/>
          <w:sz w:val="18"/>
          <w:szCs w:val="18"/>
          <w:lang w:eastAsia="pl-PL"/>
        </w:rPr>
        <w:t>*</w:t>
      </w:r>
      <w:r w:rsidRPr="004E4594">
        <w:rPr>
          <w:rFonts w:eastAsia="Times New Roman" w:cstheme="minorHAnsi"/>
          <w:sz w:val="18"/>
          <w:szCs w:val="18"/>
          <w:lang w:eastAsia="pl-PL"/>
        </w:rPr>
        <w:t>zapadalność obliczona na podstawie populacji dzieci 0-14 r.ż. na 100 ty</w:t>
      </w:r>
    </w:p>
    <w:p w14:paraId="3E72E56A" w14:textId="77777777" w:rsidR="00535AC4" w:rsidRDefault="00535AC4" w:rsidP="00535AC4">
      <w:pPr>
        <w:pStyle w:val="Nagwek3"/>
        <w:ind w:left="0" w:firstLine="0"/>
      </w:pPr>
      <w:bookmarkStart w:id="72" w:name="_Toc164324163"/>
    </w:p>
    <w:p w14:paraId="15B9DB72" w14:textId="1CC3F45B" w:rsidR="00AC3F81" w:rsidRDefault="00AC3F81">
      <w:pPr>
        <w:pStyle w:val="Nagwek3"/>
        <w:numPr>
          <w:ilvl w:val="1"/>
          <w:numId w:val="101"/>
        </w:numPr>
        <w:ind w:left="568" w:hanging="284"/>
      </w:pPr>
      <w:bookmarkStart w:id="73" w:name="_Toc165372178"/>
      <w:r>
        <w:t xml:space="preserve">Zapalenie opon mózgowo-rdzeniowych </w:t>
      </w:r>
      <w:r w:rsidRPr="00ED5E7F">
        <w:t>i mózgu</w:t>
      </w:r>
      <w:bookmarkEnd w:id="72"/>
      <w:bookmarkEnd w:id="73"/>
    </w:p>
    <w:p w14:paraId="16246A40" w14:textId="77777777" w:rsidR="00AC3F81" w:rsidRPr="00147D45" w:rsidRDefault="00AC3F81" w:rsidP="00AC3F81">
      <w:pPr>
        <w:spacing w:after="0" w:line="276" w:lineRule="auto"/>
        <w:ind w:firstLine="567"/>
        <w:jc w:val="both"/>
        <w:rPr>
          <w:sz w:val="24"/>
          <w:szCs w:val="24"/>
        </w:rPr>
      </w:pPr>
      <w:r w:rsidRPr="00147D45">
        <w:rPr>
          <w:sz w:val="24"/>
          <w:szCs w:val="24"/>
        </w:rPr>
        <w:t xml:space="preserve">Epidemiologia zapaleń ośrodkowego układu nerwowego zależy od wieku oraz czynników predysponujących, zarówno tych związanych z cechami drobnoustrojów jak i organizmem gospodarza, a także od pory roku. </w:t>
      </w:r>
    </w:p>
    <w:p w14:paraId="0E0CD7D2" w14:textId="77777777" w:rsidR="00AC3F81" w:rsidRPr="00C11793" w:rsidRDefault="00AC3F81" w:rsidP="00AC3F81">
      <w:pPr>
        <w:spacing w:after="120" w:line="276" w:lineRule="auto"/>
        <w:ind w:firstLine="567"/>
        <w:jc w:val="both"/>
        <w:rPr>
          <w:sz w:val="24"/>
          <w:szCs w:val="24"/>
        </w:rPr>
      </w:pPr>
      <w:r w:rsidRPr="00147D45">
        <w:rPr>
          <w:sz w:val="24"/>
          <w:szCs w:val="24"/>
        </w:rPr>
        <w:t>W 2023 roku w Polsce zarejestrowano 3547 zachorowań na zapalenie opon mózgowych i mózgu (współczynnik zapadalności 9,41 na 100 tys. mieszkańców). W analogicznym okresie w woj. zachodniopomorskim odnotowano 124 zachorowania (współczynnik zapadalności 7,56 na 100 tys. mieszkańców). Dla porównania w 2022 roku w woj. zachodniopomorskim odnotowano 81 zachorowań (współczynnik zapadalności 4,90 na 100 tys. mieszkańców).</w:t>
      </w:r>
    </w:p>
    <w:p w14:paraId="1DC03A1B" w14:textId="77777777" w:rsidR="00AC3F81" w:rsidRPr="00D31CB8" w:rsidRDefault="00AC3F81" w:rsidP="00AC3F81">
      <w:pPr>
        <w:tabs>
          <w:tab w:val="left" w:pos="993"/>
        </w:tabs>
        <w:spacing w:after="0" w:line="276" w:lineRule="auto"/>
        <w:jc w:val="both"/>
        <w:rPr>
          <w:b/>
          <w:bCs/>
          <w:sz w:val="24"/>
          <w:szCs w:val="24"/>
        </w:rPr>
      </w:pPr>
      <w:r w:rsidRPr="00D31CB8">
        <w:rPr>
          <w:b/>
          <w:bCs/>
          <w:iCs/>
          <w:sz w:val="24"/>
          <w:szCs w:val="24"/>
        </w:rPr>
        <w:t xml:space="preserve">Bakteryjne zapalenia opon mózgowych i mózgu </w:t>
      </w:r>
    </w:p>
    <w:p w14:paraId="7281D4BA" w14:textId="5788CF97" w:rsidR="00AC3F81" w:rsidRPr="00247B3F" w:rsidRDefault="00AC3F81" w:rsidP="00AC3F81">
      <w:pPr>
        <w:spacing w:after="0" w:line="276" w:lineRule="auto"/>
        <w:ind w:firstLine="567"/>
        <w:jc w:val="both"/>
        <w:rPr>
          <w:sz w:val="24"/>
          <w:szCs w:val="24"/>
        </w:rPr>
      </w:pPr>
      <w:r w:rsidRPr="00FA4433">
        <w:rPr>
          <w:sz w:val="24"/>
          <w:szCs w:val="24"/>
        </w:rPr>
        <w:t>W 2023 r. odnotowano wzrost zachorowań na bakteryjne zapalenie opon mózgowych i</w:t>
      </w:r>
      <w:r w:rsidR="00850313">
        <w:rPr>
          <w:sz w:val="24"/>
          <w:szCs w:val="24"/>
        </w:rPr>
        <w:t> </w:t>
      </w:r>
      <w:r w:rsidRPr="00FA4433">
        <w:rPr>
          <w:sz w:val="24"/>
          <w:szCs w:val="24"/>
        </w:rPr>
        <w:t xml:space="preserve">mózgu zarówno na terenie Polski, jak i w woj. zachodniopomorskim. Na terenie województwa odnotowano 52 przypadki, tj. o ponad 62% więcej niż w roku poprzednim </w:t>
      </w:r>
      <w:r w:rsidRPr="006B7755">
        <w:rPr>
          <w:sz w:val="24"/>
          <w:szCs w:val="24"/>
        </w:rPr>
        <w:t>(tabela 12).</w:t>
      </w:r>
    </w:p>
    <w:p w14:paraId="79CAE93D" w14:textId="77777777" w:rsidR="00AC3F81" w:rsidRPr="00D4034F" w:rsidRDefault="00AC3F81" w:rsidP="00AC3F81">
      <w:pPr>
        <w:spacing w:after="0" w:line="276" w:lineRule="auto"/>
        <w:ind w:firstLine="567"/>
        <w:jc w:val="both"/>
        <w:rPr>
          <w:sz w:val="24"/>
          <w:szCs w:val="24"/>
        </w:rPr>
      </w:pPr>
      <w:r w:rsidRPr="00D4034F">
        <w:rPr>
          <w:sz w:val="24"/>
          <w:szCs w:val="24"/>
        </w:rPr>
        <w:t xml:space="preserve">Po przeanalizowaniu wywiadów epidemiologicznych </w:t>
      </w:r>
      <w:r w:rsidRPr="00FA4433">
        <w:rPr>
          <w:strike/>
          <w:sz w:val="24"/>
          <w:szCs w:val="24"/>
        </w:rPr>
        <w:t xml:space="preserve"> </w:t>
      </w:r>
      <w:r w:rsidRPr="001F7695">
        <w:rPr>
          <w:sz w:val="24"/>
          <w:szCs w:val="24"/>
        </w:rPr>
        <w:t xml:space="preserve"> </w:t>
      </w:r>
      <w:r w:rsidRPr="00D4034F">
        <w:rPr>
          <w:sz w:val="24"/>
          <w:szCs w:val="24"/>
        </w:rPr>
        <w:t>w 4</w:t>
      </w:r>
      <w:r>
        <w:rPr>
          <w:sz w:val="24"/>
          <w:szCs w:val="24"/>
        </w:rPr>
        <w:t>8</w:t>
      </w:r>
      <w:r w:rsidRPr="00D4034F">
        <w:rPr>
          <w:sz w:val="24"/>
          <w:szCs w:val="24"/>
        </w:rPr>
        <w:t xml:space="preserve"> przypadkach ustalono czynnik etiologiczny, tj.:</w:t>
      </w:r>
    </w:p>
    <w:p w14:paraId="7862CB28" w14:textId="77777777" w:rsidR="00AC3F81" w:rsidRPr="00D4034F" w:rsidRDefault="00AC3F81">
      <w:pPr>
        <w:pStyle w:val="Akapitzlist"/>
        <w:numPr>
          <w:ilvl w:val="0"/>
          <w:numId w:val="29"/>
        </w:numPr>
        <w:spacing w:after="0" w:line="276" w:lineRule="auto"/>
        <w:jc w:val="both"/>
        <w:rPr>
          <w:sz w:val="24"/>
          <w:szCs w:val="24"/>
        </w:rPr>
      </w:pPr>
      <w:r w:rsidRPr="00D4034F">
        <w:rPr>
          <w:sz w:val="24"/>
          <w:szCs w:val="24"/>
        </w:rPr>
        <w:t xml:space="preserve">w 6 przypadkach </w:t>
      </w:r>
      <w:proofErr w:type="spellStart"/>
      <w:r w:rsidRPr="00D4034F">
        <w:rPr>
          <w:i/>
          <w:iCs/>
          <w:sz w:val="24"/>
          <w:szCs w:val="24"/>
        </w:rPr>
        <w:t>Neisseria</w:t>
      </w:r>
      <w:proofErr w:type="spellEnd"/>
      <w:r w:rsidRPr="00D4034F">
        <w:rPr>
          <w:i/>
          <w:iCs/>
          <w:sz w:val="24"/>
          <w:szCs w:val="24"/>
        </w:rPr>
        <w:t xml:space="preserve"> </w:t>
      </w:r>
      <w:proofErr w:type="spellStart"/>
      <w:r w:rsidRPr="00D4034F">
        <w:rPr>
          <w:i/>
          <w:iCs/>
          <w:sz w:val="24"/>
          <w:szCs w:val="24"/>
        </w:rPr>
        <w:t>meningitidis</w:t>
      </w:r>
      <w:proofErr w:type="spellEnd"/>
      <w:r w:rsidRPr="00D4034F">
        <w:rPr>
          <w:sz w:val="24"/>
          <w:szCs w:val="24"/>
        </w:rPr>
        <w:t>;</w:t>
      </w:r>
    </w:p>
    <w:p w14:paraId="0118C36F" w14:textId="77777777" w:rsidR="00AC3F81" w:rsidRPr="00D4034F" w:rsidRDefault="00AC3F81">
      <w:pPr>
        <w:pStyle w:val="Akapitzlist"/>
        <w:numPr>
          <w:ilvl w:val="0"/>
          <w:numId w:val="29"/>
        </w:numPr>
        <w:spacing w:after="0" w:line="276" w:lineRule="auto"/>
        <w:jc w:val="both"/>
        <w:rPr>
          <w:sz w:val="24"/>
          <w:szCs w:val="24"/>
        </w:rPr>
      </w:pPr>
      <w:r w:rsidRPr="00D4034F">
        <w:rPr>
          <w:sz w:val="24"/>
          <w:szCs w:val="24"/>
        </w:rPr>
        <w:t xml:space="preserve">w 18 przypadkach </w:t>
      </w:r>
      <w:proofErr w:type="spellStart"/>
      <w:r w:rsidRPr="00D4034F">
        <w:rPr>
          <w:i/>
          <w:iCs/>
          <w:sz w:val="24"/>
          <w:szCs w:val="24"/>
        </w:rPr>
        <w:t>Streptococcus</w:t>
      </w:r>
      <w:proofErr w:type="spellEnd"/>
      <w:r w:rsidRPr="00D4034F">
        <w:rPr>
          <w:i/>
          <w:iCs/>
          <w:sz w:val="24"/>
          <w:szCs w:val="24"/>
        </w:rPr>
        <w:t xml:space="preserve"> </w:t>
      </w:r>
      <w:proofErr w:type="spellStart"/>
      <w:r w:rsidRPr="00D4034F">
        <w:rPr>
          <w:i/>
          <w:iCs/>
          <w:sz w:val="24"/>
          <w:szCs w:val="24"/>
        </w:rPr>
        <w:t>pneumoniae</w:t>
      </w:r>
      <w:proofErr w:type="spellEnd"/>
      <w:r w:rsidRPr="00D4034F">
        <w:rPr>
          <w:sz w:val="24"/>
          <w:szCs w:val="24"/>
        </w:rPr>
        <w:t>;</w:t>
      </w:r>
    </w:p>
    <w:p w14:paraId="2E0E1D37" w14:textId="77777777" w:rsidR="00AC3F81" w:rsidRPr="00CA4952" w:rsidRDefault="00AC3F81">
      <w:pPr>
        <w:pStyle w:val="Akapitzlist"/>
        <w:numPr>
          <w:ilvl w:val="0"/>
          <w:numId w:val="29"/>
        </w:numPr>
        <w:spacing w:after="0" w:line="276" w:lineRule="auto"/>
        <w:jc w:val="both"/>
        <w:rPr>
          <w:sz w:val="24"/>
          <w:szCs w:val="24"/>
        </w:rPr>
      </w:pPr>
      <w:r w:rsidRPr="00CA4952">
        <w:rPr>
          <w:sz w:val="24"/>
          <w:szCs w:val="24"/>
        </w:rPr>
        <w:t xml:space="preserve">w </w:t>
      </w:r>
      <w:r>
        <w:rPr>
          <w:sz w:val="24"/>
          <w:szCs w:val="24"/>
        </w:rPr>
        <w:t>3</w:t>
      </w:r>
      <w:r w:rsidRPr="00CA4952">
        <w:rPr>
          <w:sz w:val="24"/>
          <w:szCs w:val="24"/>
        </w:rPr>
        <w:t xml:space="preserve"> przypadkach </w:t>
      </w:r>
      <w:proofErr w:type="spellStart"/>
      <w:r w:rsidRPr="00CA4952">
        <w:rPr>
          <w:i/>
          <w:iCs/>
          <w:sz w:val="24"/>
          <w:szCs w:val="24"/>
        </w:rPr>
        <w:t>Streptococcus</w:t>
      </w:r>
      <w:proofErr w:type="spellEnd"/>
      <w:r w:rsidRPr="00CA4952">
        <w:rPr>
          <w:i/>
          <w:iCs/>
          <w:sz w:val="24"/>
          <w:szCs w:val="24"/>
        </w:rPr>
        <w:t xml:space="preserve"> </w:t>
      </w:r>
      <w:proofErr w:type="spellStart"/>
      <w:r w:rsidRPr="00CA4952">
        <w:rPr>
          <w:i/>
          <w:iCs/>
          <w:sz w:val="24"/>
          <w:szCs w:val="24"/>
        </w:rPr>
        <w:t>pyogenes</w:t>
      </w:r>
      <w:proofErr w:type="spellEnd"/>
      <w:r w:rsidRPr="00CA4952">
        <w:rPr>
          <w:sz w:val="24"/>
          <w:szCs w:val="24"/>
        </w:rPr>
        <w:t>;</w:t>
      </w:r>
    </w:p>
    <w:p w14:paraId="6E83A10B" w14:textId="77777777" w:rsidR="00AC3F81" w:rsidRPr="00D4034F" w:rsidRDefault="00AC3F81">
      <w:pPr>
        <w:pStyle w:val="Akapitzlist"/>
        <w:numPr>
          <w:ilvl w:val="0"/>
          <w:numId w:val="29"/>
        </w:numPr>
        <w:spacing w:after="0" w:line="276" w:lineRule="auto"/>
        <w:jc w:val="both"/>
        <w:rPr>
          <w:sz w:val="24"/>
          <w:szCs w:val="24"/>
        </w:rPr>
      </w:pPr>
      <w:r w:rsidRPr="00D4034F">
        <w:rPr>
          <w:sz w:val="24"/>
          <w:szCs w:val="24"/>
        </w:rPr>
        <w:t xml:space="preserve">w 1 przypadku </w:t>
      </w:r>
      <w:proofErr w:type="spellStart"/>
      <w:r w:rsidRPr="00D4034F">
        <w:rPr>
          <w:i/>
          <w:iCs/>
          <w:sz w:val="24"/>
          <w:szCs w:val="24"/>
        </w:rPr>
        <w:t>Haemophilus</w:t>
      </w:r>
      <w:proofErr w:type="spellEnd"/>
      <w:r w:rsidRPr="00D4034F">
        <w:rPr>
          <w:i/>
          <w:iCs/>
          <w:sz w:val="24"/>
          <w:szCs w:val="24"/>
        </w:rPr>
        <w:t xml:space="preserve"> </w:t>
      </w:r>
      <w:proofErr w:type="spellStart"/>
      <w:r w:rsidRPr="00D4034F">
        <w:rPr>
          <w:i/>
          <w:iCs/>
          <w:sz w:val="24"/>
          <w:szCs w:val="24"/>
        </w:rPr>
        <w:t>influenzae</w:t>
      </w:r>
      <w:proofErr w:type="spellEnd"/>
      <w:r w:rsidRPr="00D4034F">
        <w:rPr>
          <w:i/>
          <w:iCs/>
          <w:sz w:val="24"/>
          <w:szCs w:val="24"/>
        </w:rPr>
        <w:t>;</w:t>
      </w:r>
    </w:p>
    <w:p w14:paraId="4AC61513" w14:textId="77777777" w:rsidR="00AC3F81" w:rsidRPr="00CA4952" w:rsidRDefault="00AC3F81">
      <w:pPr>
        <w:pStyle w:val="Akapitzlist"/>
        <w:numPr>
          <w:ilvl w:val="0"/>
          <w:numId w:val="29"/>
        </w:numPr>
        <w:spacing w:after="0" w:line="276" w:lineRule="auto"/>
        <w:jc w:val="both"/>
        <w:rPr>
          <w:sz w:val="24"/>
          <w:szCs w:val="24"/>
        </w:rPr>
      </w:pPr>
      <w:r w:rsidRPr="00CA4952">
        <w:rPr>
          <w:sz w:val="24"/>
          <w:szCs w:val="24"/>
        </w:rPr>
        <w:t xml:space="preserve">w 1 przypadku </w:t>
      </w:r>
      <w:proofErr w:type="spellStart"/>
      <w:r w:rsidRPr="00CA4952">
        <w:rPr>
          <w:i/>
          <w:iCs/>
          <w:sz w:val="24"/>
          <w:szCs w:val="24"/>
        </w:rPr>
        <w:t>Staphylococcus</w:t>
      </w:r>
      <w:proofErr w:type="spellEnd"/>
      <w:r w:rsidRPr="00CA4952">
        <w:rPr>
          <w:i/>
          <w:iCs/>
          <w:sz w:val="24"/>
          <w:szCs w:val="24"/>
        </w:rPr>
        <w:t xml:space="preserve"> </w:t>
      </w:r>
      <w:proofErr w:type="spellStart"/>
      <w:r>
        <w:rPr>
          <w:i/>
          <w:iCs/>
          <w:sz w:val="24"/>
          <w:szCs w:val="24"/>
        </w:rPr>
        <w:t>aureus</w:t>
      </w:r>
      <w:proofErr w:type="spellEnd"/>
      <w:r w:rsidRPr="00CA4952">
        <w:rPr>
          <w:sz w:val="24"/>
          <w:szCs w:val="24"/>
        </w:rPr>
        <w:t>;</w:t>
      </w:r>
    </w:p>
    <w:p w14:paraId="2C2355B1" w14:textId="77777777" w:rsidR="00AC3F81" w:rsidRDefault="00AC3F81">
      <w:pPr>
        <w:pStyle w:val="Akapitzlist"/>
        <w:numPr>
          <w:ilvl w:val="0"/>
          <w:numId w:val="29"/>
        </w:numPr>
        <w:spacing w:line="276" w:lineRule="auto"/>
        <w:rPr>
          <w:sz w:val="24"/>
          <w:szCs w:val="24"/>
        </w:rPr>
      </w:pPr>
      <w:r w:rsidRPr="00CA4952">
        <w:rPr>
          <w:sz w:val="24"/>
          <w:szCs w:val="24"/>
        </w:rPr>
        <w:t xml:space="preserve">w 1 przypadku </w:t>
      </w:r>
      <w:proofErr w:type="spellStart"/>
      <w:r w:rsidRPr="00CA4952">
        <w:rPr>
          <w:i/>
          <w:iCs/>
          <w:sz w:val="24"/>
          <w:szCs w:val="24"/>
        </w:rPr>
        <w:t>Streptococcus</w:t>
      </w:r>
      <w:proofErr w:type="spellEnd"/>
      <w:r w:rsidRPr="00CA4952">
        <w:rPr>
          <w:i/>
          <w:iCs/>
          <w:sz w:val="24"/>
          <w:szCs w:val="24"/>
        </w:rPr>
        <w:t xml:space="preserve"> gr. C</w:t>
      </w:r>
      <w:r>
        <w:rPr>
          <w:sz w:val="24"/>
          <w:szCs w:val="24"/>
        </w:rPr>
        <w:t>;</w:t>
      </w:r>
    </w:p>
    <w:p w14:paraId="629B2E55" w14:textId="77777777" w:rsidR="00AC3F81" w:rsidRPr="00C11793" w:rsidRDefault="00AC3F81">
      <w:pPr>
        <w:pStyle w:val="Akapitzlist"/>
        <w:numPr>
          <w:ilvl w:val="0"/>
          <w:numId w:val="29"/>
        </w:numPr>
        <w:spacing w:after="120" w:line="276" w:lineRule="auto"/>
        <w:ind w:left="714" w:hanging="357"/>
        <w:contextualSpacing w:val="0"/>
        <w:jc w:val="both"/>
        <w:rPr>
          <w:sz w:val="24"/>
          <w:szCs w:val="24"/>
        </w:rPr>
      </w:pPr>
      <w:r w:rsidRPr="00D4034F">
        <w:rPr>
          <w:sz w:val="24"/>
          <w:szCs w:val="24"/>
        </w:rPr>
        <w:t xml:space="preserve">w 18 przypadkach zapalenie opon mózgowo-rdzeniowych w przebiegu boreliozy. </w:t>
      </w:r>
    </w:p>
    <w:p w14:paraId="764D5435" w14:textId="472694C2" w:rsidR="00AC3F81" w:rsidRPr="006B7755" w:rsidRDefault="006B7755" w:rsidP="006B7755">
      <w:pPr>
        <w:pStyle w:val="Legenda"/>
        <w:rPr>
          <w:i w:val="0"/>
          <w:iCs w:val="0"/>
          <w:color w:val="auto"/>
        </w:rPr>
      </w:pPr>
      <w:bookmarkStart w:id="74" w:name="_Toc164689338"/>
      <w:bookmarkStart w:id="75" w:name="_Toc164946714"/>
      <w:bookmarkStart w:id="76" w:name="_Toc165288125"/>
      <w:bookmarkStart w:id="77" w:name="_Toc165356343"/>
      <w:bookmarkStart w:id="78" w:name="_Toc165362568"/>
      <w:r w:rsidRPr="006B7755">
        <w:rPr>
          <w:i w:val="0"/>
          <w:iCs w:val="0"/>
          <w:color w:val="auto"/>
        </w:rPr>
        <w:t xml:space="preserve">Tabela </w:t>
      </w:r>
      <w:r w:rsidRPr="006B7755">
        <w:rPr>
          <w:i w:val="0"/>
          <w:iCs w:val="0"/>
          <w:color w:val="auto"/>
        </w:rPr>
        <w:fldChar w:fldCharType="begin"/>
      </w:r>
      <w:r w:rsidRPr="006B7755">
        <w:rPr>
          <w:i w:val="0"/>
          <w:iCs w:val="0"/>
          <w:color w:val="auto"/>
        </w:rPr>
        <w:instrText xml:space="preserve"> SEQ Tabela \* ARABIC </w:instrText>
      </w:r>
      <w:r w:rsidRPr="006B7755">
        <w:rPr>
          <w:i w:val="0"/>
          <w:iCs w:val="0"/>
          <w:color w:val="auto"/>
        </w:rPr>
        <w:fldChar w:fldCharType="separate"/>
      </w:r>
      <w:r w:rsidR="009F1ABE">
        <w:rPr>
          <w:i w:val="0"/>
          <w:iCs w:val="0"/>
          <w:noProof/>
          <w:color w:val="auto"/>
        </w:rPr>
        <w:t>12</w:t>
      </w:r>
      <w:r w:rsidRPr="006B7755">
        <w:rPr>
          <w:i w:val="0"/>
          <w:iCs w:val="0"/>
          <w:color w:val="auto"/>
        </w:rPr>
        <w:fldChar w:fldCharType="end"/>
      </w:r>
      <w:r w:rsidRPr="006B7755">
        <w:rPr>
          <w:i w:val="0"/>
          <w:iCs w:val="0"/>
          <w:color w:val="auto"/>
        </w:rPr>
        <w:t xml:space="preserve"> Liczba zachorowań i współczynnik zapadalności na bakteryjne zapalenie opon mózgowych i/lub mózgu w Polsce i</w:t>
      </w:r>
      <w:r w:rsidR="00850313">
        <w:rPr>
          <w:i w:val="0"/>
          <w:iCs w:val="0"/>
          <w:color w:val="auto"/>
        </w:rPr>
        <w:t> </w:t>
      </w:r>
      <w:r w:rsidRPr="006B7755">
        <w:rPr>
          <w:i w:val="0"/>
          <w:iCs w:val="0"/>
          <w:color w:val="auto"/>
        </w:rPr>
        <w:t>woj. zachodniopomorskim w latach 2022-2023</w:t>
      </w:r>
      <w:bookmarkEnd w:id="74"/>
      <w:bookmarkEnd w:id="75"/>
      <w:bookmarkEnd w:id="76"/>
      <w:bookmarkEnd w:id="77"/>
      <w:bookmarkEnd w:id="78"/>
    </w:p>
    <w:tbl>
      <w:tblPr>
        <w:tblW w:w="9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01"/>
        <w:gridCol w:w="646"/>
        <w:gridCol w:w="698"/>
        <w:gridCol w:w="778"/>
        <w:gridCol w:w="662"/>
        <w:gridCol w:w="684"/>
        <w:gridCol w:w="661"/>
        <w:gridCol w:w="684"/>
        <w:gridCol w:w="661"/>
      </w:tblGrid>
      <w:tr w:rsidR="00AC3F81" w:rsidRPr="00A2614C" w14:paraId="75AEED98" w14:textId="77777777" w:rsidTr="00850313">
        <w:trPr>
          <w:trHeight w:val="189"/>
          <w:jc w:val="center"/>
        </w:trPr>
        <w:tc>
          <w:tcPr>
            <w:tcW w:w="4001" w:type="dxa"/>
            <w:vMerge w:val="restart"/>
            <w:shd w:val="pct5" w:color="auto" w:fill="auto"/>
            <w:vAlign w:val="center"/>
          </w:tcPr>
          <w:p w14:paraId="0FA47396" w14:textId="77777777" w:rsidR="00AC3F81" w:rsidRPr="00C11793" w:rsidRDefault="00AC3F81" w:rsidP="00C51AD4">
            <w:pPr>
              <w:spacing w:after="0"/>
              <w:jc w:val="both"/>
              <w:rPr>
                <w:rFonts w:cstheme="minorHAnsi"/>
                <w:b/>
                <w:sz w:val="20"/>
                <w:szCs w:val="20"/>
              </w:rPr>
            </w:pPr>
            <w:r w:rsidRPr="00C11793">
              <w:rPr>
                <w:rFonts w:cstheme="minorHAnsi"/>
                <w:b/>
                <w:sz w:val="20"/>
                <w:szCs w:val="20"/>
              </w:rPr>
              <w:t>Bakteryjne zapalenie opon mózgowych i /lub mózgu</w:t>
            </w:r>
          </w:p>
        </w:tc>
        <w:tc>
          <w:tcPr>
            <w:tcW w:w="2784" w:type="dxa"/>
            <w:gridSpan w:val="4"/>
            <w:shd w:val="pct5" w:color="auto" w:fill="auto"/>
            <w:vAlign w:val="center"/>
          </w:tcPr>
          <w:p w14:paraId="32F2FE8F" w14:textId="77777777" w:rsidR="00AC3F81" w:rsidRPr="00C11793" w:rsidRDefault="00AC3F81" w:rsidP="00C51AD4">
            <w:pPr>
              <w:spacing w:after="0"/>
              <w:jc w:val="center"/>
              <w:rPr>
                <w:rFonts w:cstheme="minorHAnsi"/>
                <w:sz w:val="20"/>
                <w:szCs w:val="20"/>
              </w:rPr>
            </w:pPr>
            <w:r w:rsidRPr="00C11793">
              <w:rPr>
                <w:rFonts w:cstheme="minorHAnsi"/>
                <w:sz w:val="20"/>
                <w:szCs w:val="20"/>
              </w:rPr>
              <w:t>Polska</w:t>
            </w:r>
          </w:p>
        </w:tc>
        <w:tc>
          <w:tcPr>
            <w:tcW w:w="2690" w:type="dxa"/>
            <w:gridSpan w:val="4"/>
            <w:shd w:val="pct5" w:color="auto" w:fill="auto"/>
            <w:vAlign w:val="center"/>
          </w:tcPr>
          <w:p w14:paraId="2F1C8F37" w14:textId="77777777" w:rsidR="00AC3F81" w:rsidRPr="00C11793" w:rsidRDefault="00AC3F81" w:rsidP="00C51AD4">
            <w:pPr>
              <w:spacing w:after="0"/>
              <w:jc w:val="center"/>
              <w:rPr>
                <w:rFonts w:cstheme="minorHAnsi"/>
                <w:sz w:val="20"/>
                <w:szCs w:val="20"/>
              </w:rPr>
            </w:pPr>
            <w:r w:rsidRPr="00C11793">
              <w:rPr>
                <w:rFonts w:cstheme="minorHAnsi"/>
                <w:sz w:val="20"/>
                <w:szCs w:val="20"/>
              </w:rPr>
              <w:t>województwo zachodniopomorskie</w:t>
            </w:r>
          </w:p>
        </w:tc>
      </w:tr>
      <w:tr w:rsidR="00AC3F81" w:rsidRPr="00A2614C" w14:paraId="5832FA84" w14:textId="77777777" w:rsidTr="00850313">
        <w:trPr>
          <w:trHeight w:val="106"/>
          <w:jc w:val="center"/>
        </w:trPr>
        <w:tc>
          <w:tcPr>
            <w:tcW w:w="4001" w:type="dxa"/>
            <w:vMerge/>
            <w:shd w:val="pct5" w:color="auto" w:fill="auto"/>
            <w:vAlign w:val="center"/>
          </w:tcPr>
          <w:p w14:paraId="52DDDE66" w14:textId="77777777" w:rsidR="00AC3F81" w:rsidRPr="00C11793" w:rsidRDefault="00AC3F81" w:rsidP="00C51AD4">
            <w:pPr>
              <w:spacing w:after="0"/>
              <w:jc w:val="both"/>
              <w:rPr>
                <w:rFonts w:cstheme="minorHAnsi"/>
                <w:sz w:val="20"/>
                <w:szCs w:val="20"/>
              </w:rPr>
            </w:pPr>
          </w:p>
        </w:tc>
        <w:tc>
          <w:tcPr>
            <w:tcW w:w="1344" w:type="dxa"/>
            <w:gridSpan w:val="2"/>
            <w:shd w:val="pct5" w:color="auto" w:fill="auto"/>
            <w:vAlign w:val="center"/>
          </w:tcPr>
          <w:p w14:paraId="24A9C466" w14:textId="77777777" w:rsidR="00AC3F81" w:rsidRPr="00C11793" w:rsidRDefault="00AC3F81" w:rsidP="00C51AD4">
            <w:pPr>
              <w:spacing w:after="0"/>
              <w:jc w:val="center"/>
              <w:rPr>
                <w:rFonts w:cstheme="minorHAnsi"/>
                <w:sz w:val="20"/>
                <w:szCs w:val="20"/>
              </w:rPr>
            </w:pPr>
            <w:r w:rsidRPr="00C11793">
              <w:rPr>
                <w:rFonts w:cstheme="minorHAnsi"/>
                <w:sz w:val="20"/>
                <w:szCs w:val="20"/>
              </w:rPr>
              <w:t>202</w:t>
            </w:r>
            <w:r>
              <w:rPr>
                <w:rFonts w:cstheme="minorHAnsi"/>
                <w:sz w:val="20"/>
                <w:szCs w:val="20"/>
              </w:rPr>
              <w:t>2</w:t>
            </w:r>
            <w:r w:rsidRPr="00C11793">
              <w:rPr>
                <w:rFonts w:cstheme="minorHAnsi"/>
                <w:sz w:val="20"/>
                <w:szCs w:val="20"/>
              </w:rPr>
              <w:t xml:space="preserve"> r.</w:t>
            </w:r>
          </w:p>
        </w:tc>
        <w:tc>
          <w:tcPr>
            <w:tcW w:w="1440" w:type="dxa"/>
            <w:gridSpan w:val="2"/>
            <w:shd w:val="pct5" w:color="auto" w:fill="auto"/>
            <w:vAlign w:val="center"/>
          </w:tcPr>
          <w:p w14:paraId="1FE052A0" w14:textId="77777777" w:rsidR="00AC3F81" w:rsidRPr="00C11793" w:rsidRDefault="00AC3F81" w:rsidP="00C51AD4">
            <w:pPr>
              <w:spacing w:after="0"/>
              <w:jc w:val="center"/>
              <w:rPr>
                <w:rFonts w:cstheme="minorHAnsi"/>
                <w:b/>
                <w:sz w:val="20"/>
                <w:szCs w:val="20"/>
              </w:rPr>
            </w:pPr>
            <w:r w:rsidRPr="00C11793">
              <w:rPr>
                <w:rFonts w:cstheme="minorHAnsi"/>
                <w:b/>
                <w:sz w:val="20"/>
                <w:szCs w:val="20"/>
              </w:rPr>
              <w:t>202</w:t>
            </w:r>
            <w:r>
              <w:rPr>
                <w:rFonts w:cstheme="minorHAnsi"/>
                <w:b/>
                <w:sz w:val="20"/>
                <w:szCs w:val="20"/>
              </w:rPr>
              <w:t>3</w:t>
            </w:r>
            <w:r w:rsidRPr="00C11793">
              <w:rPr>
                <w:rFonts w:cstheme="minorHAnsi"/>
                <w:b/>
                <w:sz w:val="20"/>
                <w:szCs w:val="20"/>
              </w:rPr>
              <w:t xml:space="preserve"> r.</w:t>
            </w:r>
          </w:p>
        </w:tc>
        <w:tc>
          <w:tcPr>
            <w:tcW w:w="1345" w:type="dxa"/>
            <w:gridSpan w:val="2"/>
            <w:shd w:val="pct5" w:color="auto" w:fill="auto"/>
            <w:vAlign w:val="center"/>
          </w:tcPr>
          <w:p w14:paraId="7BCE883B" w14:textId="77777777" w:rsidR="00AC3F81" w:rsidRPr="00C11793" w:rsidRDefault="00AC3F81" w:rsidP="00C51AD4">
            <w:pPr>
              <w:spacing w:after="0"/>
              <w:jc w:val="center"/>
              <w:rPr>
                <w:rFonts w:cstheme="minorHAnsi"/>
                <w:sz w:val="20"/>
                <w:szCs w:val="20"/>
              </w:rPr>
            </w:pPr>
            <w:r w:rsidRPr="00C11793">
              <w:rPr>
                <w:rFonts w:cstheme="minorHAnsi"/>
                <w:sz w:val="20"/>
                <w:szCs w:val="20"/>
              </w:rPr>
              <w:t>202</w:t>
            </w:r>
            <w:r>
              <w:rPr>
                <w:rFonts w:cstheme="minorHAnsi"/>
                <w:sz w:val="20"/>
                <w:szCs w:val="20"/>
              </w:rPr>
              <w:t>2</w:t>
            </w:r>
            <w:r w:rsidRPr="00C11793">
              <w:rPr>
                <w:rFonts w:cstheme="minorHAnsi"/>
                <w:sz w:val="20"/>
                <w:szCs w:val="20"/>
              </w:rPr>
              <w:t xml:space="preserve"> r.</w:t>
            </w:r>
          </w:p>
        </w:tc>
        <w:tc>
          <w:tcPr>
            <w:tcW w:w="1345" w:type="dxa"/>
            <w:gridSpan w:val="2"/>
            <w:shd w:val="pct5" w:color="auto" w:fill="auto"/>
            <w:vAlign w:val="center"/>
          </w:tcPr>
          <w:p w14:paraId="3D4D43E8" w14:textId="77777777" w:rsidR="00AC3F81" w:rsidRPr="00C11793" w:rsidRDefault="00AC3F81" w:rsidP="00C51AD4">
            <w:pPr>
              <w:spacing w:after="0"/>
              <w:jc w:val="center"/>
              <w:rPr>
                <w:rFonts w:cstheme="minorHAnsi"/>
                <w:b/>
                <w:sz w:val="20"/>
                <w:szCs w:val="20"/>
              </w:rPr>
            </w:pPr>
            <w:r w:rsidRPr="00C11793">
              <w:rPr>
                <w:rFonts w:cstheme="minorHAnsi"/>
                <w:b/>
                <w:sz w:val="20"/>
                <w:szCs w:val="20"/>
              </w:rPr>
              <w:t>202</w:t>
            </w:r>
            <w:r>
              <w:rPr>
                <w:rFonts w:cstheme="minorHAnsi"/>
                <w:b/>
                <w:sz w:val="20"/>
                <w:szCs w:val="20"/>
              </w:rPr>
              <w:t>3</w:t>
            </w:r>
            <w:r w:rsidRPr="00C11793">
              <w:rPr>
                <w:rFonts w:cstheme="minorHAnsi"/>
                <w:b/>
                <w:sz w:val="20"/>
                <w:szCs w:val="20"/>
              </w:rPr>
              <w:t xml:space="preserve"> r.</w:t>
            </w:r>
          </w:p>
        </w:tc>
      </w:tr>
      <w:tr w:rsidR="00104FD4" w:rsidRPr="00A2614C" w14:paraId="221229DE" w14:textId="77777777" w:rsidTr="00850313">
        <w:trPr>
          <w:cantSplit/>
          <w:trHeight w:val="1717"/>
          <w:jc w:val="center"/>
        </w:trPr>
        <w:tc>
          <w:tcPr>
            <w:tcW w:w="4001" w:type="dxa"/>
            <w:vMerge/>
            <w:shd w:val="pct5" w:color="auto" w:fill="auto"/>
            <w:vAlign w:val="center"/>
          </w:tcPr>
          <w:p w14:paraId="36C16E9F" w14:textId="77777777" w:rsidR="00AC3F81" w:rsidRPr="00C11793" w:rsidRDefault="00AC3F81" w:rsidP="00C51AD4">
            <w:pPr>
              <w:spacing w:after="0"/>
              <w:jc w:val="both"/>
              <w:rPr>
                <w:rFonts w:cstheme="minorHAnsi"/>
                <w:sz w:val="20"/>
                <w:szCs w:val="20"/>
              </w:rPr>
            </w:pPr>
          </w:p>
        </w:tc>
        <w:tc>
          <w:tcPr>
            <w:tcW w:w="646" w:type="dxa"/>
            <w:shd w:val="clear" w:color="auto" w:fill="auto"/>
            <w:textDirection w:val="btLr"/>
            <w:vAlign w:val="center"/>
          </w:tcPr>
          <w:p w14:paraId="35BDAD58" w14:textId="77777777" w:rsidR="00AC3F81" w:rsidRPr="00C11793" w:rsidRDefault="00AC3F81" w:rsidP="00C51AD4">
            <w:pPr>
              <w:spacing w:after="0" w:line="240" w:lineRule="auto"/>
              <w:contextualSpacing/>
              <w:jc w:val="center"/>
              <w:rPr>
                <w:rFonts w:cstheme="minorHAnsi"/>
                <w:sz w:val="20"/>
                <w:szCs w:val="20"/>
              </w:rPr>
            </w:pPr>
            <w:r w:rsidRPr="00C11793">
              <w:rPr>
                <w:rFonts w:cstheme="minorHAnsi"/>
                <w:sz w:val="20"/>
                <w:szCs w:val="20"/>
              </w:rPr>
              <w:t>Liczba zachorowań</w:t>
            </w:r>
          </w:p>
        </w:tc>
        <w:tc>
          <w:tcPr>
            <w:tcW w:w="697" w:type="dxa"/>
            <w:shd w:val="pct5" w:color="auto" w:fill="auto"/>
            <w:textDirection w:val="btLr"/>
            <w:vAlign w:val="center"/>
          </w:tcPr>
          <w:p w14:paraId="48AFCBCE" w14:textId="77777777" w:rsidR="00AC3F81" w:rsidRPr="00C11793" w:rsidRDefault="00AC3F81" w:rsidP="00C51AD4">
            <w:pPr>
              <w:spacing w:after="0" w:line="240" w:lineRule="auto"/>
              <w:jc w:val="center"/>
              <w:rPr>
                <w:rFonts w:cstheme="minorHAnsi"/>
                <w:sz w:val="20"/>
                <w:szCs w:val="20"/>
              </w:rPr>
            </w:pPr>
            <w:r w:rsidRPr="00C11793">
              <w:rPr>
                <w:rFonts w:cstheme="minorHAnsi"/>
                <w:sz w:val="20"/>
                <w:szCs w:val="20"/>
              </w:rPr>
              <w:t>Zapadalność</w:t>
            </w:r>
          </w:p>
        </w:tc>
        <w:tc>
          <w:tcPr>
            <w:tcW w:w="778" w:type="dxa"/>
            <w:shd w:val="clear" w:color="auto" w:fill="D9D9D9"/>
            <w:textDirection w:val="btLr"/>
            <w:vAlign w:val="center"/>
          </w:tcPr>
          <w:p w14:paraId="1B2A7894" w14:textId="77777777" w:rsidR="00AC3F81" w:rsidRPr="00C11793" w:rsidRDefault="00AC3F81" w:rsidP="00C51AD4">
            <w:pPr>
              <w:spacing w:after="0" w:line="240" w:lineRule="auto"/>
              <w:jc w:val="center"/>
              <w:rPr>
                <w:rFonts w:cstheme="minorHAnsi"/>
                <w:b/>
                <w:sz w:val="20"/>
                <w:szCs w:val="20"/>
              </w:rPr>
            </w:pPr>
            <w:r w:rsidRPr="00C11793">
              <w:rPr>
                <w:rFonts w:cstheme="minorHAnsi"/>
                <w:b/>
                <w:sz w:val="20"/>
                <w:szCs w:val="20"/>
              </w:rPr>
              <w:t>Liczba zachorowań</w:t>
            </w:r>
          </w:p>
        </w:tc>
        <w:tc>
          <w:tcPr>
            <w:tcW w:w="661" w:type="dxa"/>
            <w:shd w:val="pct5" w:color="auto" w:fill="auto"/>
            <w:textDirection w:val="btLr"/>
            <w:vAlign w:val="center"/>
          </w:tcPr>
          <w:p w14:paraId="476077F8" w14:textId="77777777" w:rsidR="00AC3F81" w:rsidRPr="00C11793" w:rsidRDefault="00AC3F81" w:rsidP="00C51AD4">
            <w:pPr>
              <w:spacing w:after="0" w:line="240" w:lineRule="auto"/>
              <w:jc w:val="center"/>
              <w:rPr>
                <w:rFonts w:cstheme="minorHAnsi"/>
                <w:b/>
                <w:sz w:val="20"/>
                <w:szCs w:val="20"/>
              </w:rPr>
            </w:pPr>
            <w:r w:rsidRPr="00C11793">
              <w:rPr>
                <w:rFonts w:cstheme="minorHAnsi"/>
                <w:b/>
                <w:sz w:val="20"/>
                <w:szCs w:val="20"/>
              </w:rPr>
              <w:t>Zapadalność</w:t>
            </w:r>
          </w:p>
        </w:tc>
        <w:tc>
          <w:tcPr>
            <w:tcW w:w="684" w:type="dxa"/>
            <w:shd w:val="clear" w:color="auto" w:fill="auto"/>
            <w:textDirection w:val="btLr"/>
            <w:vAlign w:val="center"/>
          </w:tcPr>
          <w:p w14:paraId="5AE73364" w14:textId="77777777" w:rsidR="00AC3F81" w:rsidRPr="00C11793" w:rsidRDefault="00AC3F81" w:rsidP="00C51AD4">
            <w:pPr>
              <w:spacing w:after="0" w:line="240" w:lineRule="auto"/>
              <w:jc w:val="center"/>
              <w:rPr>
                <w:rFonts w:cstheme="minorHAnsi"/>
                <w:sz w:val="20"/>
                <w:szCs w:val="20"/>
              </w:rPr>
            </w:pPr>
            <w:r w:rsidRPr="00C11793">
              <w:rPr>
                <w:rFonts w:cstheme="minorHAnsi"/>
                <w:sz w:val="20"/>
                <w:szCs w:val="20"/>
              </w:rPr>
              <w:t>Liczba zachorowań</w:t>
            </w:r>
          </w:p>
        </w:tc>
        <w:tc>
          <w:tcPr>
            <w:tcW w:w="660" w:type="dxa"/>
            <w:shd w:val="pct5" w:color="auto" w:fill="auto"/>
            <w:textDirection w:val="btLr"/>
            <w:vAlign w:val="center"/>
          </w:tcPr>
          <w:p w14:paraId="72AB7C69" w14:textId="77777777" w:rsidR="00AC3F81" w:rsidRPr="00C11793" w:rsidRDefault="00AC3F81" w:rsidP="00C51AD4">
            <w:pPr>
              <w:spacing w:after="0" w:line="240" w:lineRule="auto"/>
              <w:jc w:val="center"/>
              <w:rPr>
                <w:rFonts w:cstheme="minorHAnsi"/>
                <w:sz w:val="20"/>
                <w:szCs w:val="20"/>
              </w:rPr>
            </w:pPr>
            <w:r w:rsidRPr="00C11793">
              <w:rPr>
                <w:rFonts w:cstheme="minorHAnsi"/>
                <w:sz w:val="20"/>
                <w:szCs w:val="20"/>
              </w:rPr>
              <w:t>Zapadalność</w:t>
            </w:r>
          </w:p>
        </w:tc>
        <w:tc>
          <w:tcPr>
            <w:tcW w:w="684" w:type="dxa"/>
            <w:shd w:val="clear" w:color="auto" w:fill="D9D9D9"/>
            <w:textDirection w:val="btLr"/>
            <w:vAlign w:val="center"/>
          </w:tcPr>
          <w:p w14:paraId="37D0B65D" w14:textId="77777777" w:rsidR="00AC3F81" w:rsidRPr="00C11793" w:rsidRDefault="00AC3F81" w:rsidP="00C51AD4">
            <w:pPr>
              <w:spacing w:after="0" w:line="240" w:lineRule="auto"/>
              <w:jc w:val="center"/>
              <w:rPr>
                <w:rFonts w:cstheme="minorHAnsi"/>
                <w:b/>
                <w:sz w:val="20"/>
                <w:szCs w:val="20"/>
              </w:rPr>
            </w:pPr>
            <w:r w:rsidRPr="00C11793">
              <w:rPr>
                <w:rFonts w:cstheme="minorHAnsi"/>
                <w:b/>
                <w:sz w:val="20"/>
                <w:szCs w:val="20"/>
              </w:rPr>
              <w:t>Liczba zachorowań</w:t>
            </w:r>
          </w:p>
        </w:tc>
        <w:tc>
          <w:tcPr>
            <w:tcW w:w="660" w:type="dxa"/>
            <w:shd w:val="pct5" w:color="auto" w:fill="auto"/>
            <w:textDirection w:val="btLr"/>
            <w:vAlign w:val="center"/>
          </w:tcPr>
          <w:p w14:paraId="5CF0EF1E" w14:textId="77777777" w:rsidR="00AC3F81" w:rsidRPr="00C11793" w:rsidRDefault="00AC3F81" w:rsidP="00C51AD4">
            <w:pPr>
              <w:spacing w:after="0" w:line="240" w:lineRule="auto"/>
              <w:jc w:val="center"/>
              <w:rPr>
                <w:rFonts w:cstheme="minorHAnsi"/>
                <w:b/>
                <w:sz w:val="20"/>
                <w:szCs w:val="20"/>
              </w:rPr>
            </w:pPr>
            <w:r w:rsidRPr="00C11793">
              <w:rPr>
                <w:rFonts w:cstheme="minorHAnsi"/>
                <w:b/>
                <w:sz w:val="20"/>
                <w:szCs w:val="20"/>
              </w:rPr>
              <w:t>Zapadalność</w:t>
            </w:r>
          </w:p>
        </w:tc>
      </w:tr>
      <w:tr w:rsidR="00AC3F81" w:rsidRPr="00A2614C" w14:paraId="54CFF134" w14:textId="77777777" w:rsidTr="00850313">
        <w:trPr>
          <w:trHeight w:val="127"/>
          <w:jc w:val="center"/>
        </w:trPr>
        <w:tc>
          <w:tcPr>
            <w:tcW w:w="4001" w:type="dxa"/>
            <w:shd w:val="clear" w:color="auto" w:fill="auto"/>
            <w:vAlign w:val="center"/>
          </w:tcPr>
          <w:p w14:paraId="2DDCE691" w14:textId="77777777" w:rsidR="00AC3F81" w:rsidRPr="00C11793" w:rsidRDefault="00AC3F81" w:rsidP="00C51AD4">
            <w:pPr>
              <w:spacing w:after="0"/>
              <w:jc w:val="both"/>
              <w:rPr>
                <w:rFonts w:cstheme="minorHAnsi"/>
                <w:sz w:val="20"/>
                <w:szCs w:val="20"/>
              </w:rPr>
            </w:pPr>
            <w:r w:rsidRPr="00C11793">
              <w:rPr>
                <w:rFonts w:cstheme="minorHAnsi"/>
                <w:sz w:val="20"/>
                <w:szCs w:val="20"/>
              </w:rPr>
              <w:t>Inne określone</w:t>
            </w:r>
          </w:p>
        </w:tc>
        <w:tc>
          <w:tcPr>
            <w:tcW w:w="646" w:type="dxa"/>
            <w:shd w:val="clear" w:color="auto" w:fill="auto"/>
            <w:vAlign w:val="center"/>
          </w:tcPr>
          <w:p w14:paraId="0E861601" w14:textId="77777777" w:rsidR="00AC3F81" w:rsidRPr="003D7379" w:rsidRDefault="00AC3F81" w:rsidP="00C51AD4">
            <w:pPr>
              <w:spacing w:after="0"/>
              <w:jc w:val="center"/>
              <w:rPr>
                <w:rFonts w:cstheme="minorHAnsi"/>
                <w:bCs/>
                <w:sz w:val="20"/>
                <w:szCs w:val="20"/>
              </w:rPr>
            </w:pPr>
            <w:r w:rsidRPr="003D7379">
              <w:rPr>
                <w:rFonts w:cstheme="minorHAnsi"/>
                <w:bCs/>
                <w:sz w:val="20"/>
                <w:szCs w:val="20"/>
              </w:rPr>
              <w:t>78</w:t>
            </w:r>
          </w:p>
        </w:tc>
        <w:tc>
          <w:tcPr>
            <w:tcW w:w="697" w:type="dxa"/>
            <w:shd w:val="clear" w:color="auto" w:fill="auto"/>
            <w:vAlign w:val="center"/>
          </w:tcPr>
          <w:p w14:paraId="4906E939" w14:textId="77777777" w:rsidR="00AC3F81" w:rsidRPr="003D7379" w:rsidRDefault="00AC3F81" w:rsidP="00C51AD4">
            <w:pPr>
              <w:spacing w:after="0"/>
              <w:jc w:val="center"/>
              <w:rPr>
                <w:rFonts w:cstheme="minorHAnsi"/>
                <w:bCs/>
                <w:sz w:val="20"/>
                <w:szCs w:val="20"/>
              </w:rPr>
            </w:pPr>
            <w:r w:rsidRPr="003D7379">
              <w:rPr>
                <w:rFonts w:cstheme="minorHAnsi"/>
                <w:bCs/>
                <w:sz w:val="20"/>
                <w:szCs w:val="20"/>
              </w:rPr>
              <w:t>0,21</w:t>
            </w:r>
          </w:p>
        </w:tc>
        <w:tc>
          <w:tcPr>
            <w:tcW w:w="778" w:type="dxa"/>
            <w:shd w:val="clear" w:color="auto" w:fill="D9D9D9"/>
            <w:vAlign w:val="center"/>
          </w:tcPr>
          <w:p w14:paraId="292E06C7" w14:textId="77777777" w:rsidR="00AC3F81" w:rsidRPr="003D7379" w:rsidRDefault="00AC3F81" w:rsidP="00C51AD4">
            <w:pPr>
              <w:spacing w:after="0"/>
              <w:jc w:val="center"/>
              <w:rPr>
                <w:rFonts w:cstheme="minorHAnsi"/>
                <w:b/>
                <w:sz w:val="20"/>
                <w:szCs w:val="20"/>
              </w:rPr>
            </w:pPr>
            <w:r w:rsidRPr="003D7379">
              <w:rPr>
                <w:rFonts w:cstheme="minorHAnsi"/>
                <w:b/>
                <w:sz w:val="20"/>
                <w:szCs w:val="20"/>
              </w:rPr>
              <w:t>158</w:t>
            </w:r>
          </w:p>
        </w:tc>
        <w:tc>
          <w:tcPr>
            <w:tcW w:w="661" w:type="dxa"/>
            <w:shd w:val="clear" w:color="auto" w:fill="auto"/>
            <w:vAlign w:val="center"/>
          </w:tcPr>
          <w:p w14:paraId="65C6B650" w14:textId="77777777" w:rsidR="00AC3F81" w:rsidRPr="003D7379" w:rsidRDefault="00AC3F81" w:rsidP="00C51AD4">
            <w:pPr>
              <w:spacing w:after="0"/>
              <w:jc w:val="center"/>
              <w:rPr>
                <w:rFonts w:cstheme="minorHAnsi"/>
                <w:b/>
                <w:sz w:val="20"/>
                <w:szCs w:val="20"/>
              </w:rPr>
            </w:pPr>
            <w:r w:rsidRPr="003D7379">
              <w:rPr>
                <w:rFonts w:cstheme="minorHAnsi"/>
                <w:b/>
                <w:sz w:val="20"/>
                <w:szCs w:val="20"/>
              </w:rPr>
              <w:t>0,42</w:t>
            </w:r>
          </w:p>
        </w:tc>
        <w:tc>
          <w:tcPr>
            <w:tcW w:w="684" w:type="dxa"/>
            <w:shd w:val="clear" w:color="auto" w:fill="auto"/>
            <w:vAlign w:val="center"/>
          </w:tcPr>
          <w:p w14:paraId="134D19D8" w14:textId="77777777" w:rsidR="00AC3F81" w:rsidRPr="003D7379" w:rsidRDefault="00AC3F81" w:rsidP="00C51AD4">
            <w:pPr>
              <w:spacing w:after="0"/>
              <w:jc w:val="center"/>
              <w:rPr>
                <w:rFonts w:cstheme="minorHAnsi"/>
                <w:bCs/>
                <w:sz w:val="20"/>
                <w:szCs w:val="20"/>
              </w:rPr>
            </w:pPr>
            <w:r w:rsidRPr="003D7379">
              <w:rPr>
                <w:rFonts w:cstheme="minorHAnsi"/>
                <w:bCs/>
                <w:sz w:val="20"/>
                <w:szCs w:val="20"/>
              </w:rPr>
              <w:t>2</w:t>
            </w:r>
          </w:p>
        </w:tc>
        <w:tc>
          <w:tcPr>
            <w:tcW w:w="660" w:type="dxa"/>
            <w:shd w:val="clear" w:color="auto" w:fill="auto"/>
            <w:vAlign w:val="center"/>
          </w:tcPr>
          <w:p w14:paraId="0FE533D6" w14:textId="77777777" w:rsidR="00AC3F81" w:rsidRPr="003D7379" w:rsidRDefault="00AC3F81" w:rsidP="00C51AD4">
            <w:pPr>
              <w:spacing w:after="0"/>
              <w:jc w:val="center"/>
              <w:rPr>
                <w:rFonts w:cstheme="minorHAnsi"/>
                <w:bCs/>
                <w:sz w:val="20"/>
                <w:szCs w:val="20"/>
              </w:rPr>
            </w:pPr>
            <w:r w:rsidRPr="003D7379">
              <w:rPr>
                <w:rFonts w:cstheme="minorHAnsi"/>
                <w:bCs/>
                <w:sz w:val="20"/>
                <w:szCs w:val="20"/>
              </w:rPr>
              <w:t>0,12</w:t>
            </w:r>
          </w:p>
        </w:tc>
        <w:tc>
          <w:tcPr>
            <w:tcW w:w="684" w:type="dxa"/>
            <w:shd w:val="clear" w:color="auto" w:fill="D9D9D9"/>
            <w:vAlign w:val="center"/>
          </w:tcPr>
          <w:p w14:paraId="67024D57" w14:textId="77777777" w:rsidR="00AC3F81" w:rsidRPr="003D7379" w:rsidRDefault="00AC3F81" w:rsidP="00C51AD4">
            <w:pPr>
              <w:spacing w:after="0"/>
              <w:jc w:val="center"/>
              <w:rPr>
                <w:rFonts w:cstheme="minorHAnsi"/>
                <w:b/>
                <w:sz w:val="20"/>
                <w:szCs w:val="20"/>
              </w:rPr>
            </w:pPr>
            <w:r w:rsidRPr="003D7379">
              <w:rPr>
                <w:rFonts w:cstheme="minorHAnsi"/>
                <w:b/>
                <w:sz w:val="20"/>
                <w:szCs w:val="20"/>
              </w:rPr>
              <w:t>2</w:t>
            </w:r>
          </w:p>
        </w:tc>
        <w:tc>
          <w:tcPr>
            <w:tcW w:w="660" w:type="dxa"/>
            <w:shd w:val="clear" w:color="auto" w:fill="auto"/>
            <w:vAlign w:val="center"/>
          </w:tcPr>
          <w:p w14:paraId="5E5DF013" w14:textId="77777777" w:rsidR="00AC3F81" w:rsidRPr="003D7379" w:rsidRDefault="00AC3F81" w:rsidP="00C51AD4">
            <w:pPr>
              <w:spacing w:after="0"/>
              <w:jc w:val="center"/>
              <w:rPr>
                <w:rFonts w:cstheme="minorHAnsi"/>
                <w:b/>
                <w:sz w:val="20"/>
                <w:szCs w:val="20"/>
              </w:rPr>
            </w:pPr>
            <w:r w:rsidRPr="003D7379">
              <w:rPr>
                <w:rFonts w:cstheme="minorHAnsi"/>
                <w:b/>
                <w:sz w:val="20"/>
                <w:szCs w:val="20"/>
              </w:rPr>
              <w:t>0,12</w:t>
            </w:r>
          </w:p>
        </w:tc>
      </w:tr>
      <w:tr w:rsidR="00AC3F81" w:rsidRPr="00A2614C" w14:paraId="7908CF4E" w14:textId="77777777" w:rsidTr="00850313">
        <w:trPr>
          <w:trHeight w:val="139"/>
          <w:jc w:val="center"/>
        </w:trPr>
        <w:tc>
          <w:tcPr>
            <w:tcW w:w="4001" w:type="dxa"/>
            <w:shd w:val="clear" w:color="auto" w:fill="auto"/>
            <w:vAlign w:val="center"/>
          </w:tcPr>
          <w:p w14:paraId="48652BBC" w14:textId="77777777" w:rsidR="00AC3F81" w:rsidRPr="00C11793" w:rsidRDefault="00AC3F81" w:rsidP="00C51AD4">
            <w:pPr>
              <w:spacing w:after="0"/>
              <w:jc w:val="both"/>
              <w:rPr>
                <w:rFonts w:cstheme="minorHAnsi"/>
                <w:sz w:val="20"/>
                <w:szCs w:val="20"/>
              </w:rPr>
            </w:pPr>
            <w:r w:rsidRPr="00C11793">
              <w:rPr>
                <w:rFonts w:cstheme="minorHAnsi"/>
                <w:sz w:val="20"/>
                <w:szCs w:val="20"/>
              </w:rPr>
              <w:t>Inne, nieokreślone</w:t>
            </w:r>
          </w:p>
        </w:tc>
        <w:tc>
          <w:tcPr>
            <w:tcW w:w="646" w:type="dxa"/>
            <w:shd w:val="clear" w:color="auto" w:fill="auto"/>
            <w:vAlign w:val="center"/>
          </w:tcPr>
          <w:p w14:paraId="6C4BAEF3" w14:textId="77777777" w:rsidR="00AC3F81" w:rsidRPr="003D7379" w:rsidRDefault="00AC3F81" w:rsidP="00C51AD4">
            <w:pPr>
              <w:spacing w:after="0"/>
              <w:jc w:val="center"/>
              <w:rPr>
                <w:rFonts w:cstheme="minorHAnsi"/>
                <w:bCs/>
                <w:sz w:val="20"/>
                <w:szCs w:val="20"/>
              </w:rPr>
            </w:pPr>
            <w:r w:rsidRPr="003D7379">
              <w:rPr>
                <w:rFonts w:cstheme="minorHAnsi"/>
                <w:bCs/>
                <w:sz w:val="20"/>
                <w:szCs w:val="20"/>
              </w:rPr>
              <w:t>102</w:t>
            </w:r>
          </w:p>
        </w:tc>
        <w:tc>
          <w:tcPr>
            <w:tcW w:w="697" w:type="dxa"/>
            <w:shd w:val="clear" w:color="auto" w:fill="auto"/>
            <w:vAlign w:val="center"/>
          </w:tcPr>
          <w:p w14:paraId="2E839072" w14:textId="77777777" w:rsidR="00AC3F81" w:rsidRPr="003D7379" w:rsidRDefault="00AC3F81" w:rsidP="00C51AD4">
            <w:pPr>
              <w:spacing w:after="0"/>
              <w:jc w:val="center"/>
              <w:rPr>
                <w:rFonts w:cstheme="minorHAnsi"/>
                <w:bCs/>
                <w:sz w:val="20"/>
                <w:szCs w:val="20"/>
              </w:rPr>
            </w:pPr>
            <w:r w:rsidRPr="003D7379">
              <w:rPr>
                <w:rFonts w:cstheme="minorHAnsi"/>
                <w:bCs/>
                <w:sz w:val="20"/>
                <w:szCs w:val="20"/>
              </w:rPr>
              <w:t>0,27</w:t>
            </w:r>
          </w:p>
        </w:tc>
        <w:tc>
          <w:tcPr>
            <w:tcW w:w="778" w:type="dxa"/>
            <w:shd w:val="clear" w:color="auto" w:fill="D9D9D9"/>
            <w:vAlign w:val="center"/>
          </w:tcPr>
          <w:p w14:paraId="08493C1C" w14:textId="77777777" w:rsidR="00AC3F81" w:rsidRPr="003D7379" w:rsidRDefault="00AC3F81" w:rsidP="00C51AD4">
            <w:pPr>
              <w:spacing w:after="0"/>
              <w:jc w:val="center"/>
              <w:rPr>
                <w:rFonts w:cstheme="minorHAnsi"/>
                <w:b/>
                <w:sz w:val="20"/>
                <w:szCs w:val="20"/>
              </w:rPr>
            </w:pPr>
            <w:r w:rsidRPr="003D7379">
              <w:rPr>
                <w:rFonts w:cstheme="minorHAnsi"/>
                <w:b/>
                <w:sz w:val="20"/>
                <w:szCs w:val="20"/>
              </w:rPr>
              <w:t>145</w:t>
            </w:r>
          </w:p>
        </w:tc>
        <w:tc>
          <w:tcPr>
            <w:tcW w:w="661" w:type="dxa"/>
            <w:shd w:val="clear" w:color="auto" w:fill="auto"/>
            <w:vAlign w:val="center"/>
          </w:tcPr>
          <w:p w14:paraId="7C93B7B7" w14:textId="77777777" w:rsidR="00AC3F81" w:rsidRPr="003D7379" w:rsidRDefault="00AC3F81" w:rsidP="00C51AD4">
            <w:pPr>
              <w:spacing w:after="0"/>
              <w:jc w:val="center"/>
              <w:rPr>
                <w:rFonts w:cstheme="minorHAnsi"/>
                <w:b/>
                <w:sz w:val="20"/>
                <w:szCs w:val="20"/>
              </w:rPr>
            </w:pPr>
            <w:r w:rsidRPr="003D7379">
              <w:rPr>
                <w:rFonts w:cstheme="minorHAnsi"/>
                <w:b/>
                <w:sz w:val="20"/>
                <w:szCs w:val="20"/>
              </w:rPr>
              <w:t>0,38</w:t>
            </w:r>
          </w:p>
        </w:tc>
        <w:tc>
          <w:tcPr>
            <w:tcW w:w="684" w:type="dxa"/>
            <w:shd w:val="clear" w:color="auto" w:fill="auto"/>
            <w:vAlign w:val="center"/>
          </w:tcPr>
          <w:p w14:paraId="49FBD480" w14:textId="77777777" w:rsidR="00AC3F81" w:rsidRPr="003D7379" w:rsidRDefault="00AC3F81" w:rsidP="00C51AD4">
            <w:pPr>
              <w:spacing w:after="0"/>
              <w:jc w:val="center"/>
              <w:rPr>
                <w:rFonts w:cstheme="minorHAnsi"/>
                <w:bCs/>
                <w:sz w:val="20"/>
                <w:szCs w:val="20"/>
              </w:rPr>
            </w:pPr>
            <w:r w:rsidRPr="003D7379">
              <w:rPr>
                <w:rFonts w:cstheme="minorHAnsi"/>
                <w:bCs/>
                <w:sz w:val="20"/>
                <w:szCs w:val="20"/>
              </w:rPr>
              <w:t>2</w:t>
            </w:r>
          </w:p>
        </w:tc>
        <w:tc>
          <w:tcPr>
            <w:tcW w:w="660" w:type="dxa"/>
            <w:shd w:val="clear" w:color="auto" w:fill="auto"/>
            <w:vAlign w:val="center"/>
          </w:tcPr>
          <w:p w14:paraId="5D14176D" w14:textId="77777777" w:rsidR="00AC3F81" w:rsidRPr="003D7379" w:rsidRDefault="00AC3F81" w:rsidP="00C51AD4">
            <w:pPr>
              <w:spacing w:after="0"/>
              <w:jc w:val="center"/>
              <w:rPr>
                <w:rFonts w:cstheme="minorHAnsi"/>
                <w:bCs/>
                <w:sz w:val="20"/>
                <w:szCs w:val="20"/>
              </w:rPr>
            </w:pPr>
            <w:r w:rsidRPr="003D7379">
              <w:rPr>
                <w:rFonts w:cstheme="minorHAnsi"/>
                <w:bCs/>
                <w:sz w:val="20"/>
                <w:szCs w:val="20"/>
              </w:rPr>
              <w:t>0,12</w:t>
            </w:r>
          </w:p>
        </w:tc>
        <w:tc>
          <w:tcPr>
            <w:tcW w:w="684" w:type="dxa"/>
            <w:shd w:val="clear" w:color="auto" w:fill="D9D9D9"/>
            <w:vAlign w:val="center"/>
          </w:tcPr>
          <w:p w14:paraId="66D3A423" w14:textId="77777777" w:rsidR="00AC3F81" w:rsidRPr="003D7379" w:rsidRDefault="00AC3F81" w:rsidP="00C51AD4">
            <w:pPr>
              <w:spacing w:after="0"/>
              <w:jc w:val="center"/>
              <w:rPr>
                <w:rFonts w:cstheme="minorHAnsi"/>
                <w:b/>
                <w:sz w:val="20"/>
                <w:szCs w:val="20"/>
              </w:rPr>
            </w:pPr>
            <w:r w:rsidRPr="003D7379">
              <w:rPr>
                <w:rFonts w:cstheme="minorHAnsi"/>
                <w:b/>
                <w:sz w:val="20"/>
                <w:szCs w:val="20"/>
              </w:rPr>
              <w:t>4</w:t>
            </w:r>
          </w:p>
        </w:tc>
        <w:tc>
          <w:tcPr>
            <w:tcW w:w="660" w:type="dxa"/>
            <w:shd w:val="clear" w:color="auto" w:fill="auto"/>
            <w:vAlign w:val="center"/>
          </w:tcPr>
          <w:p w14:paraId="604CB000" w14:textId="77777777" w:rsidR="00AC3F81" w:rsidRPr="003D7379" w:rsidRDefault="00AC3F81" w:rsidP="00C51AD4">
            <w:pPr>
              <w:spacing w:after="0"/>
              <w:jc w:val="center"/>
              <w:rPr>
                <w:rFonts w:cstheme="minorHAnsi"/>
                <w:b/>
                <w:sz w:val="20"/>
                <w:szCs w:val="20"/>
              </w:rPr>
            </w:pPr>
            <w:r w:rsidRPr="003D7379">
              <w:rPr>
                <w:rFonts w:cstheme="minorHAnsi"/>
                <w:b/>
                <w:sz w:val="20"/>
                <w:szCs w:val="20"/>
              </w:rPr>
              <w:t>0,24</w:t>
            </w:r>
          </w:p>
        </w:tc>
      </w:tr>
      <w:tr w:rsidR="00AC3F81" w:rsidRPr="00A2614C" w14:paraId="5E2DFCEF" w14:textId="77777777" w:rsidTr="00850313">
        <w:trPr>
          <w:trHeight w:val="189"/>
          <w:jc w:val="center"/>
        </w:trPr>
        <w:tc>
          <w:tcPr>
            <w:tcW w:w="4001" w:type="dxa"/>
            <w:shd w:val="clear" w:color="auto" w:fill="auto"/>
            <w:vAlign w:val="center"/>
          </w:tcPr>
          <w:p w14:paraId="6205E556" w14:textId="77777777" w:rsidR="00AC3F81" w:rsidRPr="00C11793" w:rsidRDefault="00AC3F81" w:rsidP="00C51AD4">
            <w:pPr>
              <w:spacing w:after="0"/>
              <w:jc w:val="both"/>
              <w:rPr>
                <w:rFonts w:cstheme="minorHAnsi"/>
                <w:i/>
                <w:sz w:val="20"/>
                <w:szCs w:val="20"/>
              </w:rPr>
            </w:pPr>
            <w:r w:rsidRPr="00C11793">
              <w:rPr>
                <w:rFonts w:cstheme="minorHAnsi"/>
                <w:sz w:val="20"/>
                <w:szCs w:val="20"/>
              </w:rPr>
              <w:t xml:space="preserve">Zapalenie opon i/lub mózgu wywołane przez </w:t>
            </w:r>
            <w:proofErr w:type="spellStart"/>
            <w:r w:rsidRPr="00C11793">
              <w:rPr>
                <w:rFonts w:cstheme="minorHAnsi"/>
                <w:i/>
                <w:sz w:val="20"/>
                <w:szCs w:val="20"/>
              </w:rPr>
              <w:t>Streptococcus</w:t>
            </w:r>
            <w:proofErr w:type="spellEnd"/>
            <w:r w:rsidRPr="00C11793">
              <w:rPr>
                <w:rFonts w:cstheme="minorHAnsi"/>
                <w:i/>
                <w:sz w:val="20"/>
                <w:szCs w:val="20"/>
              </w:rPr>
              <w:t xml:space="preserve"> </w:t>
            </w:r>
            <w:proofErr w:type="spellStart"/>
            <w:r w:rsidRPr="00C11793">
              <w:rPr>
                <w:rFonts w:cstheme="minorHAnsi"/>
                <w:i/>
                <w:sz w:val="20"/>
                <w:szCs w:val="20"/>
              </w:rPr>
              <w:t>pneumoniae</w:t>
            </w:r>
            <w:proofErr w:type="spellEnd"/>
          </w:p>
        </w:tc>
        <w:tc>
          <w:tcPr>
            <w:tcW w:w="646" w:type="dxa"/>
            <w:shd w:val="clear" w:color="auto" w:fill="auto"/>
            <w:vAlign w:val="center"/>
          </w:tcPr>
          <w:p w14:paraId="173BF3C7" w14:textId="77777777" w:rsidR="00AC3F81" w:rsidRPr="003D7379" w:rsidRDefault="00AC3F81" w:rsidP="00C51AD4">
            <w:pPr>
              <w:spacing w:after="0"/>
              <w:jc w:val="center"/>
              <w:rPr>
                <w:rFonts w:cstheme="minorHAnsi"/>
                <w:bCs/>
                <w:sz w:val="20"/>
                <w:szCs w:val="20"/>
              </w:rPr>
            </w:pPr>
            <w:r w:rsidRPr="003D7379">
              <w:rPr>
                <w:rFonts w:cstheme="minorHAnsi"/>
                <w:bCs/>
                <w:sz w:val="20"/>
                <w:szCs w:val="20"/>
              </w:rPr>
              <w:t>208</w:t>
            </w:r>
          </w:p>
        </w:tc>
        <w:tc>
          <w:tcPr>
            <w:tcW w:w="697" w:type="dxa"/>
            <w:shd w:val="clear" w:color="auto" w:fill="auto"/>
            <w:vAlign w:val="center"/>
          </w:tcPr>
          <w:p w14:paraId="7203E378" w14:textId="77777777" w:rsidR="00AC3F81" w:rsidRPr="003D7379" w:rsidRDefault="00AC3F81" w:rsidP="00C51AD4">
            <w:pPr>
              <w:spacing w:after="0"/>
              <w:jc w:val="center"/>
              <w:rPr>
                <w:rFonts w:cstheme="minorHAnsi"/>
                <w:bCs/>
                <w:sz w:val="20"/>
                <w:szCs w:val="20"/>
              </w:rPr>
            </w:pPr>
            <w:r w:rsidRPr="003D7379">
              <w:rPr>
                <w:rFonts w:cstheme="minorHAnsi"/>
                <w:bCs/>
                <w:sz w:val="20"/>
                <w:szCs w:val="20"/>
              </w:rPr>
              <w:t>0,55</w:t>
            </w:r>
          </w:p>
        </w:tc>
        <w:tc>
          <w:tcPr>
            <w:tcW w:w="778" w:type="dxa"/>
            <w:shd w:val="clear" w:color="auto" w:fill="D9D9D9"/>
            <w:vAlign w:val="center"/>
          </w:tcPr>
          <w:p w14:paraId="1A3A6C0E" w14:textId="77777777" w:rsidR="00AC3F81" w:rsidRPr="003D7379" w:rsidRDefault="00AC3F81" w:rsidP="00C51AD4">
            <w:pPr>
              <w:spacing w:after="0"/>
              <w:jc w:val="center"/>
              <w:rPr>
                <w:rFonts w:cstheme="minorHAnsi"/>
                <w:b/>
                <w:sz w:val="20"/>
                <w:szCs w:val="20"/>
              </w:rPr>
            </w:pPr>
            <w:r w:rsidRPr="003D7379">
              <w:rPr>
                <w:rFonts w:cstheme="minorHAnsi"/>
                <w:b/>
                <w:sz w:val="20"/>
                <w:szCs w:val="20"/>
              </w:rPr>
              <w:t>270</w:t>
            </w:r>
          </w:p>
        </w:tc>
        <w:tc>
          <w:tcPr>
            <w:tcW w:w="661" w:type="dxa"/>
            <w:shd w:val="clear" w:color="auto" w:fill="auto"/>
            <w:vAlign w:val="center"/>
          </w:tcPr>
          <w:p w14:paraId="4E50197F" w14:textId="77777777" w:rsidR="00AC3F81" w:rsidRPr="003D7379" w:rsidRDefault="00AC3F81" w:rsidP="00C51AD4">
            <w:pPr>
              <w:spacing w:after="0"/>
              <w:jc w:val="center"/>
              <w:rPr>
                <w:rFonts w:cstheme="minorHAnsi"/>
                <w:b/>
                <w:sz w:val="20"/>
                <w:szCs w:val="20"/>
              </w:rPr>
            </w:pPr>
            <w:r w:rsidRPr="003D7379">
              <w:rPr>
                <w:rFonts w:cstheme="minorHAnsi"/>
                <w:b/>
                <w:sz w:val="20"/>
                <w:szCs w:val="20"/>
              </w:rPr>
              <w:t>0,72</w:t>
            </w:r>
          </w:p>
        </w:tc>
        <w:tc>
          <w:tcPr>
            <w:tcW w:w="684" w:type="dxa"/>
            <w:shd w:val="clear" w:color="auto" w:fill="auto"/>
            <w:vAlign w:val="center"/>
          </w:tcPr>
          <w:p w14:paraId="71EEF0C1" w14:textId="77777777" w:rsidR="00AC3F81" w:rsidRPr="003D7379" w:rsidRDefault="00AC3F81" w:rsidP="00C51AD4">
            <w:pPr>
              <w:spacing w:after="0"/>
              <w:jc w:val="center"/>
              <w:rPr>
                <w:rFonts w:cstheme="minorHAnsi"/>
                <w:bCs/>
                <w:sz w:val="20"/>
                <w:szCs w:val="20"/>
              </w:rPr>
            </w:pPr>
            <w:r w:rsidRPr="003D7379">
              <w:rPr>
                <w:rFonts w:cstheme="minorHAnsi"/>
                <w:bCs/>
                <w:sz w:val="20"/>
                <w:szCs w:val="20"/>
              </w:rPr>
              <w:t>15</w:t>
            </w:r>
          </w:p>
        </w:tc>
        <w:tc>
          <w:tcPr>
            <w:tcW w:w="660" w:type="dxa"/>
            <w:shd w:val="clear" w:color="auto" w:fill="auto"/>
            <w:vAlign w:val="center"/>
          </w:tcPr>
          <w:p w14:paraId="76971139" w14:textId="77777777" w:rsidR="00AC3F81" w:rsidRPr="003D7379" w:rsidRDefault="00AC3F81" w:rsidP="00C51AD4">
            <w:pPr>
              <w:spacing w:after="0"/>
              <w:jc w:val="center"/>
              <w:rPr>
                <w:rFonts w:cstheme="minorHAnsi"/>
                <w:bCs/>
                <w:sz w:val="20"/>
                <w:szCs w:val="20"/>
              </w:rPr>
            </w:pPr>
            <w:r w:rsidRPr="003D7379">
              <w:rPr>
                <w:rFonts w:cstheme="minorHAnsi"/>
                <w:bCs/>
                <w:sz w:val="20"/>
                <w:szCs w:val="20"/>
              </w:rPr>
              <w:t>0,9</w:t>
            </w:r>
            <w:r>
              <w:rPr>
                <w:rFonts w:cstheme="minorHAnsi"/>
                <w:bCs/>
                <w:sz w:val="20"/>
                <w:szCs w:val="20"/>
              </w:rPr>
              <w:t>2</w:t>
            </w:r>
          </w:p>
        </w:tc>
        <w:tc>
          <w:tcPr>
            <w:tcW w:w="684" w:type="dxa"/>
            <w:shd w:val="clear" w:color="auto" w:fill="D9D9D9"/>
            <w:vAlign w:val="center"/>
          </w:tcPr>
          <w:p w14:paraId="1C7CB451" w14:textId="77777777" w:rsidR="00AC3F81" w:rsidRPr="003D7379" w:rsidRDefault="00AC3F81" w:rsidP="00C51AD4">
            <w:pPr>
              <w:spacing w:after="0"/>
              <w:jc w:val="center"/>
              <w:rPr>
                <w:rFonts w:cstheme="minorHAnsi"/>
                <w:b/>
                <w:sz w:val="20"/>
                <w:szCs w:val="20"/>
              </w:rPr>
            </w:pPr>
            <w:r w:rsidRPr="003D7379">
              <w:rPr>
                <w:rFonts w:cstheme="minorHAnsi"/>
                <w:b/>
                <w:sz w:val="20"/>
                <w:szCs w:val="20"/>
              </w:rPr>
              <w:t>18</w:t>
            </w:r>
          </w:p>
        </w:tc>
        <w:tc>
          <w:tcPr>
            <w:tcW w:w="660" w:type="dxa"/>
            <w:shd w:val="clear" w:color="auto" w:fill="auto"/>
            <w:vAlign w:val="center"/>
          </w:tcPr>
          <w:p w14:paraId="771E3D99" w14:textId="77777777" w:rsidR="00AC3F81" w:rsidRPr="003D7379" w:rsidRDefault="00AC3F81" w:rsidP="00C51AD4">
            <w:pPr>
              <w:spacing w:after="0"/>
              <w:jc w:val="center"/>
              <w:rPr>
                <w:rFonts w:cstheme="minorHAnsi"/>
                <w:b/>
                <w:sz w:val="20"/>
                <w:szCs w:val="20"/>
              </w:rPr>
            </w:pPr>
            <w:r w:rsidRPr="003D7379">
              <w:rPr>
                <w:rFonts w:cstheme="minorHAnsi"/>
                <w:b/>
                <w:sz w:val="20"/>
                <w:szCs w:val="20"/>
              </w:rPr>
              <w:t>1,10</w:t>
            </w:r>
          </w:p>
        </w:tc>
      </w:tr>
      <w:tr w:rsidR="00AC3F81" w:rsidRPr="003C1E9D" w14:paraId="6708141C" w14:textId="77777777" w:rsidTr="00850313">
        <w:trPr>
          <w:trHeight w:val="144"/>
          <w:jc w:val="center"/>
        </w:trPr>
        <w:tc>
          <w:tcPr>
            <w:tcW w:w="4001" w:type="dxa"/>
            <w:shd w:val="clear" w:color="auto" w:fill="auto"/>
            <w:vAlign w:val="center"/>
          </w:tcPr>
          <w:p w14:paraId="254D3B76" w14:textId="77777777" w:rsidR="00AC3F81" w:rsidRPr="00C11793" w:rsidRDefault="00AC3F81" w:rsidP="00C51AD4">
            <w:pPr>
              <w:spacing w:after="0"/>
              <w:jc w:val="both"/>
              <w:rPr>
                <w:rFonts w:cstheme="minorHAnsi"/>
                <w:sz w:val="20"/>
                <w:szCs w:val="20"/>
              </w:rPr>
            </w:pPr>
            <w:r w:rsidRPr="00C11793">
              <w:rPr>
                <w:rFonts w:cstheme="minorHAnsi"/>
                <w:sz w:val="20"/>
                <w:szCs w:val="20"/>
              </w:rPr>
              <w:t xml:space="preserve">Zapalenie opon i mózgu </w:t>
            </w:r>
            <w:proofErr w:type="spellStart"/>
            <w:r w:rsidRPr="00C11793">
              <w:rPr>
                <w:rFonts w:cstheme="minorHAnsi"/>
                <w:sz w:val="20"/>
                <w:szCs w:val="20"/>
              </w:rPr>
              <w:t>meningokokowe</w:t>
            </w:r>
            <w:proofErr w:type="spellEnd"/>
          </w:p>
        </w:tc>
        <w:tc>
          <w:tcPr>
            <w:tcW w:w="646" w:type="dxa"/>
            <w:shd w:val="clear" w:color="auto" w:fill="auto"/>
            <w:vAlign w:val="center"/>
          </w:tcPr>
          <w:p w14:paraId="1EEEE128" w14:textId="77777777" w:rsidR="00AC3F81" w:rsidRPr="003D7379" w:rsidRDefault="00AC3F81" w:rsidP="00C51AD4">
            <w:pPr>
              <w:spacing w:after="0"/>
              <w:jc w:val="center"/>
              <w:rPr>
                <w:rFonts w:cstheme="minorHAnsi"/>
                <w:bCs/>
                <w:sz w:val="20"/>
                <w:szCs w:val="20"/>
              </w:rPr>
            </w:pPr>
            <w:r w:rsidRPr="003D7379">
              <w:rPr>
                <w:rFonts w:cstheme="minorHAnsi"/>
                <w:bCs/>
                <w:sz w:val="20"/>
                <w:szCs w:val="20"/>
              </w:rPr>
              <w:t>65</w:t>
            </w:r>
          </w:p>
        </w:tc>
        <w:tc>
          <w:tcPr>
            <w:tcW w:w="697" w:type="dxa"/>
            <w:shd w:val="clear" w:color="auto" w:fill="auto"/>
            <w:vAlign w:val="center"/>
          </w:tcPr>
          <w:p w14:paraId="4D40735A" w14:textId="77777777" w:rsidR="00AC3F81" w:rsidRPr="003D7379" w:rsidRDefault="00AC3F81" w:rsidP="00C51AD4">
            <w:pPr>
              <w:spacing w:after="0"/>
              <w:jc w:val="center"/>
              <w:rPr>
                <w:rFonts w:cstheme="minorHAnsi"/>
                <w:bCs/>
                <w:sz w:val="20"/>
                <w:szCs w:val="20"/>
              </w:rPr>
            </w:pPr>
            <w:r w:rsidRPr="003D7379">
              <w:rPr>
                <w:rFonts w:cstheme="minorHAnsi"/>
                <w:bCs/>
                <w:sz w:val="20"/>
                <w:szCs w:val="20"/>
              </w:rPr>
              <w:t>0,17</w:t>
            </w:r>
          </w:p>
        </w:tc>
        <w:tc>
          <w:tcPr>
            <w:tcW w:w="778" w:type="dxa"/>
            <w:shd w:val="clear" w:color="auto" w:fill="D9D9D9"/>
            <w:vAlign w:val="center"/>
          </w:tcPr>
          <w:p w14:paraId="3C9629E6" w14:textId="77777777" w:rsidR="00AC3F81" w:rsidRPr="003D7379" w:rsidRDefault="00AC3F81" w:rsidP="00C51AD4">
            <w:pPr>
              <w:spacing w:after="0"/>
              <w:jc w:val="center"/>
              <w:rPr>
                <w:rFonts w:cstheme="minorHAnsi"/>
                <w:b/>
                <w:sz w:val="20"/>
                <w:szCs w:val="20"/>
              </w:rPr>
            </w:pPr>
            <w:r w:rsidRPr="003D7379">
              <w:rPr>
                <w:rFonts w:cstheme="minorHAnsi"/>
                <w:b/>
                <w:sz w:val="20"/>
                <w:szCs w:val="20"/>
              </w:rPr>
              <w:t>73</w:t>
            </w:r>
          </w:p>
        </w:tc>
        <w:tc>
          <w:tcPr>
            <w:tcW w:w="661" w:type="dxa"/>
            <w:shd w:val="clear" w:color="auto" w:fill="auto"/>
            <w:vAlign w:val="center"/>
          </w:tcPr>
          <w:p w14:paraId="67D22D1A" w14:textId="77777777" w:rsidR="00AC3F81" w:rsidRPr="003D7379" w:rsidRDefault="00AC3F81" w:rsidP="00C51AD4">
            <w:pPr>
              <w:spacing w:after="0"/>
              <w:jc w:val="center"/>
              <w:rPr>
                <w:rFonts w:cstheme="minorHAnsi"/>
                <w:b/>
                <w:sz w:val="20"/>
                <w:szCs w:val="20"/>
              </w:rPr>
            </w:pPr>
            <w:r w:rsidRPr="003D7379">
              <w:rPr>
                <w:rFonts w:cstheme="minorHAnsi"/>
                <w:b/>
                <w:sz w:val="20"/>
                <w:szCs w:val="20"/>
              </w:rPr>
              <w:t>0,19</w:t>
            </w:r>
          </w:p>
        </w:tc>
        <w:tc>
          <w:tcPr>
            <w:tcW w:w="684" w:type="dxa"/>
            <w:shd w:val="clear" w:color="auto" w:fill="auto"/>
            <w:vAlign w:val="center"/>
          </w:tcPr>
          <w:p w14:paraId="05192267" w14:textId="77777777" w:rsidR="00AC3F81" w:rsidRPr="003D7379" w:rsidRDefault="00AC3F81" w:rsidP="00C51AD4">
            <w:pPr>
              <w:spacing w:after="0"/>
              <w:jc w:val="center"/>
              <w:rPr>
                <w:rFonts w:cstheme="minorHAnsi"/>
                <w:bCs/>
                <w:sz w:val="20"/>
                <w:szCs w:val="20"/>
              </w:rPr>
            </w:pPr>
            <w:r w:rsidRPr="003D7379">
              <w:rPr>
                <w:rFonts w:cstheme="minorHAnsi"/>
                <w:bCs/>
                <w:sz w:val="20"/>
                <w:szCs w:val="20"/>
              </w:rPr>
              <w:t>1</w:t>
            </w:r>
          </w:p>
        </w:tc>
        <w:tc>
          <w:tcPr>
            <w:tcW w:w="660" w:type="dxa"/>
            <w:shd w:val="clear" w:color="auto" w:fill="auto"/>
            <w:vAlign w:val="center"/>
          </w:tcPr>
          <w:p w14:paraId="304988BC" w14:textId="77777777" w:rsidR="00AC3F81" w:rsidRPr="003D7379" w:rsidRDefault="00AC3F81" w:rsidP="00C51AD4">
            <w:pPr>
              <w:spacing w:after="0"/>
              <w:jc w:val="center"/>
              <w:rPr>
                <w:rFonts w:cstheme="minorHAnsi"/>
                <w:bCs/>
                <w:sz w:val="20"/>
                <w:szCs w:val="20"/>
              </w:rPr>
            </w:pPr>
            <w:r w:rsidRPr="003D7379">
              <w:rPr>
                <w:rFonts w:cstheme="minorHAnsi"/>
                <w:bCs/>
                <w:sz w:val="20"/>
                <w:szCs w:val="20"/>
              </w:rPr>
              <w:t>0,06</w:t>
            </w:r>
          </w:p>
        </w:tc>
        <w:tc>
          <w:tcPr>
            <w:tcW w:w="684" w:type="dxa"/>
            <w:shd w:val="clear" w:color="auto" w:fill="D9D9D9"/>
            <w:vAlign w:val="center"/>
          </w:tcPr>
          <w:p w14:paraId="100F5A6F" w14:textId="77777777" w:rsidR="00AC3F81" w:rsidRPr="003D7379" w:rsidRDefault="00AC3F81" w:rsidP="00C51AD4">
            <w:pPr>
              <w:spacing w:after="0"/>
              <w:jc w:val="center"/>
              <w:rPr>
                <w:rFonts w:cstheme="minorHAnsi"/>
                <w:b/>
                <w:sz w:val="20"/>
                <w:szCs w:val="20"/>
              </w:rPr>
            </w:pPr>
            <w:r w:rsidRPr="003D7379">
              <w:rPr>
                <w:rFonts w:cstheme="minorHAnsi"/>
                <w:b/>
                <w:sz w:val="20"/>
                <w:szCs w:val="20"/>
              </w:rPr>
              <w:t>6</w:t>
            </w:r>
          </w:p>
        </w:tc>
        <w:tc>
          <w:tcPr>
            <w:tcW w:w="660" w:type="dxa"/>
            <w:shd w:val="clear" w:color="auto" w:fill="auto"/>
            <w:vAlign w:val="center"/>
          </w:tcPr>
          <w:p w14:paraId="380D0866" w14:textId="77777777" w:rsidR="00AC3F81" w:rsidRPr="003D7379" w:rsidRDefault="00AC3F81" w:rsidP="00C51AD4">
            <w:pPr>
              <w:spacing w:after="0"/>
              <w:jc w:val="center"/>
              <w:rPr>
                <w:rFonts w:cstheme="minorHAnsi"/>
                <w:b/>
                <w:sz w:val="20"/>
                <w:szCs w:val="20"/>
              </w:rPr>
            </w:pPr>
            <w:r w:rsidRPr="003D7379">
              <w:rPr>
                <w:rFonts w:cstheme="minorHAnsi"/>
                <w:b/>
                <w:sz w:val="20"/>
                <w:szCs w:val="20"/>
              </w:rPr>
              <w:t>0,3</w:t>
            </w:r>
            <w:r>
              <w:rPr>
                <w:rFonts w:cstheme="minorHAnsi"/>
                <w:b/>
                <w:sz w:val="20"/>
                <w:szCs w:val="20"/>
              </w:rPr>
              <w:t>8</w:t>
            </w:r>
          </w:p>
        </w:tc>
      </w:tr>
      <w:tr w:rsidR="00AC3F81" w:rsidRPr="00A2614C" w14:paraId="5CA492E7" w14:textId="77777777" w:rsidTr="00850313">
        <w:trPr>
          <w:trHeight w:val="189"/>
          <w:jc w:val="center"/>
        </w:trPr>
        <w:tc>
          <w:tcPr>
            <w:tcW w:w="4001" w:type="dxa"/>
            <w:shd w:val="clear" w:color="auto" w:fill="auto"/>
            <w:vAlign w:val="center"/>
          </w:tcPr>
          <w:p w14:paraId="3BF854F5" w14:textId="77777777" w:rsidR="00AC3F81" w:rsidRPr="00C11793" w:rsidRDefault="00AC3F81" w:rsidP="00C51AD4">
            <w:pPr>
              <w:spacing w:after="0"/>
              <w:jc w:val="both"/>
              <w:rPr>
                <w:rFonts w:cstheme="minorHAnsi"/>
                <w:sz w:val="20"/>
                <w:szCs w:val="20"/>
              </w:rPr>
            </w:pPr>
            <w:r w:rsidRPr="00C11793">
              <w:rPr>
                <w:rFonts w:cstheme="minorHAnsi"/>
                <w:sz w:val="20"/>
                <w:szCs w:val="20"/>
              </w:rPr>
              <w:t xml:space="preserve">Zapalenie opon i/lub mózgu wywołane przez </w:t>
            </w:r>
            <w:proofErr w:type="spellStart"/>
            <w:r w:rsidRPr="00C11793">
              <w:rPr>
                <w:rFonts w:cstheme="minorHAnsi"/>
                <w:i/>
                <w:sz w:val="20"/>
                <w:szCs w:val="20"/>
              </w:rPr>
              <w:t>Haemophilus</w:t>
            </w:r>
            <w:proofErr w:type="spellEnd"/>
            <w:r w:rsidRPr="00C11793">
              <w:rPr>
                <w:rFonts w:cstheme="minorHAnsi"/>
                <w:i/>
                <w:sz w:val="20"/>
                <w:szCs w:val="20"/>
              </w:rPr>
              <w:t xml:space="preserve"> </w:t>
            </w:r>
            <w:proofErr w:type="spellStart"/>
            <w:r w:rsidRPr="00C11793">
              <w:rPr>
                <w:rFonts w:cstheme="minorHAnsi"/>
                <w:i/>
                <w:sz w:val="20"/>
                <w:szCs w:val="20"/>
              </w:rPr>
              <w:t>influenzae</w:t>
            </w:r>
            <w:proofErr w:type="spellEnd"/>
            <w:r w:rsidRPr="00C11793">
              <w:rPr>
                <w:rFonts w:cstheme="minorHAnsi"/>
                <w:sz w:val="20"/>
                <w:szCs w:val="20"/>
              </w:rPr>
              <w:t xml:space="preserve"> typ B</w:t>
            </w:r>
          </w:p>
        </w:tc>
        <w:tc>
          <w:tcPr>
            <w:tcW w:w="646" w:type="dxa"/>
            <w:shd w:val="clear" w:color="auto" w:fill="auto"/>
            <w:vAlign w:val="center"/>
          </w:tcPr>
          <w:p w14:paraId="40E00C3A" w14:textId="77777777" w:rsidR="00AC3F81" w:rsidRPr="003D7379" w:rsidRDefault="00AC3F81" w:rsidP="00C51AD4">
            <w:pPr>
              <w:spacing w:after="0"/>
              <w:jc w:val="center"/>
              <w:rPr>
                <w:rFonts w:cstheme="minorHAnsi"/>
                <w:bCs/>
                <w:sz w:val="20"/>
                <w:szCs w:val="20"/>
              </w:rPr>
            </w:pPr>
            <w:r w:rsidRPr="003D7379">
              <w:rPr>
                <w:rFonts w:cstheme="minorHAnsi"/>
                <w:bCs/>
                <w:sz w:val="20"/>
                <w:szCs w:val="20"/>
              </w:rPr>
              <w:t>16</w:t>
            </w:r>
          </w:p>
        </w:tc>
        <w:tc>
          <w:tcPr>
            <w:tcW w:w="697" w:type="dxa"/>
            <w:shd w:val="clear" w:color="auto" w:fill="auto"/>
            <w:vAlign w:val="center"/>
          </w:tcPr>
          <w:p w14:paraId="6E41E303" w14:textId="77777777" w:rsidR="00AC3F81" w:rsidRPr="003D7379" w:rsidRDefault="00AC3F81" w:rsidP="00C51AD4">
            <w:pPr>
              <w:spacing w:after="0"/>
              <w:jc w:val="center"/>
              <w:rPr>
                <w:rFonts w:cstheme="minorHAnsi"/>
                <w:bCs/>
                <w:sz w:val="20"/>
                <w:szCs w:val="20"/>
              </w:rPr>
            </w:pPr>
            <w:r w:rsidRPr="003D7379">
              <w:rPr>
                <w:rFonts w:cstheme="minorHAnsi"/>
                <w:bCs/>
                <w:sz w:val="20"/>
                <w:szCs w:val="20"/>
              </w:rPr>
              <w:t>0,04</w:t>
            </w:r>
          </w:p>
        </w:tc>
        <w:tc>
          <w:tcPr>
            <w:tcW w:w="778" w:type="dxa"/>
            <w:shd w:val="clear" w:color="auto" w:fill="D9D9D9"/>
            <w:vAlign w:val="center"/>
          </w:tcPr>
          <w:p w14:paraId="70AED10A" w14:textId="77777777" w:rsidR="00AC3F81" w:rsidRPr="003D7379" w:rsidRDefault="00AC3F81" w:rsidP="00C51AD4">
            <w:pPr>
              <w:spacing w:after="0"/>
              <w:jc w:val="center"/>
              <w:rPr>
                <w:rFonts w:cstheme="minorHAnsi"/>
                <w:b/>
                <w:sz w:val="20"/>
                <w:szCs w:val="20"/>
              </w:rPr>
            </w:pPr>
            <w:r w:rsidRPr="003D7379">
              <w:rPr>
                <w:rFonts w:cstheme="minorHAnsi"/>
                <w:b/>
                <w:sz w:val="20"/>
                <w:szCs w:val="20"/>
              </w:rPr>
              <w:t>31</w:t>
            </w:r>
          </w:p>
        </w:tc>
        <w:tc>
          <w:tcPr>
            <w:tcW w:w="661" w:type="dxa"/>
            <w:shd w:val="clear" w:color="auto" w:fill="auto"/>
            <w:vAlign w:val="center"/>
          </w:tcPr>
          <w:p w14:paraId="7D965CA6" w14:textId="77777777" w:rsidR="00AC3F81" w:rsidRPr="003D7379" w:rsidRDefault="00AC3F81" w:rsidP="00C51AD4">
            <w:pPr>
              <w:spacing w:after="0"/>
              <w:jc w:val="center"/>
              <w:rPr>
                <w:rFonts w:cstheme="minorHAnsi"/>
                <w:b/>
                <w:sz w:val="20"/>
                <w:szCs w:val="20"/>
              </w:rPr>
            </w:pPr>
            <w:r w:rsidRPr="003D7379">
              <w:rPr>
                <w:rFonts w:cstheme="minorHAnsi"/>
                <w:b/>
                <w:sz w:val="20"/>
                <w:szCs w:val="20"/>
              </w:rPr>
              <w:t>0,08</w:t>
            </w:r>
          </w:p>
        </w:tc>
        <w:tc>
          <w:tcPr>
            <w:tcW w:w="684" w:type="dxa"/>
            <w:shd w:val="clear" w:color="auto" w:fill="auto"/>
            <w:vAlign w:val="center"/>
          </w:tcPr>
          <w:p w14:paraId="0C6D3B6D" w14:textId="77777777" w:rsidR="00AC3F81" w:rsidRPr="003D7379" w:rsidRDefault="00AC3F81" w:rsidP="00C51AD4">
            <w:pPr>
              <w:spacing w:after="0"/>
              <w:jc w:val="center"/>
              <w:rPr>
                <w:rFonts w:cstheme="minorHAnsi"/>
                <w:bCs/>
                <w:sz w:val="20"/>
                <w:szCs w:val="20"/>
              </w:rPr>
            </w:pPr>
            <w:r w:rsidRPr="003D7379">
              <w:rPr>
                <w:rFonts w:cstheme="minorHAnsi"/>
                <w:bCs/>
                <w:sz w:val="20"/>
                <w:szCs w:val="20"/>
              </w:rPr>
              <w:t>1</w:t>
            </w:r>
          </w:p>
        </w:tc>
        <w:tc>
          <w:tcPr>
            <w:tcW w:w="660" w:type="dxa"/>
            <w:shd w:val="clear" w:color="auto" w:fill="auto"/>
            <w:vAlign w:val="center"/>
          </w:tcPr>
          <w:p w14:paraId="558D8675" w14:textId="77777777" w:rsidR="00AC3F81" w:rsidRPr="003D7379" w:rsidRDefault="00AC3F81" w:rsidP="00C51AD4">
            <w:pPr>
              <w:spacing w:after="0"/>
              <w:jc w:val="center"/>
              <w:rPr>
                <w:rFonts w:cstheme="minorHAnsi"/>
                <w:bCs/>
                <w:sz w:val="20"/>
                <w:szCs w:val="20"/>
              </w:rPr>
            </w:pPr>
            <w:r w:rsidRPr="003D7379">
              <w:rPr>
                <w:rFonts w:cstheme="minorHAnsi"/>
                <w:bCs/>
                <w:sz w:val="20"/>
                <w:szCs w:val="20"/>
              </w:rPr>
              <w:t>0,06</w:t>
            </w:r>
          </w:p>
        </w:tc>
        <w:tc>
          <w:tcPr>
            <w:tcW w:w="684" w:type="dxa"/>
            <w:shd w:val="clear" w:color="auto" w:fill="D9D9D9"/>
            <w:vAlign w:val="center"/>
          </w:tcPr>
          <w:p w14:paraId="316C29BF" w14:textId="77777777" w:rsidR="00AC3F81" w:rsidRPr="003D7379" w:rsidRDefault="00AC3F81" w:rsidP="00C51AD4">
            <w:pPr>
              <w:spacing w:after="0"/>
              <w:jc w:val="center"/>
              <w:rPr>
                <w:rFonts w:cstheme="minorHAnsi"/>
                <w:b/>
                <w:sz w:val="20"/>
                <w:szCs w:val="20"/>
              </w:rPr>
            </w:pPr>
            <w:r w:rsidRPr="003D7379">
              <w:rPr>
                <w:rFonts w:cstheme="minorHAnsi"/>
                <w:b/>
                <w:sz w:val="20"/>
                <w:szCs w:val="20"/>
              </w:rPr>
              <w:t>1</w:t>
            </w:r>
          </w:p>
        </w:tc>
        <w:tc>
          <w:tcPr>
            <w:tcW w:w="660" w:type="dxa"/>
            <w:shd w:val="clear" w:color="auto" w:fill="auto"/>
            <w:vAlign w:val="center"/>
          </w:tcPr>
          <w:p w14:paraId="1D8A45CD" w14:textId="77777777" w:rsidR="00AC3F81" w:rsidRPr="003D7379" w:rsidRDefault="00AC3F81" w:rsidP="00C51AD4">
            <w:pPr>
              <w:spacing w:after="0"/>
              <w:jc w:val="center"/>
              <w:rPr>
                <w:rFonts w:cstheme="minorHAnsi"/>
                <w:b/>
                <w:sz w:val="20"/>
                <w:szCs w:val="20"/>
              </w:rPr>
            </w:pPr>
            <w:r w:rsidRPr="003D7379">
              <w:rPr>
                <w:rFonts w:cstheme="minorHAnsi"/>
                <w:b/>
                <w:sz w:val="20"/>
                <w:szCs w:val="20"/>
              </w:rPr>
              <w:t>0,06</w:t>
            </w:r>
          </w:p>
        </w:tc>
      </w:tr>
      <w:tr w:rsidR="00AC3F81" w:rsidRPr="00A2614C" w14:paraId="41C2124E" w14:textId="77777777" w:rsidTr="00850313">
        <w:trPr>
          <w:trHeight w:val="189"/>
          <w:jc w:val="center"/>
        </w:trPr>
        <w:tc>
          <w:tcPr>
            <w:tcW w:w="4001" w:type="dxa"/>
            <w:shd w:val="clear" w:color="auto" w:fill="auto"/>
            <w:vAlign w:val="center"/>
          </w:tcPr>
          <w:p w14:paraId="30A4820F" w14:textId="77777777" w:rsidR="00AC3F81" w:rsidRPr="00C11793" w:rsidRDefault="00AC3F81" w:rsidP="00C51AD4">
            <w:pPr>
              <w:spacing w:after="0"/>
              <w:jc w:val="both"/>
              <w:rPr>
                <w:rFonts w:cstheme="minorHAnsi"/>
                <w:sz w:val="20"/>
                <w:szCs w:val="20"/>
              </w:rPr>
            </w:pPr>
            <w:r w:rsidRPr="00C11793">
              <w:rPr>
                <w:rFonts w:cstheme="minorHAnsi"/>
                <w:sz w:val="20"/>
                <w:szCs w:val="20"/>
              </w:rPr>
              <w:lastRenderedPageBreak/>
              <w:t>Zapalenie opon i/lub mózgu w przebiegu boreliozy</w:t>
            </w:r>
          </w:p>
        </w:tc>
        <w:tc>
          <w:tcPr>
            <w:tcW w:w="646" w:type="dxa"/>
            <w:shd w:val="clear" w:color="auto" w:fill="auto"/>
            <w:vAlign w:val="center"/>
          </w:tcPr>
          <w:p w14:paraId="321E40A2" w14:textId="77777777" w:rsidR="00AC3F81" w:rsidRPr="003D7379" w:rsidRDefault="00AC3F81" w:rsidP="00C51AD4">
            <w:pPr>
              <w:spacing w:after="0"/>
              <w:jc w:val="center"/>
              <w:rPr>
                <w:rFonts w:cstheme="minorHAnsi"/>
                <w:bCs/>
                <w:sz w:val="20"/>
                <w:szCs w:val="20"/>
              </w:rPr>
            </w:pPr>
            <w:r w:rsidRPr="003D7379">
              <w:rPr>
                <w:rFonts w:cstheme="minorHAnsi"/>
                <w:bCs/>
                <w:sz w:val="20"/>
                <w:szCs w:val="20"/>
              </w:rPr>
              <w:t>344</w:t>
            </w:r>
          </w:p>
        </w:tc>
        <w:tc>
          <w:tcPr>
            <w:tcW w:w="697" w:type="dxa"/>
            <w:shd w:val="clear" w:color="auto" w:fill="auto"/>
            <w:vAlign w:val="center"/>
          </w:tcPr>
          <w:p w14:paraId="4DA24FC2" w14:textId="77777777" w:rsidR="00AC3F81" w:rsidRPr="003D7379" w:rsidRDefault="00AC3F81" w:rsidP="00C51AD4">
            <w:pPr>
              <w:spacing w:after="0"/>
              <w:jc w:val="center"/>
              <w:rPr>
                <w:rFonts w:cstheme="minorHAnsi"/>
                <w:bCs/>
                <w:sz w:val="20"/>
                <w:szCs w:val="20"/>
              </w:rPr>
            </w:pPr>
            <w:r w:rsidRPr="003D7379">
              <w:rPr>
                <w:rFonts w:cstheme="minorHAnsi"/>
                <w:bCs/>
                <w:sz w:val="20"/>
                <w:szCs w:val="20"/>
              </w:rPr>
              <w:t>0,91</w:t>
            </w:r>
          </w:p>
        </w:tc>
        <w:tc>
          <w:tcPr>
            <w:tcW w:w="778" w:type="dxa"/>
            <w:shd w:val="clear" w:color="auto" w:fill="D9D9D9"/>
            <w:vAlign w:val="center"/>
          </w:tcPr>
          <w:p w14:paraId="66DA9533" w14:textId="77777777" w:rsidR="00AC3F81" w:rsidRPr="003D7379" w:rsidRDefault="00AC3F81" w:rsidP="00C51AD4">
            <w:pPr>
              <w:spacing w:after="0"/>
              <w:jc w:val="center"/>
              <w:rPr>
                <w:rFonts w:cstheme="minorHAnsi"/>
                <w:b/>
                <w:sz w:val="20"/>
                <w:szCs w:val="20"/>
              </w:rPr>
            </w:pPr>
            <w:r w:rsidRPr="003D7379">
              <w:rPr>
                <w:rFonts w:cstheme="minorHAnsi"/>
                <w:b/>
                <w:sz w:val="20"/>
                <w:szCs w:val="20"/>
              </w:rPr>
              <w:t>468</w:t>
            </w:r>
          </w:p>
        </w:tc>
        <w:tc>
          <w:tcPr>
            <w:tcW w:w="661" w:type="dxa"/>
            <w:shd w:val="clear" w:color="auto" w:fill="auto"/>
            <w:vAlign w:val="center"/>
          </w:tcPr>
          <w:p w14:paraId="6A9AA98E" w14:textId="77777777" w:rsidR="00AC3F81" w:rsidRPr="003D7379" w:rsidRDefault="00AC3F81" w:rsidP="00C51AD4">
            <w:pPr>
              <w:spacing w:after="0"/>
              <w:jc w:val="center"/>
              <w:rPr>
                <w:rFonts w:cstheme="minorHAnsi"/>
                <w:b/>
                <w:sz w:val="20"/>
                <w:szCs w:val="20"/>
              </w:rPr>
            </w:pPr>
            <w:r w:rsidRPr="003D7379">
              <w:rPr>
                <w:rFonts w:cstheme="minorHAnsi"/>
                <w:b/>
                <w:sz w:val="20"/>
                <w:szCs w:val="20"/>
              </w:rPr>
              <w:t>1,24</w:t>
            </w:r>
          </w:p>
        </w:tc>
        <w:tc>
          <w:tcPr>
            <w:tcW w:w="684" w:type="dxa"/>
            <w:shd w:val="clear" w:color="auto" w:fill="auto"/>
            <w:vAlign w:val="center"/>
          </w:tcPr>
          <w:p w14:paraId="4A67993B" w14:textId="77777777" w:rsidR="00AC3F81" w:rsidRPr="003D7379" w:rsidRDefault="00AC3F81" w:rsidP="00C51AD4">
            <w:pPr>
              <w:spacing w:after="0"/>
              <w:jc w:val="center"/>
              <w:rPr>
                <w:rFonts w:cstheme="minorHAnsi"/>
                <w:bCs/>
                <w:sz w:val="20"/>
                <w:szCs w:val="20"/>
              </w:rPr>
            </w:pPr>
            <w:r w:rsidRPr="003D7379">
              <w:rPr>
                <w:rFonts w:cstheme="minorHAnsi"/>
                <w:bCs/>
                <w:sz w:val="20"/>
                <w:szCs w:val="20"/>
              </w:rPr>
              <w:t>10</w:t>
            </w:r>
          </w:p>
        </w:tc>
        <w:tc>
          <w:tcPr>
            <w:tcW w:w="660" w:type="dxa"/>
            <w:shd w:val="clear" w:color="auto" w:fill="auto"/>
            <w:vAlign w:val="center"/>
          </w:tcPr>
          <w:p w14:paraId="036E54D0" w14:textId="77777777" w:rsidR="00AC3F81" w:rsidRPr="003D7379" w:rsidRDefault="00AC3F81" w:rsidP="00C51AD4">
            <w:pPr>
              <w:spacing w:after="0"/>
              <w:jc w:val="center"/>
              <w:rPr>
                <w:rFonts w:cstheme="minorHAnsi"/>
                <w:bCs/>
                <w:sz w:val="20"/>
                <w:szCs w:val="20"/>
              </w:rPr>
            </w:pPr>
            <w:r w:rsidRPr="003D7379">
              <w:rPr>
                <w:rFonts w:cstheme="minorHAnsi"/>
                <w:bCs/>
                <w:sz w:val="20"/>
                <w:szCs w:val="20"/>
              </w:rPr>
              <w:t>0,6</w:t>
            </w:r>
            <w:r>
              <w:rPr>
                <w:rFonts w:cstheme="minorHAnsi"/>
                <w:bCs/>
                <w:sz w:val="20"/>
                <w:szCs w:val="20"/>
              </w:rPr>
              <w:t>1</w:t>
            </w:r>
          </w:p>
        </w:tc>
        <w:tc>
          <w:tcPr>
            <w:tcW w:w="684" w:type="dxa"/>
            <w:shd w:val="clear" w:color="auto" w:fill="D9D9D9"/>
            <w:vAlign w:val="center"/>
          </w:tcPr>
          <w:p w14:paraId="3AB86403" w14:textId="77777777" w:rsidR="00AC3F81" w:rsidRPr="003D7379" w:rsidRDefault="00AC3F81" w:rsidP="00C51AD4">
            <w:pPr>
              <w:spacing w:after="0"/>
              <w:jc w:val="center"/>
              <w:rPr>
                <w:rFonts w:cstheme="minorHAnsi"/>
                <w:b/>
                <w:sz w:val="20"/>
                <w:szCs w:val="20"/>
              </w:rPr>
            </w:pPr>
            <w:r w:rsidRPr="003D7379">
              <w:rPr>
                <w:rFonts w:cstheme="minorHAnsi"/>
                <w:b/>
                <w:sz w:val="20"/>
                <w:szCs w:val="20"/>
              </w:rPr>
              <w:t>18</w:t>
            </w:r>
          </w:p>
        </w:tc>
        <w:tc>
          <w:tcPr>
            <w:tcW w:w="660" w:type="dxa"/>
            <w:shd w:val="clear" w:color="auto" w:fill="auto"/>
            <w:vAlign w:val="center"/>
          </w:tcPr>
          <w:p w14:paraId="4EE1A69F" w14:textId="77777777" w:rsidR="00AC3F81" w:rsidRPr="003D7379" w:rsidRDefault="00AC3F81" w:rsidP="00C51AD4">
            <w:pPr>
              <w:spacing w:after="0"/>
              <w:jc w:val="center"/>
              <w:rPr>
                <w:rFonts w:cstheme="minorHAnsi"/>
                <w:b/>
                <w:sz w:val="20"/>
                <w:szCs w:val="20"/>
              </w:rPr>
            </w:pPr>
            <w:r w:rsidRPr="003D7379">
              <w:rPr>
                <w:rFonts w:cstheme="minorHAnsi"/>
                <w:b/>
                <w:sz w:val="20"/>
                <w:szCs w:val="20"/>
              </w:rPr>
              <w:t>1,10</w:t>
            </w:r>
          </w:p>
        </w:tc>
      </w:tr>
      <w:tr w:rsidR="00AC3F81" w:rsidRPr="003C1E9D" w14:paraId="39670D5D" w14:textId="77777777" w:rsidTr="00850313">
        <w:trPr>
          <w:trHeight w:val="155"/>
          <w:jc w:val="center"/>
        </w:trPr>
        <w:tc>
          <w:tcPr>
            <w:tcW w:w="4001" w:type="dxa"/>
            <w:shd w:val="clear" w:color="auto" w:fill="auto"/>
            <w:vAlign w:val="center"/>
          </w:tcPr>
          <w:p w14:paraId="4D450D6E" w14:textId="77777777" w:rsidR="00AC3F81" w:rsidRPr="00C11793" w:rsidRDefault="00AC3F81" w:rsidP="00C51AD4">
            <w:pPr>
              <w:spacing w:after="0"/>
              <w:jc w:val="both"/>
              <w:rPr>
                <w:rFonts w:cstheme="minorHAnsi"/>
                <w:sz w:val="20"/>
                <w:szCs w:val="20"/>
              </w:rPr>
            </w:pPr>
            <w:r w:rsidRPr="00C11793">
              <w:rPr>
                <w:rFonts w:cstheme="minorHAnsi"/>
                <w:sz w:val="20"/>
                <w:szCs w:val="20"/>
              </w:rPr>
              <w:t>W innych chorobach objętych MZ-56</w:t>
            </w:r>
          </w:p>
        </w:tc>
        <w:tc>
          <w:tcPr>
            <w:tcW w:w="646" w:type="dxa"/>
            <w:shd w:val="clear" w:color="auto" w:fill="auto"/>
            <w:vAlign w:val="center"/>
          </w:tcPr>
          <w:p w14:paraId="6D211FA8" w14:textId="77777777" w:rsidR="00AC3F81" w:rsidRPr="003D7379" w:rsidRDefault="00AC3F81" w:rsidP="00C51AD4">
            <w:pPr>
              <w:spacing w:after="0"/>
              <w:jc w:val="center"/>
              <w:rPr>
                <w:rFonts w:cstheme="minorHAnsi"/>
                <w:bCs/>
                <w:sz w:val="20"/>
                <w:szCs w:val="20"/>
              </w:rPr>
            </w:pPr>
            <w:r w:rsidRPr="003D7379">
              <w:rPr>
                <w:rFonts w:cstheme="minorHAnsi"/>
                <w:bCs/>
                <w:sz w:val="20"/>
                <w:szCs w:val="20"/>
              </w:rPr>
              <w:t>34</w:t>
            </w:r>
          </w:p>
        </w:tc>
        <w:tc>
          <w:tcPr>
            <w:tcW w:w="697" w:type="dxa"/>
            <w:shd w:val="clear" w:color="auto" w:fill="auto"/>
            <w:vAlign w:val="center"/>
          </w:tcPr>
          <w:p w14:paraId="2AC8630C" w14:textId="77777777" w:rsidR="00AC3F81" w:rsidRPr="003D7379" w:rsidRDefault="00AC3F81" w:rsidP="00C51AD4">
            <w:pPr>
              <w:spacing w:after="0"/>
              <w:jc w:val="center"/>
              <w:rPr>
                <w:rFonts w:cstheme="minorHAnsi"/>
                <w:bCs/>
                <w:sz w:val="20"/>
                <w:szCs w:val="20"/>
              </w:rPr>
            </w:pPr>
            <w:r w:rsidRPr="003D7379">
              <w:rPr>
                <w:rFonts w:cstheme="minorHAnsi"/>
                <w:bCs/>
                <w:sz w:val="20"/>
                <w:szCs w:val="20"/>
              </w:rPr>
              <w:t>0,09</w:t>
            </w:r>
          </w:p>
        </w:tc>
        <w:tc>
          <w:tcPr>
            <w:tcW w:w="778" w:type="dxa"/>
            <w:shd w:val="clear" w:color="auto" w:fill="D9D9D9"/>
            <w:vAlign w:val="center"/>
          </w:tcPr>
          <w:p w14:paraId="648C964E" w14:textId="77777777" w:rsidR="00AC3F81" w:rsidRPr="003D7379" w:rsidRDefault="00AC3F81" w:rsidP="00C51AD4">
            <w:pPr>
              <w:spacing w:after="0"/>
              <w:jc w:val="center"/>
              <w:rPr>
                <w:rFonts w:cstheme="minorHAnsi"/>
                <w:b/>
                <w:sz w:val="20"/>
                <w:szCs w:val="20"/>
              </w:rPr>
            </w:pPr>
            <w:r w:rsidRPr="003D7379">
              <w:rPr>
                <w:rFonts w:cstheme="minorHAnsi"/>
                <w:b/>
                <w:sz w:val="20"/>
                <w:szCs w:val="20"/>
              </w:rPr>
              <w:t>39</w:t>
            </w:r>
          </w:p>
        </w:tc>
        <w:tc>
          <w:tcPr>
            <w:tcW w:w="661" w:type="dxa"/>
            <w:shd w:val="clear" w:color="auto" w:fill="auto"/>
            <w:vAlign w:val="center"/>
          </w:tcPr>
          <w:p w14:paraId="006F0B1A" w14:textId="77777777" w:rsidR="00AC3F81" w:rsidRPr="003D7379" w:rsidRDefault="00AC3F81" w:rsidP="00C51AD4">
            <w:pPr>
              <w:spacing w:after="0"/>
              <w:jc w:val="center"/>
              <w:rPr>
                <w:rFonts w:cstheme="minorHAnsi"/>
                <w:b/>
                <w:sz w:val="20"/>
                <w:szCs w:val="20"/>
              </w:rPr>
            </w:pPr>
            <w:r w:rsidRPr="003D7379">
              <w:rPr>
                <w:rFonts w:cstheme="minorHAnsi"/>
                <w:b/>
                <w:sz w:val="20"/>
                <w:szCs w:val="20"/>
              </w:rPr>
              <w:t>0,10</w:t>
            </w:r>
          </w:p>
        </w:tc>
        <w:tc>
          <w:tcPr>
            <w:tcW w:w="684" w:type="dxa"/>
            <w:shd w:val="clear" w:color="auto" w:fill="auto"/>
            <w:vAlign w:val="center"/>
          </w:tcPr>
          <w:p w14:paraId="3F0992FA" w14:textId="77777777" w:rsidR="00AC3F81" w:rsidRPr="003D7379" w:rsidRDefault="00AC3F81" w:rsidP="00C51AD4">
            <w:pPr>
              <w:spacing w:after="0"/>
              <w:jc w:val="center"/>
              <w:rPr>
                <w:rFonts w:cstheme="minorHAnsi"/>
                <w:bCs/>
                <w:sz w:val="20"/>
                <w:szCs w:val="20"/>
              </w:rPr>
            </w:pPr>
            <w:r w:rsidRPr="003D7379">
              <w:rPr>
                <w:rFonts w:cstheme="minorHAnsi"/>
                <w:bCs/>
                <w:sz w:val="20"/>
                <w:szCs w:val="20"/>
              </w:rPr>
              <w:t>1</w:t>
            </w:r>
          </w:p>
        </w:tc>
        <w:tc>
          <w:tcPr>
            <w:tcW w:w="660" w:type="dxa"/>
            <w:shd w:val="clear" w:color="auto" w:fill="auto"/>
            <w:vAlign w:val="center"/>
          </w:tcPr>
          <w:p w14:paraId="6D5852F1" w14:textId="77777777" w:rsidR="00AC3F81" w:rsidRPr="003D7379" w:rsidRDefault="00AC3F81" w:rsidP="00C51AD4">
            <w:pPr>
              <w:spacing w:after="0"/>
              <w:jc w:val="center"/>
              <w:rPr>
                <w:rFonts w:cstheme="minorHAnsi"/>
                <w:bCs/>
                <w:sz w:val="20"/>
                <w:szCs w:val="20"/>
              </w:rPr>
            </w:pPr>
            <w:r w:rsidRPr="003D7379">
              <w:rPr>
                <w:rFonts w:cstheme="minorHAnsi"/>
                <w:bCs/>
                <w:sz w:val="20"/>
                <w:szCs w:val="20"/>
              </w:rPr>
              <w:t>0,06</w:t>
            </w:r>
          </w:p>
        </w:tc>
        <w:tc>
          <w:tcPr>
            <w:tcW w:w="684" w:type="dxa"/>
            <w:shd w:val="clear" w:color="auto" w:fill="D9D9D9"/>
            <w:vAlign w:val="center"/>
          </w:tcPr>
          <w:p w14:paraId="7072CFD9" w14:textId="77777777" w:rsidR="00AC3F81" w:rsidRPr="003D7379" w:rsidRDefault="00AC3F81" w:rsidP="00C51AD4">
            <w:pPr>
              <w:spacing w:after="0"/>
              <w:jc w:val="center"/>
              <w:rPr>
                <w:rFonts w:cstheme="minorHAnsi"/>
                <w:b/>
                <w:sz w:val="20"/>
                <w:szCs w:val="20"/>
              </w:rPr>
            </w:pPr>
            <w:r w:rsidRPr="003D7379">
              <w:rPr>
                <w:rFonts w:cstheme="minorHAnsi"/>
                <w:b/>
                <w:sz w:val="20"/>
                <w:szCs w:val="20"/>
              </w:rPr>
              <w:t>3</w:t>
            </w:r>
          </w:p>
        </w:tc>
        <w:tc>
          <w:tcPr>
            <w:tcW w:w="660" w:type="dxa"/>
            <w:shd w:val="clear" w:color="auto" w:fill="auto"/>
            <w:vAlign w:val="center"/>
          </w:tcPr>
          <w:p w14:paraId="7F9CB209" w14:textId="77777777" w:rsidR="00AC3F81" w:rsidRPr="003D7379" w:rsidRDefault="00AC3F81" w:rsidP="00C51AD4">
            <w:pPr>
              <w:spacing w:after="0"/>
              <w:jc w:val="center"/>
              <w:rPr>
                <w:rFonts w:cstheme="minorHAnsi"/>
                <w:b/>
                <w:sz w:val="20"/>
                <w:szCs w:val="20"/>
              </w:rPr>
            </w:pPr>
            <w:r w:rsidRPr="003D7379">
              <w:rPr>
                <w:rFonts w:cstheme="minorHAnsi"/>
                <w:b/>
                <w:sz w:val="20"/>
                <w:szCs w:val="20"/>
              </w:rPr>
              <w:t>0,18</w:t>
            </w:r>
          </w:p>
        </w:tc>
      </w:tr>
      <w:tr w:rsidR="00AC3F81" w:rsidRPr="00A2614C" w14:paraId="07A3ADA5" w14:textId="77777777" w:rsidTr="00850313">
        <w:trPr>
          <w:trHeight w:val="114"/>
          <w:jc w:val="center"/>
        </w:trPr>
        <w:tc>
          <w:tcPr>
            <w:tcW w:w="4001" w:type="dxa"/>
            <w:shd w:val="clear" w:color="auto" w:fill="auto"/>
            <w:vAlign w:val="center"/>
          </w:tcPr>
          <w:p w14:paraId="417879A2" w14:textId="77777777" w:rsidR="00AC3F81" w:rsidRPr="00C11793" w:rsidRDefault="00AC3F81" w:rsidP="00C51AD4">
            <w:pPr>
              <w:spacing w:after="0"/>
              <w:jc w:val="both"/>
              <w:rPr>
                <w:rFonts w:cstheme="minorHAnsi"/>
                <w:b/>
                <w:sz w:val="20"/>
                <w:szCs w:val="20"/>
              </w:rPr>
            </w:pPr>
            <w:r w:rsidRPr="00C11793">
              <w:rPr>
                <w:rFonts w:cstheme="minorHAnsi"/>
                <w:b/>
                <w:sz w:val="20"/>
                <w:szCs w:val="20"/>
              </w:rPr>
              <w:t>Razem:</w:t>
            </w:r>
          </w:p>
        </w:tc>
        <w:tc>
          <w:tcPr>
            <w:tcW w:w="646" w:type="dxa"/>
            <w:shd w:val="clear" w:color="auto" w:fill="auto"/>
            <w:vAlign w:val="center"/>
          </w:tcPr>
          <w:p w14:paraId="45DF1551" w14:textId="77777777" w:rsidR="00AC3F81" w:rsidRPr="003D7379" w:rsidRDefault="00AC3F81" w:rsidP="00C51AD4">
            <w:pPr>
              <w:spacing w:after="0"/>
              <w:jc w:val="center"/>
              <w:rPr>
                <w:rFonts w:cstheme="minorHAnsi"/>
                <w:bCs/>
                <w:sz w:val="20"/>
                <w:szCs w:val="20"/>
              </w:rPr>
            </w:pPr>
            <w:r w:rsidRPr="003D7379">
              <w:rPr>
                <w:rFonts w:cstheme="minorHAnsi"/>
                <w:bCs/>
                <w:sz w:val="20"/>
                <w:szCs w:val="20"/>
              </w:rPr>
              <w:t>847</w:t>
            </w:r>
          </w:p>
        </w:tc>
        <w:tc>
          <w:tcPr>
            <w:tcW w:w="697" w:type="dxa"/>
            <w:shd w:val="clear" w:color="auto" w:fill="auto"/>
            <w:vAlign w:val="center"/>
          </w:tcPr>
          <w:p w14:paraId="1A41999F" w14:textId="77777777" w:rsidR="00AC3F81" w:rsidRPr="003D7379" w:rsidRDefault="00AC3F81" w:rsidP="00C51AD4">
            <w:pPr>
              <w:spacing w:after="0"/>
              <w:jc w:val="center"/>
              <w:rPr>
                <w:rFonts w:cstheme="minorHAnsi"/>
                <w:bCs/>
                <w:sz w:val="20"/>
                <w:szCs w:val="20"/>
              </w:rPr>
            </w:pPr>
            <w:r w:rsidRPr="003D7379">
              <w:rPr>
                <w:rFonts w:cstheme="minorHAnsi"/>
                <w:bCs/>
                <w:sz w:val="20"/>
                <w:szCs w:val="20"/>
              </w:rPr>
              <w:t>2,24</w:t>
            </w:r>
          </w:p>
        </w:tc>
        <w:tc>
          <w:tcPr>
            <w:tcW w:w="778" w:type="dxa"/>
            <w:shd w:val="clear" w:color="auto" w:fill="D9D9D9"/>
            <w:vAlign w:val="center"/>
          </w:tcPr>
          <w:p w14:paraId="61AF3064" w14:textId="77777777" w:rsidR="00AC3F81" w:rsidRPr="003D7379" w:rsidRDefault="00AC3F81" w:rsidP="00C51AD4">
            <w:pPr>
              <w:spacing w:after="0"/>
              <w:jc w:val="center"/>
              <w:rPr>
                <w:rFonts w:cstheme="minorHAnsi"/>
                <w:b/>
                <w:sz w:val="20"/>
                <w:szCs w:val="20"/>
              </w:rPr>
            </w:pPr>
            <w:r w:rsidRPr="003D7379">
              <w:rPr>
                <w:rFonts w:cstheme="minorHAnsi"/>
                <w:b/>
                <w:sz w:val="20"/>
                <w:szCs w:val="20"/>
              </w:rPr>
              <w:t>1184</w:t>
            </w:r>
          </w:p>
        </w:tc>
        <w:tc>
          <w:tcPr>
            <w:tcW w:w="661" w:type="dxa"/>
            <w:shd w:val="clear" w:color="auto" w:fill="auto"/>
            <w:vAlign w:val="center"/>
          </w:tcPr>
          <w:p w14:paraId="18E05F0C" w14:textId="77777777" w:rsidR="00AC3F81" w:rsidRPr="003D7379" w:rsidRDefault="00AC3F81" w:rsidP="00C51AD4">
            <w:pPr>
              <w:spacing w:after="0"/>
              <w:jc w:val="center"/>
              <w:rPr>
                <w:rFonts w:cstheme="minorHAnsi"/>
                <w:b/>
                <w:sz w:val="20"/>
                <w:szCs w:val="20"/>
              </w:rPr>
            </w:pPr>
            <w:r w:rsidRPr="003D7379">
              <w:rPr>
                <w:rFonts w:cstheme="minorHAnsi"/>
                <w:b/>
                <w:sz w:val="20"/>
                <w:szCs w:val="20"/>
              </w:rPr>
              <w:t>3,13</w:t>
            </w:r>
          </w:p>
        </w:tc>
        <w:tc>
          <w:tcPr>
            <w:tcW w:w="684" w:type="dxa"/>
            <w:shd w:val="clear" w:color="auto" w:fill="auto"/>
            <w:vAlign w:val="center"/>
          </w:tcPr>
          <w:p w14:paraId="72AB065B" w14:textId="77777777" w:rsidR="00AC3F81" w:rsidRPr="003D7379" w:rsidRDefault="00AC3F81" w:rsidP="00C51AD4">
            <w:pPr>
              <w:spacing w:after="0"/>
              <w:jc w:val="center"/>
              <w:rPr>
                <w:rFonts w:cstheme="minorHAnsi"/>
                <w:bCs/>
                <w:sz w:val="20"/>
                <w:szCs w:val="20"/>
              </w:rPr>
            </w:pPr>
            <w:r w:rsidRPr="003D7379">
              <w:rPr>
                <w:rFonts w:cstheme="minorHAnsi"/>
                <w:bCs/>
                <w:sz w:val="20"/>
                <w:szCs w:val="20"/>
              </w:rPr>
              <w:t>32</w:t>
            </w:r>
          </w:p>
        </w:tc>
        <w:tc>
          <w:tcPr>
            <w:tcW w:w="660" w:type="dxa"/>
            <w:shd w:val="clear" w:color="auto" w:fill="auto"/>
            <w:vAlign w:val="center"/>
          </w:tcPr>
          <w:p w14:paraId="261FB756" w14:textId="77777777" w:rsidR="00AC3F81" w:rsidRPr="003D7379" w:rsidRDefault="00AC3F81" w:rsidP="00C51AD4">
            <w:pPr>
              <w:spacing w:after="0"/>
              <w:jc w:val="center"/>
              <w:rPr>
                <w:rFonts w:cstheme="minorHAnsi"/>
                <w:bCs/>
                <w:sz w:val="20"/>
                <w:szCs w:val="20"/>
              </w:rPr>
            </w:pPr>
            <w:r w:rsidRPr="003D7379">
              <w:rPr>
                <w:rFonts w:cstheme="minorHAnsi"/>
                <w:bCs/>
                <w:sz w:val="20"/>
                <w:szCs w:val="20"/>
              </w:rPr>
              <w:t>1,9</w:t>
            </w:r>
            <w:r>
              <w:rPr>
                <w:rFonts w:cstheme="minorHAnsi"/>
                <w:bCs/>
                <w:sz w:val="20"/>
                <w:szCs w:val="20"/>
              </w:rPr>
              <w:t>5</w:t>
            </w:r>
          </w:p>
        </w:tc>
        <w:tc>
          <w:tcPr>
            <w:tcW w:w="684" w:type="dxa"/>
            <w:shd w:val="clear" w:color="auto" w:fill="D9D9D9"/>
            <w:vAlign w:val="center"/>
          </w:tcPr>
          <w:p w14:paraId="29C935D6" w14:textId="77777777" w:rsidR="00AC3F81" w:rsidRPr="003D7379" w:rsidRDefault="00AC3F81" w:rsidP="00C51AD4">
            <w:pPr>
              <w:spacing w:after="0"/>
              <w:jc w:val="center"/>
              <w:rPr>
                <w:rFonts w:cstheme="minorHAnsi"/>
                <w:b/>
                <w:sz w:val="20"/>
                <w:szCs w:val="20"/>
              </w:rPr>
            </w:pPr>
            <w:r w:rsidRPr="003D7379">
              <w:rPr>
                <w:rFonts w:cstheme="minorHAnsi"/>
                <w:b/>
                <w:sz w:val="20"/>
                <w:szCs w:val="20"/>
              </w:rPr>
              <w:t>52</w:t>
            </w:r>
          </w:p>
        </w:tc>
        <w:tc>
          <w:tcPr>
            <w:tcW w:w="660" w:type="dxa"/>
            <w:shd w:val="clear" w:color="auto" w:fill="auto"/>
            <w:vAlign w:val="center"/>
          </w:tcPr>
          <w:p w14:paraId="2723132F" w14:textId="77777777" w:rsidR="00AC3F81" w:rsidRPr="003D7379" w:rsidRDefault="00AC3F81" w:rsidP="00C51AD4">
            <w:pPr>
              <w:spacing w:after="0"/>
              <w:jc w:val="center"/>
              <w:rPr>
                <w:rFonts w:cstheme="minorHAnsi"/>
                <w:b/>
                <w:sz w:val="20"/>
                <w:szCs w:val="20"/>
              </w:rPr>
            </w:pPr>
            <w:r w:rsidRPr="003D7379">
              <w:rPr>
                <w:rFonts w:cstheme="minorHAnsi"/>
                <w:b/>
                <w:sz w:val="20"/>
                <w:szCs w:val="20"/>
              </w:rPr>
              <w:t>3,1</w:t>
            </w:r>
            <w:r>
              <w:rPr>
                <w:rFonts w:cstheme="minorHAnsi"/>
                <w:b/>
                <w:sz w:val="20"/>
                <w:szCs w:val="20"/>
              </w:rPr>
              <w:t>8</w:t>
            </w:r>
          </w:p>
        </w:tc>
      </w:tr>
    </w:tbl>
    <w:p w14:paraId="2D4955EE" w14:textId="60AF028B" w:rsidR="00AC3F81" w:rsidRPr="00681313" w:rsidRDefault="00AC3F81" w:rsidP="00AC3F81">
      <w:pPr>
        <w:tabs>
          <w:tab w:val="left" w:pos="993"/>
        </w:tabs>
        <w:spacing w:before="240" w:after="0" w:line="276" w:lineRule="auto"/>
        <w:jc w:val="both"/>
        <w:rPr>
          <w:b/>
          <w:bCs/>
          <w:sz w:val="24"/>
          <w:szCs w:val="24"/>
        </w:rPr>
      </w:pPr>
      <w:r w:rsidRPr="00681313">
        <w:rPr>
          <w:b/>
          <w:bCs/>
          <w:sz w:val="24"/>
          <w:szCs w:val="24"/>
        </w:rPr>
        <w:t>Wirusowe zapalenie opon mózgowych</w:t>
      </w:r>
    </w:p>
    <w:p w14:paraId="71724DC5" w14:textId="77777777" w:rsidR="00AC3F81" w:rsidRPr="00721D29" w:rsidRDefault="00AC3F81" w:rsidP="00AC3F81">
      <w:pPr>
        <w:spacing w:after="0" w:line="276" w:lineRule="auto"/>
        <w:ind w:firstLine="567"/>
        <w:jc w:val="both"/>
        <w:rPr>
          <w:sz w:val="24"/>
          <w:szCs w:val="24"/>
        </w:rPr>
      </w:pPr>
      <w:r w:rsidRPr="00721D29">
        <w:rPr>
          <w:sz w:val="24"/>
          <w:szCs w:val="24"/>
        </w:rPr>
        <w:t>W 2</w:t>
      </w:r>
      <w:r w:rsidRPr="00781451">
        <w:rPr>
          <w:sz w:val="24"/>
          <w:szCs w:val="24"/>
        </w:rPr>
        <w:t xml:space="preserve">023 roku w Polsce odnotowano 789 zachorowań na wirusowe zapalenie opon mózgowych (współczynnik zapadalności 2,10 na 100 tys. mieszkańców). Natomiast w woj. zachodniopomorskim zarejestrowano 44 </w:t>
      </w:r>
      <w:r>
        <w:rPr>
          <w:sz w:val="24"/>
          <w:szCs w:val="24"/>
        </w:rPr>
        <w:t xml:space="preserve">przypadki </w:t>
      </w:r>
      <w:r w:rsidRPr="00781451">
        <w:rPr>
          <w:sz w:val="24"/>
          <w:szCs w:val="24"/>
        </w:rPr>
        <w:t xml:space="preserve">(współczynnik </w:t>
      </w:r>
      <w:r w:rsidRPr="00FA4433">
        <w:rPr>
          <w:sz w:val="24"/>
          <w:szCs w:val="24"/>
        </w:rPr>
        <w:t xml:space="preserve">zapadalności </w:t>
      </w:r>
      <w:r>
        <w:rPr>
          <w:sz w:val="24"/>
          <w:szCs w:val="24"/>
        </w:rPr>
        <w:t>2,69</w:t>
      </w:r>
      <w:r w:rsidRPr="00781451">
        <w:rPr>
          <w:sz w:val="24"/>
          <w:szCs w:val="24"/>
        </w:rPr>
        <w:t xml:space="preserve"> na 100 tys. mieszkańców), tj. </w:t>
      </w:r>
      <w:r w:rsidRPr="00FA4433">
        <w:rPr>
          <w:spacing w:val="-2"/>
          <w:sz w:val="24"/>
          <w:szCs w:val="24"/>
        </w:rPr>
        <w:t xml:space="preserve">blisko trzy razy więcej </w:t>
      </w:r>
      <w:r w:rsidRPr="00781451">
        <w:rPr>
          <w:spacing w:val="-2"/>
          <w:sz w:val="24"/>
          <w:szCs w:val="24"/>
        </w:rPr>
        <w:t>w porównaniu do 2022 roku</w:t>
      </w:r>
      <w:r>
        <w:rPr>
          <w:spacing w:val="-2"/>
          <w:sz w:val="24"/>
          <w:szCs w:val="24"/>
        </w:rPr>
        <w:t>.</w:t>
      </w:r>
    </w:p>
    <w:p w14:paraId="491E7541" w14:textId="77777777" w:rsidR="00AC3F81" w:rsidRPr="00681313" w:rsidRDefault="00AC3F81" w:rsidP="00AC3F81">
      <w:pPr>
        <w:tabs>
          <w:tab w:val="left" w:pos="993"/>
        </w:tabs>
        <w:spacing w:before="120" w:after="0" w:line="276" w:lineRule="auto"/>
        <w:jc w:val="both"/>
        <w:rPr>
          <w:b/>
          <w:bCs/>
          <w:sz w:val="24"/>
          <w:szCs w:val="24"/>
        </w:rPr>
      </w:pPr>
      <w:r w:rsidRPr="00681313">
        <w:rPr>
          <w:b/>
          <w:bCs/>
          <w:sz w:val="24"/>
          <w:szCs w:val="24"/>
        </w:rPr>
        <w:t>Wirusowe zapalenie mózgu</w:t>
      </w:r>
    </w:p>
    <w:p w14:paraId="30850DAA" w14:textId="77777777" w:rsidR="00AC3F81" w:rsidRPr="00781451" w:rsidRDefault="00AC3F81" w:rsidP="00AC3F81">
      <w:pPr>
        <w:pStyle w:val="Styl1"/>
        <w:spacing w:before="0" w:after="0"/>
      </w:pPr>
      <w:r w:rsidRPr="00721D29">
        <w:t xml:space="preserve">W </w:t>
      </w:r>
      <w:r w:rsidRPr="00781451">
        <w:t>2023 roku w Polsce odnotowano 780 zachorowań na wirusowe zapalenie mózgu (współczynnik zapadalności 2,07 na 100 tys. mieszkańców). Wśród ogółu zachorowań aż 84,5% stanowiło kleszczowe zapalenie mózgu.</w:t>
      </w:r>
    </w:p>
    <w:p w14:paraId="7B69FE6F" w14:textId="77777777" w:rsidR="00AC3F81" w:rsidRPr="007E7801" w:rsidRDefault="00AC3F81" w:rsidP="00AC3F81">
      <w:pPr>
        <w:spacing w:after="0" w:line="276" w:lineRule="auto"/>
        <w:ind w:firstLine="567"/>
        <w:jc w:val="both"/>
        <w:rPr>
          <w:sz w:val="24"/>
          <w:szCs w:val="24"/>
        </w:rPr>
      </w:pPr>
      <w:r w:rsidRPr="00781451">
        <w:rPr>
          <w:sz w:val="24"/>
          <w:szCs w:val="24"/>
        </w:rPr>
        <w:t xml:space="preserve">W woj. zachodniopomorskim zarejestrowano 12 zachorowań na zapalenie </w:t>
      </w:r>
      <w:r w:rsidRPr="00781451">
        <w:rPr>
          <w:spacing w:val="-2"/>
          <w:sz w:val="24"/>
          <w:szCs w:val="24"/>
        </w:rPr>
        <w:t xml:space="preserve">mózgu (współczynnik zapadalności 0,73 na 100 tys. </w:t>
      </w:r>
      <w:r w:rsidRPr="0033485F">
        <w:rPr>
          <w:spacing w:val="-2"/>
          <w:sz w:val="24"/>
          <w:szCs w:val="24"/>
        </w:rPr>
        <w:t xml:space="preserve">mieszkańców), tj. o 3 mniej niż w 2022 </w:t>
      </w:r>
      <w:r w:rsidRPr="003D7379">
        <w:rPr>
          <w:spacing w:val="-4"/>
          <w:sz w:val="24"/>
          <w:szCs w:val="24"/>
        </w:rPr>
        <w:t>roku</w:t>
      </w:r>
      <w:r>
        <w:rPr>
          <w:spacing w:val="-4"/>
          <w:sz w:val="24"/>
          <w:szCs w:val="24"/>
        </w:rPr>
        <w:t>.</w:t>
      </w:r>
      <w:r w:rsidRPr="003D7379">
        <w:rPr>
          <w:spacing w:val="-4"/>
          <w:sz w:val="24"/>
          <w:szCs w:val="24"/>
        </w:rPr>
        <w:t xml:space="preserve"> </w:t>
      </w:r>
      <w:r w:rsidRPr="00FA4433">
        <w:rPr>
          <w:sz w:val="24"/>
          <w:szCs w:val="24"/>
        </w:rPr>
        <w:t xml:space="preserve">Większość zachorowań (83,3%) stanowiło kleszczowe zapalenie mózgu. </w:t>
      </w:r>
    </w:p>
    <w:p w14:paraId="2C52D3B3" w14:textId="1AB52EB8" w:rsidR="00AC3F81" w:rsidRDefault="00AC3F81">
      <w:pPr>
        <w:pStyle w:val="Nagwek3"/>
        <w:numPr>
          <w:ilvl w:val="1"/>
          <w:numId w:val="27"/>
        </w:numPr>
        <w:ind w:left="568" w:hanging="284"/>
      </w:pPr>
      <w:bookmarkStart w:id="79" w:name="_Toc164324164"/>
      <w:bookmarkStart w:id="80" w:name="_Toc165372179"/>
      <w:r w:rsidRPr="00681313">
        <w:t>Inwazyjna choroba meningokokowa</w:t>
      </w:r>
      <w:bookmarkEnd w:id="79"/>
      <w:bookmarkEnd w:id="80"/>
    </w:p>
    <w:p w14:paraId="009038BF" w14:textId="77777777" w:rsidR="00AC3F81" w:rsidRPr="0033485F" w:rsidRDefault="00AC3F81" w:rsidP="00AC3F81">
      <w:pPr>
        <w:spacing w:after="0" w:line="276" w:lineRule="auto"/>
        <w:ind w:firstLine="567"/>
        <w:jc w:val="both"/>
        <w:rPr>
          <w:sz w:val="24"/>
          <w:szCs w:val="24"/>
        </w:rPr>
      </w:pPr>
      <w:r w:rsidRPr="0033485F">
        <w:rPr>
          <w:sz w:val="24"/>
          <w:szCs w:val="24"/>
        </w:rPr>
        <w:t xml:space="preserve">Inwazyjna choroba meningokokowa (ICHM) jest wywołana przez dwoinkę zapalenia opon mózgowych </w:t>
      </w:r>
      <w:proofErr w:type="spellStart"/>
      <w:r w:rsidRPr="0033485F">
        <w:rPr>
          <w:i/>
          <w:sz w:val="24"/>
          <w:szCs w:val="24"/>
        </w:rPr>
        <w:t>Neisseria</w:t>
      </w:r>
      <w:proofErr w:type="spellEnd"/>
      <w:r w:rsidRPr="0033485F">
        <w:rPr>
          <w:i/>
          <w:sz w:val="24"/>
          <w:szCs w:val="24"/>
        </w:rPr>
        <w:t xml:space="preserve"> </w:t>
      </w:r>
      <w:proofErr w:type="spellStart"/>
      <w:r w:rsidRPr="0033485F">
        <w:rPr>
          <w:i/>
          <w:sz w:val="24"/>
          <w:szCs w:val="24"/>
        </w:rPr>
        <w:t>meningitidis</w:t>
      </w:r>
      <w:proofErr w:type="spellEnd"/>
      <w:r w:rsidRPr="0033485F">
        <w:rPr>
          <w:sz w:val="24"/>
          <w:szCs w:val="24"/>
        </w:rPr>
        <w:t xml:space="preserve">. Rozróżnia się 13 typów serologicznych, z których A, B, C, Y i W odpowiadają za większość przypadków zachorowań. </w:t>
      </w:r>
    </w:p>
    <w:p w14:paraId="37DDAC23" w14:textId="25E201B2" w:rsidR="00AC3F81" w:rsidRPr="001A22D4" w:rsidRDefault="00AC3F81" w:rsidP="00AC3F81">
      <w:pPr>
        <w:spacing w:line="276" w:lineRule="auto"/>
        <w:ind w:firstLine="567"/>
        <w:jc w:val="both"/>
        <w:rPr>
          <w:sz w:val="24"/>
          <w:szCs w:val="24"/>
        </w:rPr>
      </w:pPr>
      <w:r w:rsidRPr="0033485F">
        <w:rPr>
          <w:sz w:val="24"/>
          <w:szCs w:val="24"/>
        </w:rPr>
        <w:t xml:space="preserve">W części przypadków przebieg zachorowań jest piorunujący i kończy się zgonem, stąd każde podejrzenie zachorowania traktowane jest jak zagrożenie życia i wymaga również podjęcia działań przeciwepidemicznych ze strony państwowych powiatowych inspektorów sanitarnych. </w:t>
      </w:r>
      <w:r w:rsidRPr="001A22D4">
        <w:rPr>
          <w:sz w:val="24"/>
          <w:szCs w:val="24"/>
        </w:rPr>
        <w:t xml:space="preserve">W woj. zachodniopomorskim częstość występowania choroby </w:t>
      </w:r>
      <w:proofErr w:type="spellStart"/>
      <w:r w:rsidRPr="001A22D4">
        <w:rPr>
          <w:sz w:val="24"/>
          <w:szCs w:val="24"/>
        </w:rPr>
        <w:t>meningokokowej</w:t>
      </w:r>
      <w:proofErr w:type="spellEnd"/>
      <w:r w:rsidRPr="001A22D4">
        <w:rPr>
          <w:sz w:val="24"/>
          <w:szCs w:val="24"/>
        </w:rPr>
        <w:t xml:space="preserve"> jest na ogół wyższa od średniej z całego kraju (</w:t>
      </w:r>
      <w:r w:rsidR="006B7755" w:rsidRPr="006B7755">
        <w:rPr>
          <w:sz w:val="24"/>
          <w:szCs w:val="24"/>
        </w:rPr>
        <w:t xml:space="preserve">wykres </w:t>
      </w:r>
      <w:r w:rsidRPr="006B7755">
        <w:rPr>
          <w:sz w:val="24"/>
          <w:szCs w:val="24"/>
        </w:rPr>
        <w:t>1)</w:t>
      </w:r>
      <w:r w:rsidR="006B7755">
        <w:rPr>
          <w:sz w:val="24"/>
          <w:szCs w:val="24"/>
        </w:rPr>
        <w:t>.</w:t>
      </w:r>
    </w:p>
    <w:p w14:paraId="36E8A4FD" w14:textId="5EA6778D" w:rsidR="006B7755" w:rsidRPr="006B7755" w:rsidRDefault="006B7755" w:rsidP="006B7755">
      <w:pPr>
        <w:pStyle w:val="Legenda"/>
        <w:keepNext/>
        <w:jc w:val="both"/>
        <w:rPr>
          <w:i w:val="0"/>
          <w:iCs w:val="0"/>
          <w:color w:val="auto"/>
        </w:rPr>
      </w:pPr>
      <w:bookmarkStart w:id="81" w:name="_Toc164689371"/>
      <w:bookmarkStart w:id="82" w:name="_Toc164946756"/>
      <w:bookmarkStart w:id="83" w:name="_Toc164946820"/>
      <w:bookmarkStart w:id="84" w:name="_Toc165355336"/>
      <w:bookmarkStart w:id="85" w:name="_Toc165362605"/>
      <w:bookmarkStart w:id="86" w:name="_Toc165364262"/>
      <w:bookmarkStart w:id="87" w:name="_Toc165364851"/>
      <w:bookmarkStart w:id="88" w:name="_Toc165381062"/>
      <w:r w:rsidRPr="006B7755">
        <w:rPr>
          <w:i w:val="0"/>
          <w:iCs w:val="0"/>
          <w:color w:val="auto"/>
        </w:rPr>
        <w:lastRenderedPageBreak/>
        <w:t xml:space="preserve">Wykres </w:t>
      </w:r>
      <w:r w:rsidRPr="006B7755">
        <w:rPr>
          <w:i w:val="0"/>
          <w:iCs w:val="0"/>
          <w:color w:val="auto"/>
        </w:rPr>
        <w:fldChar w:fldCharType="begin"/>
      </w:r>
      <w:r w:rsidRPr="006B7755">
        <w:rPr>
          <w:i w:val="0"/>
          <w:iCs w:val="0"/>
          <w:color w:val="auto"/>
        </w:rPr>
        <w:instrText xml:space="preserve"> SEQ Wykres \* ARABIC </w:instrText>
      </w:r>
      <w:r w:rsidRPr="006B7755">
        <w:rPr>
          <w:i w:val="0"/>
          <w:iCs w:val="0"/>
          <w:color w:val="auto"/>
        </w:rPr>
        <w:fldChar w:fldCharType="separate"/>
      </w:r>
      <w:r w:rsidR="009F1ABE">
        <w:rPr>
          <w:i w:val="0"/>
          <w:iCs w:val="0"/>
          <w:noProof/>
          <w:color w:val="auto"/>
        </w:rPr>
        <w:t>1</w:t>
      </w:r>
      <w:r w:rsidRPr="006B7755">
        <w:rPr>
          <w:i w:val="0"/>
          <w:iCs w:val="0"/>
          <w:color w:val="auto"/>
        </w:rPr>
        <w:fldChar w:fldCharType="end"/>
      </w:r>
      <w:r w:rsidR="00216925">
        <w:rPr>
          <w:i w:val="0"/>
          <w:iCs w:val="0"/>
          <w:color w:val="auto"/>
        </w:rPr>
        <w:t xml:space="preserve"> </w:t>
      </w:r>
      <w:r w:rsidRPr="006B7755">
        <w:rPr>
          <w:i w:val="0"/>
          <w:iCs w:val="0"/>
          <w:color w:val="auto"/>
        </w:rPr>
        <w:t>Współczynnik zapadalności na ICHM w Polsce i w woj. zachodniopomorskim w latach 2019-2023</w:t>
      </w:r>
      <w:bookmarkEnd w:id="81"/>
      <w:bookmarkEnd w:id="82"/>
      <w:bookmarkEnd w:id="83"/>
      <w:bookmarkEnd w:id="84"/>
      <w:bookmarkEnd w:id="85"/>
      <w:bookmarkEnd w:id="86"/>
      <w:bookmarkEnd w:id="87"/>
      <w:bookmarkEnd w:id="88"/>
    </w:p>
    <w:p w14:paraId="7894F0FF" w14:textId="77777777" w:rsidR="00AC3F81" w:rsidRDefault="00AC3F81" w:rsidP="003F7CEF">
      <w:pPr>
        <w:spacing w:before="240" w:line="276" w:lineRule="auto"/>
        <w:jc w:val="center"/>
        <w:rPr>
          <w:sz w:val="24"/>
          <w:szCs w:val="24"/>
        </w:rPr>
      </w:pPr>
      <w:r>
        <w:rPr>
          <w:noProof/>
        </w:rPr>
        <w:drawing>
          <wp:inline distT="0" distB="0" distL="0" distR="0" wp14:anchorId="20FB228D" wp14:editId="76CC43AC">
            <wp:extent cx="5760720" cy="3445510"/>
            <wp:effectExtent l="0" t="0" r="11430" b="2540"/>
            <wp:docPr id="155684407" name="Wykres 155684407">
              <a:extLst xmlns:a="http://schemas.openxmlformats.org/drawingml/2006/main">
                <a:ext uri="{FF2B5EF4-FFF2-40B4-BE49-F238E27FC236}">
                  <a16:creationId xmlns:a16="http://schemas.microsoft.com/office/drawing/2014/main" id="{BBB5BDE7-A4F4-CCC3-5BC5-D9795EEB351E}"/>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4EE5995" w14:textId="77777777" w:rsidR="00AC3F81" w:rsidRDefault="00AC3F81" w:rsidP="00AC3F81">
      <w:pPr>
        <w:spacing w:before="120" w:after="120" w:line="276" w:lineRule="auto"/>
        <w:ind w:firstLine="567"/>
        <w:jc w:val="both"/>
        <w:rPr>
          <w:sz w:val="24"/>
          <w:szCs w:val="24"/>
        </w:rPr>
      </w:pPr>
      <w:bookmarkStart w:id="89" w:name="_Hlk164083631"/>
      <w:r w:rsidRPr="005F7212">
        <w:rPr>
          <w:sz w:val="24"/>
          <w:szCs w:val="24"/>
        </w:rPr>
        <w:t xml:space="preserve">W </w:t>
      </w:r>
      <w:r w:rsidRPr="00137188">
        <w:rPr>
          <w:sz w:val="24"/>
          <w:szCs w:val="24"/>
        </w:rPr>
        <w:t>woj. zachodniopomorskim</w:t>
      </w:r>
      <w:bookmarkEnd w:id="89"/>
      <w:r>
        <w:rPr>
          <w:sz w:val="24"/>
          <w:szCs w:val="24"/>
        </w:rPr>
        <w:t xml:space="preserve"> w </w:t>
      </w:r>
      <w:r w:rsidRPr="00137188">
        <w:rPr>
          <w:sz w:val="24"/>
          <w:szCs w:val="24"/>
        </w:rPr>
        <w:t>roku 2023 odnotowano 16 przypadków zachorowań. Choroba dotyczyła osób w wieku od 11 miesięcy do 75 lat. W 2 przypadkach choroba przebiegała pod postacią zapalenia opon mózgowo-rdzeniowych</w:t>
      </w:r>
      <w:r>
        <w:rPr>
          <w:sz w:val="24"/>
          <w:szCs w:val="24"/>
        </w:rPr>
        <w:t xml:space="preserve"> (ZOMR)</w:t>
      </w:r>
      <w:r w:rsidRPr="00137188">
        <w:rPr>
          <w:sz w:val="24"/>
          <w:szCs w:val="24"/>
        </w:rPr>
        <w:t>, w 7 przypadk</w:t>
      </w:r>
      <w:r>
        <w:rPr>
          <w:sz w:val="24"/>
          <w:szCs w:val="24"/>
        </w:rPr>
        <w:t>ach</w:t>
      </w:r>
      <w:r w:rsidRPr="00137188">
        <w:rPr>
          <w:sz w:val="24"/>
          <w:szCs w:val="24"/>
        </w:rPr>
        <w:t xml:space="preserve"> pod postacią posocznicy, </w:t>
      </w:r>
      <w:r>
        <w:rPr>
          <w:sz w:val="24"/>
          <w:szCs w:val="24"/>
        </w:rPr>
        <w:t xml:space="preserve">w 3 przypadkach pod postacią ZOMR i posocznicy, 1 przypadek pod postacią </w:t>
      </w:r>
      <w:r w:rsidRPr="00137188">
        <w:rPr>
          <w:sz w:val="24"/>
          <w:szCs w:val="24"/>
        </w:rPr>
        <w:t>ZOMR</w:t>
      </w:r>
      <w:r>
        <w:rPr>
          <w:sz w:val="24"/>
          <w:szCs w:val="24"/>
        </w:rPr>
        <w:t>,</w:t>
      </w:r>
      <w:r w:rsidRPr="00137188">
        <w:rPr>
          <w:sz w:val="24"/>
          <w:szCs w:val="24"/>
        </w:rPr>
        <w:t xml:space="preserve"> posocznicy</w:t>
      </w:r>
      <w:r>
        <w:rPr>
          <w:sz w:val="24"/>
          <w:szCs w:val="24"/>
        </w:rPr>
        <w:t xml:space="preserve"> i zapalenia </w:t>
      </w:r>
      <w:r w:rsidRPr="00137188">
        <w:rPr>
          <w:sz w:val="24"/>
          <w:szCs w:val="24"/>
        </w:rPr>
        <w:t xml:space="preserve">stawów, a w 3 przypadkach miała </w:t>
      </w:r>
      <w:r w:rsidRPr="005F7212">
        <w:rPr>
          <w:sz w:val="24"/>
          <w:szCs w:val="24"/>
        </w:rPr>
        <w:t>przebieg nieokreślony. Trzy przypadki zachorowań zakończyły się zgonem</w:t>
      </w:r>
      <w:r>
        <w:rPr>
          <w:sz w:val="24"/>
          <w:szCs w:val="24"/>
        </w:rPr>
        <w:t>.</w:t>
      </w:r>
    </w:p>
    <w:p w14:paraId="46EF4ED1" w14:textId="77777777" w:rsidR="00AC3F81" w:rsidRPr="005F7212" w:rsidRDefault="00AC3F81" w:rsidP="00AC3F81">
      <w:pPr>
        <w:spacing w:before="240" w:line="276" w:lineRule="auto"/>
        <w:ind w:firstLine="567"/>
        <w:jc w:val="both"/>
        <w:rPr>
          <w:sz w:val="24"/>
          <w:szCs w:val="24"/>
        </w:rPr>
      </w:pPr>
      <w:r w:rsidRPr="001270CA">
        <w:rPr>
          <w:sz w:val="24"/>
          <w:szCs w:val="24"/>
        </w:rPr>
        <w:t>Wszystkie zachorowania w 2023 roku objęto nadzorem epidemiologicznym. Osobom z</w:t>
      </w:r>
      <w:r>
        <w:rPr>
          <w:sz w:val="24"/>
          <w:szCs w:val="24"/>
        </w:rPr>
        <w:t> </w:t>
      </w:r>
      <w:r w:rsidRPr="001270CA">
        <w:rPr>
          <w:sz w:val="24"/>
          <w:szCs w:val="24"/>
        </w:rPr>
        <w:t xml:space="preserve">najbliższego otoczenia chorych wdrożono </w:t>
      </w:r>
      <w:proofErr w:type="spellStart"/>
      <w:r w:rsidRPr="001270CA">
        <w:rPr>
          <w:sz w:val="24"/>
          <w:szCs w:val="24"/>
        </w:rPr>
        <w:t>chemioprofilaktykę</w:t>
      </w:r>
      <w:proofErr w:type="spellEnd"/>
      <w:r w:rsidRPr="001270CA">
        <w:rPr>
          <w:sz w:val="24"/>
          <w:szCs w:val="24"/>
        </w:rPr>
        <w:t>, któr</w:t>
      </w:r>
      <w:r w:rsidRPr="001A22D4">
        <w:rPr>
          <w:sz w:val="24"/>
          <w:szCs w:val="24"/>
        </w:rPr>
        <w:t>ą</w:t>
      </w:r>
      <w:r w:rsidRPr="001270CA">
        <w:rPr>
          <w:sz w:val="24"/>
          <w:szCs w:val="24"/>
        </w:rPr>
        <w:t xml:space="preserve"> obję</w:t>
      </w:r>
      <w:r w:rsidRPr="001A22D4">
        <w:rPr>
          <w:sz w:val="24"/>
          <w:szCs w:val="24"/>
        </w:rPr>
        <w:t>to</w:t>
      </w:r>
      <w:r w:rsidRPr="001270CA">
        <w:rPr>
          <w:sz w:val="24"/>
          <w:szCs w:val="24"/>
        </w:rPr>
        <w:t xml:space="preserve"> łącznie 145 osób.</w:t>
      </w:r>
    </w:p>
    <w:p w14:paraId="65AF8FC6" w14:textId="4D86F1AF" w:rsidR="00AC3F81" w:rsidRPr="00216925" w:rsidRDefault="00216925" w:rsidP="00216925">
      <w:pPr>
        <w:pStyle w:val="Legenda"/>
        <w:rPr>
          <w:b/>
          <w:i w:val="0"/>
          <w:iCs w:val="0"/>
          <w:color w:val="auto"/>
        </w:rPr>
      </w:pPr>
      <w:bookmarkStart w:id="90" w:name="_Toc164689339"/>
      <w:bookmarkStart w:id="91" w:name="_Toc164946715"/>
      <w:bookmarkStart w:id="92" w:name="_Toc165288126"/>
      <w:bookmarkStart w:id="93" w:name="_Toc165356344"/>
      <w:bookmarkStart w:id="94" w:name="_Toc165362569"/>
      <w:r w:rsidRPr="00216925">
        <w:rPr>
          <w:i w:val="0"/>
          <w:iCs w:val="0"/>
          <w:color w:val="auto"/>
        </w:rPr>
        <w:t xml:space="preserve">Tabela </w:t>
      </w:r>
      <w:r w:rsidRPr="00216925">
        <w:rPr>
          <w:i w:val="0"/>
          <w:iCs w:val="0"/>
          <w:color w:val="auto"/>
        </w:rPr>
        <w:fldChar w:fldCharType="begin"/>
      </w:r>
      <w:r w:rsidRPr="00216925">
        <w:rPr>
          <w:i w:val="0"/>
          <w:iCs w:val="0"/>
          <w:color w:val="auto"/>
        </w:rPr>
        <w:instrText xml:space="preserve"> SEQ Tabela \* ARABIC </w:instrText>
      </w:r>
      <w:r w:rsidRPr="00216925">
        <w:rPr>
          <w:i w:val="0"/>
          <w:iCs w:val="0"/>
          <w:color w:val="auto"/>
        </w:rPr>
        <w:fldChar w:fldCharType="separate"/>
      </w:r>
      <w:r w:rsidR="009F1ABE">
        <w:rPr>
          <w:i w:val="0"/>
          <w:iCs w:val="0"/>
          <w:noProof/>
          <w:color w:val="auto"/>
        </w:rPr>
        <w:t>13</w:t>
      </w:r>
      <w:r w:rsidRPr="00216925">
        <w:rPr>
          <w:i w:val="0"/>
          <w:iCs w:val="0"/>
          <w:color w:val="auto"/>
        </w:rPr>
        <w:fldChar w:fldCharType="end"/>
      </w:r>
      <w:r w:rsidRPr="00216925">
        <w:rPr>
          <w:i w:val="0"/>
          <w:iCs w:val="0"/>
          <w:color w:val="auto"/>
        </w:rPr>
        <w:t xml:space="preserve"> Inwazyjna choroba meningokokowa w woj. zachodniopomorskim w 2023 r. z uwzględnieniem wieku i miejsca wystąpienia zachorowania</w:t>
      </w:r>
      <w:bookmarkEnd w:id="90"/>
      <w:bookmarkEnd w:id="91"/>
      <w:bookmarkEnd w:id="92"/>
      <w:bookmarkEnd w:id="93"/>
      <w:bookmarkEnd w:id="94"/>
    </w:p>
    <w:tbl>
      <w:tblPr>
        <w:tblW w:w="9498" w:type="dxa"/>
        <w:jc w:val="center"/>
        <w:tblLayout w:type="fixed"/>
        <w:tblLook w:val="01E0" w:firstRow="1" w:lastRow="1" w:firstColumn="1" w:lastColumn="1" w:noHBand="0" w:noVBand="0"/>
      </w:tblPr>
      <w:tblGrid>
        <w:gridCol w:w="1377"/>
        <w:gridCol w:w="757"/>
        <w:gridCol w:w="758"/>
        <w:gridCol w:w="758"/>
        <w:gridCol w:w="862"/>
        <w:gridCol w:w="851"/>
        <w:gridCol w:w="850"/>
        <w:gridCol w:w="851"/>
        <w:gridCol w:w="850"/>
        <w:gridCol w:w="709"/>
        <w:gridCol w:w="875"/>
      </w:tblGrid>
      <w:tr w:rsidR="00AC3F81" w:rsidRPr="00F4392E" w14:paraId="13D06DCB" w14:textId="77777777" w:rsidTr="003F7CEF">
        <w:trPr>
          <w:cantSplit/>
          <w:trHeight w:val="374"/>
          <w:jc w:val="center"/>
        </w:trPr>
        <w:tc>
          <w:tcPr>
            <w:tcW w:w="1377" w:type="dxa"/>
            <w:vMerge w:val="restart"/>
            <w:tcBorders>
              <w:top w:val="single" w:sz="4" w:space="0" w:color="auto"/>
              <w:left w:val="single" w:sz="4" w:space="0" w:color="auto"/>
              <w:right w:val="single" w:sz="4" w:space="0" w:color="auto"/>
            </w:tcBorders>
            <w:vAlign w:val="center"/>
          </w:tcPr>
          <w:p w14:paraId="1B2B95B2" w14:textId="77777777" w:rsidR="00AC3F81" w:rsidRPr="00004D7E" w:rsidRDefault="00AC3F81" w:rsidP="00C51AD4">
            <w:pPr>
              <w:spacing w:after="0"/>
              <w:jc w:val="center"/>
              <w:rPr>
                <w:rFonts w:cstheme="minorHAnsi"/>
                <w:sz w:val="20"/>
                <w:szCs w:val="20"/>
              </w:rPr>
            </w:pPr>
            <w:bookmarkStart w:id="95" w:name="_Hlk161644644"/>
            <w:r w:rsidRPr="00004D7E">
              <w:rPr>
                <w:rFonts w:cstheme="minorHAnsi"/>
                <w:sz w:val="20"/>
                <w:szCs w:val="20"/>
              </w:rPr>
              <w:t>Powiat</w:t>
            </w:r>
          </w:p>
        </w:tc>
        <w:tc>
          <w:tcPr>
            <w:tcW w:w="7246" w:type="dxa"/>
            <w:gridSpan w:val="9"/>
            <w:tcBorders>
              <w:top w:val="single" w:sz="4" w:space="0" w:color="auto"/>
              <w:left w:val="single" w:sz="4" w:space="0" w:color="auto"/>
              <w:bottom w:val="single" w:sz="4" w:space="0" w:color="auto"/>
              <w:right w:val="single" w:sz="4" w:space="0" w:color="auto"/>
            </w:tcBorders>
            <w:vAlign w:val="center"/>
          </w:tcPr>
          <w:p w14:paraId="721A7D51" w14:textId="77777777" w:rsidR="00AC3F81" w:rsidRPr="00004D7E" w:rsidRDefault="00AC3F81" w:rsidP="00C51AD4">
            <w:pPr>
              <w:spacing w:after="0"/>
              <w:jc w:val="center"/>
              <w:rPr>
                <w:rFonts w:cstheme="minorHAnsi"/>
                <w:b/>
                <w:sz w:val="20"/>
                <w:szCs w:val="20"/>
              </w:rPr>
            </w:pPr>
            <w:r w:rsidRPr="00004D7E">
              <w:rPr>
                <w:rFonts w:cstheme="minorHAnsi"/>
                <w:b/>
                <w:sz w:val="20"/>
                <w:szCs w:val="20"/>
              </w:rPr>
              <w:t>Grupa wiekowa</w:t>
            </w:r>
          </w:p>
        </w:tc>
        <w:tc>
          <w:tcPr>
            <w:tcW w:w="875" w:type="dxa"/>
            <w:vMerge w:val="restart"/>
            <w:tcBorders>
              <w:top w:val="single" w:sz="4" w:space="0" w:color="auto"/>
              <w:left w:val="single" w:sz="4" w:space="0" w:color="auto"/>
              <w:bottom w:val="single" w:sz="4" w:space="0" w:color="auto"/>
              <w:right w:val="single" w:sz="4" w:space="0" w:color="auto"/>
            </w:tcBorders>
            <w:shd w:val="clear" w:color="auto" w:fill="E6E6E6"/>
            <w:vAlign w:val="center"/>
          </w:tcPr>
          <w:p w14:paraId="7D467A58" w14:textId="77777777" w:rsidR="00AC3F81" w:rsidRPr="00004D7E" w:rsidRDefault="00AC3F81" w:rsidP="00C51AD4">
            <w:pPr>
              <w:spacing w:after="0"/>
              <w:jc w:val="center"/>
              <w:rPr>
                <w:rFonts w:cstheme="minorHAnsi"/>
                <w:b/>
                <w:sz w:val="20"/>
                <w:szCs w:val="20"/>
              </w:rPr>
            </w:pPr>
            <w:r w:rsidRPr="00004D7E">
              <w:rPr>
                <w:rFonts w:cstheme="minorHAnsi"/>
                <w:b/>
                <w:sz w:val="20"/>
                <w:szCs w:val="20"/>
              </w:rPr>
              <w:t>Ogółem</w:t>
            </w:r>
          </w:p>
        </w:tc>
      </w:tr>
      <w:tr w:rsidR="00AC3F81" w:rsidRPr="00F4392E" w14:paraId="115360C7" w14:textId="77777777" w:rsidTr="003F7CEF">
        <w:trPr>
          <w:cantSplit/>
          <w:jc w:val="center"/>
        </w:trPr>
        <w:tc>
          <w:tcPr>
            <w:tcW w:w="1377" w:type="dxa"/>
            <w:vMerge/>
            <w:tcBorders>
              <w:left w:val="single" w:sz="4" w:space="0" w:color="auto"/>
              <w:bottom w:val="single" w:sz="4" w:space="0" w:color="auto"/>
              <w:right w:val="single" w:sz="4" w:space="0" w:color="auto"/>
            </w:tcBorders>
          </w:tcPr>
          <w:p w14:paraId="3E10C6E9" w14:textId="77777777" w:rsidR="00AC3F81" w:rsidRPr="001F7695" w:rsidRDefault="00AC3F81" w:rsidP="00C51AD4">
            <w:pPr>
              <w:spacing w:after="0"/>
              <w:jc w:val="center"/>
              <w:rPr>
                <w:rFonts w:cstheme="minorHAnsi"/>
                <w:b/>
                <w:sz w:val="20"/>
                <w:szCs w:val="20"/>
              </w:rPr>
            </w:pPr>
          </w:p>
        </w:tc>
        <w:tc>
          <w:tcPr>
            <w:tcW w:w="757" w:type="dxa"/>
            <w:tcBorders>
              <w:top w:val="single" w:sz="4" w:space="0" w:color="auto"/>
              <w:left w:val="single" w:sz="4" w:space="0" w:color="auto"/>
              <w:bottom w:val="single" w:sz="4" w:space="0" w:color="auto"/>
              <w:right w:val="single" w:sz="4" w:space="0" w:color="auto"/>
            </w:tcBorders>
            <w:vAlign w:val="center"/>
          </w:tcPr>
          <w:p w14:paraId="24AB9B08" w14:textId="77777777" w:rsidR="00AC3F81" w:rsidRPr="00004D7E" w:rsidRDefault="00AC3F81" w:rsidP="00C51AD4">
            <w:pPr>
              <w:spacing w:after="0"/>
              <w:jc w:val="center"/>
              <w:rPr>
                <w:rFonts w:cstheme="minorHAnsi"/>
                <w:sz w:val="20"/>
                <w:szCs w:val="20"/>
              </w:rPr>
            </w:pPr>
            <w:r w:rsidRPr="00004D7E">
              <w:rPr>
                <w:rFonts w:cstheme="minorHAnsi"/>
                <w:sz w:val="20"/>
                <w:szCs w:val="20"/>
              </w:rPr>
              <w:t>&lt;1 r.</w:t>
            </w:r>
          </w:p>
        </w:tc>
        <w:tc>
          <w:tcPr>
            <w:tcW w:w="758" w:type="dxa"/>
            <w:tcBorders>
              <w:top w:val="single" w:sz="4" w:space="0" w:color="auto"/>
              <w:left w:val="single" w:sz="4" w:space="0" w:color="auto"/>
              <w:bottom w:val="single" w:sz="4" w:space="0" w:color="auto"/>
              <w:right w:val="single" w:sz="4" w:space="0" w:color="auto"/>
            </w:tcBorders>
            <w:vAlign w:val="center"/>
          </w:tcPr>
          <w:p w14:paraId="66675932" w14:textId="77777777" w:rsidR="00AC3F81" w:rsidRPr="00004D7E" w:rsidRDefault="00AC3F81" w:rsidP="00C51AD4">
            <w:pPr>
              <w:spacing w:after="0"/>
              <w:jc w:val="center"/>
              <w:rPr>
                <w:rFonts w:cstheme="minorHAnsi"/>
                <w:sz w:val="20"/>
                <w:szCs w:val="20"/>
              </w:rPr>
            </w:pPr>
            <w:r w:rsidRPr="00004D7E">
              <w:rPr>
                <w:rFonts w:cstheme="minorHAnsi"/>
                <w:sz w:val="20"/>
                <w:szCs w:val="20"/>
              </w:rPr>
              <w:t>1-3 l.</w:t>
            </w:r>
          </w:p>
        </w:tc>
        <w:tc>
          <w:tcPr>
            <w:tcW w:w="758" w:type="dxa"/>
            <w:tcBorders>
              <w:top w:val="single" w:sz="4" w:space="0" w:color="auto"/>
              <w:left w:val="single" w:sz="4" w:space="0" w:color="auto"/>
              <w:bottom w:val="single" w:sz="4" w:space="0" w:color="auto"/>
              <w:right w:val="single" w:sz="4" w:space="0" w:color="auto"/>
            </w:tcBorders>
            <w:vAlign w:val="center"/>
          </w:tcPr>
          <w:p w14:paraId="25D5C475" w14:textId="77777777" w:rsidR="00AC3F81" w:rsidRPr="00004D7E" w:rsidRDefault="00AC3F81" w:rsidP="00C51AD4">
            <w:pPr>
              <w:spacing w:after="0"/>
              <w:jc w:val="center"/>
              <w:rPr>
                <w:rFonts w:cstheme="minorHAnsi"/>
                <w:sz w:val="20"/>
                <w:szCs w:val="20"/>
              </w:rPr>
            </w:pPr>
            <w:r w:rsidRPr="00004D7E">
              <w:rPr>
                <w:rFonts w:cstheme="minorHAnsi"/>
                <w:sz w:val="20"/>
                <w:szCs w:val="20"/>
              </w:rPr>
              <w:t>4-7 l.</w:t>
            </w:r>
          </w:p>
        </w:tc>
        <w:tc>
          <w:tcPr>
            <w:tcW w:w="862" w:type="dxa"/>
            <w:tcBorders>
              <w:top w:val="single" w:sz="4" w:space="0" w:color="auto"/>
              <w:left w:val="single" w:sz="4" w:space="0" w:color="auto"/>
              <w:bottom w:val="single" w:sz="4" w:space="0" w:color="auto"/>
              <w:right w:val="single" w:sz="4" w:space="0" w:color="auto"/>
            </w:tcBorders>
            <w:vAlign w:val="center"/>
          </w:tcPr>
          <w:p w14:paraId="14DE888F" w14:textId="77777777" w:rsidR="00AC3F81" w:rsidRPr="00004D7E" w:rsidRDefault="00AC3F81" w:rsidP="00C51AD4">
            <w:pPr>
              <w:spacing w:after="0"/>
              <w:jc w:val="center"/>
              <w:rPr>
                <w:rFonts w:cstheme="minorHAnsi"/>
                <w:sz w:val="20"/>
                <w:szCs w:val="20"/>
              </w:rPr>
            </w:pPr>
            <w:r w:rsidRPr="00004D7E">
              <w:rPr>
                <w:rFonts w:cstheme="minorHAnsi"/>
                <w:sz w:val="20"/>
                <w:szCs w:val="20"/>
              </w:rPr>
              <w:t>8-10 l.</w:t>
            </w:r>
          </w:p>
        </w:tc>
        <w:tc>
          <w:tcPr>
            <w:tcW w:w="851" w:type="dxa"/>
            <w:tcBorders>
              <w:top w:val="single" w:sz="4" w:space="0" w:color="auto"/>
              <w:left w:val="single" w:sz="4" w:space="0" w:color="auto"/>
              <w:bottom w:val="single" w:sz="4" w:space="0" w:color="auto"/>
              <w:right w:val="single" w:sz="4" w:space="0" w:color="auto"/>
            </w:tcBorders>
            <w:vAlign w:val="center"/>
          </w:tcPr>
          <w:p w14:paraId="38299770" w14:textId="77777777" w:rsidR="00AC3F81" w:rsidRPr="00004D7E" w:rsidRDefault="00AC3F81" w:rsidP="00C51AD4">
            <w:pPr>
              <w:spacing w:after="0"/>
              <w:jc w:val="center"/>
              <w:rPr>
                <w:rFonts w:cstheme="minorHAnsi"/>
                <w:sz w:val="20"/>
                <w:szCs w:val="20"/>
              </w:rPr>
            </w:pPr>
            <w:r w:rsidRPr="00004D7E">
              <w:rPr>
                <w:rFonts w:cstheme="minorHAnsi"/>
                <w:sz w:val="20"/>
                <w:szCs w:val="20"/>
              </w:rPr>
              <w:t>11-18 l.</w:t>
            </w:r>
          </w:p>
        </w:tc>
        <w:tc>
          <w:tcPr>
            <w:tcW w:w="850" w:type="dxa"/>
            <w:tcBorders>
              <w:top w:val="single" w:sz="4" w:space="0" w:color="auto"/>
              <w:left w:val="single" w:sz="4" w:space="0" w:color="auto"/>
              <w:bottom w:val="single" w:sz="4" w:space="0" w:color="auto"/>
              <w:right w:val="single" w:sz="4" w:space="0" w:color="auto"/>
            </w:tcBorders>
            <w:vAlign w:val="center"/>
          </w:tcPr>
          <w:p w14:paraId="2EA37416" w14:textId="77777777" w:rsidR="00AC3F81" w:rsidRPr="00004D7E" w:rsidRDefault="00AC3F81" w:rsidP="00C51AD4">
            <w:pPr>
              <w:spacing w:after="0"/>
              <w:jc w:val="center"/>
              <w:rPr>
                <w:rFonts w:cstheme="minorHAnsi"/>
                <w:sz w:val="20"/>
                <w:szCs w:val="20"/>
              </w:rPr>
            </w:pPr>
            <w:r w:rsidRPr="00004D7E">
              <w:rPr>
                <w:rFonts w:cstheme="minorHAnsi"/>
                <w:sz w:val="20"/>
                <w:szCs w:val="20"/>
              </w:rPr>
              <w:t>19-30 l.</w:t>
            </w:r>
          </w:p>
        </w:tc>
        <w:tc>
          <w:tcPr>
            <w:tcW w:w="851" w:type="dxa"/>
            <w:tcBorders>
              <w:top w:val="single" w:sz="4" w:space="0" w:color="auto"/>
              <w:left w:val="single" w:sz="4" w:space="0" w:color="auto"/>
              <w:bottom w:val="single" w:sz="4" w:space="0" w:color="auto"/>
              <w:right w:val="single" w:sz="4" w:space="0" w:color="auto"/>
            </w:tcBorders>
            <w:vAlign w:val="center"/>
          </w:tcPr>
          <w:p w14:paraId="4FA94602" w14:textId="77777777" w:rsidR="00AC3F81" w:rsidRPr="00004D7E" w:rsidRDefault="00AC3F81" w:rsidP="00C51AD4">
            <w:pPr>
              <w:spacing w:after="0"/>
              <w:jc w:val="center"/>
              <w:rPr>
                <w:rFonts w:cstheme="minorHAnsi"/>
                <w:sz w:val="20"/>
                <w:szCs w:val="20"/>
              </w:rPr>
            </w:pPr>
            <w:r w:rsidRPr="00004D7E">
              <w:rPr>
                <w:rFonts w:cstheme="minorHAnsi"/>
                <w:sz w:val="20"/>
                <w:szCs w:val="20"/>
              </w:rPr>
              <w:t>31-40 l.</w:t>
            </w:r>
          </w:p>
        </w:tc>
        <w:tc>
          <w:tcPr>
            <w:tcW w:w="850" w:type="dxa"/>
            <w:tcBorders>
              <w:top w:val="single" w:sz="4" w:space="0" w:color="auto"/>
              <w:left w:val="single" w:sz="4" w:space="0" w:color="auto"/>
              <w:bottom w:val="single" w:sz="4" w:space="0" w:color="auto"/>
              <w:right w:val="single" w:sz="4" w:space="0" w:color="auto"/>
            </w:tcBorders>
            <w:vAlign w:val="center"/>
          </w:tcPr>
          <w:p w14:paraId="2BEFA8A6" w14:textId="77777777" w:rsidR="00AC3F81" w:rsidRPr="00004D7E" w:rsidRDefault="00AC3F81" w:rsidP="00C51AD4">
            <w:pPr>
              <w:spacing w:after="0"/>
              <w:jc w:val="center"/>
              <w:rPr>
                <w:rFonts w:cstheme="minorHAnsi"/>
                <w:sz w:val="20"/>
                <w:szCs w:val="20"/>
              </w:rPr>
            </w:pPr>
            <w:r w:rsidRPr="00004D7E">
              <w:rPr>
                <w:rFonts w:cstheme="minorHAnsi"/>
                <w:sz w:val="20"/>
                <w:szCs w:val="20"/>
              </w:rPr>
              <w:t>41-60 l.</w:t>
            </w:r>
          </w:p>
        </w:tc>
        <w:tc>
          <w:tcPr>
            <w:tcW w:w="709" w:type="dxa"/>
            <w:tcBorders>
              <w:top w:val="single" w:sz="4" w:space="0" w:color="auto"/>
              <w:left w:val="single" w:sz="4" w:space="0" w:color="auto"/>
              <w:bottom w:val="single" w:sz="4" w:space="0" w:color="auto"/>
              <w:right w:val="single" w:sz="4" w:space="0" w:color="auto"/>
            </w:tcBorders>
            <w:vAlign w:val="center"/>
          </w:tcPr>
          <w:p w14:paraId="2425ADB1" w14:textId="77777777" w:rsidR="00AC3F81" w:rsidRPr="00004D7E" w:rsidRDefault="00AC3F81" w:rsidP="00C51AD4">
            <w:pPr>
              <w:spacing w:after="0"/>
              <w:jc w:val="center"/>
              <w:rPr>
                <w:rFonts w:cstheme="minorHAnsi"/>
                <w:sz w:val="20"/>
                <w:szCs w:val="20"/>
              </w:rPr>
            </w:pPr>
            <w:r w:rsidRPr="00004D7E">
              <w:rPr>
                <w:rFonts w:cstheme="minorHAnsi"/>
                <w:sz w:val="20"/>
                <w:szCs w:val="20"/>
              </w:rPr>
              <w:t>+60 l.</w:t>
            </w:r>
          </w:p>
        </w:tc>
        <w:tc>
          <w:tcPr>
            <w:tcW w:w="875" w:type="dxa"/>
            <w:vMerge/>
            <w:tcBorders>
              <w:top w:val="single" w:sz="4" w:space="0" w:color="auto"/>
              <w:left w:val="single" w:sz="4" w:space="0" w:color="auto"/>
              <w:bottom w:val="single" w:sz="4" w:space="0" w:color="auto"/>
              <w:right w:val="single" w:sz="4" w:space="0" w:color="auto"/>
            </w:tcBorders>
            <w:vAlign w:val="center"/>
          </w:tcPr>
          <w:p w14:paraId="54851A6B" w14:textId="77777777" w:rsidR="00AC3F81" w:rsidRPr="001F7695" w:rsidRDefault="00AC3F81" w:rsidP="00C51AD4">
            <w:pPr>
              <w:spacing w:after="0"/>
              <w:jc w:val="center"/>
              <w:rPr>
                <w:rFonts w:cstheme="minorHAnsi"/>
                <w:b/>
                <w:sz w:val="20"/>
                <w:szCs w:val="20"/>
              </w:rPr>
            </w:pPr>
          </w:p>
        </w:tc>
      </w:tr>
      <w:tr w:rsidR="00AC3F81" w:rsidRPr="00F4392E" w14:paraId="270CEFF6" w14:textId="77777777" w:rsidTr="003F7CEF">
        <w:trPr>
          <w:jc w:val="center"/>
        </w:trPr>
        <w:tc>
          <w:tcPr>
            <w:tcW w:w="1377" w:type="dxa"/>
            <w:tcBorders>
              <w:top w:val="single" w:sz="4" w:space="0" w:color="auto"/>
              <w:left w:val="single" w:sz="4" w:space="0" w:color="auto"/>
              <w:bottom w:val="single" w:sz="4" w:space="0" w:color="auto"/>
              <w:right w:val="single" w:sz="4" w:space="0" w:color="auto"/>
            </w:tcBorders>
          </w:tcPr>
          <w:p w14:paraId="46B466F8" w14:textId="77777777" w:rsidR="00AC3F81" w:rsidRPr="00004D7E" w:rsidRDefault="00AC3F81" w:rsidP="00C51AD4">
            <w:pPr>
              <w:spacing w:after="0"/>
              <w:rPr>
                <w:rFonts w:cstheme="minorHAnsi"/>
                <w:sz w:val="20"/>
                <w:szCs w:val="20"/>
              </w:rPr>
            </w:pPr>
            <w:r w:rsidRPr="00004D7E">
              <w:rPr>
                <w:rFonts w:cstheme="minorHAnsi"/>
                <w:sz w:val="20"/>
                <w:szCs w:val="20"/>
              </w:rPr>
              <w:t>Goleniów</w:t>
            </w:r>
          </w:p>
        </w:tc>
        <w:tc>
          <w:tcPr>
            <w:tcW w:w="757" w:type="dxa"/>
            <w:tcBorders>
              <w:top w:val="single" w:sz="4" w:space="0" w:color="auto"/>
              <w:left w:val="single" w:sz="4" w:space="0" w:color="auto"/>
              <w:bottom w:val="single" w:sz="4" w:space="0" w:color="auto"/>
              <w:right w:val="single" w:sz="4" w:space="0" w:color="auto"/>
            </w:tcBorders>
            <w:vAlign w:val="center"/>
          </w:tcPr>
          <w:p w14:paraId="11DF062C" w14:textId="77777777" w:rsidR="00AC3F81" w:rsidRPr="00004D7E" w:rsidRDefault="00AC3F81" w:rsidP="00C51AD4">
            <w:pPr>
              <w:spacing w:after="0"/>
              <w:jc w:val="center"/>
              <w:rPr>
                <w:rFonts w:cstheme="minorHAnsi"/>
                <w:sz w:val="20"/>
                <w:szCs w:val="20"/>
              </w:rPr>
            </w:pPr>
            <w:r>
              <w:rPr>
                <w:rFonts w:cstheme="minorHAnsi"/>
                <w:sz w:val="20"/>
                <w:szCs w:val="20"/>
              </w:rPr>
              <w:t>-</w:t>
            </w:r>
          </w:p>
        </w:tc>
        <w:tc>
          <w:tcPr>
            <w:tcW w:w="758" w:type="dxa"/>
            <w:tcBorders>
              <w:top w:val="single" w:sz="4" w:space="0" w:color="auto"/>
              <w:left w:val="single" w:sz="4" w:space="0" w:color="auto"/>
              <w:bottom w:val="single" w:sz="4" w:space="0" w:color="auto"/>
              <w:right w:val="single" w:sz="4" w:space="0" w:color="auto"/>
            </w:tcBorders>
            <w:vAlign w:val="center"/>
          </w:tcPr>
          <w:p w14:paraId="33FC83CD" w14:textId="77777777" w:rsidR="00AC3F81" w:rsidRPr="00004D7E" w:rsidRDefault="00AC3F81" w:rsidP="00C51AD4">
            <w:pPr>
              <w:spacing w:after="0"/>
              <w:jc w:val="center"/>
              <w:rPr>
                <w:rFonts w:cstheme="minorHAnsi"/>
                <w:sz w:val="20"/>
                <w:szCs w:val="20"/>
              </w:rPr>
            </w:pPr>
            <w:r>
              <w:rPr>
                <w:rFonts w:cstheme="minorHAnsi"/>
                <w:sz w:val="20"/>
                <w:szCs w:val="20"/>
              </w:rPr>
              <w:t>-</w:t>
            </w:r>
          </w:p>
        </w:tc>
        <w:tc>
          <w:tcPr>
            <w:tcW w:w="758" w:type="dxa"/>
            <w:tcBorders>
              <w:top w:val="single" w:sz="4" w:space="0" w:color="auto"/>
              <w:left w:val="single" w:sz="4" w:space="0" w:color="auto"/>
              <w:bottom w:val="single" w:sz="4" w:space="0" w:color="auto"/>
              <w:right w:val="single" w:sz="4" w:space="0" w:color="auto"/>
            </w:tcBorders>
            <w:vAlign w:val="center"/>
          </w:tcPr>
          <w:p w14:paraId="795923B0" w14:textId="77777777" w:rsidR="00AC3F81" w:rsidRPr="00004D7E" w:rsidRDefault="00AC3F81" w:rsidP="00C51AD4">
            <w:pPr>
              <w:spacing w:after="0"/>
              <w:jc w:val="center"/>
              <w:rPr>
                <w:rFonts w:cstheme="minorHAnsi"/>
                <w:sz w:val="20"/>
                <w:szCs w:val="20"/>
              </w:rPr>
            </w:pPr>
            <w:r>
              <w:rPr>
                <w:rFonts w:cstheme="minorHAnsi"/>
                <w:sz w:val="20"/>
                <w:szCs w:val="20"/>
              </w:rPr>
              <w:t>-</w:t>
            </w:r>
          </w:p>
        </w:tc>
        <w:tc>
          <w:tcPr>
            <w:tcW w:w="862" w:type="dxa"/>
            <w:tcBorders>
              <w:top w:val="single" w:sz="4" w:space="0" w:color="auto"/>
              <w:left w:val="single" w:sz="4" w:space="0" w:color="auto"/>
              <w:bottom w:val="single" w:sz="4" w:space="0" w:color="auto"/>
              <w:right w:val="single" w:sz="4" w:space="0" w:color="auto"/>
            </w:tcBorders>
            <w:vAlign w:val="center"/>
          </w:tcPr>
          <w:p w14:paraId="6BBB1D6E" w14:textId="77777777" w:rsidR="00AC3F81" w:rsidRPr="00004D7E" w:rsidRDefault="00AC3F81" w:rsidP="00C51AD4">
            <w:pPr>
              <w:spacing w:after="0"/>
              <w:jc w:val="center"/>
              <w:rPr>
                <w:rFonts w:cstheme="minorHAnsi"/>
                <w:sz w:val="20"/>
                <w:szCs w:val="20"/>
              </w:rPr>
            </w:pPr>
            <w:r>
              <w:rPr>
                <w:rFonts w:cstheme="minorHAnsi"/>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046506F7" w14:textId="77777777" w:rsidR="00AC3F81" w:rsidRPr="00004D7E" w:rsidRDefault="00AC3F81" w:rsidP="00C51AD4">
            <w:pPr>
              <w:spacing w:after="0"/>
              <w:jc w:val="center"/>
              <w:rPr>
                <w:rFonts w:cstheme="minorHAnsi"/>
                <w:sz w:val="20"/>
                <w:szCs w:val="20"/>
              </w:rPr>
            </w:pPr>
            <w:r>
              <w:rPr>
                <w:rFonts w:cstheme="minorHAnsi"/>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14:paraId="32C8EAE7" w14:textId="77777777" w:rsidR="00AC3F81" w:rsidRPr="00004D7E" w:rsidRDefault="00AC3F81" w:rsidP="00C51AD4">
            <w:pPr>
              <w:spacing w:after="0"/>
              <w:jc w:val="center"/>
              <w:rPr>
                <w:rFonts w:cstheme="minorHAnsi"/>
                <w:sz w:val="20"/>
                <w:szCs w:val="20"/>
              </w:rPr>
            </w:pPr>
            <w:r>
              <w:rPr>
                <w:rFonts w:cstheme="minorHAnsi"/>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60E86A18" w14:textId="77777777" w:rsidR="00AC3F81" w:rsidRPr="00004D7E" w:rsidRDefault="00AC3F81" w:rsidP="00C51AD4">
            <w:pPr>
              <w:spacing w:after="0"/>
              <w:jc w:val="center"/>
              <w:rPr>
                <w:rFonts w:cstheme="minorHAnsi"/>
                <w:sz w:val="20"/>
                <w:szCs w:val="20"/>
              </w:rPr>
            </w:pPr>
            <w:r w:rsidRPr="00004D7E">
              <w:rPr>
                <w:rFonts w:cstheme="minorHAnsi"/>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14:paraId="4F3B142D" w14:textId="77777777" w:rsidR="00AC3F81" w:rsidRPr="00004D7E" w:rsidRDefault="00AC3F81" w:rsidP="00C51AD4">
            <w:pPr>
              <w:spacing w:after="0"/>
              <w:jc w:val="center"/>
              <w:rPr>
                <w:rFonts w:cstheme="minorHAnsi"/>
                <w:sz w:val="20"/>
                <w:szCs w:val="20"/>
              </w:rPr>
            </w:pPr>
            <w:r>
              <w:rPr>
                <w:rFonts w:cstheme="minorHAnsi"/>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2881ED0C" w14:textId="77777777" w:rsidR="00AC3F81" w:rsidRPr="00004D7E" w:rsidRDefault="00AC3F81" w:rsidP="00C51AD4">
            <w:pPr>
              <w:spacing w:after="0"/>
              <w:jc w:val="center"/>
              <w:rPr>
                <w:rFonts w:cstheme="minorHAnsi"/>
                <w:sz w:val="20"/>
                <w:szCs w:val="20"/>
              </w:rPr>
            </w:pPr>
            <w:r w:rsidRPr="00004D7E">
              <w:rPr>
                <w:rFonts w:cstheme="minorHAnsi"/>
                <w:sz w:val="20"/>
                <w:szCs w:val="20"/>
              </w:rPr>
              <w:t>1</w:t>
            </w:r>
          </w:p>
        </w:tc>
        <w:tc>
          <w:tcPr>
            <w:tcW w:w="875" w:type="dxa"/>
            <w:tcBorders>
              <w:top w:val="single" w:sz="4" w:space="0" w:color="auto"/>
              <w:left w:val="single" w:sz="4" w:space="0" w:color="auto"/>
              <w:bottom w:val="single" w:sz="4" w:space="0" w:color="auto"/>
              <w:right w:val="single" w:sz="4" w:space="0" w:color="auto"/>
            </w:tcBorders>
            <w:shd w:val="clear" w:color="auto" w:fill="E6E6E6"/>
            <w:vAlign w:val="center"/>
          </w:tcPr>
          <w:p w14:paraId="1B6FB203" w14:textId="77777777" w:rsidR="00AC3F81" w:rsidRPr="00004D7E" w:rsidRDefault="00AC3F81" w:rsidP="00C51AD4">
            <w:pPr>
              <w:spacing w:after="0"/>
              <w:jc w:val="center"/>
              <w:rPr>
                <w:rFonts w:cstheme="minorHAnsi"/>
                <w:b/>
                <w:sz w:val="20"/>
                <w:szCs w:val="20"/>
              </w:rPr>
            </w:pPr>
            <w:r w:rsidRPr="00004D7E">
              <w:rPr>
                <w:rFonts w:cstheme="minorHAnsi"/>
                <w:b/>
                <w:sz w:val="20"/>
                <w:szCs w:val="20"/>
              </w:rPr>
              <w:t>2</w:t>
            </w:r>
          </w:p>
        </w:tc>
      </w:tr>
      <w:tr w:rsidR="00AC3F81" w:rsidRPr="00F4392E" w14:paraId="0A970BE2" w14:textId="77777777" w:rsidTr="003F7CEF">
        <w:trPr>
          <w:jc w:val="center"/>
        </w:trPr>
        <w:tc>
          <w:tcPr>
            <w:tcW w:w="1377" w:type="dxa"/>
            <w:tcBorders>
              <w:top w:val="single" w:sz="4" w:space="0" w:color="auto"/>
              <w:left w:val="single" w:sz="4" w:space="0" w:color="auto"/>
              <w:bottom w:val="single" w:sz="4" w:space="0" w:color="auto"/>
              <w:right w:val="single" w:sz="4" w:space="0" w:color="auto"/>
            </w:tcBorders>
          </w:tcPr>
          <w:p w14:paraId="365E8629" w14:textId="77777777" w:rsidR="00AC3F81" w:rsidRPr="00004D7E" w:rsidRDefault="00AC3F81" w:rsidP="00C51AD4">
            <w:pPr>
              <w:spacing w:after="0"/>
              <w:rPr>
                <w:rFonts w:cstheme="minorHAnsi"/>
                <w:sz w:val="20"/>
                <w:szCs w:val="20"/>
              </w:rPr>
            </w:pPr>
            <w:r w:rsidRPr="00004D7E">
              <w:rPr>
                <w:rFonts w:cstheme="minorHAnsi"/>
                <w:sz w:val="20"/>
                <w:szCs w:val="20"/>
              </w:rPr>
              <w:t>Gryfice</w:t>
            </w:r>
          </w:p>
        </w:tc>
        <w:tc>
          <w:tcPr>
            <w:tcW w:w="757" w:type="dxa"/>
            <w:tcBorders>
              <w:top w:val="single" w:sz="4" w:space="0" w:color="auto"/>
              <w:left w:val="single" w:sz="4" w:space="0" w:color="auto"/>
              <w:bottom w:val="single" w:sz="4" w:space="0" w:color="auto"/>
              <w:right w:val="single" w:sz="4" w:space="0" w:color="auto"/>
            </w:tcBorders>
            <w:vAlign w:val="center"/>
          </w:tcPr>
          <w:p w14:paraId="634DABE8" w14:textId="77777777" w:rsidR="00AC3F81" w:rsidRPr="00004D7E" w:rsidRDefault="00AC3F81" w:rsidP="00C51AD4">
            <w:pPr>
              <w:spacing w:after="0"/>
              <w:jc w:val="center"/>
              <w:rPr>
                <w:rFonts w:cstheme="minorHAnsi"/>
                <w:sz w:val="20"/>
                <w:szCs w:val="20"/>
              </w:rPr>
            </w:pPr>
            <w:r w:rsidRPr="00004D7E">
              <w:rPr>
                <w:rFonts w:cstheme="minorHAnsi"/>
                <w:sz w:val="20"/>
                <w:szCs w:val="20"/>
              </w:rPr>
              <w:t>-</w:t>
            </w:r>
          </w:p>
        </w:tc>
        <w:tc>
          <w:tcPr>
            <w:tcW w:w="758" w:type="dxa"/>
            <w:tcBorders>
              <w:top w:val="single" w:sz="4" w:space="0" w:color="auto"/>
              <w:left w:val="single" w:sz="4" w:space="0" w:color="auto"/>
              <w:bottom w:val="single" w:sz="4" w:space="0" w:color="auto"/>
              <w:right w:val="single" w:sz="4" w:space="0" w:color="auto"/>
            </w:tcBorders>
            <w:vAlign w:val="center"/>
          </w:tcPr>
          <w:p w14:paraId="35C8DB64" w14:textId="77777777" w:rsidR="00AC3F81" w:rsidRPr="00004D7E" w:rsidRDefault="00AC3F81" w:rsidP="00C51AD4">
            <w:pPr>
              <w:spacing w:after="0"/>
              <w:jc w:val="center"/>
              <w:rPr>
                <w:rFonts w:cstheme="minorHAnsi"/>
                <w:sz w:val="20"/>
                <w:szCs w:val="20"/>
              </w:rPr>
            </w:pPr>
            <w:r w:rsidRPr="00004D7E">
              <w:rPr>
                <w:rFonts w:cstheme="minorHAnsi"/>
                <w:sz w:val="20"/>
                <w:szCs w:val="20"/>
              </w:rPr>
              <w:t>-</w:t>
            </w:r>
          </w:p>
        </w:tc>
        <w:tc>
          <w:tcPr>
            <w:tcW w:w="758" w:type="dxa"/>
            <w:tcBorders>
              <w:top w:val="single" w:sz="4" w:space="0" w:color="auto"/>
              <w:left w:val="single" w:sz="4" w:space="0" w:color="auto"/>
              <w:bottom w:val="single" w:sz="4" w:space="0" w:color="auto"/>
              <w:right w:val="single" w:sz="4" w:space="0" w:color="auto"/>
            </w:tcBorders>
            <w:vAlign w:val="center"/>
          </w:tcPr>
          <w:p w14:paraId="75956BAF" w14:textId="77777777" w:rsidR="00AC3F81" w:rsidRPr="00004D7E" w:rsidRDefault="00AC3F81" w:rsidP="00C51AD4">
            <w:pPr>
              <w:spacing w:after="0"/>
              <w:jc w:val="center"/>
              <w:rPr>
                <w:rFonts w:cstheme="minorHAnsi"/>
                <w:sz w:val="20"/>
                <w:szCs w:val="20"/>
              </w:rPr>
            </w:pPr>
            <w:r>
              <w:rPr>
                <w:rFonts w:cstheme="minorHAnsi"/>
                <w:sz w:val="20"/>
                <w:szCs w:val="20"/>
              </w:rPr>
              <w:t>1</w:t>
            </w:r>
          </w:p>
        </w:tc>
        <w:tc>
          <w:tcPr>
            <w:tcW w:w="862" w:type="dxa"/>
            <w:tcBorders>
              <w:top w:val="single" w:sz="4" w:space="0" w:color="auto"/>
              <w:left w:val="single" w:sz="4" w:space="0" w:color="auto"/>
              <w:bottom w:val="single" w:sz="4" w:space="0" w:color="auto"/>
              <w:right w:val="single" w:sz="4" w:space="0" w:color="auto"/>
            </w:tcBorders>
            <w:vAlign w:val="center"/>
          </w:tcPr>
          <w:p w14:paraId="0051090C" w14:textId="77777777" w:rsidR="00AC3F81" w:rsidRPr="00004D7E" w:rsidRDefault="00AC3F81" w:rsidP="00C51AD4">
            <w:pPr>
              <w:spacing w:after="0"/>
              <w:jc w:val="center"/>
              <w:rPr>
                <w:rFonts w:cstheme="minorHAnsi"/>
                <w:sz w:val="20"/>
                <w:szCs w:val="20"/>
              </w:rPr>
            </w:pPr>
            <w:r w:rsidRPr="00004D7E">
              <w:rPr>
                <w:rFonts w:cstheme="minorHAnsi"/>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3FD4B733" w14:textId="77777777" w:rsidR="00AC3F81" w:rsidRPr="00004D7E" w:rsidRDefault="00AC3F81" w:rsidP="00C51AD4">
            <w:pPr>
              <w:spacing w:after="0"/>
              <w:jc w:val="center"/>
              <w:rPr>
                <w:rFonts w:cstheme="minorHAnsi"/>
                <w:sz w:val="20"/>
                <w:szCs w:val="20"/>
              </w:rPr>
            </w:pPr>
            <w:r w:rsidRPr="00004D7E">
              <w:rPr>
                <w:rFonts w:cstheme="minorHAnsi"/>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14:paraId="5E84EEF4" w14:textId="77777777" w:rsidR="00AC3F81" w:rsidRPr="00004D7E" w:rsidRDefault="00AC3F81" w:rsidP="00C51AD4">
            <w:pPr>
              <w:spacing w:after="0"/>
              <w:jc w:val="center"/>
              <w:rPr>
                <w:rFonts w:cstheme="minorHAnsi"/>
                <w:sz w:val="20"/>
                <w:szCs w:val="20"/>
              </w:rPr>
            </w:pPr>
            <w:r w:rsidRPr="00004D7E">
              <w:rPr>
                <w:rFonts w:cstheme="minorHAnsi"/>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2CCFDD2F" w14:textId="77777777" w:rsidR="00AC3F81" w:rsidRPr="00004D7E" w:rsidRDefault="00AC3F81" w:rsidP="00C51AD4">
            <w:pPr>
              <w:spacing w:after="0"/>
              <w:jc w:val="center"/>
              <w:rPr>
                <w:rFonts w:cstheme="minorHAnsi"/>
                <w:sz w:val="20"/>
                <w:szCs w:val="20"/>
              </w:rPr>
            </w:pPr>
            <w:r w:rsidRPr="00004D7E">
              <w:rPr>
                <w:rFonts w:cstheme="minorHAnsi"/>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14:paraId="3D65260C" w14:textId="77777777" w:rsidR="00AC3F81" w:rsidRPr="00004D7E" w:rsidRDefault="00AC3F81" w:rsidP="00C51AD4">
            <w:pPr>
              <w:spacing w:after="0"/>
              <w:jc w:val="center"/>
              <w:rPr>
                <w:rFonts w:cstheme="minorHAnsi"/>
                <w:sz w:val="20"/>
                <w:szCs w:val="20"/>
              </w:rPr>
            </w:pPr>
            <w:r>
              <w:rPr>
                <w:rFonts w:cstheme="minorHAnsi"/>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6C716942" w14:textId="77777777" w:rsidR="00AC3F81" w:rsidRPr="00004D7E" w:rsidRDefault="00AC3F81" w:rsidP="00C51AD4">
            <w:pPr>
              <w:spacing w:after="0"/>
              <w:jc w:val="center"/>
              <w:rPr>
                <w:rFonts w:cstheme="minorHAnsi"/>
                <w:sz w:val="20"/>
                <w:szCs w:val="20"/>
              </w:rPr>
            </w:pPr>
            <w:r w:rsidRPr="00004D7E">
              <w:rPr>
                <w:rFonts w:cstheme="minorHAnsi"/>
                <w:sz w:val="20"/>
                <w:szCs w:val="20"/>
              </w:rPr>
              <w:t>-</w:t>
            </w:r>
          </w:p>
        </w:tc>
        <w:tc>
          <w:tcPr>
            <w:tcW w:w="875" w:type="dxa"/>
            <w:tcBorders>
              <w:top w:val="single" w:sz="4" w:space="0" w:color="auto"/>
              <w:left w:val="single" w:sz="4" w:space="0" w:color="auto"/>
              <w:bottom w:val="single" w:sz="4" w:space="0" w:color="auto"/>
              <w:right w:val="single" w:sz="4" w:space="0" w:color="auto"/>
            </w:tcBorders>
            <w:shd w:val="clear" w:color="auto" w:fill="E6E6E6"/>
            <w:vAlign w:val="center"/>
          </w:tcPr>
          <w:p w14:paraId="55DFED14" w14:textId="77777777" w:rsidR="00AC3F81" w:rsidRPr="00004D7E" w:rsidRDefault="00AC3F81" w:rsidP="00C51AD4">
            <w:pPr>
              <w:spacing w:after="0"/>
              <w:jc w:val="center"/>
              <w:rPr>
                <w:rFonts w:cstheme="minorHAnsi"/>
                <w:b/>
                <w:sz w:val="20"/>
                <w:szCs w:val="20"/>
              </w:rPr>
            </w:pPr>
            <w:r w:rsidRPr="00004D7E">
              <w:rPr>
                <w:rFonts w:cstheme="minorHAnsi"/>
                <w:b/>
                <w:sz w:val="20"/>
                <w:szCs w:val="20"/>
              </w:rPr>
              <w:t>1</w:t>
            </w:r>
          </w:p>
        </w:tc>
      </w:tr>
      <w:tr w:rsidR="00AC3F81" w:rsidRPr="00F4392E" w14:paraId="4DC25BD7" w14:textId="77777777" w:rsidTr="003F7CEF">
        <w:trPr>
          <w:jc w:val="center"/>
        </w:trPr>
        <w:tc>
          <w:tcPr>
            <w:tcW w:w="1377" w:type="dxa"/>
            <w:tcBorders>
              <w:top w:val="single" w:sz="4" w:space="0" w:color="auto"/>
              <w:left w:val="single" w:sz="4" w:space="0" w:color="auto"/>
              <w:bottom w:val="single" w:sz="4" w:space="0" w:color="auto"/>
              <w:right w:val="single" w:sz="4" w:space="0" w:color="auto"/>
            </w:tcBorders>
          </w:tcPr>
          <w:p w14:paraId="5FAF9AFE" w14:textId="77777777" w:rsidR="00AC3F81" w:rsidRPr="00004D7E" w:rsidRDefault="00AC3F81" w:rsidP="00C51AD4">
            <w:pPr>
              <w:spacing w:after="0"/>
              <w:rPr>
                <w:rFonts w:cstheme="minorHAnsi"/>
                <w:sz w:val="20"/>
                <w:szCs w:val="20"/>
              </w:rPr>
            </w:pPr>
            <w:r w:rsidRPr="00004D7E">
              <w:rPr>
                <w:rFonts w:cstheme="minorHAnsi"/>
                <w:sz w:val="20"/>
                <w:szCs w:val="20"/>
              </w:rPr>
              <w:t>Police</w:t>
            </w:r>
          </w:p>
        </w:tc>
        <w:tc>
          <w:tcPr>
            <w:tcW w:w="757" w:type="dxa"/>
            <w:tcBorders>
              <w:top w:val="single" w:sz="4" w:space="0" w:color="auto"/>
              <w:left w:val="single" w:sz="4" w:space="0" w:color="auto"/>
              <w:bottom w:val="single" w:sz="4" w:space="0" w:color="auto"/>
              <w:right w:val="single" w:sz="4" w:space="0" w:color="auto"/>
            </w:tcBorders>
            <w:vAlign w:val="center"/>
          </w:tcPr>
          <w:p w14:paraId="6ED9DD75" w14:textId="77777777" w:rsidR="00AC3F81" w:rsidRPr="00004D7E" w:rsidRDefault="00AC3F81" w:rsidP="00C51AD4">
            <w:pPr>
              <w:spacing w:after="0"/>
              <w:jc w:val="center"/>
              <w:rPr>
                <w:rFonts w:cstheme="minorHAnsi"/>
                <w:sz w:val="20"/>
                <w:szCs w:val="20"/>
              </w:rPr>
            </w:pPr>
            <w:r w:rsidRPr="00004D7E">
              <w:rPr>
                <w:rFonts w:cstheme="minorHAnsi"/>
                <w:sz w:val="20"/>
                <w:szCs w:val="20"/>
              </w:rPr>
              <w:t>-</w:t>
            </w:r>
          </w:p>
        </w:tc>
        <w:tc>
          <w:tcPr>
            <w:tcW w:w="758" w:type="dxa"/>
            <w:tcBorders>
              <w:top w:val="single" w:sz="4" w:space="0" w:color="auto"/>
              <w:left w:val="single" w:sz="4" w:space="0" w:color="auto"/>
              <w:bottom w:val="single" w:sz="4" w:space="0" w:color="auto"/>
              <w:right w:val="single" w:sz="4" w:space="0" w:color="auto"/>
            </w:tcBorders>
            <w:vAlign w:val="center"/>
          </w:tcPr>
          <w:p w14:paraId="3711D3E1" w14:textId="77777777" w:rsidR="00AC3F81" w:rsidRPr="00004D7E" w:rsidRDefault="00AC3F81" w:rsidP="00C51AD4">
            <w:pPr>
              <w:spacing w:after="0"/>
              <w:jc w:val="center"/>
              <w:rPr>
                <w:rFonts w:cstheme="minorHAnsi"/>
                <w:sz w:val="20"/>
                <w:szCs w:val="20"/>
              </w:rPr>
            </w:pPr>
            <w:r w:rsidRPr="00004D7E">
              <w:rPr>
                <w:rFonts w:cstheme="minorHAnsi"/>
                <w:sz w:val="20"/>
                <w:szCs w:val="20"/>
              </w:rPr>
              <w:t>-</w:t>
            </w:r>
          </w:p>
        </w:tc>
        <w:tc>
          <w:tcPr>
            <w:tcW w:w="758" w:type="dxa"/>
            <w:tcBorders>
              <w:top w:val="single" w:sz="4" w:space="0" w:color="auto"/>
              <w:left w:val="single" w:sz="4" w:space="0" w:color="auto"/>
              <w:bottom w:val="single" w:sz="4" w:space="0" w:color="auto"/>
              <w:right w:val="single" w:sz="4" w:space="0" w:color="auto"/>
            </w:tcBorders>
            <w:vAlign w:val="center"/>
          </w:tcPr>
          <w:p w14:paraId="41FA3AAD" w14:textId="77777777" w:rsidR="00AC3F81" w:rsidRPr="00004D7E" w:rsidRDefault="00AC3F81" w:rsidP="00C51AD4">
            <w:pPr>
              <w:spacing w:after="0"/>
              <w:jc w:val="center"/>
              <w:rPr>
                <w:rFonts w:cstheme="minorHAnsi"/>
                <w:sz w:val="20"/>
                <w:szCs w:val="20"/>
              </w:rPr>
            </w:pPr>
            <w:r w:rsidRPr="00004D7E">
              <w:rPr>
                <w:rFonts w:cstheme="minorHAnsi"/>
                <w:sz w:val="20"/>
                <w:szCs w:val="20"/>
              </w:rPr>
              <w:t>-</w:t>
            </w:r>
          </w:p>
        </w:tc>
        <w:tc>
          <w:tcPr>
            <w:tcW w:w="862" w:type="dxa"/>
            <w:tcBorders>
              <w:top w:val="single" w:sz="4" w:space="0" w:color="auto"/>
              <w:left w:val="single" w:sz="4" w:space="0" w:color="auto"/>
              <w:bottom w:val="single" w:sz="4" w:space="0" w:color="auto"/>
              <w:right w:val="single" w:sz="4" w:space="0" w:color="auto"/>
            </w:tcBorders>
            <w:vAlign w:val="center"/>
          </w:tcPr>
          <w:p w14:paraId="37A9D3D1" w14:textId="77777777" w:rsidR="00AC3F81" w:rsidRPr="00004D7E" w:rsidRDefault="00AC3F81" w:rsidP="00C51AD4">
            <w:pPr>
              <w:spacing w:after="0"/>
              <w:jc w:val="center"/>
              <w:rPr>
                <w:rFonts w:cstheme="minorHAnsi"/>
                <w:sz w:val="20"/>
                <w:szCs w:val="20"/>
              </w:rPr>
            </w:pPr>
            <w:r w:rsidRPr="00004D7E">
              <w:rPr>
                <w:rFonts w:cstheme="minorHAnsi"/>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092FD205" w14:textId="77777777" w:rsidR="00AC3F81" w:rsidRPr="00004D7E" w:rsidRDefault="00AC3F81" w:rsidP="00C51AD4">
            <w:pPr>
              <w:spacing w:after="0"/>
              <w:jc w:val="center"/>
              <w:rPr>
                <w:rFonts w:cstheme="minorHAnsi"/>
                <w:sz w:val="20"/>
                <w:szCs w:val="20"/>
              </w:rPr>
            </w:pPr>
            <w:r w:rsidRPr="00004D7E">
              <w:rPr>
                <w:rFonts w:cstheme="minorHAnsi"/>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14:paraId="0A98BC2C" w14:textId="77777777" w:rsidR="00AC3F81" w:rsidRPr="00004D7E" w:rsidRDefault="00AC3F81" w:rsidP="00C51AD4">
            <w:pPr>
              <w:spacing w:after="0"/>
              <w:jc w:val="center"/>
              <w:rPr>
                <w:rFonts w:cstheme="minorHAnsi"/>
                <w:sz w:val="20"/>
                <w:szCs w:val="20"/>
              </w:rPr>
            </w:pPr>
            <w:r w:rsidRPr="00004D7E">
              <w:rPr>
                <w:rFonts w:cstheme="minorHAnsi"/>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207799DC" w14:textId="77777777" w:rsidR="00AC3F81" w:rsidRPr="00004D7E" w:rsidRDefault="00AC3F81" w:rsidP="00C51AD4">
            <w:pPr>
              <w:spacing w:after="0"/>
              <w:jc w:val="center"/>
              <w:rPr>
                <w:rFonts w:cstheme="minorHAnsi"/>
                <w:sz w:val="20"/>
                <w:szCs w:val="20"/>
              </w:rPr>
            </w:pPr>
            <w:r w:rsidRPr="00004D7E">
              <w:rPr>
                <w:rFonts w:cstheme="minorHAnsi"/>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14:paraId="27565767" w14:textId="77777777" w:rsidR="00AC3F81" w:rsidRPr="00004D7E" w:rsidRDefault="00AC3F81" w:rsidP="00C51AD4">
            <w:pPr>
              <w:spacing w:after="0"/>
              <w:jc w:val="center"/>
              <w:rPr>
                <w:rFonts w:cstheme="minorHAnsi"/>
                <w:sz w:val="20"/>
                <w:szCs w:val="20"/>
              </w:rPr>
            </w:pPr>
            <w:r w:rsidRPr="00004D7E">
              <w:rPr>
                <w:rFonts w:cstheme="minorHAnsi"/>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14:paraId="3663D306" w14:textId="77777777" w:rsidR="00AC3F81" w:rsidRPr="00004D7E" w:rsidRDefault="00AC3F81" w:rsidP="00C51AD4">
            <w:pPr>
              <w:spacing w:after="0"/>
              <w:jc w:val="center"/>
              <w:rPr>
                <w:rFonts w:cstheme="minorHAnsi"/>
                <w:sz w:val="20"/>
                <w:szCs w:val="20"/>
              </w:rPr>
            </w:pPr>
            <w:r w:rsidRPr="00004D7E">
              <w:rPr>
                <w:rFonts w:cstheme="minorHAnsi"/>
                <w:sz w:val="20"/>
                <w:szCs w:val="20"/>
              </w:rPr>
              <w:t>-</w:t>
            </w:r>
          </w:p>
        </w:tc>
        <w:tc>
          <w:tcPr>
            <w:tcW w:w="875" w:type="dxa"/>
            <w:tcBorders>
              <w:top w:val="single" w:sz="4" w:space="0" w:color="auto"/>
              <w:left w:val="single" w:sz="4" w:space="0" w:color="auto"/>
              <w:bottom w:val="single" w:sz="4" w:space="0" w:color="auto"/>
              <w:right w:val="single" w:sz="4" w:space="0" w:color="auto"/>
            </w:tcBorders>
            <w:shd w:val="clear" w:color="auto" w:fill="E6E6E6"/>
            <w:vAlign w:val="center"/>
          </w:tcPr>
          <w:p w14:paraId="2EA36765" w14:textId="77777777" w:rsidR="00AC3F81" w:rsidRPr="00004D7E" w:rsidRDefault="00AC3F81" w:rsidP="00C51AD4">
            <w:pPr>
              <w:spacing w:after="0"/>
              <w:jc w:val="center"/>
              <w:rPr>
                <w:rFonts w:cstheme="minorHAnsi"/>
                <w:b/>
                <w:sz w:val="20"/>
                <w:szCs w:val="20"/>
              </w:rPr>
            </w:pPr>
            <w:r w:rsidRPr="00004D7E">
              <w:rPr>
                <w:rFonts w:cstheme="minorHAnsi"/>
                <w:b/>
                <w:sz w:val="20"/>
                <w:szCs w:val="20"/>
              </w:rPr>
              <w:t>1</w:t>
            </w:r>
          </w:p>
        </w:tc>
      </w:tr>
      <w:tr w:rsidR="00AC3F81" w:rsidRPr="00F4392E" w14:paraId="461CA36E" w14:textId="77777777" w:rsidTr="003F7CEF">
        <w:trPr>
          <w:jc w:val="center"/>
        </w:trPr>
        <w:tc>
          <w:tcPr>
            <w:tcW w:w="1377" w:type="dxa"/>
            <w:tcBorders>
              <w:top w:val="single" w:sz="4" w:space="0" w:color="auto"/>
              <w:left w:val="single" w:sz="4" w:space="0" w:color="auto"/>
              <w:bottom w:val="single" w:sz="4" w:space="0" w:color="auto"/>
              <w:right w:val="single" w:sz="4" w:space="0" w:color="auto"/>
            </w:tcBorders>
          </w:tcPr>
          <w:p w14:paraId="344A3241" w14:textId="77777777" w:rsidR="00AC3F81" w:rsidRPr="00004D7E" w:rsidRDefault="00AC3F81" w:rsidP="00C51AD4">
            <w:pPr>
              <w:spacing w:after="0"/>
              <w:rPr>
                <w:rFonts w:cstheme="minorHAnsi"/>
                <w:sz w:val="20"/>
                <w:szCs w:val="20"/>
              </w:rPr>
            </w:pPr>
            <w:r w:rsidRPr="00004D7E">
              <w:rPr>
                <w:rFonts w:cstheme="minorHAnsi"/>
                <w:sz w:val="20"/>
                <w:szCs w:val="20"/>
              </w:rPr>
              <w:t>Sławno</w:t>
            </w:r>
          </w:p>
        </w:tc>
        <w:tc>
          <w:tcPr>
            <w:tcW w:w="757" w:type="dxa"/>
            <w:tcBorders>
              <w:top w:val="single" w:sz="4" w:space="0" w:color="auto"/>
              <w:left w:val="single" w:sz="4" w:space="0" w:color="auto"/>
              <w:bottom w:val="single" w:sz="4" w:space="0" w:color="auto"/>
              <w:right w:val="single" w:sz="4" w:space="0" w:color="auto"/>
            </w:tcBorders>
            <w:vAlign w:val="center"/>
          </w:tcPr>
          <w:p w14:paraId="1D76B7B7" w14:textId="77777777" w:rsidR="00AC3F81" w:rsidRPr="00004D7E" w:rsidRDefault="00AC3F81" w:rsidP="00C51AD4">
            <w:pPr>
              <w:spacing w:after="0"/>
              <w:jc w:val="center"/>
              <w:rPr>
                <w:rFonts w:cstheme="minorHAnsi"/>
                <w:sz w:val="20"/>
                <w:szCs w:val="20"/>
              </w:rPr>
            </w:pPr>
            <w:r>
              <w:rPr>
                <w:rFonts w:cstheme="minorHAnsi"/>
                <w:sz w:val="20"/>
                <w:szCs w:val="20"/>
              </w:rPr>
              <w:t>-</w:t>
            </w:r>
          </w:p>
        </w:tc>
        <w:tc>
          <w:tcPr>
            <w:tcW w:w="758" w:type="dxa"/>
            <w:tcBorders>
              <w:top w:val="single" w:sz="4" w:space="0" w:color="auto"/>
              <w:left w:val="single" w:sz="4" w:space="0" w:color="auto"/>
              <w:bottom w:val="single" w:sz="4" w:space="0" w:color="auto"/>
              <w:right w:val="single" w:sz="4" w:space="0" w:color="auto"/>
            </w:tcBorders>
            <w:vAlign w:val="center"/>
          </w:tcPr>
          <w:p w14:paraId="6E72A19F" w14:textId="77777777" w:rsidR="00AC3F81" w:rsidRPr="00004D7E" w:rsidRDefault="00AC3F81" w:rsidP="00C51AD4">
            <w:pPr>
              <w:spacing w:after="0"/>
              <w:jc w:val="center"/>
              <w:rPr>
                <w:rFonts w:cstheme="minorHAnsi"/>
                <w:sz w:val="20"/>
                <w:szCs w:val="20"/>
              </w:rPr>
            </w:pPr>
            <w:r w:rsidRPr="00004D7E">
              <w:rPr>
                <w:rFonts w:cstheme="minorHAnsi"/>
                <w:sz w:val="20"/>
                <w:szCs w:val="20"/>
              </w:rPr>
              <w:t>1</w:t>
            </w:r>
          </w:p>
        </w:tc>
        <w:tc>
          <w:tcPr>
            <w:tcW w:w="758" w:type="dxa"/>
            <w:tcBorders>
              <w:top w:val="single" w:sz="4" w:space="0" w:color="auto"/>
              <w:left w:val="single" w:sz="4" w:space="0" w:color="auto"/>
              <w:bottom w:val="single" w:sz="4" w:space="0" w:color="auto"/>
              <w:right w:val="single" w:sz="4" w:space="0" w:color="auto"/>
            </w:tcBorders>
            <w:vAlign w:val="center"/>
          </w:tcPr>
          <w:p w14:paraId="3EAF4F2B" w14:textId="77777777" w:rsidR="00AC3F81" w:rsidRPr="00004D7E" w:rsidRDefault="00AC3F81" w:rsidP="00C51AD4">
            <w:pPr>
              <w:spacing w:after="0"/>
              <w:jc w:val="center"/>
              <w:rPr>
                <w:rFonts w:cstheme="minorHAnsi"/>
                <w:sz w:val="20"/>
                <w:szCs w:val="20"/>
              </w:rPr>
            </w:pPr>
            <w:r>
              <w:rPr>
                <w:rFonts w:cstheme="minorHAnsi"/>
                <w:sz w:val="20"/>
                <w:szCs w:val="20"/>
              </w:rPr>
              <w:t>-</w:t>
            </w:r>
          </w:p>
        </w:tc>
        <w:tc>
          <w:tcPr>
            <w:tcW w:w="862" w:type="dxa"/>
            <w:tcBorders>
              <w:top w:val="single" w:sz="4" w:space="0" w:color="auto"/>
              <w:left w:val="single" w:sz="4" w:space="0" w:color="auto"/>
              <w:bottom w:val="single" w:sz="4" w:space="0" w:color="auto"/>
              <w:right w:val="single" w:sz="4" w:space="0" w:color="auto"/>
            </w:tcBorders>
            <w:vAlign w:val="center"/>
          </w:tcPr>
          <w:p w14:paraId="667CE894" w14:textId="77777777" w:rsidR="00AC3F81" w:rsidRPr="00004D7E" w:rsidRDefault="00AC3F81" w:rsidP="00C51AD4">
            <w:pPr>
              <w:spacing w:after="0"/>
              <w:jc w:val="center"/>
              <w:rPr>
                <w:rFonts w:cstheme="minorHAnsi"/>
                <w:sz w:val="20"/>
                <w:szCs w:val="20"/>
              </w:rPr>
            </w:pPr>
            <w:r>
              <w:rPr>
                <w:rFonts w:cstheme="minorHAnsi"/>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60F36C4D" w14:textId="77777777" w:rsidR="00AC3F81" w:rsidRPr="00004D7E" w:rsidRDefault="00AC3F81" w:rsidP="00C51AD4">
            <w:pPr>
              <w:spacing w:after="0"/>
              <w:jc w:val="center"/>
              <w:rPr>
                <w:rFonts w:cstheme="minorHAnsi"/>
                <w:sz w:val="20"/>
                <w:szCs w:val="20"/>
              </w:rPr>
            </w:pPr>
            <w:r>
              <w:rPr>
                <w:rFonts w:cstheme="minorHAnsi"/>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14:paraId="758EAD72" w14:textId="77777777" w:rsidR="00AC3F81" w:rsidRPr="00004D7E" w:rsidRDefault="00AC3F81" w:rsidP="00C51AD4">
            <w:pPr>
              <w:spacing w:after="0"/>
              <w:jc w:val="center"/>
              <w:rPr>
                <w:rFonts w:cstheme="minorHAnsi"/>
                <w:sz w:val="20"/>
                <w:szCs w:val="20"/>
              </w:rPr>
            </w:pPr>
            <w:r>
              <w:rPr>
                <w:rFonts w:cstheme="minorHAnsi"/>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7DA0E8B2" w14:textId="77777777" w:rsidR="00AC3F81" w:rsidRPr="00004D7E" w:rsidRDefault="00AC3F81" w:rsidP="00C51AD4">
            <w:pPr>
              <w:spacing w:after="0"/>
              <w:jc w:val="center"/>
              <w:rPr>
                <w:rFonts w:cstheme="minorHAnsi"/>
                <w:sz w:val="20"/>
                <w:szCs w:val="20"/>
              </w:rPr>
            </w:pPr>
            <w:r>
              <w:rPr>
                <w:rFonts w:cstheme="minorHAnsi"/>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14:paraId="210BDF4A" w14:textId="77777777" w:rsidR="00AC3F81" w:rsidRPr="00004D7E" w:rsidRDefault="00AC3F81" w:rsidP="00C51AD4">
            <w:pPr>
              <w:spacing w:after="0"/>
              <w:jc w:val="center"/>
              <w:rPr>
                <w:rFonts w:cstheme="minorHAnsi"/>
                <w:sz w:val="20"/>
                <w:szCs w:val="20"/>
              </w:rPr>
            </w:pPr>
            <w:r>
              <w:rPr>
                <w:rFonts w:cstheme="minorHAnsi"/>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5F81DFA4" w14:textId="77777777" w:rsidR="00AC3F81" w:rsidRPr="00004D7E" w:rsidRDefault="00AC3F81" w:rsidP="00C51AD4">
            <w:pPr>
              <w:spacing w:after="0"/>
              <w:jc w:val="center"/>
              <w:rPr>
                <w:rFonts w:cstheme="minorHAnsi"/>
                <w:sz w:val="20"/>
                <w:szCs w:val="20"/>
              </w:rPr>
            </w:pPr>
            <w:r w:rsidRPr="00004D7E">
              <w:rPr>
                <w:rFonts w:cstheme="minorHAnsi"/>
                <w:sz w:val="20"/>
                <w:szCs w:val="20"/>
              </w:rPr>
              <w:t>1</w:t>
            </w:r>
          </w:p>
        </w:tc>
        <w:tc>
          <w:tcPr>
            <w:tcW w:w="875" w:type="dxa"/>
            <w:tcBorders>
              <w:top w:val="single" w:sz="4" w:space="0" w:color="auto"/>
              <w:left w:val="single" w:sz="4" w:space="0" w:color="auto"/>
              <w:bottom w:val="single" w:sz="4" w:space="0" w:color="auto"/>
              <w:right w:val="single" w:sz="4" w:space="0" w:color="auto"/>
            </w:tcBorders>
            <w:shd w:val="clear" w:color="auto" w:fill="E6E6E6"/>
            <w:vAlign w:val="center"/>
          </w:tcPr>
          <w:p w14:paraId="146D748B" w14:textId="77777777" w:rsidR="00AC3F81" w:rsidRPr="00004D7E" w:rsidRDefault="00AC3F81" w:rsidP="00C51AD4">
            <w:pPr>
              <w:spacing w:after="0"/>
              <w:jc w:val="center"/>
              <w:rPr>
                <w:rFonts w:cstheme="minorHAnsi"/>
                <w:b/>
                <w:sz w:val="20"/>
                <w:szCs w:val="20"/>
              </w:rPr>
            </w:pPr>
            <w:r w:rsidRPr="00004D7E">
              <w:rPr>
                <w:rFonts w:cstheme="minorHAnsi"/>
                <w:b/>
                <w:sz w:val="20"/>
                <w:szCs w:val="20"/>
              </w:rPr>
              <w:t>2</w:t>
            </w:r>
          </w:p>
        </w:tc>
      </w:tr>
      <w:tr w:rsidR="00AC3F81" w:rsidRPr="00F4392E" w14:paraId="3089DA24" w14:textId="77777777" w:rsidTr="003F7CEF">
        <w:trPr>
          <w:jc w:val="center"/>
        </w:trPr>
        <w:tc>
          <w:tcPr>
            <w:tcW w:w="1377" w:type="dxa"/>
            <w:tcBorders>
              <w:top w:val="single" w:sz="4" w:space="0" w:color="auto"/>
              <w:left w:val="single" w:sz="4" w:space="0" w:color="auto"/>
              <w:bottom w:val="single" w:sz="4" w:space="0" w:color="auto"/>
              <w:right w:val="single" w:sz="4" w:space="0" w:color="auto"/>
            </w:tcBorders>
          </w:tcPr>
          <w:p w14:paraId="53B68FDF" w14:textId="77777777" w:rsidR="00AC3F81" w:rsidRPr="00004D7E" w:rsidRDefault="00AC3F81" w:rsidP="00C51AD4">
            <w:pPr>
              <w:spacing w:after="0"/>
              <w:rPr>
                <w:rFonts w:cstheme="minorHAnsi"/>
                <w:sz w:val="20"/>
                <w:szCs w:val="20"/>
              </w:rPr>
            </w:pPr>
            <w:r w:rsidRPr="00004D7E">
              <w:rPr>
                <w:rFonts w:cstheme="minorHAnsi"/>
                <w:sz w:val="20"/>
                <w:szCs w:val="20"/>
              </w:rPr>
              <w:t>Stargard</w:t>
            </w:r>
          </w:p>
        </w:tc>
        <w:tc>
          <w:tcPr>
            <w:tcW w:w="757" w:type="dxa"/>
            <w:tcBorders>
              <w:top w:val="single" w:sz="4" w:space="0" w:color="auto"/>
              <w:left w:val="single" w:sz="4" w:space="0" w:color="auto"/>
              <w:bottom w:val="single" w:sz="4" w:space="0" w:color="auto"/>
              <w:right w:val="single" w:sz="4" w:space="0" w:color="auto"/>
            </w:tcBorders>
            <w:vAlign w:val="center"/>
          </w:tcPr>
          <w:p w14:paraId="1DBA40D8" w14:textId="77777777" w:rsidR="00AC3F81" w:rsidRPr="00004D7E" w:rsidRDefault="00AC3F81" w:rsidP="00C51AD4">
            <w:pPr>
              <w:spacing w:after="0"/>
              <w:jc w:val="center"/>
              <w:rPr>
                <w:rFonts w:cstheme="minorHAnsi"/>
                <w:sz w:val="20"/>
                <w:szCs w:val="20"/>
              </w:rPr>
            </w:pPr>
            <w:r w:rsidRPr="00004D7E">
              <w:rPr>
                <w:rFonts w:cstheme="minorHAnsi"/>
                <w:sz w:val="20"/>
                <w:szCs w:val="20"/>
              </w:rPr>
              <w:t>-</w:t>
            </w:r>
          </w:p>
        </w:tc>
        <w:tc>
          <w:tcPr>
            <w:tcW w:w="758" w:type="dxa"/>
            <w:tcBorders>
              <w:top w:val="single" w:sz="4" w:space="0" w:color="auto"/>
              <w:left w:val="single" w:sz="4" w:space="0" w:color="auto"/>
              <w:bottom w:val="single" w:sz="4" w:space="0" w:color="auto"/>
              <w:right w:val="single" w:sz="4" w:space="0" w:color="auto"/>
            </w:tcBorders>
            <w:vAlign w:val="center"/>
          </w:tcPr>
          <w:p w14:paraId="0D56685A" w14:textId="77777777" w:rsidR="00AC3F81" w:rsidRPr="00004D7E" w:rsidRDefault="00AC3F81" w:rsidP="00C51AD4">
            <w:pPr>
              <w:spacing w:after="0"/>
              <w:jc w:val="center"/>
              <w:rPr>
                <w:rFonts w:cstheme="minorHAnsi"/>
                <w:sz w:val="20"/>
                <w:szCs w:val="20"/>
              </w:rPr>
            </w:pPr>
            <w:r w:rsidRPr="00004D7E">
              <w:rPr>
                <w:rFonts w:cstheme="minorHAnsi"/>
                <w:sz w:val="20"/>
                <w:szCs w:val="20"/>
              </w:rPr>
              <w:t>-</w:t>
            </w:r>
          </w:p>
        </w:tc>
        <w:tc>
          <w:tcPr>
            <w:tcW w:w="758" w:type="dxa"/>
            <w:tcBorders>
              <w:top w:val="single" w:sz="4" w:space="0" w:color="auto"/>
              <w:left w:val="single" w:sz="4" w:space="0" w:color="auto"/>
              <w:bottom w:val="single" w:sz="4" w:space="0" w:color="auto"/>
              <w:right w:val="single" w:sz="4" w:space="0" w:color="auto"/>
            </w:tcBorders>
            <w:vAlign w:val="center"/>
          </w:tcPr>
          <w:p w14:paraId="46EDFBEB" w14:textId="77777777" w:rsidR="00AC3F81" w:rsidRPr="00004D7E" w:rsidRDefault="00AC3F81" w:rsidP="00C51AD4">
            <w:pPr>
              <w:spacing w:after="0"/>
              <w:jc w:val="center"/>
              <w:rPr>
                <w:rFonts w:cstheme="minorHAnsi"/>
                <w:sz w:val="20"/>
                <w:szCs w:val="20"/>
              </w:rPr>
            </w:pPr>
            <w:r w:rsidRPr="00004D7E">
              <w:rPr>
                <w:rFonts w:cstheme="minorHAnsi"/>
                <w:sz w:val="20"/>
                <w:szCs w:val="20"/>
              </w:rPr>
              <w:t>-</w:t>
            </w:r>
          </w:p>
        </w:tc>
        <w:tc>
          <w:tcPr>
            <w:tcW w:w="862" w:type="dxa"/>
            <w:tcBorders>
              <w:top w:val="single" w:sz="4" w:space="0" w:color="auto"/>
              <w:left w:val="single" w:sz="4" w:space="0" w:color="auto"/>
              <w:bottom w:val="single" w:sz="4" w:space="0" w:color="auto"/>
              <w:right w:val="single" w:sz="4" w:space="0" w:color="auto"/>
            </w:tcBorders>
            <w:vAlign w:val="center"/>
          </w:tcPr>
          <w:p w14:paraId="32E63B31" w14:textId="77777777" w:rsidR="00AC3F81" w:rsidRPr="00004D7E" w:rsidRDefault="00AC3F81" w:rsidP="00C51AD4">
            <w:pPr>
              <w:spacing w:after="0"/>
              <w:jc w:val="center"/>
              <w:rPr>
                <w:rFonts w:cstheme="minorHAnsi"/>
                <w:sz w:val="20"/>
                <w:szCs w:val="20"/>
              </w:rPr>
            </w:pPr>
            <w:r w:rsidRPr="00004D7E">
              <w:rPr>
                <w:rFonts w:cstheme="minorHAnsi"/>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457991F4" w14:textId="77777777" w:rsidR="00AC3F81" w:rsidRPr="00004D7E" w:rsidRDefault="00AC3F81" w:rsidP="00C51AD4">
            <w:pPr>
              <w:spacing w:after="0"/>
              <w:jc w:val="center"/>
              <w:rPr>
                <w:rFonts w:cstheme="minorHAnsi"/>
                <w:sz w:val="20"/>
                <w:szCs w:val="20"/>
              </w:rPr>
            </w:pPr>
            <w:r w:rsidRPr="00004D7E">
              <w:rPr>
                <w:rFonts w:cstheme="minorHAnsi"/>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14:paraId="63E11E99" w14:textId="77777777" w:rsidR="00AC3F81" w:rsidRPr="00004D7E" w:rsidRDefault="00AC3F81" w:rsidP="00C51AD4">
            <w:pPr>
              <w:spacing w:after="0"/>
              <w:jc w:val="center"/>
              <w:rPr>
                <w:rFonts w:cstheme="minorHAnsi"/>
                <w:sz w:val="20"/>
                <w:szCs w:val="20"/>
              </w:rPr>
            </w:pPr>
            <w:r w:rsidRPr="00004D7E">
              <w:rPr>
                <w:rFonts w:cstheme="minorHAnsi"/>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4E5FAF12" w14:textId="77777777" w:rsidR="00AC3F81" w:rsidRPr="00004D7E" w:rsidRDefault="00AC3F81" w:rsidP="00C51AD4">
            <w:pPr>
              <w:spacing w:after="0"/>
              <w:jc w:val="center"/>
              <w:rPr>
                <w:rFonts w:cstheme="minorHAnsi"/>
                <w:sz w:val="20"/>
                <w:szCs w:val="20"/>
              </w:rPr>
            </w:pPr>
            <w:r w:rsidRPr="00004D7E">
              <w:rPr>
                <w:rFonts w:cstheme="minorHAnsi"/>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14:paraId="47CC1710" w14:textId="77777777" w:rsidR="00AC3F81" w:rsidRPr="00004D7E" w:rsidRDefault="00AC3F81" w:rsidP="00C51AD4">
            <w:pPr>
              <w:spacing w:after="0"/>
              <w:jc w:val="center"/>
              <w:rPr>
                <w:rFonts w:cstheme="minorHAnsi"/>
                <w:sz w:val="20"/>
                <w:szCs w:val="20"/>
              </w:rPr>
            </w:pPr>
            <w:r w:rsidRPr="00004D7E">
              <w:rPr>
                <w:rFonts w:cstheme="minorHAnsi"/>
                <w:sz w:val="20"/>
                <w:szCs w:val="20"/>
              </w:rPr>
              <w:t>-</w:t>
            </w:r>
          </w:p>
        </w:tc>
        <w:tc>
          <w:tcPr>
            <w:tcW w:w="709" w:type="dxa"/>
            <w:tcBorders>
              <w:top w:val="single" w:sz="4" w:space="0" w:color="auto"/>
              <w:left w:val="single" w:sz="4" w:space="0" w:color="auto"/>
              <w:bottom w:val="single" w:sz="4" w:space="0" w:color="auto"/>
              <w:right w:val="single" w:sz="4" w:space="0" w:color="auto"/>
            </w:tcBorders>
            <w:vAlign w:val="center"/>
          </w:tcPr>
          <w:p w14:paraId="7B9D8C43" w14:textId="77777777" w:rsidR="00AC3F81" w:rsidRPr="00004D7E" w:rsidRDefault="00AC3F81" w:rsidP="00C51AD4">
            <w:pPr>
              <w:spacing w:after="0"/>
              <w:jc w:val="center"/>
              <w:rPr>
                <w:rFonts w:cstheme="minorHAnsi"/>
                <w:sz w:val="20"/>
                <w:szCs w:val="20"/>
              </w:rPr>
            </w:pPr>
            <w:r w:rsidRPr="00004D7E">
              <w:rPr>
                <w:rFonts w:cstheme="minorHAnsi"/>
                <w:sz w:val="20"/>
                <w:szCs w:val="20"/>
              </w:rPr>
              <w:t>-</w:t>
            </w:r>
          </w:p>
        </w:tc>
        <w:tc>
          <w:tcPr>
            <w:tcW w:w="875" w:type="dxa"/>
            <w:tcBorders>
              <w:top w:val="single" w:sz="4" w:space="0" w:color="auto"/>
              <w:left w:val="single" w:sz="4" w:space="0" w:color="auto"/>
              <w:bottom w:val="single" w:sz="4" w:space="0" w:color="auto"/>
              <w:right w:val="single" w:sz="4" w:space="0" w:color="auto"/>
            </w:tcBorders>
            <w:shd w:val="clear" w:color="auto" w:fill="E6E6E6"/>
            <w:vAlign w:val="center"/>
          </w:tcPr>
          <w:p w14:paraId="661AE32B" w14:textId="77777777" w:rsidR="00AC3F81" w:rsidRPr="00004D7E" w:rsidRDefault="00AC3F81" w:rsidP="00C51AD4">
            <w:pPr>
              <w:spacing w:after="0"/>
              <w:jc w:val="center"/>
              <w:rPr>
                <w:rFonts w:cstheme="minorHAnsi"/>
                <w:b/>
                <w:sz w:val="20"/>
                <w:szCs w:val="20"/>
              </w:rPr>
            </w:pPr>
            <w:r w:rsidRPr="00004D7E">
              <w:rPr>
                <w:rFonts w:cstheme="minorHAnsi"/>
                <w:b/>
                <w:sz w:val="20"/>
                <w:szCs w:val="20"/>
              </w:rPr>
              <w:t>2</w:t>
            </w:r>
          </w:p>
        </w:tc>
      </w:tr>
      <w:tr w:rsidR="00AC3F81" w:rsidRPr="00F4392E" w14:paraId="17B3F43C" w14:textId="77777777" w:rsidTr="003F7CEF">
        <w:trPr>
          <w:jc w:val="center"/>
        </w:trPr>
        <w:tc>
          <w:tcPr>
            <w:tcW w:w="1377" w:type="dxa"/>
            <w:tcBorders>
              <w:top w:val="single" w:sz="4" w:space="0" w:color="auto"/>
              <w:left w:val="single" w:sz="4" w:space="0" w:color="auto"/>
              <w:bottom w:val="single" w:sz="4" w:space="0" w:color="auto"/>
              <w:right w:val="single" w:sz="4" w:space="0" w:color="auto"/>
            </w:tcBorders>
          </w:tcPr>
          <w:p w14:paraId="338251AC" w14:textId="77777777" w:rsidR="00AC3F81" w:rsidRPr="00004D7E" w:rsidRDefault="00AC3F81" w:rsidP="00C51AD4">
            <w:pPr>
              <w:spacing w:after="0"/>
              <w:rPr>
                <w:rFonts w:cstheme="minorHAnsi"/>
                <w:sz w:val="20"/>
                <w:szCs w:val="20"/>
              </w:rPr>
            </w:pPr>
            <w:r w:rsidRPr="00004D7E">
              <w:rPr>
                <w:rFonts w:cstheme="minorHAnsi"/>
                <w:sz w:val="20"/>
                <w:szCs w:val="20"/>
              </w:rPr>
              <w:t>Szczecin</w:t>
            </w:r>
          </w:p>
        </w:tc>
        <w:tc>
          <w:tcPr>
            <w:tcW w:w="757" w:type="dxa"/>
            <w:tcBorders>
              <w:top w:val="single" w:sz="4" w:space="0" w:color="auto"/>
              <w:left w:val="single" w:sz="4" w:space="0" w:color="auto"/>
              <w:bottom w:val="single" w:sz="4" w:space="0" w:color="auto"/>
              <w:right w:val="single" w:sz="4" w:space="0" w:color="auto"/>
            </w:tcBorders>
            <w:vAlign w:val="center"/>
          </w:tcPr>
          <w:p w14:paraId="29840EF9" w14:textId="77777777" w:rsidR="00AC3F81" w:rsidRPr="00531B45" w:rsidRDefault="00AC3F81" w:rsidP="00C51AD4">
            <w:pPr>
              <w:spacing w:after="0"/>
              <w:jc w:val="center"/>
              <w:rPr>
                <w:rFonts w:cstheme="minorHAnsi"/>
                <w:sz w:val="20"/>
                <w:szCs w:val="20"/>
              </w:rPr>
            </w:pPr>
            <w:r w:rsidRPr="00531B45">
              <w:rPr>
                <w:rFonts w:cstheme="minorHAnsi"/>
                <w:sz w:val="20"/>
                <w:szCs w:val="20"/>
              </w:rPr>
              <w:t>1</w:t>
            </w:r>
          </w:p>
        </w:tc>
        <w:tc>
          <w:tcPr>
            <w:tcW w:w="758" w:type="dxa"/>
            <w:tcBorders>
              <w:top w:val="single" w:sz="4" w:space="0" w:color="auto"/>
              <w:left w:val="single" w:sz="4" w:space="0" w:color="auto"/>
              <w:bottom w:val="single" w:sz="4" w:space="0" w:color="auto"/>
              <w:right w:val="single" w:sz="4" w:space="0" w:color="auto"/>
            </w:tcBorders>
            <w:vAlign w:val="center"/>
          </w:tcPr>
          <w:p w14:paraId="4A3F37FB" w14:textId="77777777" w:rsidR="00AC3F81" w:rsidRPr="00531B45" w:rsidRDefault="00AC3F81" w:rsidP="00C51AD4">
            <w:pPr>
              <w:spacing w:after="0"/>
              <w:jc w:val="center"/>
              <w:rPr>
                <w:rFonts w:cstheme="minorHAnsi"/>
                <w:sz w:val="20"/>
                <w:szCs w:val="20"/>
              </w:rPr>
            </w:pPr>
            <w:r w:rsidRPr="00531B45">
              <w:rPr>
                <w:rFonts w:cstheme="minorHAnsi"/>
                <w:sz w:val="20"/>
                <w:szCs w:val="20"/>
              </w:rPr>
              <w:t>2</w:t>
            </w:r>
          </w:p>
        </w:tc>
        <w:tc>
          <w:tcPr>
            <w:tcW w:w="758" w:type="dxa"/>
            <w:tcBorders>
              <w:top w:val="single" w:sz="4" w:space="0" w:color="auto"/>
              <w:left w:val="single" w:sz="4" w:space="0" w:color="auto"/>
              <w:bottom w:val="single" w:sz="4" w:space="0" w:color="auto"/>
              <w:right w:val="single" w:sz="4" w:space="0" w:color="auto"/>
            </w:tcBorders>
            <w:vAlign w:val="center"/>
          </w:tcPr>
          <w:p w14:paraId="765363A2" w14:textId="77777777" w:rsidR="00AC3F81" w:rsidRPr="00531B45" w:rsidRDefault="00AC3F81" w:rsidP="00C51AD4">
            <w:pPr>
              <w:spacing w:after="0"/>
              <w:jc w:val="center"/>
              <w:rPr>
                <w:rFonts w:cstheme="minorHAnsi"/>
                <w:sz w:val="20"/>
                <w:szCs w:val="20"/>
              </w:rPr>
            </w:pPr>
            <w:r w:rsidRPr="00531B45">
              <w:rPr>
                <w:rFonts w:cstheme="minorHAnsi"/>
                <w:sz w:val="20"/>
                <w:szCs w:val="20"/>
              </w:rPr>
              <w:t>-</w:t>
            </w:r>
          </w:p>
        </w:tc>
        <w:tc>
          <w:tcPr>
            <w:tcW w:w="862" w:type="dxa"/>
            <w:tcBorders>
              <w:top w:val="single" w:sz="4" w:space="0" w:color="auto"/>
              <w:left w:val="single" w:sz="4" w:space="0" w:color="auto"/>
              <w:bottom w:val="single" w:sz="4" w:space="0" w:color="auto"/>
              <w:right w:val="single" w:sz="4" w:space="0" w:color="auto"/>
            </w:tcBorders>
            <w:vAlign w:val="center"/>
          </w:tcPr>
          <w:p w14:paraId="78223AAE" w14:textId="77777777" w:rsidR="00AC3F81" w:rsidRPr="00531B45" w:rsidRDefault="00AC3F81" w:rsidP="00C51AD4">
            <w:pPr>
              <w:spacing w:after="0"/>
              <w:jc w:val="center"/>
              <w:rPr>
                <w:rFonts w:cstheme="minorHAnsi"/>
                <w:sz w:val="20"/>
                <w:szCs w:val="20"/>
              </w:rPr>
            </w:pPr>
            <w:r w:rsidRPr="00531B45">
              <w:rPr>
                <w:rFonts w:cstheme="minorHAnsi"/>
                <w:sz w:val="20"/>
                <w:szCs w:val="20"/>
              </w:rPr>
              <w:t>-</w:t>
            </w:r>
          </w:p>
        </w:tc>
        <w:tc>
          <w:tcPr>
            <w:tcW w:w="851" w:type="dxa"/>
            <w:tcBorders>
              <w:top w:val="single" w:sz="4" w:space="0" w:color="auto"/>
              <w:left w:val="single" w:sz="4" w:space="0" w:color="auto"/>
              <w:bottom w:val="single" w:sz="4" w:space="0" w:color="auto"/>
              <w:right w:val="single" w:sz="4" w:space="0" w:color="auto"/>
            </w:tcBorders>
            <w:vAlign w:val="center"/>
          </w:tcPr>
          <w:p w14:paraId="543216BA" w14:textId="77777777" w:rsidR="00AC3F81" w:rsidRPr="00531B45" w:rsidRDefault="00AC3F81" w:rsidP="00C51AD4">
            <w:pPr>
              <w:spacing w:after="0"/>
              <w:jc w:val="center"/>
              <w:rPr>
                <w:rFonts w:cstheme="minorHAnsi"/>
                <w:sz w:val="20"/>
                <w:szCs w:val="20"/>
              </w:rPr>
            </w:pPr>
            <w:r w:rsidRPr="00531B45">
              <w:rPr>
                <w:rFonts w:cstheme="minorHAnsi"/>
                <w:sz w:val="20"/>
                <w:szCs w:val="20"/>
              </w:rPr>
              <w:t>-</w:t>
            </w:r>
          </w:p>
        </w:tc>
        <w:tc>
          <w:tcPr>
            <w:tcW w:w="850" w:type="dxa"/>
            <w:tcBorders>
              <w:top w:val="single" w:sz="4" w:space="0" w:color="auto"/>
              <w:left w:val="single" w:sz="4" w:space="0" w:color="auto"/>
              <w:bottom w:val="single" w:sz="4" w:space="0" w:color="auto"/>
              <w:right w:val="single" w:sz="4" w:space="0" w:color="auto"/>
            </w:tcBorders>
            <w:vAlign w:val="center"/>
          </w:tcPr>
          <w:p w14:paraId="209EBE9B" w14:textId="77777777" w:rsidR="00AC3F81" w:rsidRPr="00531B45" w:rsidRDefault="00AC3F81" w:rsidP="00C51AD4">
            <w:pPr>
              <w:spacing w:after="0"/>
              <w:jc w:val="center"/>
              <w:rPr>
                <w:rFonts w:cstheme="minorHAnsi"/>
                <w:sz w:val="20"/>
                <w:szCs w:val="20"/>
              </w:rPr>
            </w:pPr>
            <w:r w:rsidRPr="00531B45">
              <w:rPr>
                <w:rFonts w:cstheme="minorHAnsi"/>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0502FC68" w14:textId="77777777" w:rsidR="00AC3F81" w:rsidRPr="00531B45" w:rsidRDefault="00AC3F81" w:rsidP="00C51AD4">
            <w:pPr>
              <w:spacing w:after="0"/>
              <w:jc w:val="center"/>
              <w:rPr>
                <w:rFonts w:cstheme="minorHAnsi"/>
                <w:sz w:val="20"/>
                <w:szCs w:val="20"/>
              </w:rPr>
            </w:pPr>
            <w:r w:rsidRPr="00531B45">
              <w:rPr>
                <w:rFonts w:cstheme="minorHAnsi"/>
                <w:sz w:val="20"/>
                <w:szCs w:val="20"/>
              </w:rPr>
              <w:t>1</w:t>
            </w:r>
          </w:p>
        </w:tc>
        <w:tc>
          <w:tcPr>
            <w:tcW w:w="850" w:type="dxa"/>
            <w:tcBorders>
              <w:top w:val="single" w:sz="4" w:space="0" w:color="auto"/>
              <w:left w:val="single" w:sz="4" w:space="0" w:color="auto"/>
              <w:bottom w:val="single" w:sz="4" w:space="0" w:color="auto"/>
              <w:right w:val="single" w:sz="4" w:space="0" w:color="auto"/>
            </w:tcBorders>
            <w:vAlign w:val="center"/>
          </w:tcPr>
          <w:p w14:paraId="5E99C8D1" w14:textId="77777777" w:rsidR="00AC3F81" w:rsidRPr="00531B45" w:rsidRDefault="00AC3F81" w:rsidP="00C51AD4">
            <w:pPr>
              <w:spacing w:after="0"/>
              <w:jc w:val="center"/>
              <w:rPr>
                <w:rFonts w:cstheme="minorHAnsi"/>
                <w:sz w:val="20"/>
                <w:szCs w:val="20"/>
              </w:rPr>
            </w:pPr>
            <w:r w:rsidRPr="00531B45">
              <w:rPr>
                <w:rFonts w:cstheme="minorHAnsi"/>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14:paraId="4CB9EC1E" w14:textId="77777777" w:rsidR="00AC3F81" w:rsidRPr="00531B45" w:rsidRDefault="00AC3F81" w:rsidP="00C51AD4">
            <w:pPr>
              <w:spacing w:after="0"/>
              <w:jc w:val="center"/>
              <w:rPr>
                <w:rFonts w:cstheme="minorHAnsi"/>
                <w:sz w:val="20"/>
                <w:szCs w:val="20"/>
              </w:rPr>
            </w:pPr>
            <w:r w:rsidRPr="00531B45">
              <w:rPr>
                <w:rFonts w:cstheme="minorHAnsi"/>
                <w:sz w:val="20"/>
                <w:szCs w:val="20"/>
              </w:rPr>
              <w:t>2</w:t>
            </w:r>
          </w:p>
        </w:tc>
        <w:tc>
          <w:tcPr>
            <w:tcW w:w="875" w:type="dxa"/>
            <w:tcBorders>
              <w:top w:val="single" w:sz="4" w:space="0" w:color="auto"/>
              <w:left w:val="single" w:sz="4" w:space="0" w:color="auto"/>
              <w:bottom w:val="single" w:sz="4" w:space="0" w:color="auto"/>
              <w:right w:val="single" w:sz="4" w:space="0" w:color="auto"/>
            </w:tcBorders>
            <w:shd w:val="clear" w:color="auto" w:fill="E6E6E6"/>
            <w:vAlign w:val="center"/>
          </w:tcPr>
          <w:p w14:paraId="13A40DD9" w14:textId="77777777" w:rsidR="00AC3F81" w:rsidRPr="00531B45" w:rsidRDefault="00AC3F81" w:rsidP="00C51AD4">
            <w:pPr>
              <w:spacing w:after="0"/>
              <w:jc w:val="center"/>
              <w:rPr>
                <w:rFonts w:cstheme="minorHAnsi"/>
                <w:b/>
                <w:sz w:val="20"/>
                <w:szCs w:val="20"/>
              </w:rPr>
            </w:pPr>
            <w:r w:rsidRPr="00531B45">
              <w:rPr>
                <w:rFonts w:cstheme="minorHAnsi"/>
                <w:b/>
                <w:sz w:val="20"/>
                <w:szCs w:val="20"/>
              </w:rPr>
              <w:t>8</w:t>
            </w:r>
          </w:p>
        </w:tc>
      </w:tr>
      <w:tr w:rsidR="00AC3F81" w:rsidRPr="00F4392E" w14:paraId="3533DB60" w14:textId="77777777" w:rsidTr="003F7CEF">
        <w:trPr>
          <w:trHeight w:val="283"/>
          <w:jc w:val="center"/>
        </w:trPr>
        <w:tc>
          <w:tcPr>
            <w:tcW w:w="1377" w:type="dxa"/>
            <w:tcBorders>
              <w:top w:val="single" w:sz="4" w:space="0" w:color="auto"/>
              <w:left w:val="single" w:sz="4" w:space="0" w:color="auto"/>
              <w:bottom w:val="single" w:sz="4" w:space="0" w:color="auto"/>
              <w:right w:val="single" w:sz="4" w:space="0" w:color="auto"/>
            </w:tcBorders>
            <w:shd w:val="clear" w:color="auto" w:fill="E0E0E0"/>
          </w:tcPr>
          <w:p w14:paraId="6DAD5053" w14:textId="77777777" w:rsidR="00AC3F81" w:rsidRPr="00004D7E" w:rsidRDefault="00AC3F81" w:rsidP="00C51AD4">
            <w:pPr>
              <w:spacing w:after="0"/>
              <w:rPr>
                <w:rFonts w:cstheme="minorHAnsi"/>
                <w:b/>
                <w:sz w:val="20"/>
                <w:szCs w:val="20"/>
              </w:rPr>
            </w:pPr>
            <w:r w:rsidRPr="00004D7E">
              <w:rPr>
                <w:rFonts w:cstheme="minorHAnsi"/>
                <w:b/>
                <w:sz w:val="20"/>
                <w:szCs w:val="20"/>
              </w:rPr>
              <w:t>Razem:</w:t>
            </w:r>
          </w:p>
        </w:tc>
        <w:tc>
          <w:tcPr>
            <w:tcW w:w="757" w:type="dxa"/>
            <w:tcBorders>
              <w:top w:val="single" w:sz="4" w:space="0" w:color="auto"/>
              <w:left w:val="single" w:sz="4" w:space="0" w:color="auto"/>
              <w:bottom w:val="single" w:sz="4" w:space="0" w:color="auto"/>
              <w:right w:val="single" w:sz="4" w:space="0" w:color="auto"/>
            </w:tcBorders>
            <w:shd w:val="clear" w:color="auto" w:fill="E0E0E0"/>
            <w:vAlign w:val="center"/>
          </w:tcPr>
          <w:p w14:paraId="2CEF78A3" w14:textId="77777777" w:rsidR="00AC3F81" w:rsidRPr="003D0CD3" w:rsidRDefault="00AC3F81" w:rsidP="00C51AD4">
            <w:pPr>
              <w:spacing w:after="0"/>
              <w:jc w:val="center"/>
              <w:rPr>
                <w:rFonts w:cstheme="minorHAnsi"/>
                <w:b/>
                <w:sz w:val="20"/>
                <w:szCs w:val="20"/>
              </w:rPr>
            </w:pPr>
            <w:r w:rsidRPr="003D0CD3">
              <w:rPr>
                <w:rFonts w:cstheme="minorHAnsi"/>
                <w:b/>
                <w:sz w:val="20"/>
                <w:szCs w:val="20"/>
              </w:rPr>
              <w:t>1</w:t>
            </w:r>
          </w:p>
        </w:tc>
        <w:tc>
          <w:tcPr>
            <w:tcW w:w="758" w:type="dxa"/>
            <w:tcBorders>
              <w:top w:val="single" w:sz="4" w:space="0" w:color="auto"/>
              <w:left w:val="single" w:sz="4" w:space="0" w:color="auto"/>
              <w:bottom w:val="single" w:sz="4" w:space="0" w:color="auto"/>
              <w:right w:val="single" w:sz="4" w:space="0" w:color="auto"/>
            </w:tcBorders>
            <w:shd w:val="clear" w:color="auto" w:fill="E0E0E0"/>
            <w:vAlign w:val="center"/>
          </w:tcPr>
          <w:p w14:paraId="79F3E20C" w14:textId="77777777" w:rsidR="00AC3F81" w:rsidRPr="003D0CD3" w:rsidRDefault="00AC3F81" w:rsidP="00C51AD4">
            <w:pPr>
              <w:spacing w:after="0"/>
              <w:jc w:val="center"/>
              <w:rPr>
                <w:rFonts w:cstheme="minorHAnsi"/>
                <w:b/>
                <w:sz w:val="20"/>
                <w:szCs w:val="20"/>
              </w:rPr>
            </w:pPr>
            <w:r>
              <w:rPr>
                <w:rFonts w:cstheme="minorHAnsi"/>
                <w:b/>
                <w:sz w:val="20"/>
                <w:szCs w:val="20"/>
              </w:rPr>
              <w:t>3</w:t>
            </w:r>
          </w:p>
        </w:tc>
        <w:tc>
          <w:tcPr>
            <w:tcW w:w="758" w:type="dxa"/>
            <w:tcBorders>
              <w:top w:val="single" w:sz="4" w:space="0" w:color="auto"/>
              <w:left w:val="single" w:sz="4" w:space="0" w:color="auto"/>
              <w:bottom w:val="single" w:sz="4" w:space="0" w:color="auto"/>
              <w:right w:val="single" w:sz="4" w:space="0" w:color="auto"/>
            </w:tcBorders>
            <w:shd w:val="clear" w:color="auto" w:fill="E0E0E0"/>
            <w:vAlign w:val="center"/>
          </w:tcPr>
          <w:p w14:paraId="1C33E896" w14:textId="77777777" w:rsidR="00AC3F81" w:rsidRPr="003D0CD3" w:rsidRDefault="00AC3F81" w:rsidP="00C51AD4">
            <w:pPr>
              <w:spacing w:after="0"/>
              <w:jc w:val="center"/>
              <w:rPr>
                <w:rFonts w:cstheme="minorHAnsi"/>
                <w:b/>
                <w:sz w:val="20"/>
                <w:szCs w:val="20"/>
              </w:rPr>
            </w:pPr>
            <w:r>
              <w:rPr>
                <w:rFonts w:cstheme="minorHAnsi"/>
                <w:b/>
                <w:sz w:val="20"/>
                <w:szCs w:val="20"/>
              </w:rPr>
              <w:t>1</w:t>
            </w:r>
          </w:p>
        </w:tc>
        <w:tc>
          <w:tcPr>
            <w:tcW w:w="862" w:type="dxa"/>
            <w:tcBorders>
              <w:top w:val="single" w:sz="4" w:space="0" w:color="auto"/>
              <w:left w:val="single" w:sz="4" w:space="0" w:color="auto"/>
              <w:bottom w:val="single" w:sz="4" w:space="0" w:color="auto"/>
              <w:right w:val="single" w:sz="4" w:space="0" w:color="auto"/>
            </w:tcBorders>
            <w:shd w:val="clear" w:color="auto" w:fill="E0E0E0"/>
            <w:vAlign w:val="center"/>
          </w:tcPr>
          <w:p w14:paraId="0E6E90A5" w14:textId="77777777" w:rsidR="00AC3F81" w:rsidRPr="003D0CD3" w:rsidRDefault="00AC3F81" w:rsidP="00C51AD4">
            <w:pPr>
              <w:spacing w:after="0"/>
              <w:jc w:val="center"/>
              <w:rPr>
                <w:rFonts w:cstheme="minorHAnsi"/>
                <w:b/>
                <w:sz w:val="20"/>
                <w:szCs w:val="20"/>
              </w:rPr>
            </w:pPr>
            <w:r w:rsidRPr="003D0CD3">
              <w:rPr>
                <w:rFonts w:cstheme="minorHAnsi"/>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E0E0E0"/>
            <w:vAlign w:val="center"/>
          </w:tcPr>
          <w:p w14:paraId="42AFCEBA" w14:textId="77777777" w:rsidR="00AC3F81" w:rsidRPr="003D0CD3" w:rsidRDefault="00AC3F81" w:rsidP="00C51AD4">
            <w:pPr>
              <w:spacing w:after="0"/>
              <w:jc w:val="center"/>
              <w:rPr>
                <w:rFonts w:cstheme="minorHAnsi"/>
                <w:b/>
                <w:sz w:val="20"/>
                <w:szCs w:val="20"/>
              </w:rPr>
            </w:pPr>
            <w:r>
              <w:rPr>
                <w:rFonts w:cstheme="minorHAnsi"/>
                <w:b/>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14:paraId="6D9A85AB" w14:textId="77777777" w:rsidR="00AC3F81" w:rsidRPr="003D0CD3" w:rsidRDefault="00AC3F81" w:rsidP="00C51AD4">
            <w:pPr>
              <w:spacing w:after="0"/>
              <w:jc w:val="center"/>
              <w:rPr>
                <w:rFonts w:cstheme="minorHAnsi"/>
                <w:b/>
                <w:sz w:val="20"/>
                <w:szCs w:val="20"/>
              </w:rPr>
            </w:pPr>
            <w:r>
              <w:rPr>
                <w:rFonts w:cstheme="minorHAnsi"/>
                <w:b/>
                <w:sz w:val="20"/>
                <w:szCs w:val="20"/>
              </w:rPr>
              <w:t>2</w:t>
            </w:r>
          </w:p>
        </w:tc>
        <w:tc>
          <w:tcPr>
            <w:tcW w:w="851" w:type="dxa"/>
            <w:tcBorders>
              <w:top w:val="single" w:sz="4" w:space="0" w:color="auto"/>
              <w:left w:val="single" w:sz="4" w:space="0" w:color="auto"/>
              <w:bottom w:val="single" w:sz="4" w:space="0" w:color="auto"/>
              <w:right w:val="single" w:sz="4" w:space="0" w:color="auto"/>
            </w:tcBorders>
            <w:shd w:val="clear" w:color="auto" w:fill="E0E0E0"/>
            <w:vAlign w:val="center"/>
          </w:tcPr>
          <w:p w14:paraId="5C06D1A1" w14:textId="77777777" w:rsidR="00AC3F81" w:rsidRPr="003D0CD3" w:rsidRDefault="00AC3F81" w:rsidP="00C51AD4">
            <w:pPr>
              <w:spacing w:after="0"/>
              <w:jc w:val="center"/>
              <w:rPr>
                <w:rFonts w:cstheme="minorHAnsi"/>
                <w:b/>
                <w:sz w:val="20"/>
                <w:szCs w:val="20"/>
              </w:rPr>
            </w:pPr>
            <w:r>
              <w:rPr>
                <w:rFonts w:cstheme="minorHAnsi"/>
                <w:b/>
                <w:sz w:val="20"/>
                <w:szCs w:val="20"/>
              </w:rPr>
              <w:t>2</w:t>
            </w:r>
          </w:p>
        </w:tc>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14:paraId="0CA4E588" w14:textId="77777777" w:rsidR="00AC3F81" w:rsidRPr="003D0CD3" w:rsidRDefault="00AC3F81" w:rsidP="00C51AD4">
            <w:pPr>
              <w:spacing w:after="0"/>
              <w:jc w:val="center"/>
              <w:rPr>
                <w:rFonts w:cstheme="minorHAnsi"/>
                <w:b/>
                <w:sz w:val="20"/>
                <w:szCs w:val="20"/>
              </w:rPr>
            </w:pPr>
            <w:r>
              <w:rPr>
                <w:rFonts w:cstheme="minorHAnsi"/>
                <w:b/>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E0E0E0"/>
            <w:vAlign w:val="center"/>
          </w:tcPr>
          <w:p w14:paraId="2D06564B" w14:textId="77777777" w:rsidR="00AC3F81" w:rsidRPr="003D0CD3" w:rsidRDefault="00AC3F81" w:rsidP="00C51AD4">
            <w:pPr>
              <w:spacing w:after="0"/>
              <w:jc w:val="center"/>
              <w:rPr>
                <w:rFonts w:cstheme="minorHAnsi"/>
                <w:b/>
                <w:sz w:val="20"/>
                <w:szCs w:val="20"/>
              </w:rPr>
            </w:pPr>
            <w:r>
              <w:rPr>
                <w:rFonts w:cstheme="minorHAnsi"/>
                <w:b/>
                <w:sz w:val="20"/>
                <w:szCs w:val="20"/>
              </w:rPr>
              <w:t>4</w:t>
            </w:r>
          </w:p>
        </w:tc>
        <w:tc>
          <w:tcPr>
            <w:tcW w:w="875" w:type="dxa"/>
            <w:tcBorders>
              <w:top w:val="single" w:sz="4" w:space="0" w:color="auto"/>
              <w:left w:val="single" w:sz="4" w:space="0" w:color="auto"/>
              <w:bottom w:val="single" w:sz="4" w:space="0" w:color="auto"/>
              <w:right w:val="single" w:sz="4" w:space="0" w:color="auto"/>
            </w:tcBorders>
            <w:shd w:val="clear" w:color="auto" w:fill="E6E6E6"/>
            <w:vAlign w:val="center"/>
          </w:tcPr>
          <w:p w14:paraId="67294473" w14:textId="77777777" w:rsidR="00AC3F81" w:rsidRPr="003D0CD3" w:rsidRDefault="00AC3F81" w:rsidP="00C51AD4">
            <w:pPr>
              <w:spacing w:after="0"/>
              <w:jc w:val="center"/>
              <w:rPr>
                <w:rFonts w:cstheme="minorHAnsi"/>
                <w:b/>
                <w:sz w:val="20"/>
                <w:szCs w:val="20"/>
              </w:rPr>
            </w:pPr>
            <w:r>
              <w:rPr>
                <w:rFonts w:cstheme="minorHAnsi"/>
                <w:b/>
                <w:sz w:val="20"/>
                <w:szCs w:val="20"/>
              </w:rPr>
              <w:t>16</w:t>
            </w:r>
          </w:p>
        </w:tc>
      </w:tr>
      <w:tr w:rsidR="00AC3F81" w:rsidRPr="00F4392E" w14:paraId="31350530" w14:textId="77777777" w:rsidTr="003F7CEF">
        <w:trPr>
          <w:trHeight w:val="283"/>
          <w:jc w:val="center"/>
        </w:trPr>
        <w:tc>
          <w:tcPr>
            <w:tcW w:w="1377" w:type="dxa"/>
            <w:tcBorders>
              <w:top w:val="single" w:sz="4" w:space="0" w:color="auto"/>
              <w:left w:val="single" w:sz="4" w:space="0" w:color="auto"/>
              <w:bottom w:val="single" w:sz="4" w:space="0" w:color="auto"/>
              <w:right w:val="single" w:sz="4" w:space="0" w:color="auto"/>
            </w:tcBorders>
            <w:shd w:val="clear" w:color="auto" w:fill="auto"/>
          </w:tcPr>
          <w:p w14:paraId="2173C56C" w14:textId="77777777" w:rsidR="00AC3F81" w:rsidRPr="003D0CD3" w:rsidRDefault="00AC3F81" w:rsidP="00C51AD4">
            <w:pPr>
              <w:spacing w:after="0"/>
              <w:rPr>
                <w:rFonts w:cstheme="minorHAnsi"/>
                <w:bCs/>
                <w:sz w:val="20"/>
                <w:szCs w:val="20"/>
              </w:rPr>
            </w:pPr>
            <w:r>
              <w:rPr>
                <w:rFonts w:cstheme="minorHAnsi"/>
                <w:bCs/>
                <w:sz w:val="20"/>
                <w:szCs w:val="20"/>
              </w:rPr>
              <w:t>w</w:t>
            </w:r>
            <w:r w:rsidRPr="003D0CD3">
              <w:rPr>
                <w:rFonts w:cstheme="minorHAnsi"/>
                <w:bCs/>
                <w:sz w:val="20"/>
                <w:szCs w:val="20"/>
              </w:rPr>
              <w:t xml:space="preserve"> tym zgony:</w:t>
            </w:r>
          </w:p>
        </w:tc>
        <w:tc>
          <w:tcPr>
            <w:tcW w:w="757" w:type="dxa"/>
            <w:tcBorders>
              <w:top w:val="single" w:sz="4" w:space="0" w:color="auto"/>
              <w:left w:val="single" w:sz="4" w:space="0" w:color="auto"/>
              <w:bottom w:val="single" w:sz="4" w:space="0" w:color="auto"/>
              <w:right w:val="single" w:sz="4" w:space="0" w:color="auto"/>
            </w:tcBorders>
            <w:shd w:val="clear" w:color="auto" w:fill="auto"/>
            <w:vAlign w:val="center"/>
          </w:tcPr>
          <w:p w14:paraId="71698803" w14:textId="77777777" w:rsidR="00AC3F81" w:rsidRPr="00A946F9" w:rsidRDefault="00AC3F81" w:rsidP="00C51AD4">
            <w:pPr>
              <w:spacing w:after="0"/>
              <w:jc w:val="center"/>
              <w:rPr>
                <w:rFonts w:cstheme="minorHAnsi"/>
                <w:b/>
                <w:sz w:val="20"/>
                <w:szCs w:val="20"/>
              </w:rPr>
            </w:pPr>
            <w:r w:rsidRPr="00A946F9">
              <w:rPr>
                <w:rFonts w:cstheme="minorHAnsi"/>
                <w:b/>
                <w:sz w:val="20"/>
                <w:szCs w:val="20"/>
              </w:rPr>
              <w:t>1</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7893DBBD" w14:textId="77777777" w:rsidR="00AC3F81" w:rsidRPr="00A946F9" w:rsidRDefault="00AC3F81" w:rsidP="00C51AD4">
            <w:pPr>
              <w:spacing w:after="0"/>
              <w:jc w:val="center"/>
              <w:rPr>
                <w:rFonts w:cstheme="minorHAnsi"/>
                <w:b/>
                <w:sz w:val="20"/>
                <w:szCs w:val="20"/>
              </w:rPr>
            </w:pPr>
            <w:r w:rsidRPr="00A946F9">
              <w:rPr>
                <w:rFonts w:cstheme="minorHAnsi"/>
                <w:b/>
                <w:sz w:val="20"/>
                <w:szCs w:val="20"/>
              </w:rPr>
              <w:t>-</w:t>
            </w:r>
          </w:p>
        </w:tc>
        <w:tc>
          <w:tcPr>
            <w:tcW w:w="758" w:type="dxa"/>
            <w:tcBorders>
              <w:top w:val="single" w:sz="4" w:space="0" w:color="auto"/>
              <w:left w:val="single" w:sz="4" w:space="0" w:color="auto"/>
              <w:bottom w:val="single" w:sz="4" w:space="0" w:color="auto"/>
              <w:right w:val="single" w:sz="4" w:space="0" w:color="auto"/>
            </w:tcBorders>
            <w:shd w:val="clear" w:color="auto" w:fill="auto"/>
            <w:vAlign w:val="center"/>
          </w:tcPr>
          <w:p w14:paraId="5B61DD37" w14:textId="77777777" w:rsidR="00AC3F81" w:rsidRPr="00A946F9" w:rsidRDefault="00AC3F81" w:rsidP="00C51AD4">
            <w:pPr>
              <w:spacing w:after="0"/>
              <w:jc w:val="center"/>
              <w:rPr>
                <w:rFonts w:cstheme="minorHAnsi"/>
                <w:b/>
                <w:sz w:val="20"/>
                <w:szCs w:val="20"/>
              </w:rPr>
            </w:pPr>
            <w:r w:rsidRPr="00A946F9">
              <w:rPr>
                <w:rFonts w:cstheme="minorHAnsi"/>
                <w:b/>
                <w:sz w:val="20"/>
                <w:szCs w:val="20"/>
              </w:rPr>
              <w:t>-</w:t>
            </w:r>
          </w:p>
        </w:tc>
        <w:tc>
          <w:tcPr>
            <w:tcW w:w="862" w:type="dxa"/>
            <w:tcBorders>
              <w:top w:val="single" w:sz="4" w:space="0" w:color="auto"/>
              <w:left w:val="single" w:sz="4" w:space="0" w:color="auto"/>
              <w:bottom w:val="single" w:sz="4" w:space="0" w:color="auto"/>
              <w:right w:val="single" w:sz="4" w:space="0" w:color="auto"/>
            </w:tcBorders>
            <w:shd w:val="clear" w:color="auto" w:fill="auto"/>
            <w:vAlign w:val="center"/>
          </w:tcPr>
          <w:p w14:paraId="5470750D" w14:textId="77777777" w:rsidR="00AC3F81" w:rsidRPr="00A946F9" w:rsidRDefault="00AC3F81" w:rsidP="00C51AD4">
            <w:pPr>
              <w:spacing w:after="0"/>
              <w:jc w:val="center"/>
              <w:rPr>
                <w:rFonts w:cstheme="minorHAnsi"/>
                <w:b/>
                <w:sz w:val="20"/>
                <w:szCs w:val="20"/>
              </w:rPr>
            </w:pPr>
            <w:r w:rsidRPr="00A946F9">
              <w:rPr>
                <w:rFonts w:cstheme="minorHAnsi"/>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947470A" w14:textId="77777777" w:rsidR="00AC3F81" w:rsidRPr="00A946F9" w:rsidRDefault="00AC3F81" w:rsidP="00C51AD4">
            <w:pPr>
              <w:spacing w:after="0"/>
              <w:jc w:val="center"/>
              <w:rPr>
                <w:rFonts w:cstheme="minorHAnsi"/>
                <w:b/>
                <w:sz w:val="20"/>
                <w:szCs w:val="20"/>
              </w:rPr>
            </w:pPr>
            <w:r w:rsidRPr="00A946F9">
              <w:rPr>
                <w:rFonts w:cstheme="minorHAnsi"/>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E7D4A3C" w14:textId="77777777" w:rsidR="00AC3F81" w:rsidRPr="00A946F9" w:rsidRDefault="00AC3F81" w:rsidP="00C51AD4">
            <w:pPr>
              <w:spacing w:after="0"/>
              <w:jc w:val="center"/>
              <w:rPr>
                <w:rFonts w:cstheme="minorHAnsi"/>
                <w:b/>
                <w:sz w:val="20"/>
                <w:szCs w:val="20"/>
              </w:rPr>
            </w:pPr>
            <w:r w:rsidRPr="00A946F9">
              <w:rPr>
                <w:rFonts w:cstheme="minorHAnsi"/>
                <w:b/>
                <w:sz w:val="20"/>
                <w:szCs w:val="20"/>
              </w:rPr>
              <w:t>1</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6795C685" w14:textId="77777777" w:rsidR="00AC3F81" w:rsidRPr="00A946F9" w:rsidRDefault="00AC3F81" w:rsidP="00C51AD4">
            <w:pPr>
              <w:spacing w:after="0"/>
              <w:jc w:val="center"/>
              <w:rPr>
                <w:rFonts w:cstheme="minorHAnsi"/>
                <w:b/>
                <w:sz w:val="20"/>
                <w:szCs w:val="20"/>
              </w:rPr>
            </w:pPr>
            <w:r w:rsidRPr="00A946F9">
              <w:rPr>
                <w:rFonts w:cstheme="minorHAnsi"/>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7EDDDA4" w14:textId="77777777" w:rsidR="00AC3F81" w:rsidRPr="00A946F9" w:rsidRDefault="00AC3F81" w:rsidP="00C51AD4">
            <w:pPr>
              <w:spacing w:after="0"/>
              <w:jc w:val="center"/>
              <w:rPr>
                <w:rFonts w:cstheme="minorHAnsi"/>
                <w:b/>
                <w:sz w:val="20"/>
                <w:szCs w:val="20"/>
              </w:rPr>
            </w:pPr>
            <w:r w:rsidRPr="00A946F9">
              <w:rPr>
                <w:rFonts w:cstheme="minorHAnsi"/>
                <w:b/>
                <w:sz w:val="20"/>
                <w:szCs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B5CCA0C" w14:textId="77777777" w:rsidR="00AC3F81" w:rsidRPr="00A946F9" w:rsidRDefault="00AC3F81" w:rsidP="00C51AD4">
            <w:pPr>
              <w:spacing w:after="0"/>
              <w:jc w:val="center"/>
              <w:rPr>
                <w:rFonts w:cstheme="minorHAnsi"/>
                <w:b/>
                <w:sz w:val="20"/>
                <w:szCs w:val="20"/>
              </w:rPr>
            </w:pPr>
            <w:r w:rsidRPr="00A946F9">
              <w:rPr>
                <w:rFonts w:cstheme="minorHAnsi"/>
                <w:b/>
                <w:sz w:val="20"/>
                <w:szCs w:val="20"/>
              </w:rPr>
              <w:t>1</w:t>
            </w:r>
          </w:p>
        </w:tc>
        <w:tc>
          <w:tcPr>
            <w:tcW w:w="875" w:type="dxa"/>
            <w:tcBorders>
              <w:top w:val="single" w:sz="4" w:space="0" w:color="auto"/>
              <w:left w:val="single" w:sz="4" w:space="0" w:color="auto"/>
              <w:bottom w:val="single" w:sz="4" w:space="0" w:color="auto"/>
              <w:right w:val="single" w:sz="4" w:space="0" w:color="auto"/>
            </w:tcBorders>
            <w:shd w:val="clear" w:color="auto" w:fill="auto"/>
            <w:vAlign w:val="center"/>
          </w:tcPr>
          <w:p w14:paraId="31C016BC" w14:textId="77777777" w:rsidR="00AC3F81" w:rsidRPr="00A946F9" w:rsidRDefault="00AC3F81" w:rsidP="00C51AD4">
            <w:pPr>
              <w:spacing w:after="0"/>
              <w:jc w:val="center"/>
              <w:rPr>
                <w:rFonts w:cstheme="minorHAnsi"/>
                <w:b/>
                <w:sz w:val="20"/>
                <w:szCs w:val="20"/>
              </w:rPr>
            </w:pPr>
            <w:r w:rsidRPr="00A946F9">
              <w:rPr>
                <w:rFonts w:cstheme="minorHAnsi"/>
                <w:b/>
                <w:sz w:val="20"/>
                <w:szCs w:val="20"/>
              </w:rPr>
              <w:t>3</w:t>
            </w:r>
          </w:p>
        </w:tc>
      </w:tr>
    </w:tbl>
    <w:p w14:paraId="149DC956" w14:textId="77777777" w:rsidR="006336DB" w:rsidRDefault="006336DB" w:rsidP="00D10A3A">
      <w:pPr>
        <w:pStyle w:val="Legenda"/>
        <w:rPr>
          <w:i w:val="0"/>
          <w:iCs w:val="0"/>
          <w:color w:val="auto"/>
        </w:rPr>
      </w:pPr>
      <w:bookmarkStart w:id="96" w:name="_Toc164689340"/>
      <w:bookmarkEnd w:id="95"/>
    </w:p>
    <w:p w14:paraId="4E628644" w14:textId="77777777" w:rsidR="009D329B" w:rsidRDefault="009D329B" w:rsidP="009D329B"/>
    <w:p w14:paraId="21EC0B29" w14:textId="77777777" w:rsidR="009D329B" w:rsidRPr="009D329B" w:rsidRDefault="009D329B" w:rsidP="009D329B"/>
    <w:p w14:paraId="5A14C293" w14:textId="557C9C7E" w:rsidR="00AC3F81" w:rsidRPr="00D10A3A" w:rsidRDefault="00D10A3A" w:rsidP="00D10A3A">
      <w:pPr>
        <w:pStyle w:val="Legenda"/>
        <w:rPr>
          <w:i w:val="0"/>
          <w:iCs w:val="0"/>
          <w:color w:val="auto"/>
        </w:rPr>
      </w:pPr>
      <w:bookmarkStart w:id="97" w:name="_Toc164946716"/>
      <w:bookmarkStart w:id="98" w:name="_Toc165288127"/>
      <w:bookmarkStart w:id="99" w:name="_Toc165356345"/>
      <w:bookmarkStart w:id="100" w:name="_Toc165362570"/>
      <w:r w:rsidRPr="00D10A3A">
        <w:rPr>
          <w:i w:val="0"/>
          <w:iCs w:val="0"/>
          <w:color w:val="auto"/>
        </w:rPr>
        <w:lastRenderedPageBreak/>
        <w:t xml:space="preserve">Tabela </w:t>
      </w:r>
      <w:r w:rsidRPr="00D10A3A">
        <w:rPr>
          <w:i w:val="0"/>
          <w:iCs w:val="0"/>
          <w:color w:val="auto"/>
        </w:rPr>
        <w:fldChar w:fldCharType="begin"/>
      </w:r>
      <w:r w:rsidRPr="00D10A3A">
        <w:rPr>
          <w:i w:val="0"/>
          <w:iCs w:val="0"/>
          <w:color w:val="auto"/>
        </w:rPr>
        <w:instrText xml:space="preserve"> SEQ Tabela \* ARABIC </w:instrText>
      </w:r>
      <w:r w:rsidRPr="00D10A3A">
        <w:rPr>
          <w:i w:val="0"/>
          <w:iCs w:val="0"/>
          <w:color w:val="auto"/>
        </w:rPr>
        <w:fldChar w:fldCharType="separate"/>
      </w:r>
      <w:r w:rsidR="009F1ABE">
        <w:rPr>
          <w:i w:val="0"/>
          <w:iCs w:val="0"/>
          <w:noProof/>
          <w:color w:val="auto"/>
        </w:rPr>
        <w:t>14</w:t>
      </w:r>
      <w:r w:rsidRPr="00D10A3A">
        <w:rPr>
          <w:i w:val="0"/>
          <w:iCs w:val="0"/>
          <w:color w:val="auto"/>
        </w:rPr>
        <w:fldChar w:fldCharType="end"/>
      </w:r>
      <w:r w:rsidRPr="00D10A3A">
        <w:rPr>
          <w:i w:val="0"/>
          <w:iCs w:val="0"/>
          <w:color w:val="auto"/>
        </w:rPr>
        <w:t xml:space="preserve"> Liczba zachorowań na inwazyjną chorobę meningokokową w latach 2019-2023 ze względu na etiologię</w:t>
      </w:r>
      <w:bookmarkEnd w:id="96"/>
      <w:bookmarkEnd w:id="97"/>
      <w:bookmarkEnd w:id="98"/>
      <w:bookmarkEnd w:id="99"/>
      <w:bookmarkEnd w:id="100"/>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
        <w:gridCol w:w="3128"/>
        <w:gridCol w:w="1148"/>
        <w:gridCol w:w="1148"/>
        <w:gridCol w:w="1148"/>
        <w:gridCol w:w="1148"/>
        <w:gridCol w:w="1148"/>
      </w:tblGrid>
      <w:tr w:rsidR="00AC3F81" w:rsidRPr="001270CA" w14:paraId="216BDED0" w14:textId="77777777" w:rsidTr="00C51AD4">
        <w:trPr>
          <w:gridBefore w:val="1"/>
          <w:wBefore w:w="78" w:type="pct"/>
          <w:jc w:val="center"/>
        </w:trPr>
        <w:tc>
          <w:tcPr>
            <w:tcW w:w="1736" w:type="pct"/>
            <w:tcBorders>
              <w:top w:val="nil"/>
              <w:left w:val="nil"/>
            </w:tcBorders>
            <w:vAlign w:val="center"/>
          </w:tcPr>
          <w:p w14:paraId="69796DD2" w14:textId="77777777" w:rsidR="00AC3F81" w:rsidRPr="001270CA" w:rsidRDefault="00AC3F81" w:rsidP="00C51AD4">
            <w:pPr>
              <w:spacing w:after="0"/>
              <w:rPr>
                <w:sz w:val="20"/>
                <w:szCs w:val="20"/>
              </w:rPr>
            </w:pPr>
            <w:bookmarkStart w:id="101" w:name="_Hlk102400703"/>
          </w:p>
        </w:tc>
        <w:tc>
          <w:tcPr>
            <w:tcW w:w="637" w:type="pct"/>
            <w:vAlign w:val="center"/>
          </w:tcPr>
          <w:p w14:paraId="72770B1F" w14:textId="77777777" w:rsidR="00AC3F81" w:rsidRPr="001270CA" w:rsidRDefault="00AC3F81" w:rsidP="00C51AD4">
            <w:pPr>
              <w:spacing w:after="0"/>
              <w:jc w:val="center"/>
              <w:rPr>
                <w:sz w:val="20"/>
                <w:szCs w:val="20"/>
              </w:rPr>
            </w:pPr>
            <w:r w:rsidRPr="001270CA">
              <w:rPr>
                <w:sz w:val="20"/>
                <w:szCs w:val="20"/>
              </w:rPr>
              <w:t>2019 r.</w:t>
            </w:r>
          </w:p>
        </w:tc>
        <w:tc>
          <w:tcPr>
            <w:tcW w:w="637" w:type="pct"/>
            <w:vAlign w:val="center"/>
          </w:tcPr>
          <w:p w14:paraId="5BF28B70" w14:textId="77777777" w:rsidR="00AC3F81" w:rsidRPr="001270CA" w:rsidRDefault="00AC3F81" w:rsidP="00C51AD4">
            <w:pPr>
              <w:spacing w:after="0"/>
              <w:jc w:val="center"/>
              <w:rPr>
                <w:sz w:val="20"/>
                <w:szCs w:val="20"/>
              </w:rPr>
            </w:pPr>
            <w:r w:rsidRPr="001270CA">
              <w:rPr>
                <w:sz w:val="20"/>
                <w:szCs w:val="20"/>
              </w:rPr>
              <w:t>2020 r.</w:t>
            </w:r>
          </w:p>
        </w:tc>
        <w:tc>
          <w:tcPr>
            <w:tcW w:w="637" w:type="pct"/>
            <w:vAlign w:val="center"/>
          </w:tcPr>
          <w:p w14:paraId="02DC262D" w14:textId="77777777" w:rsidR="00AC3F81" w:rsidRPr="001270CA" w:rsidRDefault="00AC3F81" w:rsidP="00C51AD4">
            <w:pPr>
              <w:spacing w:after="0"/>
              <w:jc w:val="center"/>
              <w:rPr>
                <w:sz w:val="20"/>
                <w:szCs w:val="20"/>
              </w:rPr>
            </w:pPr>
            <w:r w:rsidRPr="001270CA">
              <w:rPr>
                <w:sz w:val="20"/>
                <w:szCs w:val="20"/>
              </w:rPr>
              <w:t>2021 r.</w:t>
            </w:r>
          </w:p>
        </w:tc>
        <w:tc>
          <w:tcPr>
            <w:tcW w:w="637" w:type="pct"/>
            <w:vAlign w:val="center"/>
          </w:tcPr>
          <w:p w14:paraId="52B141B2" w14:textId="77777777" w:rsidR="00AC3F81" w:rsidRPr="001270CA" w:rsidRDefault="00AC3F81" w:rsidP="00C51AD4">
            <w:pPr>
              <w:spacing w:after="0"/>
              <w:jc w:val="center"/>
              <w:rPr>
                <w:sz w:val="20"/>
                <w:szCs w:val="20"/>
              </w:rPr>
            </w:pPr>
            <w:r w:rsidRPr="001270CA">
              <w:rPr>
                <w:sz w:val="20"/>
                <w:szCs w:val="20"/>
              </w:rPr>
              <w:t>2022 r.</w:t>
            </w:r>
          </w:p>
        </w:tc>
        <w:tc>
          <w:tcPr>
            <w:tcW w:w="637" w:type="pct"/>
            <w:vAlign w:val="center"/>
          </w:tcPr>
          <w:p w14:paraId="75323017" w14:textId="77777777" w:rsidR="00AC3F81" w:rsidRPr="001270CA" w:rsidRDefault="00AC3F81" w:rsidP="00C51AD4">
            <w:pPr>
              <w:spacing w:after="0"/>
              <w:jc w:val="center"/>
              <w:rPr>
                <w:sz w:val="20"/>
                <w:szCs w:val="20"/>
              </w:rPr>
            </w:pPr>
            <w:r w:rsidRPr="001270CA">
              <w:rPr>
                <w:sz w:val="20"/>
                <w:szCs w:val="20"/>
              </w:rPr>
              <w:t>2023</w:t>
            </w:r>
          </w:p>
        </w:tc>
      </w:tr>
      <w:tr w:rsidR="00AC3F81" w:rsidRPr="001270CA" w14:paraId="3FC5B1EB" w14:textId="77777777" w:rsidTr="00C51AD4">
        <w:trPr>
          <w:trHeight w:val="411"/>
          <w:jc w:val="center"/>
        </w:trPr>
        <w:tc>
          <w:tcPr>
            <w:tcW w:w="1814" w:type="pct"/>
            <w:gridSpan w:val="2"/>
            <w:vAlign w:val="center"/>
          </w:tcPr>
          <w:p w14:paraId="424FA02A" w14:textId="77777777" w:rsidR="00AC3F81" w:rsidRPr="001270CA" w:rsidRDefault="00AC3F81" w:rsidP="00C51AD4">
            <w:pPr>
              <w:spacing w:after="0"/>
              <w:rPr>
                <w:sz w:val="20"/>
                <w:szCs w:val="20"/>
                <w:lang w:val="nb-NO"/>
              </w:rPr>
            </w:pPr>
            <w:r w:rsidRPr="001270CA">
              <w:rPr>
                <w:sz w:val="20"/>
                <w:szCs w:val="20"/>
                <w:lang w:val="nb-NO"/>
              </w:rPr>
              <w:t>Neisseria meningitidis z gr. B</w:t>
            </w:r>
          </w:p>
        </w:tc>
        <w:tc>
          <w:tcPr>
            <w:tcW w:w="637" w:type="pct"/>
            <w:vAlign w:val="center"/>
          </w:tcPr>
          <w:p w14:paraId="03C0337E" w14:textId="77777777" w:rsidR="00AC3F81" w:rsidRPr="001270CA" w:rsidRDefault="00AC3F81" w:rsidP="00C51AD4">
            <w:pPr>
              <w:spacing w:after="0"/>
              <w:jc w:val="center"/>
              <w:rPr>
                <w:sz w:val="20"/>
                <w:szCs w:val="20"/>
              </w:rPr>
            </w:pPr>
            <w:r w:rsidRPr="001270CA">
              <w:rPr>
                <w:sz w:val="20"/>
                <w:szCs w:val="20"/>
              </w:rPr>
              <w:t>5</w:t>
            </w:r>
          </w:p>
        </w:tc>
        <w:tc>
          <w:tcPr>
            <w:tcW w:w="637" w:type="pct"/>
            <w:vAlign w:val="center"/>
          </w:tcPr>
          <w:p w14:paraId="7F842024" w14:textId="77777777" w:rsidR="00AC3F81" w:rsidRPr="001270CA" w:rsidRDefault="00AC3F81" w:rsidP="00C51AD4">
            <w:pPr>
              <w:spacing w:after="0"/>
              <w:jc w:val="center"/>
              <w:rPr>
                <w:sz w:val="20"/>
                <w:szCs w:val="20"/>
              </w:rPr>
            </w:pPr>
            <w:r w:rsidRPr="001270CA">
              <w:rPr>
                <w:sz w:val="20"/>
                <w:szCs w:val="20"/>
              </w:rPr>
              <w:t>4</w:t>
            </w:r>
          </w:p>
        </w:tc>
        <w:tc>
          <w:tcPr>
            <w:tcW w:w="637" w:type="pct"/>
            <w:vAlign w:val="center"/>
          </w:tcPr>
          <w:p w14:paraId="0AD20E33" w14:textId="77777777" w:rsidR="00AC3F81" w:rsidRPr="001270CA" w:rsidRDefault="00AC3F81" w:rsidP="00C51AD4">
            <w:pPr>
              <w:spacing w:after="0"/>
              <w:jc w:val="center"/>
              <w:rPr>
                <w:sz w:val="20"/>
                <w:szCs w:val="20"/>
              </w:rPr>
            </w:pPr>
            <w:r w:rsidRPr="001270CA">
              <w:rPr>
                <w:sz w:val="20"/>
                <w:szCs w:val="20"/>
              </w:rPr>
              <w:t>9</w:t>
            </w:r>
          </w:p>
        </w:tc>
        <w:tc>
          <w:tcPr>
            <w:tcW w:w="637" w:type="pct"/>
            <w:vAlign w:val="center"/>
          </w:tcPr>
          <w:p w14:paraId="37777D97" w14:textId="77777777" w:rsidR="00AC3F81" w:rsidRPr="001270CA" w:rsidRDefault="00AC3F81" w:rsidP="00C51AD4">
            <w:pPr>
              <w:spacing w:after="0"/>
              <w:jc w:val="center"/>
              <w:rPr>
                <w:sz w:val="20"/>
                <w:szCs w:val="20"/>
              </w:rPr>
            </w:pPr>
            <w:r w:rsidRPr="001270CA">
              <w:rPr>
                <w:sz w:val="20"/>
                <w:szCs w:val="20"/>
              </w:rPr>
              <w:t>2</w:t>
            </w:r>
          </w:p>
        </w:tc>
        <w:tc>
          <w:tcPr>
            <w:tcW w:w="637" w:type="pct"/>
            <w:vAlign w:val="center"/>
          </w:tcPr>
          <w:p w14:paraId="7E19D322" w14:textId="77777777" w:rsidR="00AC3F81" w:rsidRPr="001270CA" w:rsidRDefault="00AC3F81" w:rsidP="00C51AD4">
            <w:pPr>
              <w:spacing w:after="0"/>
              <w:jc w:val="center"/>
              <w:rPr>
                <w:sz w:val="20"/>
                <w:szCs w:val="20"/>
              </w:rPr>
            </w:pPr>
            <w:r w:rsidRPr="001270CA">
              <w:rPr>
                <w:sz w:val="20"/>
                <w:szCs w:val="20"/>
              </w:rPr>
              <w:t>6</w:t>
            </w:r>
          </w:p>
        </w:tc>
      </w:tr>
      <w:tr w:rsidR="00AC3F81" w:rsidRPr="001270CA" w14:paraId="3E358634" w14:textId="77777777" w:rsidTr="00C51AD4">
        <w:trPr>
          <w:trHeight w:val="411"/>
          <w:jc w:val="center"/>
        </w:trPr>
        <w:tc>
          <w:tcPr>
            <w:tcW w:w="1814" w:type="pct"/>
            <w:gridSpan w:val="2"/>
            <w:vAlign w:val="center"/>
          </w:tcPr>
          <w:p w14:paraId="1E4753DF" w14:textId="77777777" w:rsidR="00AC3F81" w:rsidRPr="001270CA" w:rsidRDefault="00AC3F81" w:rsidP="00C51AD4">
            <w:pPr>
              <w:spacing w:after="0"/>
              <w:rPr>
                <w:sz w:val="20"/>
                <w:szCs w:val="20"/>
                <w:lang w:val="nb-NO"/>
              </w:rPr>
            </w:pPr>
            <w:r w:rsidRPr="001270CA">
              <w:rPr>
                <w:sz w:val="20"/>
                <w:szCs w:val="20"/>
                <w:lang w:val="nb-NO"/>
              </w:rPr>
              <w:t>Neisseria meningitidis z gr. C</w:t>
            </w:r>
          </w:p>
        </w:tc>
        <w:tc>
          <w:tcPr>
            <w:tcW w:w="637" w:type="pct"/>
            <w:vAlign w:val="center"/>
          </w:tcPr>
          <w:p w14:paraId="31696123" w14:textId="77777777" w:rsidR="00AC3F81" w:rsidRPr="001270CA" w:rsidRDefault="00AC3F81" w:rsidP="00C51AD4">
            <w:pPr>
              <w:spacing w:after="0"/>
              <w:jc w:val="center"/>
              <w:rPr>
                <w:sz w:val="20"/>
                <w:szCs w:val="20"/>
              </w:rPr>
            </w:pPr>
            <w:r w:rsidRPr="001270CA">
              <w:rPr>
                <w:sz w:val="20"/>
                <w:szCs w:val="20"/>
              </w:rPr>
              <w:t>4</w:t>
            </w:r>
          </w:p>
        </w:tc>
        <w:tc>
          <w:tcPr>
            <w:tcW w:w="637" w:type="pct"/>
            <w:vAlign w:val="center"/>
          </w:tcPr>
          <w:p w14:paraId="32C04E5D" w14:textId="77777777" w:rsidR="00AC3F81" w:rsidRPr="001270CA" w:rsidRDefault="00AC3F81" w:rsidP="00C51AD4">
            <w:pPr>
              <w:spacing w:after="0"/>
              <w:jc w:val="center"/>
              <w:rPr>
                <w:sz w:val="20"/>
                <w:szCs w:val="20"/>
              </w:rPr>
            </w:pPr>
            <w:r w:rsidRPr="001270CA">
              <w:rPr>
                <w:sz w:val="20"/>
                <w:szCs w:val="20"/>
              </w:rPr>
              <w:t>1</w:t>
            </w:r>
          </w:p>
        </w:tc>
        <w:tc>
          <w:tcPr>
            <w:tcW w:w="637" w:type="pct"/>
            <w:vAlign w:val="center"/>
          </w:tcPr>
          <w:p w14:paraId="168B06AD" w14:textId="77777777" w:rsidR="00AC3F81" w:rsidRPr="001270CA" w:rsidRDefault="00AC3F81" w:rsidP="00C51AD4">
            <w:pPr>
              <w:spacing w:after="0"/>
              <w:jc w:val="center"/>
              <w:rPr>
                <w:sz w:val="20"/>
                <w:szCs w:val="20"/>
              </w:rPr>
            </w:pPr>
            <w:r w:rsidRPr="001270CA">
              <w:rPr>
                <w:sz w:val="20"/>
                <w:szCs w:val="20"/>
              </w:rPr>
              <w:t>1</w:t>
            </w:r>
          </w:p>
        </w:tc>
        <w:tc>
          <w:tcPr>
            <w:tcW w:w="637" w:type="pct"/>
            <w:vAlign w:val="center"/>
          </w:tcPr>
          <w:p w14:paraId="6E8BD9DC" w14:textId="77777777" w:rsidR="00AC3F81" w:rsidRPr="001270CA" w:rsidRDefault="00AC3F81" w:rsidP="00C51AD4">
            <w:pPr>
              <w:spacing w:after="0"/>
              <w:jc w:val="center"/>
              <w:rPr>
                <w:sz w:val="20"/>
                <w:szCs w:val="20"/>
              </w:rPr>
            </w:pPr>
            <w:r w:rsidRPr="001270CA">
              <w:rPr>
                <w:sz w:val="20"/>
                <w:szCs w:val="20"/>
              </w:rPr>
              <w:t>-</w:t>
            </w:r>
          </w:p>
        </w:tc>
        <w:tc>
          <w:tcPr>
            <w:tcW w:w="637" w:type="pct"/>
            <w:vAlign w:val="center"/>
          </w:tcPr>
          <w:p w14:paraId="0631C3E9" w14:textId="77777777" w:rsidR="00AC3F81" w:rsidRPr="001270CA" w:rsidRDefault="00AC3F81" w:rsidP="00C51AD4">
            <w:pPr>
              <w:spacing w:after="0"/>
              <w:jc w:val="center"/>
              <w:rPr>
                <w:sz w:val="20"/>
                <w:szCs w:val="20"/>
              </w:rPr>
            </w:pPr>
            <w:r w:rsidRPr="001270CA">
              <w:rPr>
                <w:sz w:val="20"/>
                <w:szCs w:val="20"/>
              </w:rPr>
              <w:t>1</w:t>
            </w:r>
          </w:p>
        </w:tc>
      </w:tr>
      <w:tr w:rsidR="00AC3F81" w:rsidRPr="001270CA" w14:paraId="53F31C28" w14:textId="77777777" w:rsidTr="00C51AD4">
        <w:trPr>
          <w:trHeight w:val="411"/>
          <w:jc w:val="center"/>
        </w:trPr>
        <w:tc>
          <w:tcPr>
            <w:tcW w:w="1814" w:type="pct"/>
            <w:gridSpan w:val="2"/>
            <w:vAlign w:val="center"/>
          </w:tcPr>
          <w:p w14:paraId="266A5A73" w14:textId="77777777" w:rsidR="00AC3F81" w:rsidRPr="001270CA" w:rsidRDefault="00AC3F81" w:rsidP="00C51AD4">
            <w:pPr>
              <w:spacing w:after="0"/>
              <w:rPr>
                <w:sz w:val="20"/>
                <w:szCs w:val="20"/>
              </w:rPr>
            </w:pPr>
            <w:proofErr w:type="spellStart"/>
            <w:r w:rsidRPr="001270CA">
              <w:rPr>
                <w:sz w:val="20"/>
                <w:szCs w:val="20"/>
              </w:rPr>
              <w:t>Neisseria</w:t>
            </w:r>
            <w:proofErr w:type="spellEnd"/>
            <w:r w:rsidRPr="001270CA">
              <w:rPr>
                <w:sz w:val="20"/>
                <w:szCs w:val="20"/>
              </w:rPr>
              <w:t xml:space="preserve"> </w:t>
            </w:r>
            <w:proofErr w:type="spellStart"/>
            <w:r w:rsidRPr="001270CA">
              <w:rPr>
                <w:sz w:val="20"/>
                <w:szCs w:val="20"/>
              </w:rPr>
              <w:t>meningitidis</w:t>
            </w:r>
            <w:proofErr w:type="spellEnd"/>
            <w:r w:rsidRPr="001270CA">
              <w:rPr>
                <w:sz w:val="20"/>
                <w:szCs w:val="20"/>
              </w:rPr>
              <w:t xml:space="preserve"> z gr. W</w:t>
            </w:r>
          </w:p>
        </w:tc>
        <w:tc>
          <w:tcPr>
            <w:tcW w:w="637" w:type="pct"/>
            <w:vAlign w:val="center"/>
          </w:tcPr>
          <w:p w14:paraId="591CB449" w14:textId="77777777" w:rsidR="00AC3F81" w:rsidRPr="001270CA" w:rsidRDefault="00AC3F81" w:rsidP="00C51AD4">
            <w:pPr>
              <w:spacing w:after="0"/>
              <w:jc w:val="center"/>
              <w:rPr>
                <w:sz w:val="20"/>
                <w:szCs w:val="20"/>
              </w:rPr>
            </w:pPr>
            <w:r w:rsidRPr="001270CA">
              <w:rPr>
                <w:sz w:val="20"/>
                <w:szCs w:val="20"/>
              </w:rPr>
              <w:t>1</w:t>
            </w:r>
          </w:p>
        </w:tc>
        <w:tc>
          <w:tcPr>
            <w:tcW w:w="637" w:type="pct"/>
            <w:vAlign w:val="center"/>
          </w:tcPr>
          <w:p w14:paraId="3D3D2B70" w14:textId="77777777" w:rsidR="00AC3F81" w:rsidRPr="001270CA" w:rsidRDefault="00AC3F81" w:rsidP="00C51AD4">
            <w:pPr>
              <w:spacing w:after="0"/>
              <w:jc w:val="center"/>
              <w:rPr>
                <w:sz w:val="20"/>
                <w:szCs w:val="20"/>
              </w:rPr>
            </w:pPr>
            <w:r w:rsidRPr="001270CA">
              <w:rPr>
                <w:sz w:val="20"/>
                <w:szCs w:val="20"/>
              </w:rPr>
              <w:t>1</w:t>
            </w:r>
          </w:p>
        </w:tc>
        <w:tc>
          <w:tcPr>
            <w:tcW w:w="637" w:type="pct"/>
            <w:vAlign w:val="center"/>
          </w:tcPr>
          <w:p w14:paraId="6EB83623" w14:textId="77777777" w:rsidR="00AC3F81" w:rsidRPr="001270CA" w:rsidRDefault="00AC3F81" w:rsidP="00C51AD4">
            <w:pPr>
              <w:spacing w:after="0"/>
              <w:jc w:val="center"/>
              <w:rPr>
                <w:sz w:val="20"/>
                <w:szCs w:val="20"/>
              </w:rPr>
            </w:pPr>
            <w:r w:rsidRPr="001270CA">
              <w:rPr>
                <w:sz w:val="20"/>
                <w:szCs w:val="20"/>
              </w:rPr>
              <w:t>-</w:t>
            </w:r>
          </w:p>
        </w:tc>
        <w:tc>
          <w:tcPr>
            <w:tcW w:w="637" w:type="pct"/>
            <w:vAlign w:val="center"/>
          </w:tcPr>
          <w:p w14:paraId="2C01BD60" w14:textId="77777777" w:rsidR="00AC3F81" w:rsidRPr="001270CA" w:rsidRDefault="00AC3F81" w:rsidP="00C51AD4">
            <w:pPr>
              <w:spacing w:after="0"/>
              <w:jc w:val="center"/>
              <w:rPr>
                <w:sz w:val="20"/>
                <w:szCs w:val="20"/>
              </w:rPr>
            </w:pPr>
            <w:r w:rsidRPr="001270CA">
              <w:rPr>
                <w:sz w:val="20"/>
                <w:szCs w:val="20"/>
              </w:rPr>
              <w:t>-</w:t>
            </w:r>
          </w:p>
        </w:tc>
        <w:tc>
          <w:tcPr>
            <w:tcW w:w="637" w:type="pct"/>
            <w:vAlign w:val="center"/>
          </w:tcPr>
          <w:p w14:paraId="59CACBA3" w14:textId="77777777" w:rsidR="00AC3F81" w:rsidRPr="001270CA" w:rsidRDefault="00AC3F81" w:rsidP="00C51AD4">
            <w:pPr>
              <w:spacing w:after="0"/>
              <w:jc w:val="center"/>
              <w:rPr>
                <w:sz w:val="20"/>
                <w:szCs w:val="20"/>
              </w:rPr>
            </w:pPr>
            <w:r w:rsidRPr="001270CA">
              <w:rPr>
                <w:sz w:val="20"/>
                <w:szCs w:val="20"/>
              </w:rPr>
              <w:t>-</w:t>
            </w:r>
          </w:p>
        </w:tc>
      </w:tr>
      <w:tr w:rsidR="00AC3F81" w:rsidRPr="001270CA" w14:paraId="7FCE42DE" w14:textId="77777777" w:rsidTr="00C51AD4">
        <w:trPr>
          <w:trHeight w:val="411"/>
          <w:jc w:val="center"/>
        </w:trPr>
        <w:tc>
          <w:tcPr>
            <w:tcW w:w="1814" w:type="pct"/>
            <w:gridSpan w:val="2"/>
            <w:tcBorders>
              <w:bottom w:val="single" w:sz="4" w:space="0" w:color="auto"/>
            </w:tcBorders>
            <w:vAlign w:val="center"/>
          </w:tcPr>
          <w:p w14:paraId="308C129C" w14:textId="77777777" w:rsidR="00AC3F81" w:rsidRPr="001270CA" w:rsidRDefault="00AC3F81" w:rsidP="00C51AD4">
            <w:pPr>
              <w:spacing w:after="0"/>
              <w:rPr>
                <w:sz w:val="20"/>
                <w:szCs w:val="20"/>
              </w:rPr>
            </w:pPr>
            <w:proofErr w:type="spellStart"/>
            <w:r w:rsidRPr="001270CA">
              <w:rPr>
                <w:sz w:val="20"/>
                <w:szCs w:val="20"/>
              </w:rPr>
              <w:t>Neisseria</w:t>
            </w:r>
            <w:proofErr w:type="spellEnd"/>
            <w:r w:rsidRPr="001270CA">
              <w:rPr>
                <w:sz w:val="20"/>
                <w:szCs w:val="20"/>
              </w:rPr>
              <w:t xml:space="preserve"> </w:t>
            </w:r>
            <w:proofErr w:type="spellStart"/>
            <w:r w:rsidRPr="001270CA">
              <w:rPr>
                <w:sz w:val="20"/>
                <w:szCs w:val="20"/>
              </w:rPr>
              <w:t>meningitidis</w:t>
            </w:r>
            <w:proofErr w:type="spellEnd"/>
            <w:r w:rsidRPr="001270CA">
              <w:rPr>
                <w:sz w:val="20"/>
                <w:szCs w:val="20"/>
              </w:rPr>
              <w:t xml:space="preserve"> z gr. Y</w:t>
            </w:r>
          </w:p>
        </w:tc>
        <w:tc>
          <w:tcPr>
            <w:tcW w:w="637" w:type="pct"/>
            <w:tcBorders>
              <w:bottom w:val="single" w:sz="4" w:space="0" w:color="auto"/>
            </w:tcBorders>
            <w:vAlign w:val="center"/>
          </w:tcPr>
          <w:p w14:paraId="08B2A99E" w14:textId="77777777" w:rsidR="00AC3F81" w:rsidRPr="001270CA" w:rsidRDefault="00AC3F81" w:rsidP="00C51AD4">
            <w:pPr>
              <w:spacing w:after="0"/>
              <w:jc w:val="center"/>
              <w:rPr>
                <w:sz w:val="20"/>
                <w:szCs w:val="20"/>
              </w:rPr>
            </w:pPr>
            <w:r w:rsidRPr="001270CA">
              <w:rPr>
                <w:sz w:val="20"/>
                <w:szCs w:val="20"/>
              </w:rPr>
              <w:t>-</w:t>
            </w:r>
          </w:p>
        </w:tc>
        <w:tc>
          <w:tcPr>
            <w:tcW w:w="637" w:type="pct"/>
            <w:tcBorders>
              <w:bottom w:val="single" w:sz="4" w:space="0" w:color="auto"/>
            </w:tcBorders>
            <w:vAlign w:val="center"/>
          </w:tcPr>
          <w:p w14:paraId="4921B5B0" w14:textId="77777777" w:rsidR="00AC3F81" w:rsidRPr="001270CA" w:rsidRDefault="00AC3F81" w:rsidP="00C51AD4">
            <w:pPr>
              <w:spacing w:after="0"/>
              <w:jc w:val="center"/>
              <w:rPr>
                <w:sz w:val="20"/>
                <w:szCs w:val="20"/>
              </w:rPr>
            </w:pPr>
            <w:r w:rsidRPr="001270CA">
              <w:rPr>
                <w:sz w:val="20"/>
                <w:szCs w:val="20"/>
              </w:rPr>
              <w:t>-</w:t>
            </w:r>
          </w:p>
        </w:tc>
        <w:tc>
          <w:tcPr>
            <w:tcW w:w="637" w:type="pct"/>
            <w:tcBorders>
              <w:bottom w:val="single" w:sz="4" w:space="0" w:color="auto"/>
            </w:tcBorders>
            <w:vAlign w:val="center"/>
          </w:tcPr>
          <w:p w14:paraId="2D440FFC" w14:textId="77777777" w:rsidR="00AC3F81" w:rsidRPr="001270CA" w:rsidRDefault="00AC3F81" w:rsidP="00C51AD4">
            <w:pPr>
              <w:spacing w:after="0"/>
              <w:jc w:val="center"/>
              <w:rPr>
                <w:sz w:val="20"/>
                <w:szCs w:val="20"/>
              </w:rPr>
            </w:pPr>
            <w:r w:rsidRPr="001270CA">
              <w:rPr>
                <w:sz w:val="20"/>
                <w:szCs w:val="20"/>
              </w:rPr>
              <w:t>-</w:t>
            </w:r>
          </w:p>
        </w:tc>
        <w:tc>
          <w:tcPr>
            <w:tcW w:w="637" w:type="pct"/>
            <w:tcBorders>
              <w:bottom w:val="single" w:sz="4" w:space="0" w:color="auto"/>
            </w:tcBorders>
            <w:vAlign w:val="center"/>
          </w:tcPr>
          <w:p w14:paraId="2725F15E" w14:textId="77777777" w:rsidR="00AC3F81" w:rsidRPr="001270CA" w:rsidRDefault="00AC3F81" w:rsidP="00C51AD4">
            <w:pPr>
              <w:spacing w:after="0"/>
              <w:jc w:val="center"/>
              <w:rPr>
                <w:sz w:val="20"/>
                <w:szCs w:val="20"/>
              </w:rPr>
            </w:pPr>
            <w:r w:rsidRPr="001270CA">
              <w:rPr>
                <w:sz w:val="20"/>
                <w:szCs w:val="20"/>
              </w:rPr>
              <w:t>-</w:t>
            </w:r>
          </w:p>
        </w:tc>
        <w:tc>
          <w:tcPr>
            <w:tcW w:w="637" w:type="pct"/>
            <w:tcBorders>
              <w:bottom w:val="single" w:sz="4" w:space="0" w:color="auto"/>
            </w:tcBorders>
            <w:vAlign w:val="center"/>
          </w:tcPr>
          <w:p w14:paraId="75A96D2D" w14:textId="77777777" w:rsidR="00AC3F81" w:rsidRPr="001270CA" w:rsidRDefault="00AC3F81" w:rsidP="00C51AD4">
            <w:pPr>
              <w:spacing w:after="0"/>
              <w:jc w:val="center"/>
              <w:rPr>
                <w:sz w:val="20"/>
                <w:szCs w:val="20"/>
              </w:rPr>
            </w:pPr>
            <w:r w:rsidRPr="001270CA">
              <w:rPr>
                <w:sz w:val="20"/>
                <w:szCs w:val="20"/>
              </w:rPr>
              <w:t>1</w:t>
            </w:r>
          </w:p>
        </w:tc>
      </w:tr>
      <w:tr w:rsidR="00AC3F81" w:rsidRPr="001270CA" w14:paraId="34F67343" w14:textId="77777777" w:rsidTr="00C51AD4">
        <w:trPr>
          <w:trHeight w:val="411"/>
          <w:jc w:val="center"/>
        </w:trPr>
        <w:tc>
          <w:tcPr>
            <w:tcW w:w="1814" w:type="pct"/>
            <w:gridSpan w:val="2"/>
            <w:tcBorders>
              <w:bottom w:val="single" w:sz="4" w:space="0" w:color="auto"/>
            </w:tcBorders>
            <w:vAlign w:val="center"/>
          </w:tcPr>
          <w:p w14:paraId="26E831AA" w14:textId="77777777" w:rsidR="00AC3F81" w:rsidRPr="001270CA" w:rsidRDefault="00AC3F81" w:rsidP="00C51AD4">
            <w:pPr>
              <w:spacing w:after="0"/>
              <w:rPr>
                <w:sz w:val="20"/>
                <w:szCs w:val="20"/>
              </w:rPr>
            </w:pPr>
            <w:r w:rsidRPr="001270CA">
              <w:rPr>
                <w:sz w:val="20"/>
                <w:szCs w:val="20"/>
              </w:rPr>
              <w:t>nie ustalono gr. serologicznej</w:t>
            </w:r>
          </w:p>
        </w:tc>
        <w:tc>
          <w:tcPr>
            <w:tcW w:w="637" w:type="pct"/>
            <w:tcBorders>
              <w:bottom w:val="single" w:sz="4" w:space="0" w:color="auto"/>
            </w:tcBorders>
            <w:vAlign w:val="center"/>
          </w:tcPr>
          <w:p w14:paraId="34C619B4" w14:textId="77777777" w:rsidR="00AC3F81" w:rsidRPr="001270CA" w:rsidRDefault="00AC3F81" w:rsidP="00C51AD4">
            <w:pPr>
              <w:spacing w:after="0"/>
              <w:jc w:val="center"/>
              <w:rPr>
                <w:sz w:val="20"/>
                <w:szCs w:val="20"/>
              </w:rPr>
            </w:pPr>
            <w:r w:rsidRPr="001270CA">
              <w:rPr>
                <w:sz w:val="20"/>
                <w:szCs w:val="20"/>
              </w:rPr>
              <w:t>2</w:t>
            </w:r>
          </w:p>
        </w:tc>
        <w:tc>
          <w:tcPr>
            <w:tcW w:w="637" w:type="pct"/>
            <w:tcBorders>
              <w:bottom w:val="single" w:sz="4" w:space="0" w:color="auto"/>
            </w:tcBorders>
            <w:vAlign w:val="center"/>
          </w:tcPr>
          <w:p w14:paraId="2ED4EB27" w14:textId="77777777" w:rsidR="00AC3F81" w:rsidRPr="001270CA" w:rsidRDefault="00AC3F81" w:rsidP="00C51AD4">
            <w:pPr>
              <w:spacing w:after="0"/>
              <w:jc w:val="center"/>
              <w:rPr>
                <w:sz w:val="20"/>
                <w:szCs w:val="20"/>
              </w:rPr>
            </w:pPr>
            <w:r w:rsidRPr="001270CA">
              <w:rPr>
                <w:sz w:val="20"/>
                <w:szCs w:val="20"/>
              </w:rPr>
              <w:t>3</w:t>
            </w:r>
          </w:p>
        </w:tc>
        <w:tc>
          <w:tcPr>
            <w:tcW w:w="637" w:type="pct"/>
            <w:tcBorders>
              <w:bottom w:val="single" w:sz="4" w:space="0" w:color="auto"/>
            </w:tcBorders>
            <w:vAlign w:val="center"/>
          </w:tcPr>
          <w:p w14:paraId="394E0C10" w14:textId="77777777" w:rsidR="00AC3F81" w:rsidRPr="001270CA" w:rsidRDefault="00AC3F81" w:rsidP="00C51AD4">
            <w:pPr>
              <w:spacing w:after="0"/>
              <w:jc w:val="center"/>
              <w:rPr>
                <w:sz w:val="20"/>
                <w:szCs w:val="20"/>
              </w:rPr>
            </w:pPr>
            <w:r w:rsidRPr="001270CA">
              <w:rPr>
                <w:sz w:val="20"/>
                <w:szCs w:val="20"/>
              </w:rPr>
              <w:t>3</w:t>
            </w:r>
          </w:p>
        </w:tc>
        <w:tc>
          <w:tcPr>
            <w:tcW w:w="637" w:type="pct"/>
            <w:tcBorders>
              <w:bottom w:val="single" w:sz="4" w:space="0" w:color="auto"/>
            </w:tcBorders>
            <w:vAlign w:val="center"/>
          </w:tcPr>
          <w:p w14:paraId="023193F0" w14:textId="77777777" w:rsidR="00AC3F81" w:rsidRPr="001270CA" w:rsidRDefault="00AC3F81" w:rsidP="00C51AD4">
            <w:pPr>
              <w:spacing w:after="0"/>
              <w:jc w:val="center"/>
              <w:rPr>
                <w:sz w:val="20"/>
                <w:szCs w:val="20"/>
              </w:rPr>
            </w:pPr>
            <w:r w:rsidRPr="001270CA">
              <w:rPr>
                <w:sz w:val="20"/>
                <w:szCs w:val="20"/>
              </w:rPr>
              <w:t>2</w:t>
            </w:r>
          </w:p>
        </w:tc>
        <w:tc>
          <w:tcPr>
            <w:tcW w:w="637" w:type="pct"/>
            <w:tcBorders>
              <w:bottom w:val="single" w:sz="4" w:space="0" w:color="auto"/>
            </w:tcBorders>
            <w:vAlign w:val="center"/>
          </w:tcPr>
          <w:p w14:paraId="430514A9" w14:textId="77777777" w:rsidR="00AC3F81" w:rsidRPr="001270CA" w:rsidRDefault="00AC3F81" w:rsidP="00C51AD4">
            <w:pPr>
              <w:spacing w:after="0"/>
              <w:jc w:val="center"/>
              <w:rPr>
                <w:sz w:val="20"/>
                <w:szCs w:val="20"/>
              </w:rPr>
            </w:pPr>
            <w:r w:rsidRPr="001270CA">
              <w:rPr>
                <w:sz w:val="20"/>
                <w:szCs w:val="20"/>
              </w:rPr>
              <w:t>8</w:t>
            </w:r>
          </w:p>
        </w:tc>
      </w:tr>
      <w:tr w:rsidR="00AC3F81" w:rsidRPr="001270CA" w14:paraId="04437F0B" w14:textId="77777777" w:rsidTr="00C51AD4">
        <w:trPr>
          <w:trHeight w:hRule="exact" w:val="454"/>
          <w:jc w:val="center"/>
        </w:trPr>
        <w:tc>
          <w:tcPr>
            <w:tcW w:w="1814" w:type="pct"/>
            <w:gridSpan w:val="2"/>
            <w:shd w:val="pct10" w:color="auto" w:fill="auto"/>
            <w:vAlign w:val="center"/>
          </w:tcPr>
          <w:p w14:paraId="6DB08FFA" w14:textId="77777777" w:rsidR="00AC3F81" w:rsidRPr="001270CA" w:rsidRDefault="00AC3F81" w:rsidP="00C51AD4">
            <w:pPr>
              <w:spacing w:after="0"/>
              <w:rPr>
                <w:b/>
                <w:sz w:val="20"/>
                <w:szCs w:val="20"/>
              </w:rPr>
            </w:pPr>
            <w:r w:rsidRPr="001270CA">
              <w:rPr>
                <w:b/>
                <w:sz w:val="20"/>
                <w:szCs w:val="20"/>
              </w:rPr>
              <w:t>Razem:</w:t>
            </w:r>
          </w:p>
        </w:tc>
        <w:tc>
          <w:tcPr>
            <w:tcW w:w="637" w:type="pct"/>
            <w:shd w:val="pct10" w:color="auto" w:fill="auto"/>
            <w:vAlign w:val="center"/>
          </w:tcPr>
          <w:p w14:paraId="29906454" w14:textId="77777777" w:rsidR="00AC3F81" w:rsidRPr="001270CA" w:rsidRDefault="00AC3F81" w:rsidP="00C51AD4">
            <w:pPr>
              <w:spacing w:after="0"/>
              <w:jc w:val="center"/>
              <w:rPr>
                <w:b/>
                <w:sz w:val="20"/>
                <w:szCs w:val="20"/>
              </w:rPr>
            </w:pPr>
            <w:r w:rsidRPr="001270CA">
              <w:rPr>
                <w:b/>
                <w:sz w:val="20"/>
                <w:szCs w:val="20"/>
              </w:rPr>
              <w:t>12</w:t>
            </w:r>
          </w:p>
        </w:tc>
        <w:tc>
          <w:tcPr>
            <w:tcW w:w="637" w:type="pct"/>
            <w:shd w:val="pct10" w:color="auto" w:fill="auto"/>
            <w:vAlign w:val="center"/>
          </w:tcPr>
          <w:p w14:paraId="2365C3C2" w14:textId="77777777" w:rsidR="00AC3F81" w:rsidRPr="001270CA" w:rsidRDefault="00AC3F81" w:rsidP="00C51AD4">
            <w:pPr>
              <w:spacing w:after="0"/>
              <w:jc w:val="center"/>
              <w:rPr>
                <w:b/>
                <w:sz w:val="20"/>
                <w:szCs w:val="20"/>
              </w:rPr>
            </w:pPr>
            <w:r w:rsidRPr="001270CA">
              <w:rPr>
                <w:b/>
                <w:sz w:val="20"/>
                <w:szCs w:val="20"/>
              </w:rPr>
              <w:t>9</w:t>
            </w:r>
          </w:p>
        </w:tc>
        <w:tc>
          <w:tcPr>
            <w:tcW w:w="637" w:type="pct"/>
            <w:shd w:val="pct10" w:color="auto" w:fill="auto"/>
            <w:vAlign w:val="center"/>
          </w:tcPr>
          <w:p w14:paraId="1213A9C5" w14:textId="77777777" w:rsidR="00AC3F81" w:rsidRPr="001270CA" w:rsidRDefault="00AC3F81" w:rsidP="00C51AD4">
            <w:pPr>
              <w:spacing w:after="0"/>
              <w:jc w:val="center"/>
              <w:rPr>
                <w:b/>
                <w:sz w:val="20"/>
                <w:szCs w:val="20"/>
              </w:rPr>
            </w:pPr>
            <w:r w:rsidRPr="001270CA">
              <w:rPr>
                <w:b/>
                <w:sz w:val="20"/>
                <w:szCs w:val="20"/>
              </w:rPr>
              <w:t>13</w:t>
            </w:r>
          </w:p>
        </w:tc>
        <w:tc>
          <w:tcPr>
            <w:tcW w:w="637" w:type="pct"/>
            <w:shd w:val="pct10" w:color="auto" w:fill="auto"/>
            <w:vAlign w:val="center"/>
          </w:tcPr>
          <w:p w14:paraId="17649833" w14:textId="77777777" w:rsidR="00AC3F81" w:rsidRPr="001270CA" w:rsidRDefault="00AC3F81" w:rsidP="00C51AD4">
            <w:pPr>
              <w:spacing w:after="0"/>
              <w:jc w:val="center"/>
              <w:rPr>
                <w:b/>
                <w:sz w:val="20"/>
                <w:szCs w:val="20"/>
              </w:rPr>
            </w:pPr>
            <w:r w:rsidRPr="001270CA">
              <w:rPr>
                <w:b/>
                <w:sz w:val="20"/>
                <w:szCs w:val="20"/>
              </w:rPr>
              <w:t>4</w:t>
            </w:r>
          </w:p>
        </w:tc>
        <w:tc>
          <w:tcPr>
            <w:tcW w:w="637" w:type="pct"/>
            <w:shd w:val="pct10" w:color="auto" w:fill="auto"/>
            <w:vAlign w:val="center"/>
          </w:tcPr>
          <w:p w14:paraId="092FA7C2" w14:textId="77777777" w:rsidR="00AC3F81" w:rsidRPr="001270CA" w:rsidRDefault="00AC3F81" w:rsidP="00C51AD4">
            <w:pPr>
              <w:spacing w:after="0"/>
              <w:jc w:val="center"/>
              <w:rPr>
                <w:b/>
                <w:sz w:val="20"/>
                <w:szCs w:val="20"/>
              </w:rPr>
            </w:pPr>
            <w:r w:rsidRPr="001270CA">
              <w:rPr>
                <w:b/>
                <w:sz w:val="20"/>
                <w:szCs w:val="20"/>
              </w:rPr>
              <w:t>16</w:t>
            </w:r>
          </w:p>
        </w:tc>
      </w:tr>
    </w:tbl>
    <w:p w14:paraId="2C6D7A00" w14:textId="0AACEF97" w:rsidR="00AC3F81" w:rsidRPr="000821B1" w:rsidRDefault="00AC3F81">
      <w:pPr>
        <w:pStyle w:val="Nagwek3"/>
        <w:numPr>
          <w:ilvl w:val="1"/>
          <w:numId w:val="27"/>
        </w:numPr>
        <w:ind w:left="568" w:hanging="284"/>
      </w:pPr>
      <w:bookmarkStart w:id="102" w:name="_Toc164324165"/>
      <w:bookmarkStart w:id="103" w:name="_Toc165372180"/>
      <w:bookmarkEnd w:id="101"/>
      <w:r>
        <w:t>Borelioza z Lyme</w:t>
      </w:r>
      <w:bookmarkEnd w:id="102"/>
      <w:bookmarkEnd w:id="103"/>
    </w:p>
    <w:p w14:paraId="7EEE23E5" w14:textId="59997C1F" w:rsidR="00AC3F81" w:rsidRPr="001A22D4" w:rsidRDefault="00AC3F81" w:rsidP="00AC3F81">
      <w:pPr>
        <w:spacing w:after="0" w:line="276" w:lineRule="auto"/>
        <w:ind w:firstLine="567"/>
        <w:jc w:val="both"/>
        <w:rPr>
          <w:rFonts w:eastAsia="Calibri" w:cstheme="minorHAnsi"/>
          <w:kern w:val="2"/>
          <w:sz w:val="24"/>
          <w:szCs w:val="24"/>
          <w14:ligatures w14:val="standardContextual"/>
        </w:rPr>
      </w:pPr>
      <w:r w:rsidRPr="00A44BAB">
        <w:rPr>
          <w:rFonts w:eastAsia="Calibri" w:cstheme="minorHAnsi"/>
          <w:kern w:val="2"/>
          <w:sz w:val="24"/>
          <w:szCs w:val="24"/>
          <w14:ligatures w14:val="standardContextual"/>
        </w:rPr>
        <w:t>W 2023 roku zarówno w Polsce, jak i w woj. zachodniopomorskim, zaobserwowano wzrost liczby zachorowań na boreliozę.</w:t>
      </w:r>
      <w:r w:rsidRPr="001F7695">
        <w:rPr>
          <w:rFonts w:eastAsia="Calibri" w:cstheme="minorHAnsi"/>
          <w:kern w:val="2"/>
          <w:sz w:val="24"/>
          <w:szCs w:val="24"/>
          <w14:ligatures w14:val="standardContextual"/>
        </w:rPr>
        <w:t xml:space="preserve"> </w:t>
      </w:r>
      <w:r w:rsidRPr="001A22D4">
        <w:rPr>
          <w:rFonts w:eastAsia="Calibri" w:cstheme="minorHAnsi"/>
          <w:kern w:val="2"/>
          <w:sz w:val="24"/>
          <w:szCs w:val="24"/>
          <w14:ligatures w14:val="standardContextual"/>
        </w:rPr>
        <w:t>W Polsce zarejestrowano ponad 30% więcej przypadków niż w roku ubiegłym, łącznie 25 244 przypadków (współczynnik zapadalności 66,96 na 100 tys. mieszkańców), w tym 468 przypadków zachorowań na neuroboreliozę. W</w:t>
      </w:r>
      <w:r w:rsidR="009D329B">
        <w:rPr>
          <w:rFonts w:eastAsia="Calibri" w:cstheme="minorHAnsi"/>
          <w:kern w:val="2"/>
          <w:sz w:val="24"/>
          <w:szCs w:val="24"/>
          <w14:ligatures w14:val="standardContextual"/>
        </w:rPr>
        <w:t> </w:t>
      </w:r>
      <w:r w:rsidRPr="001A22D4">
        <w:rPr>
          <w:rFonts w:eastAsia="Calibri" w:cstheme="minorHAnsi"/>
          <w:kern w:val="2"/>
          <w:sz w:val="24"/>
          <w:szCs w:val="24"/>
          <w14:ligatures w14:val="standardContextual"/>
        </w:rPr>
        <w:t xml:space="preserve">woj. zachodniopomorskim wzrost zachorowań był jeszcze większy </w:t>
      </w:r>
      <w:r>
        <w:rPr>
          <w:rFonts w:eastAsia="Calibri" w:cstheme="minorHAnsi"/>
          <w:kern w:val="2"/>
          <w:sz w:val="24"/>
          <w:szCs w:val="24"/>
          <w14:ligatures w14:val="standardContextual"/>
        </w:rPr>
        <w:t>o</w:t>
      </w:r>
      <w:r w:rsidRPr="001A22D4">
        <w:rPr>
          <w:rFonts w:eastAsia="Calibri" w:cstheme="minorHAnsi"/>
          <w:kern w:val="2"/>
          <w:sz w:val="24"/>
          <w:szCs w:val="24"/>
          <w14:ligatures w14:val="standardContextual"/>
        </w:rPr>
        <w:t xml:space="preserve"> blisko 60%</w:t>
      </w:r>
      <w:r>
        <w:rPr>
          <w:rFonts w:eastAsia="Calibri" w:cstheme="minorHAnsi"/>
          <w:kern w:val="2"/>
          <w:sz w:val="24"/>
          <w:szCs w:val="24"/>
          <w14:ligatures w14:val="standardContextual"/>
        </w:rPr>
        <w:t>,</w:t>
      </w:r>
      <w:r w:rsidRPr="001A22D4">
        <w:rPr>
          <w:rFonts w:eastAsia="Calibri" w:cstheme="minorHAnsi"/>
          <w:kern w:val="2"/>
          <w:sz w:val="24"/>
          <w:szCs w:val="24"/>
          <w14:ligatures w14:val="standardContextual"/>
        </w:rPr>
        <w:t xml:space="preserve"> ogółem zarejestrowano 1064 przypadków (współczynnik zapadalności 65,03 na 100 tys. mieszkańców), w tym 18 przypadków neuroboreliozy.</w:t>
      </w:r>
    </w:p>
    <w:p w14:paraId="10E3F67D" w14:textId="77777777" w:rsidR="00AC3F81" w:rsidRPr="00A44BAB" w:rsidRDefault="00AC3F81" w:rsidP="00AC3F81">
      <w:pPr>
        <w:spacing w:after="0" w:line="276" w:lineRule="auto"/>
        <w:ind w:firstLine="567"/>
        <w:jc w:val="both"/>
        <w:rPr>
          <w:rFonts w:eastAsia="Calibri" w:cstheme="minorHAnsi"/>
          <w:kern w:val="2"/>
          <w:sz w:val="24"/>
          <w:szCs w:val="24"/>
          <w14:ligatures w14:val="standardContextual"/>
        </w:rPr>
      </w:pPr>
      <w:r w:rsidRPr="00A44BAB">
        <w:rPr>
          <w:rFonts w:eastAsia="Calibri" w:cstheme="minorHAnsi"/>
          <w:kern w:val="2"/>
          <w:sz w:val="24"/>
          <w:szCs w:val="24"/>
          <w14:ligatures w14:val="standardContextual"/>
        </w:rPr>
        <w:t>Analizując sytuację epidemiologiczną boreliozy w woj. zachodniopomorskim należy stwierdzić, że w 2023 roku</w:t>
      </w:r>
      <w:r>
        <w:rPr>
          <w:rFonts w:eastAsia="Calibri" w:cstheme="minorHAnsi"/>
          <w:kern w:val="2"/>
          <w:sz w:val="24"/>
          <w:szCs w:val="24"/>
          <w14:ligatures w14:val="standardContextual"/>
        </w:rPr>
        <w:t xml:space="preserve"> </w:t>
      </w:r>
      <w:r w:rsidRPr="00A44BAB">
        <w:rPr>
          <w:rFonts w:eastAsia="Calibri" w:cstheme="minorHAnsi"/>
          <w:kern w:val="2"/>
          <w:sz w:val="24"/>
          <w:szCs w:val="24"/>
          <w14:ligatures w14:val="standardContextual"/>
        </w:rPr>
        <w:t>– utrzymał się w trend wzrostowy z poprzednich lat</w:t>
      </w:r>
      <w:r>
        <w:rPr>
          <w:rFonts w:eastAsia="Calibri" w:cstheme="minorHAnsi"/>
          <w:kern w:val="2"/>
          <w:sz w:val="24"/>
          <w:szCs w:val="24"/>
          <w14:ligatures w14:val="standardContextual"/>
        </w:rPr>
        <w:t xml:space="preserve">. </w:t>
      </w:r>
      <w:r w:rsidRPr="00A44BAB">
        <w:rPr>
          <w:rFonts w:eastAsia="Calibri" w:cstheme="minorHAnsi"/>
          <w:kern w:val="2"/>
          <w:sz w:val="24"/>
          <w:szCs w:val="24"/>
          <w14:ligatures w14:val="standardContextual"/>
        </w:rPr>
        <w:t>Najwięcej zachorowań</w:t>
      </w:r>
      <w:r>
        <w:rPr>
          <w:rFonts w:eastAsia="Calibri" w:cstheme="minorHAnsi"/>
          <w:kern w:val="2"/>
          <w:sz w:val="24"/>
          <w:szCs w:val="24"/>
          <w14:ligatures w14:val="standardContextual"/>
        </w:rPr>
        <w:t>,</w:t>
      </w:r>
      <w:r w:rsidRPr="00A44BAB">
        <w:rPr>
          <w:rFonts w:eastAsia="Calibri" w:cstheme="minorHAnsi"/>
          <w:kern w:val="2"/>
          <w:sz w:val="24"/>
          <w:szCs w:val="24"/>
          <w14:ligatures w14:val="standardContextual"/>
        </w:rPr>
        <w:t xml:space="preserve"> tj. ponad 95% ogółu, zarejestrowano wśród mieszkańców m. Szczecin (186), powiatu stargardzkiego</w:t>
      </w:r>
      <w:r>
        <w:rPr>
          <w:rFonts w:eastAsia="Calibri" w:cstheme="minorHAnsi"/>
          <w:kern w:val="2"/>
          <w:sz w:val="24"/>
          <w:szCs w:val="24"/>
          <w14:ligatures w14:val="standardContextual"/>
        </w:rPr>
        <w:t xml:space="preserve"> </w:t>
      </w:r>
      <w:r w:rsidRPr="00A44BAB">
        <w:rPr>
          <w:rFonts w:eastAsia="Calibri" w:cstheme="minorHAnsi"/>
          <w:kern w:val="2"/>
          <w:sz w:val="24"/>
          <w:szCs w:val="24"/>
          <w14:ligatures w14:val="standardContextual"/>
        </w:rPr>
        <w:t>(96), powiatu gryfickiego (90) oraz powiatu łobeskiego (75). Hospitalizacji wymagało łącznie 31 osób, w tym 17 z powodu neuroboreliozy.</w:t>
      </w:r>
    </w:p>
    <w:p w14:paraId="1473DB46" w14:textId="5CB3B664" w:rsidR="00AC3F81" w:rsidRPr="00A44BAB" w:rsidRDefault="00AC3F81" w:rsidP="00AC3F81">
      <w:pPr>
        <w:spacing w:after="120" w:line="276" w:lineRule="auto"/>
        <w:ind w:firstLine="567"/>
        <w:jc w:val="both"/>
        <w:rPr>
          <w:rFonts w:eastAsia="Calibri" w:cstheme="minorHAnsi"/>
          <w:bCs/>
          <w:kern w:val="2"/>
          <w:sz w:val="24"/>
          <w:szCs w:val="24"/>
          <w14:ligatures w14:val="standardContextual"/>
        </w:rPr>
      </w:pPr>
      <w:r w:rsidRPr="00A44BAB">
        <w:rPr>
          <w:rFonts w:eastAsia="Calibri" w:cstheme="minorHAnsi"/>
          <w:kern w:val="2"/>
          <w:sz w:val="24"/>
          <w:szCs w:val="24"/>
          <w14:ligatures w14:val="standardContextual"/>
        </w:rPr>
        <w:t xml:space="preserve">Liczbę zachorowań wraz z hospitalizacjami w woj. zachodniopomorskim w latach 2018 - 2023 przedstawia </w:t>
      </w:r>
      <w:r w:rsidR="00D10A3A" w:rsidRPr="00D10A3A">
        <w:rPr>
          <w:rFonts w:eastAsia="Calibri" w:cstheme="minorHAnsi"/>
          <w:kern w:val="2"/>
          <w:sz w:val="24"/>
          <w:szCs w:val="24"/>
          <w14:ligatures w14:val="standardContextual"/>
        </w:rPr>
        <w:t>wykres</w:t>
      </w:r>
      <w:r w:rsidRPr="00D10A3A">
        <w:rPr>
          <w:rFonts w:eastAsia="Calibri" w:cstheme="minorHAnsi"/>
          <w:kern w:val="2"/>
          <w:sz w:val="24"/>
          <w:szCs w:val="24"/>
          <w14:ligatures w14:val="standardContextual"/>
        </w:rPr>
        <w:t xml:space="preserve"> 2,</w:t>
      </w:r>
      <w:r w:rsidRPr="00A44BAB">
        <w:rPr>
          <w:rFonts w:eastAsia="Calibri" w:cstheme="minorHAnsi"/>
          <w:kern w:val="2"/>
          <w:sz w:val="24"/>
          <w:szCs w:val="24"/>
          <w14:ligatures w14:val="standardContextual"/>
        </w:rPr>
        <w:t xml:space="preserve"> natomiast </w:t>
      </w:r>
      <w:r w:rsidRPr="00A44BAB">
        <w:rPr>
          <w:rFonts w:eastAsia="Calibri" w:cstheme="minorHAnsi"/>
          <w:bCs/>
          <w:kern w:val="2"/>
          <w:sz w:val="24"/>
          <w:szCs w:val="24"/>
          <w14:ligatures w14:val="standardContextual"/>
        </w:rPr>
        <w:t>podział zachorowań na boreliozę w oparciu o</w:t>
      </w:r>
      <w:r>
        <w:rPr>
          <w:rFonts w:eastAsia="Calibri" w:cstheme="minorHAnsi"/>
          <w:bCs/>
          <w:kern w:val="2"/>
          <w:sz w:val="24"/>
          <w:szCs w:val="24"/>
          <w14:ligatures w14:val="standardContextual"/>
        </w:rPr>
        <w:t> </w:t>
      </w:r>
      <w:r w:rsidRPr="00A44BAB">
        <w:rPr>
          <w:rFonts w:eastAsia="Calibri" w:cstheme="minorHAnsi"/>
          <w:bCs/>
          <w:kern w:val="2"/>
          <w:sz w:val="24"/>
          <w:szCs w:val="24"/>
          <w14:ligatures w14:val="standardContextual"/>
        </w:rPr>
        <w:t xml:space="preserve">zgłoszenia kwartalne przedstawia </w:t>
      </w:r>
      <w:r w:rsidRPr="00D10A3A">
        <w:rPr>
          <w:rFonts w:eastAsia="Calibri" w:cstheme="minorHAnsi"/>
          <w:bCs/>
          <w:kern w:val="2"/>
          <w:sz w:val="24"/>
          <w:szCs w:val="24"/>
          <w14:ligatures w14:val="standardContextual"/>
        </w:rPr>
        <w:t>tabela</w:t>
      </w:r>
      <w:r w:rsidRPr="00D10A3A">
        <w:rPr>
          <w:rFonts w:eastAsia="Calibri" w:cstheme="minorHAnsi"/>
          <w:b/>
          <w:bCs/>
          <w:smallCaps/>
          <w:kern w:val="2"/>
          <w:sz w:val="24"/>
          <w:szCs w:val="24"/>
          <w14:ligatures w14:val="standardContextual"/>
        </w:rPr>
        <w:t xml:space="preserve"> </w:t>
      </w:r>
      <w:r w:rsidRPr="00D10A3A">
        <w:rPr>
          <w:rFonts w:eastAsia="Calibri" w:cstheme="minorHAnsi"/>
          <w:smallCaps/>
          <w:kern w:val="2"/>
          <w:sz w:val="24"/>
          <w:szCs w:val="24"/>
          <w14:ligatures w14:val="standardContextual"/>
        </w:rPr>
        <w:t>15.</w:t>
      </w:r>
    </w:p>
    <w:p w14:paraId="0153F625" w14:textId="271A5F69" w:rsidR="00D10A3A" w:rsidRPr="00914595" w:rsidRDefault="00D10A3A" w:rsidP="00D10A3A">
      <w:pPr>
        <w:pStyle w:val="Legenda"/>
        <w:keepNext/>
        <w:jc w:val="both"/>
        <w:rPr>
          <w:i w:val="0"/>
          <w:iCs w:val="0"/>
          <w:color w:val="auto"/>
        </w:rPr>
      </w:pPr>
      <w:bookmarkStart w:id="104" w:name="_Toc164689372"/>
      <w:bookmarkStart w:id="105" w:name="_Toc164946757"/>
      <w:bookmarkStart w:id="106" w:name="_Toc164946821"/>
      <w:bookmarkStart w:id="107" w:name="_Toc165355337"/>
      <w:bookmarkStart w:id="108" w:name="_Toc165362606"/>
      <w:bookmarkStart w:id="109" w:name="_Toc165364263"/>
      <w:bookmarkStart w:id="110" w:name="_Toc165364852"/>
      <w:bookmarkStart w:id="111" w:name="_Toc165381063"/>
      <w:r w:rsidRPr="00914595">
        <w:rPr>
          <w:i w:val="0"/>
          <w:iCs w:val="0"/>
          <w:color w:val="auto"/>
        </w:rPr>
        <w:lastRenderedPageBreak/>
        <w:t xml:space="preserve">Wykres </w:t>
      </w:r>
      <w:r w:rsidRPr="00914595">
        <w:rPr>
          <w:i w:val="0"/>
          <w:iCs w:val="0"/>
          <w:color w:val="auto"/>
        </w:rPr>
        <w:fldChar w:fldCharType="begin"/>
      </w:r>
      <w:r w:rsidRPr="00914595">
        <w:rPr>
          <w:i w:val="0"/>
          <w:iCs w:val="0"/>
          <w:color w:val="auto"/>
        </w:rPr>
        <w:instrText xml:space="preserve"> SEQ Wykres \* ARABIC </w:instrText>
      </w:r>
      <w:r w:rsidRPr="00914595">
        <w:rPr>
          <w:i w:val="0"/>
          <w:iCs w:val="0"/>
          <w:color w:val="auto"/>
        </w:rPr>
        <w:fldChar w:fldCharType="separate"/>
      </w:r>
      <w:r w:rsidR="009F1ABE">
        <w:rPr>
          <w:i w:val="0"/>
          <w:iCs w:val="0"/>
          <w:noProof/>
          <w:color w:val="auto"/>
        </w:rPr>
        <w:t>2</w:t>
      </w:r>
      <w:r w:rsidRPr="00914595">
        <w:rPr>
          <w:i w:val="0"/>
          <w:iCs w:val="0"/>
          <w:color w:val="auto"/>
        </w:rPr>
        <w:fldChar w:fldCharType="end"/>
      </w:r>
      <w:r w:rsidRPr="00914595">
        <w:rPr>
          <w:i w:val="0"/>
          <w:iCs w:val="0"/>
          <w:color w:val="auto"/>
        </w:rPr>
        <w:t xml:space="preserve"> Liczba zachorowań i hospitalizacji z powodu boreliozy w woj. zachodniopomorskim w latach 2019 – 2023</w:t>
      </w:r>
      <w:bookmarkEnd w:id="104"/>
      <w:bookmarkEnd w:id="105"/>
      <w:bookmarkEnd w:id="106"/>
      <w:bookmarkEnd w:id="107"/>
      <w:bookmarkEnd w:id="108"/>
      <w:bookmarkEnd w:id="109"/>
      <w:bookmarkEnd w:id="110"/>
      <w:bookmarkEnd w:id="111"/>
    </w:p>
    <w:p w14:paraId="64306D1C" w14:textId="77777777" w:rsidR="00AC3F81" w:rsidRPr="00E6289E" w:rsidRDefault="00AC3F81" w:rsidP="003F7CEF">
      <w:pPr>
        <w:spacing w:after="0" w:line="276" w:lineRule="auto"/>
        <w:contextualSpacing/>
        <w:jc w:val="center"/>
        <w:rPr>
          <w:rFonts w:ascii="Calibri" w:eastAsia="Times New Roman" w:hAnsi="Calibri" w:cs="Calibri"/>
          <w:b/>
          <w:bCs/>
          <w:sz w:val="24"/>
          <w:szCs w:val="24"/>
          <w:lang w:eastAsia="pl-PL"/>
        </w:rPr>
      </w:pPr>
      <w:r w:rsidRPr="00EA5E2D">
        <w:rPr>
          <w:noProof/>
          <w:color w:val="FF0000"/>
        </w:rPr>
        <w:drawing>
          <wp:inline distT="0" distB="0" distL="0" distR="0" wp14:anchorId="2C0842F6" wp14:editId="312539F0">
            <wp:extent cx="5667555" cy="2898140"/>
            <wp:effectExtent l="0" t="0" r="9525" b="16510"/>
            <wp:docPr id="1419335818" name="Wykres 1" descr="Liczba zachorowań i hospitalizacji z powodu boreliozy w woj. zachodniopomorskim w latach 2019-2023">
              <a:extLst xmlns:a="http://schemas.openxmlformats.org/drawingml/2006/main">
                <a:ext uri="{FF2B5EF4-FFF2-40B4-BE49-F238E27FC236}">
                  <a16:creationId xmlns:a16="http://schemas.microsoft.com/office/drawing/2014/main" id="{6F68D38F-741B-4531-8EB1-18099BAC28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0D6BAF7" w14:textId="282E0D7F" w:rsidR="00AC3F81" w:rsidRPr="00D10A3A" w:rsidRDefault="00D10A3A" w:rsidP="00D10A3A">
      <w:pPr>
        <w:pStyle w:val="Legenda"/>
        <w:rPr>
          <w:b/>
          <w:bCs/>
          <w:i w:val="0"/>
          <w:iCs w:val="0"/>
          <w:color w:val="auto"/>
        </w:rPr>
      </w:pPr>
      <w:bookmarkStart w:id="112" w:name="_Toc164689341"/>
      <w:bookmarkStart w:id="113" w:name="_Toc164946717"/>
      <w:bookmarkStart w:id="114" w:name="_Toc165288128"/>
      <w:bookmarkStart w:id="115" w:name="_Toc165356346"/>
      <w:bookmarkStart w:id="116" w:name="_Toc165362571"/>
      <w:r w:rsidRPr="00D10A3A">
        <w:rPr>
          <w:i w:val="0"/>
          <w:iCs w:val="0"/>
          <w:color w:val="auto"/>
        </w:rPr>
        <w:t xml:space="preserve">Tabela </w:t>
      </w:r>
      <w:r w:rsidRPr="00D10A3A">
        <w:rPr>
          <w:i w:val="0"/>
          <w:iCs w:val="0"/>
          <w:color w:val="auto"/>
        </w:rPr>
        <w:fldChar w:fldCharType="begin"/>
      </w:r>
      <w:r w:rsidRPr="00D10A3A">
        <w:rPr>
          <w:i w:val="0"/>
          <w:iCs w:val="0"/>
          <w:color w:val="auto"/>
        </w:rPr>
        <w:instrText xml:space="preserve"> SEQ Tabela \* ARABIC </w:instrText>
      </w:r>
      <w:r w:rsidRPr="00D10A3A">
        <w:rPr>
          <w:i w:val="0"/>
          <w:iCs w:val="0"/>
          <w:color w:val="auto"/>
        </w:rPr>
        <w:fldChar w:fldCharType="separate"/>
      </w:r>
      <w:r w:rsidR="009F1ABE">
        <w:rPr>
          <w:i w:val="0"/>
          <w:iCs w:val="0"/>
          <w:noProof/>
          <w:color w:val="auto"/>
        </w:rPr>
        <w:t>15</w:t>
      </w:r>
      <w:r w:rsidRPr="00D10A3A">
        <w:rPr>
          <w:i w:val="0"/>
          <w:iCs w:val="0"/>
          <w:color w:val="auto"/>
        </w:rPr>
        <w:fldChar w:fldCharType="end"/>
      </w:r>
      <w:r w:rsidRPr="00D10A3A">
        <w:rPr>
          <w:i w:val="0"/>
          <w:iCs w:val="0"/>
          <w:color w:val="auto"/>
        </w:rPr>
        <w:t xml:space="preserve"> Liczba zachorowań na boreliozę, w tym neuroboreliozę w woj. zachodniopomorskim w latach 2019 – 2023 w</w:t>
      </w:r>
      <w:r w:rsidR="009D329B">
        <w:rPr>
          <w:i w:val="0"/>
          <w:iCs w:val="0"/>
          <w:color w:val="auto"/>
        </w:rPr>
        <w:t> </w:t>
      </w:r>
      <w:r w:rsidRPr="00D10A3A">
        <w:rPr>
          <w:i w:val="0"/>
          <w:iCs w:val="0"/>
          <w:color w:val="auto"/>
        </w:rPr>
        <w:t>ujęciu kwartalnym</w:t>
      </w:r>
      <w:bookmarkEnd w:id="112"/>
      <w:bookmarkEnd w:id="113"/>
      <w:bookmarkEnd w:id="114"/>
      <w:bookmarkEnd w:id="115"/>
      <w:bookmarkEnd w:id="116"/>
    </w:p>
    <w:tbl>
      <w:tblPr>
        <w:tblW w:w="9057" w:type="dxa"/>
        <w:jc w:val="center"/>
        <w:tblLayout w:type="fixed"/>
        <w:tblCellMar>
          <w:left w:w="70" w:type="dxa"/>
          <w:right w:w="70" w:type="dxa"/>
        </w:tblCellMar>
        <w:tblLook w:val="04A0" w:firstRow="1" w:lastRow="0" w:firstColumn="1" w:lastColumn="0" w:noHBand="0" w:noVBand="1"/>
        <w:tblCaption w:val="Tabela"/>
        <w:tblDescription w:val="Tabela przedstawia liczbę zachorowań na boreliozę, w tym neuroboreliozę w woj. zachodniopomorskim w latach 2019 – 2022 w ujęciu kwartalnym."/>
      </w:tblPr>
      <w:tblGrid>
        <w:gridCol w:w="709"/>
        <w:gridCol w:w="795"/>
        <w:gridCol w:w="796"/>
        <w:gridCol w:w="795"/>
        <w:gridCol w:w="796"/>
        <w:gridCol w:w="795"/>
        <w:gridCol w:w="796"/>
        <w:gridCol w:w="795"/>
        <w:gridCol w:w="796"/>
        <w:gridCol w:w="992"/>
        <w:gridCol w:w="992"/>
      </w:tblGrid>
      <w:tr w:rsidR="00AC3F81" w:rsidRPr="00A44BAB" w14:paraId="7DE88E45" w14:textId="77777777" w:rsidTr="00C51AD4">
        <w:trPr>
          <w:cantSplit/>
          <w:trHeight w:val="229"/>
          <w:jc w:val="center"/>
        </w:trPr>
        <w:tc>
          <w:tcPr>
            <w:tcW w:w="709" w:type="dxa"/>
            <w:vMerge w:val="restart"/>
            <w:tcBorders>
              <w:top w:val="single" w:sz="12" w:space="0" w:color="auto"/>
              <w:left w:val="single" w:sz="12" w:space="0" w:color="auto"/>
              <w:bottom w:val="single" w:sz="8" w:space="0" w:color="000000"/>
              <w:right w:val="single" w:sz="12" w:space="0" w:color="auto"/>
            </w:tcBorders>
            <w:shd w:val="clear" w:color="auto" w:fill="92CDDC"/>
            <w:vAlign w:val="center"/>
            <w:hideMark/>
          </w:tcPr>
          <w:p w14:paraId="38CF6FDF" w14:textId="77777777" w:rsidR="00AC3F81" w:rsidRPr="00A44BAB" w:rsidRDefault="00AC3F81" w:rsidP="00C51AD4">
            <w:pPr>
              <w:spacing w:after="0"/>
              <w:jc w:val="center"/>
              <w:rPr>
                <w:rFonts w:eastAsia="Calibri" w:cstheme="minorHAnsi"/>
                <w:b/>
                <w:bCs/>
                <w:kern w:val="2"/>
                <w14:ligatures w14:val="standardContextual"/>
              </w:rPr>
            </w:pPr>
            <w:r w:rsidRPr="00A44BAB">
              <w:rPr>
                <w:rFonts w:eastAsia="Calibri" w:cstheme="minorHAnsi"/>
                <w:b/>
                <w:bCs/>
                <w:kern w:val="2"/>
                <w:sz w:val="20"/>
                <w:szCs w:val="20"/>
                <w14:ligatures w14:val="standardContextual"/>
              </w:rPr>
              <w:t>Rok</w:t>
            </w:r>
          </w:p>
        </w:tc>
        <w:tc>
          <w:tcPr>
            <w:tcW w:w="1591" w:type="dxa"/>
            <w:gridSpan w:val="2"/>
            <w:tcBorders>
              <w:top w:val="single" w:sz="12" w:space="0" w:color="auto"/>
              <w:left w:val="single" w:sz="12" w:space="0" w:color="auto"/>
              <w:bottom w:val="nil"/>
              <w:right w:val="single" w:sz="12" w:space="0" w:color="auto"/>
            </w:tcBorders>
            <w:shd w:val="clear" w:color="auto" w:fill="92CDDC"/>
            <w:vAlign w:val="center"/>
            <w:hideMark/>
          </w:tcPr>
          <w:p w14:paraId="09038533" w14:textId="77777777" w:rsidR="00AC3F81" w:rsidRPr="00A44BAB" w:rsidRDefault="00AC3F81" w:rsidP="00C51AD4">
            <w:pPr>
              <w:spacing w:after="0"/>
              <w:jc w:val="center"/>
              <w:rPr>
                <w:rFonts w:eastAsia="Calibri" w:cstheme="minorHAnsi"/>
                <w:b/>
                <w:bCs/>
                <w:kern w:val="2"/>
                <w:sz w:val="20"/>
                <w:szCs w:val="20"/>
                <w14:ligatures w14:val="standardContextual"/>
              </w:rPr>
            </w:pPr>
            <w:r w:rsidRPr="00A44BAB">
              <w:rPr>
                <w:rFonts w:eastAsia="Calibri" w:cstheme="minorHAnsi"/>
                <w:b/>
                <w:bCs/>
                <w:kern w:val="2"/>
                <w:sz w:val="20"/>
                <w:szCs w:val="20"/>
                <w14:ligatures w14:val="standardContextual"/>
              </w:rPr>
              <w:t>I kwartał</w:t>
            </w:r>
          </w:p>
        </w:tc>
        <w:tc>
          <w:tcPr>
            <w:tcW w:w="1591" w:type="dxa"/>
            <w:gridSpan w:val="2"/>
            <w:tcBorders>
              <w:top w:val="single" w:sz="12" w:space="0" w:color="auto"/>
              <w:left w:val="single" w:sz="12" w:space="0" w:color="auto"/>
              <w:bottom w:val="single" w:sz="12" w:space="0" w:color="auto"/>
              <w:right w:val="single" w:sz="12" w:space="0" w:color="auto"/>
            </w:tcBorders>
            <w:shd w:val="clear" w:color="auto" w:fill="92CDDC"/>
            <w:vAlign w:val="center"/>
            <w:hideMark/>
          </w:tcPr>
          <w:p w14:paraId="67199811" w14:textId="77777777" w:rsidR="00AC3F81" w:rsidRPr="00A44BAB" w:rsidRDefault="00AC3F81" w:rsidP="00C51AD4">
            <w:pPr>
              <w:spacing w:after="0"/>
              <w:jc w:val="center"/>
              <w:rPr>
                <w:rFonts w:eastAsia="Calibri" w:cstheme="minorHAnsi"/>
                <w:b/>
                <w:bCs/>
                <w:kern w:val="2"/>
                <w:sz w:val="20"/>
                <w:szCs w:val="20"/>
                <w14:ligatures w14:val="standardContextual"/>
              </w:rPr>
            </w:pPr>
            <w:r w:rsidRPr="00A44BAB">
              <w:rPr>
                <w:rFonts w:eastAsia="Calibri" w:cstheme="minorHAnsi"/>
                <w:b/>
                <w:bCs/>
                <w:kern w:val="2"/>
                <w:sz w:val="20"/>
                <w:szCs w:val="20"/>
                <w14:ligatures w14:val="standardContextual"/>
              </w:rPr>
              <w:t>II kwartał</w:t>
            </w:r>
          </w:p>
        </w:tc>
        <w:tc>
          <w:tcPr>
            <w:tcW w:w="1591" w:type="dxa"/>
            <w:gridSpan w:val="2"/>
            <w:tcBorders>
              <w:top w:val="single" w:sz="12" w:space="0" w:color="auto"/>
              <w:left w:val="single" w:sz="12" w:space="0" w:color="auto"/>
              <w:bottom w:val="single" w:sz="12" w:space="0" w:color="auto"/>
              <w:right w:val="single" w:sz="12" w:space="0" w:color="auto"/>
            </w:tcBorders>
            <w:shd w:val="clear" w:color="auto" w:fill="92CDDC"/>
            <w:vAlign w:val="center"/>
            <w:hideMark/>
          </w:tcPr>
          <w:p w14:paraId="5BEBBA43" w14:textId="77777777" w:rsidR="00AC3F81" w:rsidRPr="00A44BAB" w:rsidRDefault="00AC3F81" w:rsidP="00C51AD4">
            <w:pPr>
              <w:spacing w:after="0"/>
              <w:jc w:val="center"/>
              <w:rPr>
                <w:rFonts w:eastAsia="Calibri" w:cstheme="minorHAnsi"/>
                <w:b/>
                <w:bCs/>
                <w:kern w:val="2"/>
                <w:sz w:val="20"/>
                <w:szCs w:val="20"/>
                <w14:ligatures w14:val="standardContextual"/>
              </w:rPr>
            </w:pPr>
            <w:r w:rsidRPr="00A44BAB">
              <w:rPr>
                <w:rFonts w:eastAsia="Calibri" w:cstheme="minorHAnsi"/>
                <w:b/>
                <w:bCs/>
                <w:kern w:val="2"/>
                <w:sz w:val="20"/>
                <w:szCs w:val="20"/>
                <w14:ligatures w14:val="standardContextual"/>
              </w:rPr>
              <w:t>III kwartał</w:t>
            </w:r>
          </w:p>
        </w:tc>
        <w:tc>
          <w:tcPr>
            <w:tcW w:w="1591" w:type="dxa"/>
            <w:gridSpan w:val="2"/>
            <w:tcBorders>
              <w:top w:val="single" w:sz="12" w:space="0" w:color="auto"/>
              <w:left w:val="single" w:sz="12" w:space="0" w:color="auto"/>
              <w:bottom w:val="single" w:sz="12" w:space="0" w:color="auto"/>
              <w:right w:val="single" w:sz="12" w:space="0" w:color="auto"/>
            </w:tcBorders>
            <w:shd w:val="clear" w:color="auto" w:fill="92CDDC"/>
            <w:vAlign w:val="center"/>
            <w:hideMark/>
          </w:tcPr>
          <w:p w14:paraId="7D55805E" w14:textId="77777777" w:rsidR="00AC3F81" w:rsidRPr="00A44BAB" w:rsidRDefault="00AC3F81" w:rsidP="00C51AD4">
            <w:pPr>
              <w:spacing w:after="0"/>
              <w:jc w:val="center"/>
              <w:rPr>
                <w:rFonts w:eastAsia="Calibri" w:cstheme="minorHAnsi"/>
                <w:b/>
                <w:bCs/>
                <w:kern w:val="2"/>
                <w:sz w:val="20"/>
                <w:szCs w:val="20"/>
                <w14:ligatures w14:val="standardContextual"/>
              </w:rPr>
            </w:pPr>
            <w:r w:rsidRPr="00A44BAB">
              <w:rPr>
                <w:rFonts w:eastAsia="Calibri" w:cstheme="minorHAnsi"/>
                <w:b/>
                <w:bCs/>
                <w:kern w:val="2"/>
                <w:sz w:val="20"/>
                <w:szCs w:val="20"/>
                <w14:ligatures w14:val="standardContextual"/>
              </w:rPr>
              <w:t>IV kwartał</w:t>
            </w:r>
          </w:p>
        </w:tc>
        <w:tc>
          <w:tcPr>
            <w:tcW w:w="1984" w:type="dxa"/>
            <w:gridSpan w:val="2"/>
            <w:tcBorders>
              <w:top w:val="single" w:sz="12" w:space="0" w:color="auto"/>
              <w:left w:val="single" w:sz="12" w:space="0" w:color="auto"/>
              <w:bottom w:val="nil"/>
              <w:right w:val="single" w:sz="12" w:space="0" w:color="auto"/>
            </w:tcBorders>
            <w:shd w:val="clear" w:color="auto" w:fill="92CDDC"/>
            <w:vAlign w:val="center"/>
            <w:hideMark/>
          </w:tcPr>
          <w:p w14:paraId="542A82CB" w14:textId="77777777" w:rsidR="00AC3F81" w:rsidRPr="00A44BAB" w:rsidRDefault="00AC3F81" w:rsidP="00C51AD4">
            <w:pPr>
              <w:spacing w:after="0"/>
              <w:jc w:val="center"/>
              <w:rPr>
                <w:rFonts w:eastAsia="Calibri" w:cstheme="minorHAnsi"/>
                <w:b/>
                <w:bCs/>
                <w:kern w:val="2"/>
                <w:sz w:val="20"/>
                <w:szCs w:val="20"/>
                <w14:ligatures w14:val="standardContextual"/>
              </w:rPr>
            </w:pPr>
            <w:r w:rsidRPr="00A44BAB">
              <w:rPr>
                <w:rFonts w:eastAsia="Calibri" w:cstheme="minorHAnsi"/>
                <w:b/>
                <w:bCs/>
                <w:kern w:val="2"/>
                <w:sz w:val="20"/>
                <w:szCs w:val="20"/>
                <w14:ligatures w14:val="standardContextual"/>
              </w:rPr>
              <w:t>Razem</w:t>
            </w:r>
          </w:p>
        </w:tc>
      </w:tr>
      <w:tr w:rsidR="00AC3F81" w:rsidRPr="00A44BAB" w14:paraId="6470E116" w14:textId="77777777" w:rsidTr="00C51AD4">
        <w:trPr>
          <w:cantSplit/>
          <w:trHeight w:val="1486"/>
          <w:jc w:val="center"/>
        </w:trPr>
        <w:tc>
          <w:tcPr>
            <w:tcW w:w="709" w:type="dxa"/>
            <w:vMerge/>
            <w:tcBorders>
              <w:top w:val="single" w:sz="8" w:space="0" w:color="auto"/>
              <w:left w:val="single" w:sz="12" w:space="0" w:color="auto"/>
              <w:bottom w:val="single" w:sz="12" w:space="0" w:color="auto"/>
              <w:right w:val="single" w:sz="12" w:space="0" w:color="auto"/>
            </w:tcBorders>
            <w:shd w:val="clear" w:color="auto" w:fill="92CDDC"/>
            <w:vAlign w:val="center"/>
            <w:hideMark/>
          </w:tcPr>
          <w:p w14:paraId="5DA6D5D1" w14:textId="77777777" w:rsidR="00AC3F81" w:rsidRPr="00A44BAB" w:rsidRDefault="00AC3F81" w:rsidP="00C51AD4">
            <w:pPr>
              <w:spacing w:after="0"/>
              <w:jc w:val="center"/>
              <w:rPr>
                <w:rFonts w:eastAsia="Calibri" w:cstheme="minorHAnsi"/>
                <w:kern w:val="2"/>
                <w14:ligatures w14:val="standardContextual"/>
              </w:rPr>
            </w:pPr>
          </w:p>
        </w:tc>
        <w:tc>
          <w:tcPr>
            <w:tcW w:w="795" w:type="dxa"/>
            <w:tcBorders>
              <w:top w:val="single" w:sz="12" w:space="0" w:color="auto"/>
              <w:left w:val="single" w:sz="12" w:space="0" w:color="auto"/>
              <w:bottom w:val="single" w:sz="12" w:space="0" w:color="auto"/>
              <w:right w:val="single" w:sz="4" w:space="0" w:color="auto"/>
            </w:tcBorders>
            <w:shd w:val="clear" w:color="auto" w:fill="auto"/>
            <w:textDirection w:val="btLr"/>
            <w:vAlign w:val="center"/>
            <w:hideMark/>
          </w:tcPr>
          <w:p w14:paraId="64658A5D" w14:textId="77777777" w:rsidR="00AC3F81" w:rsidRPr="00A44BAB" w:rsidRDefault="00AC3F81" w:rsidP="00C51AD4">
            <w:pPr>
              <w:spacing w:after="0"/>
              <w:ind w:left="113" w:right="113"/>
              <w:jc w:val="center"/>
              <w:rPr>
                <w:rFonts w:eastAsia="Calibri" w:cstheme="minorHAnsi"/>
                <w:b/>
                <w:bCs/>
                <w:kern w:val="2"/>
                <w:sz w:val="20"/>
                <w:szCs w:val="20"/>
                <w14:ligatures w14:val="standardContextual"/>
              </w:rPr>
            </w:pPr>
            <w:r w:rsidRPr="00A44BAB">
              <w:rPr>
                <w:rFonts w:eastAsia="Calibri" w:cstheme="minorHAnsi"/>
                <w:b/>
                <w:bCs/>
                <w:kern w:val="2"/>
                <w:sz w:val="20"/>
                <w:szCs w:val="20"/>
                <w14:ligatures w14:val="standardContextual"/>
              </w:rPr>
              <w:t>borelioza</w:t>
            </w:r>
          </w:p>
        </w:tc>
        <w:tc>
          <w:tcPr>
            <w:tcW w:w="796" w:type="dxa"/>
            <w:tcBorders>
              <w:top w:val="single" w:sz="12" w:space="0" w:color="auto"/>
              <w:left w:val="nil"/>
              <w:bottom w:val="single" w:sz="12" w:space="0" w:color="auto"/>
              <w:right w:val="single" w:sz="12" w:space="0" w:color="auto"/>
            </w:tcBorders>
            <w:shd w:val="clear" w:color="auto" w:fill="auto"/>
            <w:textDirection w:val="btLr"/>
            <w:vAlign w:val="center"/>
            <w:hideMark/>
          </w:tcPr>
          <w:p w14:paraId="267A1104" w14:textId="77777777" w:rsidR="00AC3F81" w:rsidRPr="00A44BAB" w:rsidRDefault="00AC3F81" w:rsidP="00C51AD4">
            <w:pPr>
              <w:spacing w:after="0"/>
              <w:ind w:left="113" w:right="113"/>
              <w:jc w:val="center"/>
              <w:rPr>
                <w:rFonts w:eastAsia="Calibri" w:cstheme="minorHAnsi"/>
                <w:b/>
                <w:bCs/>
                <w:kern w:val="2"/>
                <w:sz w:val="20"/>
                <w:szCs w:val="20"/>
                <w14:ligatures w14:val="standardContextual"/>
              </w:rPr>
            </w:pPr>
            <w:r w:rsidRPr="00A44BAB">
              <w:rPr>
                <w:rFonts w:eastAsia="Calibri" w:cstheme="minorHAnsi"/>
                <w:b/>
                <w:bCs/>
                <w:kern w:val="2"/>
                <w:sz w:val="20"/>
                <w:szCs w:val="20"/>
                <w14:ligatures w14:val="standardContextual"/>
              </w:rPr>
              <w:t>w tym neuroborelioza</w:t>
            </w:r>
          </w:p>
        </w:tc>
        <w:tc>
          <w:tcPr>
            <w:tcW w:w="795" w:type="dxa"/>
            <w:tcBorders>
              <w:top w:val="single" w:sz="12" w:space="0" w:color="auto"/>
              <w:left w:val="single" w:sz="12" w:space="0" w:color="auto"/>
              <w:bottom w:val="single" w:sz="12" w:space="0" w:color="auto"/>
              <w:right w:val="single" w:sz="4" w:space="0" w:color="auto"/>
            </w:tcBorders>
            <w:shd w:val="clear" w:color="auto" w:fill="auto"/>
            <w:textDirection w:val="btLr"/>
            <w:vAlign w:val="center"/>
            <w:hideMark/>
          </w:tcPr>
          <w:p w14:paraId="33EB8A44" w14:textId="77777777" w:rsidR="00AC3F81" w:rsidRPr="00A44BAB" w:rsidRDefault="00AC3F81" w:rsidP="00C51AD4">
            <w:pPr>
              <w:spacing w:after="0"/>
              <w:ind w:left="113" w:right="113"/>
              <w:jc w:val="center"/>
              <w:rPr>
                <w:rFonts w:eastAsia="Calibri" w:cstheme="minorHAnsi"/>
                <w:b/>
                <w:bCs/>
                <w:kern w:val="2"/>
                <w:sz w:val="20"/>
                <w:szCs w:val="20"/>
                <w14:ligatures w14:val="standardContextual"/>
              </w:rPr>
            </w:pPr>
            <w:r w:rsidRPr="00A44BAB">
              <w:rPr>
                <w:rFonts w:eastAsia="Calibri" w:cstheme="minorHAnsi"/>
                <w:b/>
                <w:bCs/>
                <w:kern w:val="2"/>
                <w:sz w:val="20"/>
                <w:szCs w:val="20"/>
                <w14:ligatures w14:val="standardContextual"/>
              </w:rPr>
              <w:t>borelioza</w:t>
            </w:r>
          </w:p>
        </w:tc>
        <w:tc>
          <w:tcPr>
            <w:tcW w:w="796" w:type="dxa"/>
            <w:tcBorders>
              <w:top w:val="single" w:sz="12" w:space="0" w:color="auto"/>
              <w:left w:val="nil"/>
              <w:bottom w:val="single" w:sz="12" w:space="0" w:color="auto"/>
              <w:right w:val="single" w:sz="12" w:space="0" w:color="auto"/>
            </w:tcBorders>
            <w:shd w:val="clear" w:color="auto" w:fill="auto"/>
            <w:textDirection w:val="btLr"/>
            <w:vAlign w:val="center"/>
            <w:hideMark/>
          </w:tcPr>
          <w:p w14:paraId="6E2414F0" w14:textId="77777777" w:rsidR="00AC3F81" w:rsidRPr="00A44BAB" w:rsidRDefault="00AC3F81" w:rsidP="00C51AD4">
            <w:pPr>
              <w:spacing w:after="0"/>
              <w:ind w:left="113" w:right="113"/>
              <w:jc w:val="center"/>
              <w:rPr>
                <w:rFonts w:eastAsia="Calibri" w:cstheme="minorHAnsi"/>
                <w:b/>
                <w:bCs/>
                <w:kern w:val="2"/>
                <w:sz w:val="20"/>
                <w:szCs w:val="20"/>
                <w14:ligatures w14:val="standardContextual"/>
              </w:rPr>
            </w:pPr>
            <w:r w:rsidRPr="00A44BAB">
              <w:rPr>
                <w:rFonts w:eastAsia="Calibri" w:cstheme="minorHAnsi"/>
                <w:b/>
                <w:bCs/>
                <w:kern w:val="2"/>
                <w:sz w:val="20"/>
                <w:szCs w:val="20"/>
                <w14:ligatures w14:val="standardContextual"/>
              </w:rPr>
              <w:t>w tym neuroborelioza</w:t>
            </w:r>
          </w:p>
        </w:tc>
        <w:tc>
          <w:tcPr>
            <w:tcW w:w="795" w:type="dxa"/>
            <w:tcBorders>
              <w:top w:val="single" w:sz="12" w:space="0" w:color="auto"/>
              <w:left w:val="single" w:sz="12" w:space="0" w:color="auto"/>
              <w:bottom w:val="single" w:sz="12" w:space="0" w:color="auto"/>
              <w:right w:val="single" w:sz="4" w:space="0" w:color="auto"/>
            </w:tcBorders>
            <w:shd w:val="clear" w:color="auto" w:fill="auto"/>
            <w:textDirection w:val="btLr"/>
            <w:vAlign w:val="center"/>
            <w:hideMark/>
          </w:tcPr>
          <w:p w14:paraId="79442AE7" w14:textId="77777777" w:rsidR="00AC3F81" w:rsidRPr="00A44BAB" w:rsidRDefault="00AC3F81" w:rsidP="00C51AD4">
            <w:pPr>
              <w:spacing w:after="0"/>
              <w:ind w:left="113" w:right="113"/>
              <w:jc w:val="center"/>
              <w:rPr>
                <w:rFonts w:eastAsia="Calibri" w:cstheme="minorHAnsi"/>
                <w:b/>
                <w:bCs/>
                <w:kern w:val="2"/>
                <w:sz w:val="20"/>
                <w:szCs w:val="20"/>
                <w14:ligatures w14:val="standardContextual"/>
              </w:rPr>
            </w:pPr>
            <w:r w:rsidRPr="00A44BAB">
              <w:rPr>
                <w:rFonts w:eastAsia="Calibri" w:cstheme="minorHAnsi"/>
                <w:b/>
                <w:bCs/>
                <w:kern w:val="2"/>
                <w:sz w:val="20"/>
                <w:szCs w:val="20"/>
                <w14:ligatures w14:val="standardContextual"/>
              </w:rPr>
              <w:t>borelioza</w:t>
            </w:r>
          </w:p>
        </w:tc>
        <w:tc>
          <w:tcPr>
            <w:tcW w:w="796" w:type="dxa"/>
            <w:tcBorders>
              <w:top w:val="single" w:sz="12" w:space="0" w:color="auto"/>
              <w:left w:val="nil"/>
              <w:bottom w:val="single" w:sz="12" w:space="0" w:color="auto"/>
              <w:right w:val="single" w:sz="12" w:space="0" w:color="auto"/>
            </w:tcBorders>
            <w:shd w:val="clear" w:color="auto" w:fill="auto"/>
            <w:textDirection w:val="btLr"/>
            <w:vAlign w:val="center"/>
            <w:hideMark/>
          </w:tcPr>
          <w:p w14:paraId="472ED987" w14:textId="77777777" w:rsidR="00AC3F81" w:rsidRPr="00A44BAB" w:rsidRDefault="00AC3F81" w:rsidP="00C51AD4">
            <w:pPr>
              <w:spacing w:after="0"/>
              <w:ind w:left="113" w:right="113"/>
              <w:jc w:val="center"/>
              <w:rPr>
                <w:rFonts w:eastAsia="Calibri" w:cstheme="minorHAnsi"/>
                <w:b/>
                <w:bCs/>
                <w:kern w:val="2"/>
                <w:sz w:val="20"/>
                <w:szCs w:val="20"/>
                <w14:ligatures w14:val="standardContextual"/>
              </w:rPr>
            </w:pPr>
            <w:r w:rsidRPr="00A44BAB">
              <w:rPr>
                <w:rFonts w:eastAsia="Calibri" w:cstheme="minorHAnsi"/>
                <w:b/>
                <w:bCs/>
                <w:kern w:val="2"/>
                <w:sz w:val="20"/>
                <w:szCs w:val="20"/>
                <w14:ligatures w14:val="standardContextual"/>
              </w:rPr>
              <w:t>w tym neuroborelioza</w:t>
            </w:r>
          </w:p>
        </w:tc>
        <w:tc>
          <w:tcPr>
            <w:tcW w:w="795" w:type="dxa"/>
            <w:tcBorders>
              <w:top w:val="single" w:sz="12" w:space="0" w:color="auto"/>
              <w:left w:val="single" w:sz="12" w:space="0" w:color="auto"/>
              <w:bottom w:val="single" w:sz="12" w:space="0" w:color="auto"/>
              <w:right w:val="single" w:sz="4" w:space="0" w:color="auto"/>
            </w:tcBorders>
            <w:shd w:val="clear" w:color="auto" w:fill="auto"/>
            <w:textDirection w:val="btLr"/>
            <w:vAlign w:val="center"/>
            <w:hideMark/>
          </w:tcPr>
          <w:p w14:paraId="6B5BE263" w14:textId="77777777" w:rsidR="00AC3F81" w:rsidRPr="00A44BAB" w:rsidRDefault="00AC3F81" w:rsidP="00C51AD4">
            <w:pPr>
              <w:spacing w:after="0"/>
              <w:ind w:left="113" w:right="113"/>
              <w:jc w:val="center"/>
              <w:rPr>
                <w:rFonts w:eastAsia="Calibri" w:cstheme="minorHAnsi"/>
                <w:b/>
                <w:bCs/>
                <w:kern w:val="2"/>
                <w:sz w:val="20"/>
                <w:szCs w:val="20"/>
                <w14:ligatures w14:val="standardContextual"/>
              </w:rPr>
            </w:pPr>
            <w:r w:rsidRPr="00A44BAB">
              <w:rPr>
                <w:rFonts w:eastAsia="Calibri" w:cstheme="minorHAnsi"/>
                <w:b/>
                <w:bCs/>
                <w:kern w:val="2"/>
                <w:sz w:val="20"/>
                <w:szCs w:val="20"/>
                <w14:ligatures w14:val="standardContextual"/>
              </w:rPr>
              <w:t>borelioza</w:t>
            </w:r>
          </w:p>
        </w:tc>
        <w:tc>
          <w:tcPr>
            <w:tcW w:w="796" w:type="dxa"/>
            <w:tcBorders>
              <w:top w:val="single" w:sz="12" w:space="0" w:color="auto"/>
              <w:left w:val="nil"/>
              <w:bottom w:val="single" w:sz="12" w:space="0" w:color="auto"/>
              <w:right w:val="single" w:sz="12" w:space="0" w:color="auto"/>
            </w:tcBorders>
            <w:shd w:val="clear" w:color="auto" w:fill="auto"/>
            <w:textDirection w:val="btLr"/>
            <w:vAlign w:val="center"/>
            <w:hideMark/>
          </w:tcPr>
          <w:p w14:paraId="3F08E1B5" w14:textId="77777777" w:rsidR="00AC3F81" w:rsidRPr="00A44BAB" w:rsidRDefault="00AC3F81" w:rsidP="00C51AD4">
            <w:pPr>
              <w:spacing w:after="0"/>
              <w:ind w:left="113" w:right="113"/>
              <w:jc w:val="center"/>
              <w:rPr>
                <w:rFonts w:eastAsia="Calibri" w:cstheme="minorHAnsi"/>
                <w:b/>
                <w:bCs/>
                <w:kern w:val="2"/>
                <w:sz w:val="20"/>
                <w:szCs w:val="20"/>
                <w14:ligatures w14:val="standardContextual"/>
              </w:rPr>
            </w:pPr>
            <w:r w:rsidRPr="00A44BAB">
              <w:rPr>
                <w:rFonts w:eastAsia="Calibri" w:cstheme="minorHAnsi"/>
                <w:b/>
                <w:bCs/>
                <w:kern w:val="2"/>
                <w:sz w:val="20"/>
                <w:szCs w:val="20"/>
                <w14:ligatures w14:val="standardContextual"/>
              </w:rPr>
              <w:t>w tym neuroborelioza</w:t>
            </w:r>
          </w:p>
        </w:tc>
        <w:tc>
          <w:tcPr>
            <w:tcW w:w="992" w:type="dxa"/>
            <w:tcBorders>
              <w:top w:val="single" w:sz="12" w:space="0" w:color="auto"/>
              <w:left w:val="single" w:sz="12" w:space="0" w:color="auto"/>
              <w:bottom w:val="single" w:sz="12" w:space="0" w:color="auto"/>
              <w:right w:val="single" w:sz="4" w:space="0" w:color="auto"/>
            </w:tcBorders>
            <w:shd w:val="clear" w:color="auto" w:fill="auto"/>
            <w:textDirection w:val="btLr"/>
            <w:vAlign w:val="center"/>
            <w:hideMark/>
          </w:tcPr>
          <w:p w14:paraId="52C7AC67" w14:textId="77777777" w:rsidR="00AC3F81" w:rsidRPr="00A44BAB" w:rsidRDefault="00AC3F81" w:rsidP="00C51AD4">
            <w:pPr>
              <w:spacing w:after="0"/>
              <w:ind w:left="113" w:right="113"/>
              <w:jc w:val="center"/>
              <w:rPr>
                <w:rFonts w:eastAsia="Calibri" w:cstheme="minorHAnsi"/>
                <w:b/>
                <w:bCs/>
                <w:kern w:val="2"/>
                <w:sz w:val="20"/>
                <w:szCs w:val="20"/>
                <w14:ligatures w14:val="standardContextual"/>
              </w:rPr>
            </w:pPr>
            <w:r w:rsidRPr="00A44BAB">
              <w:rPr>
                <w:rFonts w:eastAsia="Calibri" w:cstheme="minorHAnsi"/>
                <w:b/>
                <w:bCs/>
                <w:kern w:val="2"/>
                <w:sz w:val="20"/>
                <w:szCs w:val="20"/>
                <w14:ligatures w14:val="standardContextual"/>
              </w:rPr>
              <w:t>borelioza</w:t>
            </w:r>
          </w:p>
        </w:tc>
        <w:tc>
          <w:tcPr>
            <w:tcW w:w="992" w:type="dxa"/>
            <w:tcBorders>
              <w:top w:val="single" w:sz="12" w:space="0" w:color="auto"/>
              <w:left w:val="nil"/>
              <w:bottom w:val="single" w:sz="12" w:space="0" w:color="auto"/>
              <w:right w:val="single" w:sz="12" w:space="0" w:color="auto"/>
            </w:tcBorders>
            <w:shd w:val="clear" w:color="auto" w:fill="auto"/>
            <w:textDirection w:val="btLr"/>
            <w:vAlign w:val="center"/>
            <w:hideMark/>
          </w:tcPr>
          <w:p w14:paraId="512DC87A" w14:textId="77777777" w:rsidR="00AC3F81" w:rsidRPr="00A44BAB" w:rsidRDefault="00AC3F81" w:rsidP="00C51AD4">
            <w:pPr>
              <w:spacing w:after="0"/>
              <w:ind w:left="113" w:right="113"/>
              <w:jc w:val="center"/>
              <w:rPr>
                <w:rFonts w:eastAsia="Calibri" w:cstheme="minorHAnsi"/>
                <w:b/>
                <w:bCs/>
                <w:kern w:val="2"/>
                <w:sz w:val="20"/>
                <w:szCs w:val="20"/>
                <w14:ligatures w14:val="standardContextual"/>
              </w:rPr>
            </w:pPr>
            <w:r w:rsidRPr="00A44BAB">
              <w:rPr>
                <w:rFonts w:eastAsia="Calibri" w:cstheme="minorHAnsi"/>
                <w:b/>
                <w:bCs/>
                <w:kern w:val="2"/>
                <w:sz w:val="20"/>
                <w:szCs w:val="20"/>
                <w14:ligatures w14:val="standardContextual"/>
              </w:rPr>
              <w:t>w tym neuroborelioza</w:t>
            </w:r>
          </w:p>
        </w:tc>
      </w:tr>
      <w:tr w:rsidR="00AC3F81" w:rsidRPr="00A44BAB" w14:paraId="0869F2B6" w14:textId="77777777" w:rsidTr="00C51AD4">
        <w:trPr>
          <w:cantSplit/>
          <w:trHeight w:val="402"/>
          <w:jc w:val="center"/>
        </w:trPr>
        <w:tc>
          <w:tcPr>
            <w:tcW w:w="709" w:type="dxa"/>
            <w:tcBorders>
              <w:top w:val="single" w:sz="12" w:space="0" w:color="auto"/>
              <w:left w:val="single" w:sz="12" w:space="0" w:color="auto"/>
              <w:bottom w:val="single" w:sz="4" w:space="0" w:color="auto"/>
              <w:right w:val="single" w:sz="12" w:space="0" w:color="auto"/>
            </w:tcBorders>
            <w:shd w:val="clear" w:color="auto" w:fill="92CDDC"/>
            <w:vAlign w:val="center"/>
            <w:hideMark/>
          </w:tcPr>
          <w:p w14:paraId="5977F0FE" w14:textId="77777777" w:rsidR="00AC3F81" w:rsidRPr="00220BEB" w:rsidRDefault="00AC3F81" w:rsidP="00C51AD4">
            <w:pPr>
              <w:spacing w:after="0"/>
              <w:jc w:val="center"/>
              <w:rPr>
                <w:rFonts w:eastAsia="Calibri" w:cstheme="minorHAnsi"/>
                <w:kern w:val="2"/>
                <w:sz w:val="20"/>
                <w:szCs w:val="20"/>
                <w14:ligatures w14:val="standardContextual"/>
              </w:rPr>
            </w:pPr>
            <w:r w:rsidRPr="00220BEB">
              <w:rPr>
                <w:rFonts w:eastAsia="Calibri" w:cstheme="minorHAnsi"/>
                <w:kern w:val="2"/>
                <w:sz w:val="20"/>
                <w:szCs w:val="20"/>
                <w14:ligatures w14:val="standardContextual"/>
              </w:rPr>
              <w:t>2019</w:t>
            </w:r>
          </w:p>
        </w:tc>
        <w:tc>
          <w:tcPr>
            <w:tcW w:w="795"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69651E9B" w14:textId="77777777" w:rsidR="00AC3F81" w:rsidRPr="00220BEB" w:rsidRDefault="00AC3F81" w:rsidP="00C51AD4">
            <w:pPr>
              <w:spacing w:after="0"/>
              <w:jc w:val="center"/>
              <w:rPr>
                <w:rFonts w:eastAsia="Calibri" w:cstheme="minorHAnsi"/>
                <w:kern w:val="2"/>
                <w:sz w:val="20"/>
                <w:szCs w:val="20"/>
                <w14:ligatures w14:val="standardContextual"/>
              </w:rPr>
            </w:pPr>
            <w:r w:rsidRPr="00220BEB">
              <w:rPr>
                <w:rFonts w:eastAsia="Calibri" w:cstheme="minorHAnsi"/>
                <w:kern w:val="2"/>
                <w:sz w:val="20"/>
                <w:szCs w:val="20"/>
                <w14:ligatures w14:val="standardContextual"/>
              </w:rPr>
              <w:t>93</w:t>
            </w:r>
          </w:p>
        </w:tc>
        <w:tc>
          <w:tcPr>
            <w:tcW w:w="796"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67541472" w14:textId="77777777" w:rsidR="00AC3F81" w:rsidRPr="00220BEB" w:rsidRDefault="00AC3F81" w:rsidP="00C51AD4">
            <w:pPr>
              <w:spacing w:after="0"/>
              <w:jc w:val="center"/>
              <w:rPr>
                <w:rFonts w:eastAsia="Calibri" w:cstheme="minorHAnsi"/>
                <w:kern w:val="2"/>
                <w:sz w:val="20"/>
                <w:szCs w:val="20"/>
                <w14:ligatures w14:val="standardContextual"/>
              </w:rPr>
            </w:pPr>
            <w:r w:rsidRPr="00220BEB">
              <w:rPr>
                <w:rFonts w:eastAsia="Calibri" w:cstheme="minorHAnsi"/>
                <w:kern w:val="2"/>
                <w:sz w:val="20"/>
                <w:szCs w:val="20"/>
                <w14:ligatures w14:val="standardContextual"/>
              </w:rPr>
              <w:t>1</w:t>
            </w:r>
          </w:p>
        </w:tc>
        <w:tc>
          <w:tcPr>
            <w:tcW w:w="795"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1FA14816" w14:textId="77777777" w:rsidR="00AC3F81" w:rsidRPr="00220BEB" w:rsidRDefault="00AC3F81" w:rsidP="00C51AD4">
            <w:pPr>
              <w:spacing w:after="0"/>
              <w:jc w:val="center"/>
              <w:rPr>
                <w:rFonts w:eastAsia="Calibri" w:cstheme="minorHAnsi"/>
                <w:kern w:val="2"/>
                <w:sz w:val="20"/>
                <w:szCs w:val="20"/>
                <w14:ligatures w14:val="standardContextual"/>
              </w:rPr>
            </w:pPr>
            <w:r w:rsidRPr="00220BEB">
              <w:rPr>
                <w:rFonts w:eastAsia="Calibri" w:cstheme="minorHAnsi"/>
                <w:kern w:val="2"/>
                <w:sz w:val="20"/>
                <w:szCs w:val="20"/>
                <w14:ligatures w14:val="standardContextual"/>
              </w:rPr>
              <w:t>144</w:t>
            </w:r>
          </w:p>
        </w:tc>
        <w:tc>
          <w:tcPr>
            <w:tcW w:w="796"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09573256" w14:textId="77777777" w:rsidR="00AC3F81" w:rsidRPr="00220BEB" w:rsidRDefault="00AC3F81" w:rsidP="00C51AD4">
            <w:pPr>
              <w:spacing w:after="0"/>
              <w:jc w:val="center"/>
              <w:rPr>
                <w:rFonts w:eastAsia="Calibri" w:cstheme="minorHAnsi"/>
                <w:kern w:val="2"/>
                <w:sz w:val="20"/>
                <w:szCs w:val="20"/>
                <w14:ligatures w14:val="standardContextual"/>
              </w:rPr>
            </w:pPr>
            <w:r w:rsidRPr="00220BEB">
              <w:rPr>
                <w:rFonts w:eastAsia="Calibri" w:cstheme="minorHAnsi"/>
                <w:kern w:val="2"/>
                <w:sz w:val="20"/>
                <w:szCs w:val="20"/>
                <w14:ligatures w14:val="standardContextual"/>
              </w:rPr>
              <w:t>1</w:t>
            </w:r>
          </w:p>
        </w:tc>
        <w:tc>
          <w:tcPr>
            <w:tcW w:w="795"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7132C583" w14:textId="77777777" w:rsidR="00AC3F81" w:rsidRPr="00220BEB" w:rsidRDefault="00AC3F81" w:rsidP="00C51AD4">
            <w:pPr>
              <w:spacing w:after="0"/>
              <w:jc w:val="center"/>
              <w:rPr>
                <w:rFonts w:eastAsia="Calibri" w:cstheme="minorHAnsi"/>
                <w:kern w:val="2"/>
                <w:sz w:val="20"/>
                <w:szCs w:val="20"/>
                <w14:ligatures w14:val="standardContextual"/>
              </w:rPr>
            </w:pPr>
            <w:r w:rsidRPr="00220BEB">
              <w:rPr>
                <w:rFonts w:eastAsia="Calibri" w:cstheme="minorHAnsi"/>
                <w:kern w:val="2"/>
                <w:sz w:val="20"/>
                <w:szCs w:val="20"/>
                <w14:ligatures w14:val="standardContextual"/>
              </w:rPr>
              <w:t>401</w:t>
            </w:r>
          </w:p>
        </w:tc>
        <w:tc>
          <w:tcPr>
            <w:tcW w:w="796"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43D01C3D" w14:textId="77777777" w:rsidR="00AC3F81" w:rsidRPr="00220BEB" w:rsidRDefault="00AC3F81" w:rsidP="00C51AD4">
            <w:pPr>
              <w:spacing w:after="0"/>
              <w:jc w:val="center"/>
              <w:rPr>
                <w:rFonts w:eastAsia="Calibri" w:cstheme="minorHAnsi"/>
                <w:kern w:val="2"/>
                <w:sz w:val="20"/>
                <w:szCs w:val="20"/>
                <w14:ligatures w14:val="standardContextual"/>
              </w:rPr>
            </w:pPr>
            <w:r w:rsidRPr="00220BEB">
              <w:rPr>
                <w:rFonts w:eastAsia="Calibri" w:cstheme="minorHAnsi"/>
                <w:kern w:val="2"/>
                <w:sz w:val="20"/>
                <w:szCs w:val="20"/>
                <w14:ligatures w14:val="standardContextual"/>
              </w:rPr>
              <w:t>10</w:t>
            </w:r>
          </w:p>
        </w:tc>
        <w:tc>
          <w:tcPr>
            <w:tcW w:w="795"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21D82E7F" w14:textId="77777777" w:rsidR="00AC3F81" w:rsidRPr="00220BEB" w:rsidRDefault="00AC3F81" w:rsidP="00C51AD4">
            <w:pPr>
              <w:spacing w:after="0"/>
              <w:jc w:val="center"/>
              <w:rPr>
                <w:rFonts w:eastAsia="Calibri" w:cstheme="minorHAnsi"/>
                <w:kern w:val="2"/>
                <w:sz w:val="20"/>
                <w:szCs w:val="20"/>
                <w14:ligatures w14:val="standardContextual"/>
              </w:rPr>
            </w:pPr>
            <w:r w:rsidRPr="00220BEB">
              <w:rPr>
                <w:rFonts w:eastAsia="Calibri" w:cstheme="minorHAnsi"/>
                <w:kern w:val="2"/>
                <w:sz w:val="20"/>
                <w:szCs w:val="20"/>
                <w14:ligatures w14:val="standardContextual"/>
              </w:rPr>
              <w:t>287</w:t>
            </w:r>
          </w:p>
        </w:tc>
        <w:tc>
          <w:tcPr>
            <w:tcW w:w="796" w:type="dxa"/>
            <w:tcBorders>
              <w:top w:val="single" w:sz="12" w:space="0" w:color="auto"/>
              <w:left w:val="single" w:sz="4" w:space="0" w:color="auto"/>
              <w:bottom w:val="single" w:sz="4" w:space="0" w:color="auto"/>
              <w:right w:val="single" w:sz="12" w:space="0" w:color="auto"/>
            </w:tcBorders>
            <w:shd w:val="clear" w:color="auto" w:fill="auto"/>
            <w:vAlign w:val="center"/>
            <w:hideMark/>
          </w:tcPr>
          <w:p w14:paraId="7D7C8BE9" w14:textId="77777777" w:rsidR="00AC3F81" w:rsidRPr="00220BEB" w:rsidRDefault="00AC3F81" w:rsidP="00C51AD4">
            <w:pPr>
              <w:spacing w:after="0"/>
              <w:jc w:val="center"/>
              <w:rPr>
                <w:rFonts w:eastAsia="Calibri" w:cstheme="minorHAnsi"/>
                <w:kern w:val="2"/>
                <w:sz w:val="20"/>
                <w:szCs w:val="20"/>
                <w14:ligatures w14:val="standardContextual"/>
              </w:rPr>
            </w:pPr>
            <w:r w:rsidRPr="00220BEB">
              <w:rPr>
                <w:rFonts w:eastAsia="Calibri" w:cstheme="minorHAnsi"/>
                <w:kern w:val="2"/>
                <w:sz w:val="20"/>
                <w:szCs w:val="20"/>
                <w14:ligatures w14:val="standardContextual"/>
              </w:rPr>
              <w:t>5</w:t>
            </w:r>
          </w:p>
        </w:tc>
        <w:tc>
          <w:tcPr>
            <w:tcW w:w="992" w:type="dxa"/>
            <w:tcBorders>
              <w:top w:val="single" w:sz="12" w:space="0" w:color="auto"/>
              <w:left w:val="single" w:sz="12" w:space="0" w:color="auto"/>
              <w:bottom w:val="single" w:sz="4" w:space="0" w:color="auto"/>
              <w:right w:val="single" w:sz="4" w:space="0" w:color="auto"/>
            </w:tcBorders>
            <w:shd w:val="clear" w:color="auto" w:fill="auto"/>
            <w:vAlign w:val="center"/>
            <w:hideMark/>
          </w:tcPr>
          <w:p w14:paraId="2E105851" w14:textId="77777777" w:rsidR="00AC3F81" w:rsidRPr="00220BEB" w:rsidRDefault="00AC3F81" w:rsidP="00C51AD4">
            <w:pPr>
              <w:spacing w:after="0"/>
              <w:jc w:val="center"/>
              <w:rPr>
                <w:rFonts w:eastAsia="Calibri" w:cstheme="minorHAnsi"/>
                <w:kern w:val="2"/>
                <w:sz w:val="20"/>
                <w:szCs w:val="20"/>
                <w14:ligatures w14:val="standardContextual"/>
              </w:rPr>
            </w:pPr>
            <w:r w:rsidRPr="00220BEB">
              <w:rPr>
                <w:rFonts w:eastAsia="Calibri" w:cstheme="minorHAnsi"/>
                <w:kern w:val="2"/>
                <w:sz w:val="20"/>
                <w:szCs w:val="20"/>
                <w14:ligatures w14:val="standardContextual"/>
              </w:rPr>
              <w:t>925</w:t>
            </w:r>
          </w:p>
        </w:tc>
        <w:tc>
          <w:tcPr>
            <w:tcW w:w="992" w:type="dxa"/>
            <w:tcBorders>
              <w:top w:val="single" w:sz="12" w:space="0" w:color="auto"/>
              <w:left w:val="single" w:sz="4" w:space="0" w:color="auto"/>
              <w:bottom w:val="single" w:sz="4" w:space="0" w:color="auto"/>
              <w:right w:val="single" w:sz="12" w:space="0" w:color="auto"/>
            </w:tcBorders>
            <w:shd w:val="clear" w:color="auto" w:fill="auto"/>
            <w:vAlign w:val="center"/>
            <w:hideMark/>
          </w:tcPr>
          <w:p w14:paraId="4418D9D7" w14:textId="77777777" w:rsidR="00AC3F81" w:rsidRPr="00220BEB" w:rsidRDefault="00AC3F81" w:rsidP="00C51AD4">
            <w:pPr>
              <w:spacing w:after="0"/>
              <w:jc w:val="center"/>
              <w:rPr>
                <w:rFonts w:eastAsia="Calibri" w:cstheme="minorHAnsi"/>
                <w:kern w:val="2"/>
                <w:sz w:val="20"/>
                <w:szCs w:val="20"/>
                <w14:ligatures w14:val="standardContextual"/>
              </w:rPr>
            </w:pPr>
            <w:r w:rsidRPr="00220BEB">
              <w:rPr>
                <w:rFonts w:eastAsia="Calibri" w:cstheme="minorHAnsi"/>
                <w:kern w:val="2"/>
                <w:sz w:val="20"/>
                <w:szCs w:val="20"/>
                <w14:ligatures w14:val="standardContextual"/>
              </w:rPr>
              <w:t>17</w:t>
            </w:r>
          </w:p>
        </w:tc>
      </w:tr>
      <w:tr w:rsidR="00AC3F81" w:rsidRPr="00A44BAB" w14:paraId="7CCB0DE3" w14:textId="77777777" w:rsidTr="00C51AD4">
        <w:trPr>
          <w:cantSplit/>
          <w:trHeight w:val="486"/>
          <w:jc w:val="center"/>
        </w:trPr>
        <w:tc>
          <w:tcPr>
            <w:tcW w:w="709" w:type="dxa"/>
            <w:tcBorders>
              <w:top w:val="single" w:sz="4" w:space="0" w:color="auto"/>
              <w:left w:val="single" w:sz="12" w:space="0" w:color="auto"/>
              <w:bottom w:val="single" w:sz="4" w:space="0" w:color="auto"/>
              <w:right w:val="single" w:sz="12" w:space="0" w:color="auto"/>
            </w:tcBorders>
            <w:shd w:val="clear" w:color="auto" w:fill="92CDDC"/>
            <w:vAlign w:val="center"/>
            <w:hideMark/>
          </w:tcPr>
          <w:p w14:paraId="6390EF48" w14:textId="77777777" w:rsidR="00AC3F81" w:rsidRPr="00220BEB" w:rsidRDefault="00AC3F81" w:rsidP="00C51AD4">
            <w:pPr>
              <w:spacing w:after="0"/>
              <w:jc w:val="center"/>
              <w:rPr>
                <w:rFonts w:eastAsia="Calibri" w:cstheme="minorHAnsi"/>
                <w:kern w:val="2"/>
                <w:sz w:val="20"/>
                <w:szCs w:val="20"/>
                <w14:ligatures w14:val="standardContextual"/>
              </w:rPr>
            </w:pPr>
            <w:bookmarkStart w:id="117" w:name="_Hlk100649489" w:colFirst="1" w:colLast="9"/>
            <w:r w:rsidRPr="00220BEB">
              <w:rPr>
                <w:rFonts w:eastAsia="Calibri" w:cstheme="minorHAnsi"/>
                <w:kern w:val="2"/>
                <w:sz w:val="20"/>
                <w:szCs w:val="20"/>
                <w14:ligatures w14:val="standardContextual"/>
              </w:rPr>
              <w:t>2020</w:t>
            </w:r>
          </w:p>
        </w:tc>
        <w:tc>
          <w:tcPr>
            <w:tcW w:w="79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4A387BB7" w14:textId="77777777" w:rsidR="00AC3F81" w:rsidRPr="00220BEB" w:rsidRDefault="00AC3F81" w:rsidP="00C51AD4">
            <w:pPr>
              <w:spacing w:after="0"/>
              <w:jc w:val="center"/>
              <w:rPr>
                <w:rFonts w:eastAsia="Calibri" w:cstheme="minorHAnsi"/>
                <w:kern w:val="2"/>
                <w:sz w:val="20"/>
                <w:szCs w:val="20"/>
                <w14:ligatures w14:val="standardContextual"/>
              </w:rPr>
            </w:pPr>
            <w:r w:rsidRPr="00220BEB">
              <w:rPr>
                <w:rFonts w:eastAsia="Calibri" w:cstheme="minorHAnsi"/>
                <w:kern w:val="2"/>
                <w:sz w:val="20"/>
                <w:szCs w:val="20"/>
                <w14:ligatures w14:val="standardContextual"/>
              </w:rPr>
              <w:t>86</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EEFE28" w14:textId="77777777" w:rsidR="00AC3F81" w:rsidRPr="00220BEB" w:rsidRDefault="00AC3F81" w:rsidP="00C51AD4">
            <w:pPr>
              <w:spacing w:after="0"/>
              <w:jc w:val="center"/>
              <w:rPr>
                <w:rFonts w:eastAsia="Calibri" w:cstheme="minorHAnsi"/>
                <w:kern w:val="2"/>
                <w:sz w:val="20"/>
                <w:szCs w:val="20"/>
                <w14:ligatures w14:val="standardContextual"/>
              </w:rPr>
            </w:pPr>
            <w:r w:rsidRPr="00220BEB">
              <w:rPr>
                <w:rFonts w:eastAsia="Calibri" w:cstheme="minorHAnsi"/>
                <w:kern w:val="2"/>
                <w:sz w:val="20"/>
                <w:szCs w:val="20"/>
                <w14:ligatures w14:val="standardContextual"/>
              </w:rPr>
              <w:t>3</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994D34" w14:textId="77777777" w:rsidR="00AC3F81" w:rsidRPr="00220BEB" w:rsidRDefault="00AC3F81" w:rsidP="00C51AD4">
            <w:pPr>
              <w:spacing w:after="0"/>
              <w:jc w:val="center"/>
              <w:rPr>
                <w:rFonts w:eastAsia="Calibri" w:cstheme="minorHAnsi"/>
                <w:kern w:val="2"/>
                <w:sz w:val="20"/>
                <w:szCs w:val="20"/>
                <w14:ligatures w14:val="standardContextual"/>
              </w:rPr>
            </w:pPr>
            <w:r w:rsidRPr="00220BEB">
              <w:rPr>
                <w:rFonts w:eastAsia="Calibri" w:cstheme="minorHAnsi"/>
                <w:kern w:val="2"/>
                <w:sz w:val="20"/>
                <w:szCs w:val="20"/>
                <w14:ligatures w14:val="standardContextual"/>
              </w:rPr>
              <w:t>90</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33835B" w14:textId="77777777" w:rsidR="00AC3F81" w:rsidRPr="00220BEB" w:rsidRDefault="00AC3F81" w:rsidP="00C51AD4">
            <w:pPr>
              <w:spacing w:after="0"/>
              <w:jc w:val="center"/>
              <w:rPr>
                <w:rFonts w:eastAsia="Calibri" w:cstheme="minorHAnsi"/>
                <w:kern w:val="2"/>
                <w:sz w:val="20"/>
                <w:szCs w:val="20"/>
                <w14:ligatures w14:val="standardContextual"/>
              </w:rPr>
            </w:pPr>
            <w:r w:rsidRPr="00220BEB">
              <w:rPr>
                <w:rFonts w:eastAsia="Calibri" w:cstheme="minorHAnsi"/>
                <w:kern w:val="2"/>
                <w:sz w:val="20"/>
                <w:szCs w:val="20"/>
                <w14:ligatures w14:val="standardContextual"/>
              </w:rPr>
              <w:t>-</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30E20" w14:textId="77777777" w:rsidR="00AC3F81" w:rsidRPr="00220BEB" w:rsidRDefault="00AC3F81" w:rsidP="00C51AD4">
            <w:pPr>
              <w:spacing w:after="0"/>
              <w:jc w:val="center"/>
              <w:rPr>
                <w:rFonts w:eastAsia="Calibri" w:cstheme="minorHAnsi"/>
                <w:kern w:val="2"/>
                <w:sz w:val="20"/>
                <w:szCs w:val="20"/>
                <w14:ligatures w14:val="standardContextual"/>
              </w:rPr>
            </w:pPr>
            <w:r w:rsidRPr="00220BEB">
              <w:rPr>
                <w:rFonts w:eastAsia="Calibri" w:cstheme="minorHAnsi"/>
                <w:kern w:val="2"/>
                <w:sz w:val="20"/>
                <w:szCs w:val="20"/>
                <w14:ligatures w14:val="standardContextual"/>
              </w:rPr>
              <w:t>279</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81DA2E" w14:textId="77777777" w:rsidR="00AC3F81" w:rsidRPr="00220BEB" w:rsidRDefault="00AC3F81" w:rsidP="00C51AD4">
            <w:pPr>
              <w:spacing w:after="0"/>
              <w:jc w:val="center"/>
              <w:rPr>
                <w:rFonts w:eastAsia="Calibri" w:cstheme="minorHAnsi"/>
                <w:kern w:val="2"/>
                <w:sz w:val="20"/>
                <w:szCs w:val="20"/>
                <w14:ligatures w14:val="standardContextual"/>
              </w:rPr>
            </w:pPr>
            <w:r w:rsidRPr="00220BEB">
              <w:rPr>
                <w:rFonts w:eastAsia="Calibri" w:cstheme="minorHAnsi"/>
                <w:kern w:val="2"/>
                <w:sz w:val="20"/>
                <w:szCs w:val="20"/>
                <w14:ligatures w14:val="standardContextual"/>
              </w:rPr>
              <w:t>4</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9C20E2" w14:textId="77777777" w:rsidR="00AC3F81" w:rsidRPr="00220BEB" w:rsidRDefault="00AC3F81" w:rsidP="00C51AD4">
            <w:pPr>
              <w:spacing w:after="0"/>
              <w:jc w:val="center"/>
              <w:rPr>
                <w:rFonts w:eastAsia="Calibri" w:cstheme="minorHAnsi"/>
                <w:kern w:val="2"/>
                <w:sz w:val="20"/>
                <w:szCs w:val="20"/>
                <w14:ligatures w14:val="standardContextual"/>
              </w:rPr>
            </w:pPr>
            <w:r w:rsidRPr="00220BEB">
              <w:rPr>
                <w:rFonts w:eastAsia="Calibri" w:cstheme="minorHAnsi"/>
                <w:kern w:val="2"/>
                <w:sz w:val="20"/>
                <w:szCs w:val="20"/>
                <w14:ligatures w14:val="standardContextual"/>
              </w:rPr>
              <w:t>89</w:t>
            </w:r>
          </w:p>
        </w:tc>
        <w:tc>
          <w:tcPr>
            <w:tcW w:w="796"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2CA62F7B" w14:textId="77777777" w:rsidR="00AC3F81" w:rsidRPr="00220BEB" w:rsidRDefault="00AC3F81" w:rsidP="00C51AD4">
            <w:pPr>
              <w:spacing w:after="0"/>
              <w:jc w:val="center"/>
              <w:rPr>
                <w:rFonts w:eastAsia="Calibri" w:cstheme="minorHAnsi"/>
                <w:kern w:val="2"/>
                <w:sz w:val="20"/>
                <w:szCs w:val="20"/>
                <w14:ligatures w14:val="standardContextual"/>
              </w:rPr>
            </w:pPr>
            <w:r w:rsidRPr="00220BEB">
              <w:rPr>
                <w:rFonts w:eastAsia="Calibri" w:cstheme="minorHAnsi"/>
                <w:kern w:val="2"/>
                <w:sz w:val="20"/>
                <w:szCs w:val="20"/>
                <w14:ligatures w14:val="standardContextual"/>
              </w:rPr>
              <w:t>-</w:t>
            </w:r>
          </w:p>
        </w:tc>
        <w:tc>
          <w:tcPr>
            <w:tcW w:w="992"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7E78500E" w14:textId="77777777" w:rsidR="00AC3F81" w:rsidRPr="00220BEB" w:rsidRDefault="00AC3F81" w:rsidP="00C51AD4">
            <w:pPr>
              <w:spacing w:after="0"/>
              <w:jc w:val="center"/>
              <w:rPr>
                <w:rFonts w:eastAsia="Calibri" w:cstheme="minorHAnsi"/>
                <w:kern w:val="2"/>
                <w:sz w:val="20"/>
                <w:szCs w:val="20"/>
                <w14:ligatures w14:val="standardContextual"/>
              </w:rPr>
            </w:pPr>
            <w:r w:rsidRPr="00220BEB">
              <w:rPr>
                <w:rFonts w:eastAsia="Calibri" w:cstheme="minorHAnsi"/>
                <w:kern w:val="2"/>
                <w:sz w:val="20"/>
                <w:szCs w:val="20"/>
                <w14:ligatures w14:val="standardContextual"/>
              </w:rPr>
              <w:t>544</w:t>
            </w: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68A42923" w14:textId="77777777" w:rsidR="00AC3F81" w:rsidRPr="00220BEB" w:rsidRDefault="00AC3F81" w:rsidP="00C51AD4">
            <w:pPr>
              <w:spacing w:after="0"/>
              <w:jc w:val="center"/>
              <w:rPr>
                <w:rFonts w:eastAsia="Calibri" w:cstheme="minorHAnsi"/>
                <w:kern w:val="2"/>
                <w:sz w:val="20"/>
                <w:szCs w:val="20"/>
                <w14:ligatures w14:val="standardContextual"/>
              </w:rPr>
            </w:pPr>
            <w:r w:rsidRPr="00220BEB">
              <w:rPr>
                <w:rFonts w:eastAsia="Calibri" w:cstheme="minorHAnsi"/>
                <w:kern w:val="2"/>
                <w:sz w:val="20"/>
                <w:szCs w:val="20"/>
                <w14:ligatures w14:val="standardContextual"/>
              </w:rPr>
              <w:t>7</w:t>
            </w:r>
          </w:p>
        </w:tc>
      </w:tr>
      <w:tr w:rsidR="00AC3F81" w:rsidRPr="00A44BAB" w14:paraId="5DF68CC6" w14:textId="77777777" w:rsidTr="00C51AD4">
        <w:trPr>
          <w:cantSplit/>
          <w:trHeight w:val="564"/>
          <w:jc w:val="center"/>
        </w:trPr>
        <w:tc>
          <w:tcPr>
            <w:tcW w:w="709" w:type="dxa"/>
            <w:tcBorders>
              <w:top w:val="single" w:sz="4" w:space="0" w:color="auto"/>
              <w:left w:val="single" w:sz="12" w:space="0" w:color="auto"/>
              <w:bottom w:val="single" w:sz="4" w:space="0" w:color="auto"/>
              <w:right w:val="single" w:sz="12" w:space="0" w:color="auto"/>
            </w:tcBorders>
            <w:shd w:val="clear" w:color="auto" w:fill="92CDDC"/>
            <w:vAlign w:val="center"/>
            <w:hideMark/>
          </w:tcPr>
          <w:p w14:paraId="14E0A611" w14:textId="77777777" w:rsidR="00AC3F81" w:rsidRPr="00220BEB" w:rsidRDefault="00AC3F81" w:rsidP="00C51AD4">
            <w:pPr>
              <w:spacing w:after="0"/>
              <w:jc w:val="center"/>
              <w:rPr>
                <w:rFonts w:eastAsia="Calibri" w:cstheme="minorHAnsi"/>
                <w:kern w:val="2"/>
                <w:sz w:val="20"/>
                <w:szCs w:val="20"/>
                <w14:ligatures w14:val="standardContextual"/>
              </w:rPr>
            </w:pPr>
            <w:bookmarkStart w:id="118" w:name="_Hlk100651114" w:colFirst="1" w:colLast="9"/>
            <w:r w:rsidRPr="00220BEB">
              <w:rPr>
                <w:rFonts w:eastAsia="Calibri" w:cstheme="minorHAnsi"/>
                <w:kern w:val="2"/>
                <w:sz w:val="20"/>
                <w:szCs w:val="20"/>
                <w14:ligatures w14:val="standardContextual"/>
              </w:rPr>
              <w:t>2021</w:t>
            </w:r>
          </w:p>
        </w:tc>
        <w:tc>
          <w:tcPr>
            <w:tcW w:w="795"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094FA389" w14:textId="77777777" w:rsidR="00AC3F81" w:rsidRPr="00220BEB" w:rsidRDefault="00AC3F81" w:rsidP="00C51AD4">
            <w:pPr>
              <w:spacing w:after="0"/>
              <w:jc w:val="center"/>
              <w:rPr>
                <w:rFonts w:eastAsia="Calibri" w:cstheme="minorHAnsi"/>
                <w:kern w:val="2"/>
                <w:sz w:val="20"/>
                <w:szCs w:val="20"/>
                <w14:ligatures w14:val="standardContextual"/>
              </w:rPr>
            </w:pPr>
            <w:r w:rsidRPr="00220BEB">
              <w:rPr>
                <w:rFonts w:eastAsia="Calibri" w:cstheme="minorHAnsi"/>
                <w:kern w:val="2"/>
                <w:sz w:val="20"/>
                <w:szCs w:val="20"/>
                <w14:ligatures w14:val="standardContextual"/>
              </w:rPr>
              <w:t>39</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416B93" w14:textId="77777777" w:rsidR="00AC3F81" w:rsidRPr="00220BEB" w:rsidRDefault="00AC3F81" w:rsidP="00C51AD4">
            <w:pPr>
              <w:spacing w:after="0"/>
              <w:jc w:val="center"/>
              <w:rPr>
                <w:rFonts w:eastAsia="Calibri" w:cstheme="minorHAnsi"/>
                <w:kern w:val="2"/>
                <w:sz w:val="20"/>
                <w:szCs w:val="20"/>
                <w14:ligatures w14:val="standardContextual"/>
              </w:rPr>
            </w:pPr>
            <w:r w:rsidRPr="00220BEB">
              <w:rPr>
                <w:rFonts w:eastAsia="Calibri" w:cstheme="minorHAnsi"/>
                <w:kern w:val="2"/>
                <w:sz w:val="20"/>
                <w:szCs w:val="20"/>
                <w14:ligatures w14:val="standardContextual"/>
              </w:rPr>
              <w:t>1</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C8D812" w14:textId="77777777" w:rsidR="00AC3F81" w:rsidRPr="00220BEB" w:rsidRDefault="00AC3F81" w:rsidP="00C51AD4">
            <w:pPr>
              <w:spacing w:after="0"/>
              <w:jc w:val="center"/>
              <w:rPr>
                <w:rFonts w:eastAsia="Calibri" w:cstheme="minorHAnsi"/>
                <w:kern w:val="2"/>
                <w:sz w:val="20"/>
                <w:szCs w:val="20"/>
                <w14:ligatures w14:val="standardContextual"/>
              </w:rPr>
            </w:pPr>
            <w:r w:rsidRPr="00220BEB">
              <w:rPr>
                <w:rFonts w:eastAsia="Calibri" w:cstheme="minorHAnsi"/>
                <w:kern w:val="2"/>
                <w:sz w:val="20"/>
                <w:szCs w:val="20"/>
                <w14:ligatures w14:val="standardContextual"/>
              </w:rPr>
              <w:t>76</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15F313" w14:textId="77777777" w:rsidR="00AC3F81" w:rsidRPr="00220BEB" w:rsidRDefault="00AC3F81" w:rsidP="00C51AD4">
            <w:pPr>
              <w:spacing w:after="0"/>
              <w:jc w:val="center"/>
              <w:rPr>
                <w:rFonts w:eastAsia="Calibri" w:cstheme="minorHAnsi"/>
                <w:kern w:val="2"/>
                <w:sz w:val="20"/>
                <w:szCs w:val="20"/>
                <w14:ligatures w14:val="standardContextual"/>
              </w:rPr>
            </w:pPr>
            <w:r w:rsidRPr="00220BEB">
              <w:rPr>
                <w:rFonts w:eastAsia="Calibri" w:cstheme="minorHAnsi"/>
                <w:kern w:val="2"/>
                <w:sz w:val="20"/>
                <w:szCs w:val="20"/>
                <w14:ligatures w14:val="standardContextual"/>
              </w:rPr>
              <w:t>1</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ACCC8" w14:textId="77777777" w:rsidR="00AC3F81" w:rsidRPr="00220BEB" w:rsidRDefault="00AC3F81" w:rsidP="00C51AD4">
            <w:pPr>
              <w:spacing w:after="0"/>
              <w:jc w:val="center"/>
              <w:rPr>
                <w:rFonts w:eastAsia="Calibri" w:cstheme="minorHAnsi"/>
                <w:kern w:val="2"/>
                <w:sz w:val="20"/>
                <w:szCs w:val="20"/>
                <w14:ligatures w14:val="standardContextual"/>
              </w:rPr>
            </w:pPr>
            <w:r w:rsidRPr="00220BEB">
              <w:rPr>
                <w:rFonts w:eastAsia="Calibri" w:cstheme="minorHAnsi"/>
                <w:kern w:val="2"/>
                <w:sz w:val="20"/>
                <w:szCs w:val="20"/>
                <w14:ligatures w14:val="standardContextual"/>
              </w:rPr>
              <w:t>352</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2F0D4B" w14:textId="77777777" w:rsidR="00AC3F81" w:rsidRPr="00220BEB" w:rsidRDefault="00AC3F81" w:rsidP="00C51AD4">
            <w:pPr>
              <w:spacing w:after="0"/>
              <w:jc w:val="center"/>
              <w:rPr>
                <w:rFonts w:eastAsia="Calibri" w:cstheme="minorHAnsi"/>
                <w:kern w:val="2"/>
                <w:sz w:val="20"/>
                <w:szCs w:val="20"/>
                <w14:ligatures w14:val="standardContextual"/>
              </w:rPr>
            </w:pPr>
            <w:r w:rsidRPr="00220BEB">
              <w:rPr>
                <w:rFonts w:eastAsia="Calibri" w:cstheme="minorHAnsi"/>
                <w:kern w:val="2"/>
                <w:sz w:val="20"/>
                <w:szCs w:val="20"/>
                <w14:ligatures w14:val="standardContextual"/>
              </w:rPr>
              <w:t>4</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DD1BC" w14:textId="77777777" w:rsidR="00AC3F81" w:rsidRPr="00220BEB" w:rsidRDefault="00AC3F81" w:rsidP="00C51AD4">
            <w:pPr>
              <w:spacing w:after="0"/>
              <w:jc w:val="center"/>
              <w:rPr>
                <w:rFonts w:eastAsia="Calibri" w:cstheme="minorHAnsi"/>
                <w:kern w:val="2"/>
                <w:sz w:val="20"/>
                <w:szCs w:val="20"/>
                <w14:ligatures w14:val="standardContextual"/>
              </w:rPr>
            </w:pPr>
            <w:r w:rsidRPr="00220BEB">
              <w:rPr>
                <w:rFonts w:eastAsia="Calibri" w:cstheme="minorHAnsi"/>
                <w:kern w:val="2"/>
                <w:sz w:val="20"/>
                <w:szCs w:val="20"/>
                <w14:ligatures w14:val="standardContextual"/>
              </w:rPr>
              <w:t>174</w:t>
            </w:r>
          </w:p>
        </w:tc>
        <w:tc>
          <w:tcPr>
            <w:tcW w:w="796"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5E03EAD1" w14:textId="77777777" w:rsidR="00AC3F81" w:rsidRPr="00220BEB" w:rsidRDefault="00AC3F81" w:rsidP="00C51AD4">
            <w:pPr>
              <w:spacing w:after="0"/>
              <w:jc w:val="center"/>
              <w:rPr>
                <w:rFonts w:eastAsia="Calibri" w:cstheme="minorHAnsi"/>
                <w:kern w:val="2"/>
                <w:sz w:val="20"/>
                <w:szCs w:val="20"/>
                <w14:ligatures w14:val="standardContextual"/>
              </w:rPr>
            </w:pPr>
            <w:r w:rsidRPr="00220BEB">
              <w:rPr>
                <w:rFonts w:eastAsia="Calibri" w:cstheme="minorHAnsi"/>
                <w:kern w:val="2"/>
                <w:sz w:val="20"/>
                <w:szCs w:val="20"/>
                <w14:ligatures w14:val="standardContextual"/>
              </w:rPr>
              <w:t>5</w:t>
            </w:r>
          </w:p>
        </w:tc>
        <w:tc>
          <w:tcPr>
            <w:tcW w:w="992" w:type="dxa"/>
            <w:tcBorders>
              <w:top w:val="single" w:sz="4" w:space="0" w:color="auto"/>
              <w:left w:val="single" w:sz="12" w:space="0" w:color="auto"/>
              <w:bottom w:val="single" w:sz="4" w:space="0" w:color="auto"/>
              <w:right w:val="single" w:sz="4" w:space="0" w:color="auto"/>
            </w:tcBorders>
            <w:shd w:val="clear" w:color="auto" w:fill="auto"/>
            <w:vAlign w:val="center"/>
            <w:hideMark/>
          </w:tcPr>
          <w:p w14:paraId="575445BE" w14:textId="77777777" w:rsidR="00AC3F81" w:rsidRPr="00220BEB" w:rsidRDefault="00AC3F81" w:rsidP="00C51AD4">
            <w:pPr>
              <w:spacing w:after="0"/>
              <w:jc w:val="center"/>
              <w:rPr>
                <w:rFonts w:eastAsia="Calibri" w:cstheme="minorHAnsi"/>
                <w:kern w:val="2"/>
                <w:sz w:val="20"/>
                <w:szCs w:val="20"/>
                <w14:ligatures w14:val="standardContextual"/>
              </w:rPr>
            </w:pPr>
            <w:r w:rsidRPr="00220BEB">
              <w:rPr>
                <w:rFonts w:eastAsia="Calibri" w:cstheme="minorHAnsi"/>
                <w:kern w:val="2"/>
                <w:sz w:val="20"/>
                <w:szCs w:val="20"/>
                <w14:ligatures w14:val="standardContextual"/>
              </w:rPr>
              <w:t>641</w:t>
            </w: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hideMark/>
          </w:tcPr>
          <w:p w14:paraId="5704607D" w14:textId="77777777" w:rsidR="00AC3F81" w:rsidRPr="00220BEB" w:rsidRDefault="00AC3F81" w:rsidP="00C51AD4">
            <w:pPr>
              <w:spacing w:after="0"/>
              <w:jc w:val="center"/>
              <w:rPr>
                <w:rFonts w:eastAsia="Calibri" w:cstheme="minorHAnsi"/>
                <w:kern w:val="2"/>
                <w:sz w:val="20"/>
                <w:szCs w:val="20"/>
                <w14:ligatures w14:val="standardContextual"/>
              </w:rPr>
            </w:pPr>
            <w:r w:rsidRPr="00220BEB">
              <w:rPr>
                <w:rFonts w:eastAsia="Calibri" w:cstheme="minorHAnsi"/>
                <w:kern w:val="2"/>
                <w:sz w:val="20"/>
                <w:szCs w:val="20"/>
                <w14:ligatures w14:val="standardContextual"/>
              </w:rPr>
              <w:t>11</w:t>
            </w:r>
          </w:p>
        </w:tc>
      </w:tr>
      <w:tr w:rsidR="00AC3F81" w:rsidRPr="00A44BAB" w14:paraId="4938ED22" w14:textId="77777777" w:rsidTr="00C51AD4">
        <w:trPr>
          <w:cantSplit/>
          <w:trHeight w:val="544"/>
          <w:jc w:val="center"/>
        </w:trPr>
        <w:tc>
          <w:tcPr>
            <w:tcW w:w="709" w:type="dxa"/>
            <w:tcBorders>
              <w:top w:val="single" w:sz="4" w:space="0" w:color="auto"/>
              <w:left w:val="single" w:sz="12" w:space="0" w:color="auto"/>
              <w:bottom w:val="single" w:sz="4" w:space="0" w:color="auto"/>
              <w:right w:val="single" w:sz="12" w:space="0" w:color="auto"/>
            </w:tcBorders>
            <w:shd w:val="clear" w:color="auto" w:fill="92CDDC"/>
            <w:vAlign w:val="center"/>
          </w:tcPr>
          <w:p w14:paraId="56838150" w14:textId="77777777" w:rsidR="00AC3F81" w:rsidRPr="00220BEB" w:rsidRDefault="00AC3F81" w:rsidP="00C51AD4">
            <w:pPr>
              <w:spacing w:after="0"/>
              <w:jc w:val="center"/>
              <w:rPr>
                <w:rFonts w:eastAsia="Calibri" w:cstheme="minorHAnsi"/>
                <w:b/>
                <w:bCs/>
                <w:kern w:val="2"/>
                <w:sz w:val="20"/>
                <w:szCs w:val="20"/>
                <w14:ligatures w14:val="standardContextual"/>
              </w:rPr>
            </w:pPr>
            <w:r w:rsidRPr="00220BEB">
              <w:rPr>
                <w:rFonts w:eastAsia="Calibri" w:cstheme="minorHAnsi"/>
                <w:b/>
                <w:bCs/>
                <w:kern w:val="2"/>
                <w:sz w:val="20"/>
                <w:szCs w:val="20"/>
                <w14:ligatures w14:val="standardContextual"/>
              </w:rPr>
              <w:t>2022</w:t>
            </w:r>
          </w:p>
        </w:tc>
        <w:tc>
          <w:tcPr>
            <w:tcW w:w="795" w:type="dxa"/>
            <w:tcBorders>
              <w:top w:val="single" w:sz="4" w:space="0" w:color="auto"/>
              <w:left w:val="single" w:sz="12" w:space="0" w:color="auto"/>
              <w:bottom w:val="single" w:sz="4" w:space="0" w:color="auto"/>
              <w:right w:val="single" w:sz="4" w:space="0" w:color="auto"/>
            </w:tcBorders>
            <w:shd w:val="clear" w:color="auto" w:fill="auto"/>
            <w:vAlign w:val="center"/>
          </w:tcPr>
          <w:p w14:paraId="0E04BDCC" w14:textId="77777777" w:rsidR="00AC3F81" w:rsidRPr="00220BEB" w:rsidRDefault="00AC3F81" w:rsidP="00C51AD4">
            <w:pPr>
              <w:spacing w:after="0"/>
              <w:jc w:val="center"/>
              <w:rPr>
                <w:rFonts w:eastAsia="Calibri" w:cstheme="minorHAnsi"/>
                <w:b/>
                <w:bCs/>
                <w:kern w:val="2"/>
                <w:sz w:val="20"/>
                <w:szCs w:val="20"/>
                <w14:ligatures w14:val="standardContextual"/>
              </w:rPr>
            </w:pPr>
            <w:r w:rsidRPr="00220BEB">
              <w:rPr>
                <w:rFonts w:eastAsia="Calibri" w:cstheme="minorHAnsi"/>
                <w:b/>
                <w:bCs/>
                <w:kern w:val="2"/>
                <w:sz w:val="20"/>
                <w:szCs w:val="20"/>
                <w14:ligatures w14:val="standardContextual"/>
              </w:rPr>
              <w:t>50</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14:paraId="66F1E584" w14:textId="77777777" w:rsidR="00AC3F81" w:rsidRPr="00220BEB" w:rsidRDefault="00AC3F81" w:rsidP="00C51AD4">
            <w:pPr>
              <w:spacing w:after="0"/>
              <w:jc w:val="center"/>
              <w:rPr>
                <w:rFonts w:eastAsia="Calibri" w:cstheme="minorHAnsi"/>
                <w:b/>
                <w:bCs/>
                <w:kern w:val="2"/>
                <w:sz w:val="20"/>
                <w:szCs w:val="20"/>
                <w14:ligatures w14:val="standardContextual"/>
              </w:rPr>
            </w:pPr>
            <w:r w:rsidRPr="00220BEB">
              <w:rPr>
                <w:rFonts w:eastAsia="Calibri" w:cstheme="minorHAnsi"/>
                <w:b/>
                <w:bCs/>
                <w:kern w:val="2"/>
                <w:sz w:val="20"/>
                <w:szCs w:val="20"/>
                <w14:ligatures w14:val="standardContextual"/>
              </w:rPr>
              <w:t>1</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14:paraId="68FEF1CF" w14:textId="77777777" w:rsidR="00AC3F81" w:rsidRPr="00220BEB" w:rsidRDefault="00AC3F81" w:rsidP="00C51AD4">
            <w:pPr>
              <w:spacing w:after="0"/>
              <w:jc w:val="center"/>
              <w:rPr>
                <w:rFonts w:eastAsia="Calibri" w:cstheme="minorHAnsi"/>
                <w:b/>
                <w:bCs/>
                <w:kern w:val="2"/>
                <w:sz w:val="20"/>
                <w:szCs w:val="20"/>
                <w14:ligatures w14:val="standardContextual"/>
              </w:rPr>
            </w:pPr>
            <w:r w:rsidRPr="00220BEB">
              <w:rPr>
                <w:rFonts w:eastAsia="Calibri" w:cstheme="minorHAnsi"/>
                <w:b/>
                <w:bCs/>
                <w:kern w:val="2"/>
                <w:sz w:val="20"/>
                <w:szCs w:val="20"/>
                <w14:ligatures w14:val="standardContextual"/>
              </w:rPr>
              <w:t>109</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14:paraId="178F91E1" w14:textId="77777777" w:rsidR="00AC3F81" w:rsidRPr="00220BEB" w:rsidRDefault="00AC3F81" w:rsidP="00C51AD4">
            <w:pPr>
              <w:spacing w:after="0"/>
              <w:jc w:val="center"/>
              <w:rPr>
                <w:rFonts w:eastAsia="Calibri" w:cstheme="minorHAnsi"/>
                <w:b/>
                <w:bCs/>
                <w:kern w:val="2"/>
                <w:sz w:val="20"/>
                <w:szCs w:val="20"/>
                <w14:ligatures w14:val="standardContextual"/>
              </w:rPr>
            </w:pPr>
            <w:r w:rsidRPr="00220BEB">
              <w:rPr>
                <w:rFonts w:eastAsia="Calibri" w:cstheme="minorHAnsi"/>
                <w:b/>
                <w:bCs/>
                <w:kern w:val="2"/>
                <w:sz w:val="20"/>
                <w:szCs w:val="20"/>
                <w14:ligatures w14:val="standardContextual"/>
              </w:rPr>
              <w:t>0</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14:paraId="79DC2BFE" w14:textId="77777777" w:rsidR="00AC3F81" w:rsidRPr="00220BEB" w:rsidRDefault="00AC3F81" w:rsidP="00C51AD4">
            <w:pPr>
              <w:spacing w:after="0"/>
              <w:jc w:val="center"/>
              <w:rPr>
                <w:rFonts w:eastAsia="Calibri" w:cstheme="minorHAnsi"/>
                <w:b/>
                <w:bCs/>
                <w:kern w:val="2"/>
                <w:sz w:val="20"/>
                <w:szCs w:val="20"/>
                <w14:ligatures w14:val="standardContextual"/>
              </w:rPr>
            </w:pPr>
            <w:r w:rsidRPr="00220BEB">
              <w:rPr>
                <w:rFonts w:eastAsia="Calibri" w:cstheme="minorHAnsi"/>
                <w:b/>
                <w:bCs/>
                <w:kern w:val="2"/>
                <w:sz w:val="20"/>
                <w:szCs w:val="20"/>
                <w14:ligatures w14:val="standardContextual"/>
              </w:rPr>
              <w:t>298</w:t>
            </w:r>
          </w:p>
        </w:tc>
        <w:tc>
          <w:tcPr>
            <w:tcW w:w="796" w:type="dxa"/>
            <w:tcBorders>
              <w:top w:val="single" w:sz="4" w:space="0" w:color="auto"/>
              <w:left w:val="single" w:sz="4" w:space="0" w:color="auto"/>
              <w:bottom w:val="single" w:sz="4" w:space="0" w:color="auto"/>
              <w:right w:val="single" w:sz="4" w:space="0" w:color="auto"/>
            </w:tcBorders>
            <w:shd w:val="clear" w:color="auto" w:fill="auto"/>
            <w:vAlign w:val="center"/>
          </w:tcPr>
          <w:p w14:paraId="0E90A583" w14:textId="77777777" w:rsidR="00AC3F81" w:rsidRPr="00220BEB" w:rsidRDefault="00AC3F81" w:rsidP="00C51AD4">
            <w:pPr>
              <w:spacing w:after="0"/>
              <w:jc w:val="center"/>
              <w:rPr>
                <w:rFonts w:eastAsia="Calibri" w:cstheme="minorHAnsi"/>
                <w:b/>
                <w:bCs/>
                <w:kern w:val="2"/>
                <w:sz w:val="20"/>
                <w:szCs w:val="20"/>
                <w14:ligatures w14:val="standardContextual"/>
              </w:rPr>
            </w:pPr>
            <w:r w:rsidRPr="00220BEB">
              <w:rPr>
                <w:rFonts w:eastAsia="Calibri" w:cstheme="minorHAnsi"/>
                <w:b/>
                <w:bCs/>
                <w:kern w:val="2"/>
                <w:sz w:val="20"/>
                <w:szCs w:val="20"/>
                <w14:ligatures w14:val="standardContextual"/>
              </w:rPr>
              <w:t>6</w:t>
            </w:r>
          </w:p>
        </w:tc>
        <w:tc>
          <w:tcPr>
            <w:tcW w:w="795" w:type="dxa"/>
            <w:tcBorders>
              <w:top w:val="single" w:sz="4" w:space="0" w:color="auto"/>
              <w:left w:val="single" w:sz="4" w:space="0" w:color="auto"/>
              <w:bottom w:val="single" w:sz="4" w:space="0" w:color="auto"/>
              <w:right w:val="single" w:sz="4" w:space="0" w:color="auto"/>
            </w:tcBorders>
            <w:shd w:val="clear" w:color="auto" w:fill="auto"/>
            <w:vAlign w:val="center"/>
          </w:tcPr>
          <w:p w14:paraId="5E2A5E57" w14:textId="77777777" w:rsidR="00AC3F81" w:rsidRPr="00220BEB" w:rsidRDefault="00AC3F81" w:rsidP="00C51AD4">
            <w:pPr>
              <w:spacing w:after="0"/>
              <w:jc w:val="center"/>
              <w:rPr>
                <w:rFonts w:eastAsia="Calibri" w:cstheme="minorHAnsi"/>
                <w:b/>
                <w:bCs/>
                <w:kern w:val="2"/>
                <w:sz w:val="20"/>
                <w:szCs w:val="20"/>
                <w14:ligatures w14:val="standardContextual"/>
              </w:rPr>
            </w:pPr>
            <w:r w:rsidRPr="00220BEB">
              <w:rPr>
                <w:rFonts w:eastAsia="Calibri" w:cstheme="minorHAnsi"/>
                <w:b/>
                <w:bCs/>
                <w:kern w:val="2"/>
                <w:sz w:val="20"/>
                <w:szCs w:val="20"/>
                <w14:ligatures w14:val="standardContextual"/>
              </w:rPr>
              <w:t>215</w:t>
            </w:r>
          </w:p>
        </w:tc>
        <w:tc>
          <w:tcPr>
            <w:tcW w:w="796" w:type="dxa"/>
            <w:tcBorders>
              <w:top w:val="single" w:sz="4" w:space="0" w:color="auto"/>
              <w:left w:val="single" w:sz="4" w:space="0" w:color="auto"/>
              <w:bottom w:val="single" w:sz="4" w:space="0" w:color="auto"/>
              <w:right w:val="single" w:sz="12" w:space="0" w:color="auto"/>
            </w:tcBorders>
            <w:shd w:val="clear" w:color="auto" w:fill="auto"/>
            <w:vAlign w:val="center"/>
          </w:tcPr>
          <w:p w14:paraId="1A7221F3" w14:textId="77777777" w:rsidR="00AC3F81" w:rsidRPr="00220BEB" w:rsidRDefault="00AC3F81" w:rsidP="00C51AD4">
            <w:pPr>
              <w:spacing w:after="0"/>
              <w:jc w:val="center"/>
              <w:rPr>
                <w:rFonts w:eastAsia="Calibri" w:cstheme="minorHAnsi"/>
                <w:b/>
                <w:bCs/>
                <w:kern w:val="2"/>
                <w:sz w:val="20"/>
                <w:szCs w:val="20"/>
                <w14:ligatures w14:val="standardContextual"/>
              </w:rPr>
            </w:pPr>
            <w:r w:rsidRPr="00220BEB">
              <w:rPr>
                <w:rFonts w:eastAsia="Calibri" w:cstheme="minorHAnsi"/>
                <w:b/>
                <w:bCs/>
                <w:kern w:val="2"/>
                <w:sz w:val="20"/>
                <w:szCs w:val="20"/>
                <w14:ligatures w14:val="standardContextual"/>
              </w:rPr>
              <w:t>4</w:t>
            </w:r>
          </w:p>
        </w:tc>
        <w:tc>
          <w:tcPr>
            <w:tcW w:w="992" w:type="dxa"/>
            <w:tcBorders>
              <w:top w:val="single" w:sz="4" w:space="0" w:color="auto"/>
              <w:left w:val="single" w:sz="12" w:space="0" w:color="auto"/>
              <w:bottom w:val="single" w:sz="4" w:space="0" w:color="auto"/>
              <w:right w:val="single" w:sz="4" w:space="0" w:color="auto"/>
            </w:tcBorders>
            <w:shd w:val="clear" w:color="auto" w:fill="auto"/>
            <w:vAlign w:val="center"/>
          </w:tcPr>
          <w:p w14:paraId="278D21CC" w14:textId="77777777" w:rsidR="00AC3F81" w:rsidRPr="00220BEB" w:rsidRDefault="00AC3F81" w:rsidP="00C51AD4">
            <w:pPr>
              <w:spacing w:after="0"/>
              <w:jc w:val="center"/>
              <w:rPr>
                <w:rFonts w:eastAsia="Calibri" w:cstheme="minorHAnsi"/>
                <w:b/>
                <w:bCs/>
                <w:kern w:val="2"/>
                <w:sz w:val="20"/>
                <w:szCs w:val="20"/>
                <w14:ligatures w14:val="standardContextual"/>
              </w:rPr>
            </w:pPr>
            <w:r w:rsidRPr="00220BEB">
              <w:rPr>
                <w:rFonts w:eastAsia="Calibri" w:cstheme="minorHAnsi"/>
                <w:b/>
                <w:bCs/>
                <w:kern w:val="2"/>
                <w:sz w:val="20"/>
                <w:szCs w:val="20"/>
                <w14:ligatures w14:val="standardContextual"/>
              </w:rPr>
              <w:t>672</w:t>
            </w:r>
          </w:p>
        </w:tc>
        <w:tc>
          <w:tcPr>
            <w:tcW w:w="992" w:type="dxa"/>
            <w:tcBorders>
              <w:top w:val="single" w:sz="4" w:space="0" w:color="auto"/>
              <w:left w:val="single" w:sz="4" w:space="0" w:color="auto"/>
              <w:bottom w:val="single" w:sz="4" w:space="0" w:color="auto"/>
              <w:right w:val="single" w:sz="12" w:space="0" w:color="auto"/>
            </w:tcBorders>
            <w:shd w:val="clear" w:color="auto" w:fill="auto"/>
            <w:vAlign w:val="center"/>
          </w:tcPr>
          <w:p w14:paraId="6C5663A0" w14:textId="77777777" w:rsidR="00AC3F81" w:rsidRPr="00220BEB" w:rsidRDefault="00AC3F81" w:rsidP="00C51AD4">
            <w:pPr>
              <w:spacing w:after="0"/>
              <w:jc w:val="center"/>
              <w:rPr>
                <w:rFonts w:eastAsia="Calibri" w:cstheme="minorHAnsi"/>
                <w:b/>
                <w:bCs/>
                <w:kern w:val="2"/>
                <w:sz w:val="20"/>
                <w:szCs w:val="20"/>
                <w14:ligatures w14:val="standardContextual"/>
              </w:rPr>
            </w:pPr>
            <w:r w:rsidRPr="00220BEB">
              <w:rPr>
                <w:rFonts w:eastAsia="Calibri" w:cstheme="minorHAnsi"/>
                <w:b/>
                <w:bCs/>
                <w:kern w:val="2"/>
                <w:sz w:val="20"/>
                <w:szCs w:val="20"/>
                <w14:ligatures w14:val="standardContextual"/>
              </w:rPr>
              <w:t>11</w:t>
            </w:r>
          </w:p>
        </w:tc>
      </w:tr>
      <w:tr w:rsidR="00AC3F81" w:rsidRPr="00A44BAB" w14:paraId="5BCFA80B" w14:textId="77777777" w:rsidTr="00C51AD4">
        <w:trPr>
          <w:cantSplit/>
          <w:trHeight w:val="544"/>
          <w:jc w:val="center"/>
        </w:trPr>
        <w:tc>
          <w:tcPr>
            <w:tcW w:w="709" w:type="dxa"/>
            <w:tcBorders>
              <w:top w:val="single" w:sz="4" w:space="0" w:color="auto"/>
              <w:left w:val="single" w:sz="12" w:space="0" w:color="auto"/>
              <w:bottom w:val="single" w:sz="12" w:space="0" w:color="auto"/>
              <w:right w:val="single" w:sz="12" w:space="0" w:color="auto"/>
            </w:tcBorders>
            <w:shd w:val="clear" w:color="auto" w:fill="92CDDC"/>
            <w:vAlign w:val="center"/>
          </w:tcPr>
          <w:p w14:paraId="27EDFC82" w14:textId="77777777" w:rsidR="00AC3F81" w:rsidRPr="00220BEB" w:rsidRDefault="00AC3F81" w:rsidP="00C51AD4">
            <w:pPr>
              <w:spacing w:after="0"/>
              <w:jc w:val="center"/>
              <w:rPr>
                <w:rFonts w:eastAsia="Calibri" w:cstheme="minorHAnsi"/>
                <w:b/>
                <w:bCs/>
                <w:kern w:val="2"/>
                <w:sz w:val="20"/>
                <w:szCs w:val="20"/>
                <w14:ligatures w14:val="standardContextual"/>
              </w:rPr>
            </w:pPr>
            <w:r w:rsidRPr="00220BEB">
              <w:rPr>
                <w:rFonts w:eastAsia="Calibri" w:cstheme="minorHAnsi"/>
                <w:b/>
                <w:bCs/>
                <w:kern w:val="2"/>
                <w:sz w:val="20"/>
                <w:szCs w:val="20"/>
                <w14:ligatures w14:val="standardContextual"/>
              </w:rPr>
              <w:t>2023</w:t>
            </w:r>
          </w:p>
        </w:tc>
        <w:tc>
          <w:tcPr>
            <w:tcW w:w="795" w:type="dxa"/>
            <w:tcBorders>
              <w:top w:val="single" w:sz="4" w:space="0" w:color="auto"/>
              <w:left w:val="single" w:sz="12" w:space="0" w:color="auto"/>
              <w:bottom w:val="single" w:sz="12" w:space="0" w:color="auto"/>
              <w:right w:val="single" w:sz="4" w:space="0" w:color="auto"/>
            </w:tcBorders>
            <w:shd w:val="clear" w:color="auto" w:fill="auto"/>
            <w:vAlign w:val="center"/>
          </w:tcPr>
          <w:p w14:paraId="6FFCC1D1" w14:textId="77777777" w:rsidR="00AC3F81" w:rsidRPr="00220BEB" w:rsidRDefault="00AC3F81" w:rsidP="00C51AD4">
            <w:pPr>
              <w:spacing w:after="0"/>
              <w:jc w:val="center"/>
              <w:rPr>
                <w:rFonts w:eastAsia="Calibri" w:cstheme="minorHAnsi"/>
                <w:b/>
                <w:bCs/>
                <w:kern w:val="2"/>
                <w:sz w:val="20"/>
                <w:szCs w:val="20"/>
                <w14:ligatures w14:val="standardContextual"/>
              </w:rPr>
            </w:pPr>
            <w:r w:rsidRPr="00220BEB">
              <w:rPr>
                <w:rFonts w:eastAsia="Calibri" w:cstheme="minorHAnsi"/>
                <w:b/>
                <w:bCs/>
                <w:kern w:val="2"/>
                <w:sz w:val="20"/>
                <w:szCs w:val="20"/>
                <w14:ligatures w14:val="standardContextual"/>
              </w:rPr>
              <w:t>92</w:t>
            </w:r>
          </w:p>
        </w:tc>
        <w:tc>
          <w:tcPr>
            <w:tcW w:w="796" w:type="dxa"/>
            <w:tcBorders>
              <w:top w:val="single" w:sz="4" w:space="0" w:color="auto"/>
              <w:left w:val="single" w:sz="4" w:space="0" w:color="auto"/>
              <w:bottom w:val="single" w:sz="12" w:space="0" w:color="auto"/>
              <w:right w:val="single" w:sz="4" w:space="0" w:color="auto"/>
            </w:tcBorders>
            <w:shd w:val="clear" w:color="auto" w:fill="auto"/>
            <w:vAlign w:val="center"/>
          </w:tcPr>
          <w:p w14:paraId="4EA470C7" w14:textId="77777777" w:rsidR="00AC3F81" w:rsidRPr="00220BEB" w:rsidRDefault="00AC3F81" w:rsidP="00C51AD4">
            <w:pPr>
              <w:spacing w:after="0"/>
              <w:jc w:val="center"/>
              <w:rPr>
                <w:rFonts w:eastAsia="Calibri" w:cstheme="minorHAnsi"/>
                <w:b/>
                <w:bCs/>
                <w:kern w:val="2"/>
                <w:sz w:val="20"/>
                <w:szCs w:val="20"/>
                <w14:ligatures w14:val="standardContextual"/>
              </w:rPr>
            </w:pPr>
            <w:r w:rsidRPr="00220BEB">
              <w:rPr>
                <w:rFonts w:eastAsia="Calibri" w:cstheme="minorHAnsi"/>
                <w:b/>
                <w:bCs/>
                <w:kern w:val="2"/>
                <w:sz w:val="20"/>
                <w:szCs w:val="20"/>
                <w14:ligatures w14:val="standardContextual"/>
              </w:rPr>
              <w:t>3</w:t>
            </w:r>
          </w:p>
        </w:tc>
        <w:tc>
          <w:tcPr>
            <w:tcW w:w="795" w:type="dxa"/>
            <w:tcBorders>
              <w:top w:val="single" w:sz="4" w:space="0" w:color="auto"/>
              <w:left w:val="single" w:sz="4" w:space="0" w:color="auto"/>
              <w:bottom w:val="single" w:sz="12" w:space="0" w:color="auto"/>
              <w:right w:val="single" w:sz="4" w:space="0" w:color="auto"/>
            </w:tcBorders>
            <w:shd w:val="clear" w:color="auto" w:fill="auto"/>
            <w:vAlign w:val="center"/>
          </w:tcPr>
          <w:p w14:paraId="158753E5" w14:textId="77777777" w:rsidR="00AC3F81" w:rsidRPr="00220BEB" w:rsidRDefault="00AC3F81" w:rsidP="00C51AD4">
            <w:pPr>
              <w:spacing w:after="0"/>
              <w:jc w:val="center"/>
              <w:rPr>
                <w:rFonts w:eastAsia="Calibri" w:cstheme="minorHAnsi"/>
                <w:b/>
                <w:bCs/>
                <w:kern w:val="2"/>
                <w:sz w:val="20"/>
                <w:szCs w:val="20"/>
                <w14:ligatures w14:val="standardContextual"/>
              </w:rPr>
            </w:pPr>
            <w:r w:rsidRPr="00220BEB">
              <w:rPr>
                <w:rFonts w:eastAsia="Calibri" w:cstheme="minorHAnsi"/>
                <w:b/>
                <w:bCs/>
                <w:kern w:val="2"/>
                <w:sz w:val="20"/>
                <w:szCs w:val="20"/>
                <w14:ligatures w14:val="standardContextual"/>
              </w:rPr>
              <w:t>173</w:t>
            </w:r>
          </w:p>
        </w:tc>
        <w:tc>
          <w:tcPr>
            <w:tcW w:w="796" w:type="dxa"/>
            <w:tcBorders>
              <w:top w:val="single" w:sz="4" w:space="0" w:color="auto"/>
              <w:left w:val="single" w:sz="4" w:space="0" w:color="auto"/>
              <w:bottom w:val="single" w:sz="12" w:space="0" w:color="auto"/>
              <w:right w:val="single" w:sz="4" w:space="0" w:color="auto"/>
            </w:tcBorders>
            <w:shd w:val="clear" w:color="auto" w:fill="auto"/>
            <w:vAlign w:val="center"/>
          </w:tcPr>
          <w:p w14:paraId="03AA2441" w14:textId="77777777" w:rsidR="00AC3F81" w:rsidRPr="00220BEB" w:rsidRDefault="00AC3F81" w:rsidP="00C51AD4">
            <w:pPr>
              <w:spacing w:after="0"/>
              <w:jc w:val="center"/>
              <w:rPr>
                <w:rFonts w:eastAsia="Calibri" w:cstheme="minorHAnsi"/>
                <w:b/>
                <w:bCs/>
                <w:kern w:val="2"/>
                <w:sz w:val="20"/>
                <w:szCs w:val="20"/>
                <w14:ligatures w14:val="standardContextual"/>
              </w:rPr>
            </w:pPr>
            <w:r w:rsidRPr="00220BEB">
              <w:rPr>
                <w:rFonts w:eastAsia="Calibri" w:cstheme="minorHAnsi"/>
                <w:b/>
                <w:bCs/>
                <w:kern w:val="2"/>
                <w:sz w:val="20"/>
                <w:szCs w:val="20"/>
                <w14:ligatures w14:val="standardContextual"/>
              </w:rPr>
              <w:t>1</w:t>
            </w:r>
          </w:p>
        </w:tc>
        <w:tc>
          <w:tcPr>
            <w:tcW w:w="795" w:type="dxa"/>
            <w:tcBorders>
              <w:top w:val="single" w:sz="4" w:space="0" w:color="auto"/>
              <w:left w:val="single" w:sz="4" w:space="0" w:color="auto"/>
              <w:bottom w:val="single" w:sz="12" w:space="0" w:color="auto"/>
              <w:right w:val="single" w:sz="4" w:space="0" w:color="auto"/>
            </w:tcBorders>
            <w:shd w:val="clear" w:color="auto" w:fill="auto"/>
            <w:vAlign w:val="center"/>
          </w:tcPr>
          <w:p w14:paraId="313D7D99" w14:textId="77777777" w:rsidR="00AC3F81" w:rsidRPr="00220BEB" w:rsidRDefault="00AC3F81" w:rsidP="00C51AD4">
            <w:pPr>
              <w:spacing w:after="0"/>
              <w:jc w:val="center"/>
              <w:rPr>
                <w:rFonts w:eastAsia="Calibri" w:cstheme="minorHAnsi"/>
                <w:b/>
                <w:bCs/>
                <w:kern w:val="2"/>
                <w:sz w:val="20"/>
                <w:szCs w:val="20"/>
                <w14:ligatures w14:val="standardContextual"/>
              </w:rPr>
            </w:pPr>
            <w:r w:rsidRPr="00220BEB">
              <w:rPr>
                <w:rFonts w:eastAsia="Calibri" w:cstheme="minorHAnsi"/>
                <w:b/>
                <w:bCs/>
                <w:kern w:val="2"/>
                <w:sz w:val="20"/>
                <w:szCs w:val="20"/>
                <w14:ligatures w14:val="standardContextual"/>
              </w:rPr>
              <w:t>545</w:t>
            </w:r>
          </w:p>
        </w:tc>
        <w:tc>
          <w:tcPr>
            <w:tcW w:w="796" w:type="dxa"/>
            <w:tcBorders>
              <w:top w:val="single" w:sz="4" w:space="0" w:color="auto"/>
              <w:left w:val="single" w:sz="4" w:space="0" w:color="auto"/>
              <w:bottom w:val="single" w:sz="12" w:space="0" w:color="auto"/>
              <w:right w:val="single" w:sz="4" w:space="0" w:color="auto"/>
            </w:tcBorders>
            <w:shd w:val="clear" w:color="auto" w:fill="auto"/>
            <w:vAlign w:val="center"/>
          </w:tcPr>
          <w:p w14:paraId="1F0821F6" w14:textId="77777777" w:rsidR="00AC3F81" w:rsidRPr="00220BEB" w:rsidRDefault="00AC3F81" w:rsidP="00C51AD4">
            <w:pPr>
              <w:spacing w:after="0"/>
              <w:jc w:val="center"/>
              <w:rPr>
                <w:rFonts w:eastAsia="Calibri" w:cstheme="minorHAnsi"/>
                <w:b/>
                <w:bCs/>
                <w:kern w:val="2"/>
                <w:sz w:val="20"/>
                <w:szCs w:val="20"/>
                <w14:ligatures w14:val="standardContextual"/>
              </w:rPr>
            </w:pPr>
            <w:r w:rsidRPr="00220BEB">
              <w:rPr>
                <w:rFonts w:eastAsia="Calibri" w:cstheme="minorHAnsi"/>
                <w:b/>
                <w:bCs/>
                <w:kern w:val="2"/>
                <w:sz w:val="20"/>
                <w:szCs w:val="20"/>
                <w14:ligatures w14:val="standardContextual"/>
              </w:rPr>
              <w:t>6</w:t>
            </w:r>
          </w:p>
        </w:tc>
        <w:tc>
          <w:tcPr>
            <w:tcW w:w="795" w:type="dxa"/>
            <w:tcBorders>
              <w:top w:val="single" w:sz="4" w:space="0" w:color="auto"/>
              <w:left w:val="single" w:sz="4" w:space="0" w:color="auto"/>
              <w:bottom w:val="single" w:sz="12" w:space="0" w:color="auto"/>
              <w:right w:val="single" w:sz="4" w:space="0" w:color="auto"/>
            </w:tcBorders>
            <w:shd w:val="clear" w:color="auto" w:fill="auto"/>
            <w:vAlign w:val="center"/>
          </w:tcPr>
          <w:p w14:paraId="160BA9DE" w14:textId="77777777" w:rsidR="00AC3F81" w:rsidRPr="00220BEB" w:rsidRDefault="00AC3F81" w:rsidP="00C51AD4">
            <w:pPr>
              <w:spacing w:after="0"/>
              <w:jc w:val="center"/>
              <w:rPr>
                <w:rFonts w:eastAsia="Calibri" w:cstheme="minorHAnsi"/>
                <w:b/>
                <w:bCs/>
                <w:kern w:val="2"/>
                <w:sz w:val="20"/>
                <w:szCs w:val="20"/>
                <w14:ligatures w14:val="standardContextual"/>
              </w:rPr>
            </w:pPr>
            <w:r w:rsidRPr="00220BEB">
              <w:rPr>
                <w:rFonts w:eastAsia="Calibri" w:cstheme="minorHAnsi"/>
                <w:b/>
                <w:bCs/>
                <w:kern w:val="2"/>
                <w:sz w:val="20"/>
                <w:szCs w:val="20"/>
                <w14:ligatures w14:val="standardContextual"/>
              </w:rPr>
              <w:t>254</w:t>
            </w:r>
          </w:p>
        </w:tc>
        <w:tc>
          <w:tcPr>
            <w:tcW w:w="796" w:type="dxa"/>
            <w:tcBorders>
              <w:top w:val="single" w:sz="4" w:space="0" w:color="auto"/>
              <w:left w:val="single" w:sz="4" w:space="0" w:color="auto"/>
              <w:bottom w:val="single" w:sz="12" w:space="0" w:color="auto"/>
              <w:right w:val="single" w:sz="12" w:space="0" w:color="auto"/>
            </w:tcBorders>
            <w:shd w:val="clear" w:color="auto" w:fill="auto"/>
            <w:vAlign w:val="center"/>
          </w:tcPr>
          <w:p w14:paraId="588078C6" w14:textId="77777777" w:rsidR="00AC3F81" w:rsidRPr="00220BEB" w:rsidRDefault="00AC3F81" w:rsidP="00C51AD4">
            <w:pPr>
              <w:spacing w:after="0"/>
              <w:jc w:val="center"/>
              <w:rPr>
                <w:rFonts w:eastAsia="Calibri" w:cstheme="minorHAnsi"/>
                <w:b/>
                <w:bCs/>
                <w:kern w:val="2"/>
                <w:sz w:val="20"/>
                <w:szCs w:val="20"/>
                <w14:ligatures w14:val="standardContextual"/>
              </w:rPr>
            </w:pPr>
            <w:r w:rsidRPr="00220BEB">
              <w:rPr>
                <w:rFonts w:eastAsia="Calibri" w:cstheme="minorHAnsi"/>
                <w:b/>
                <w:bCs/>
                <w:kern w:val="2"/>
                <w:sz w:val="20"/>
                <w:szCs w:val="20"/>
                <w14:ligatures w14:val="standardContextual"/>
              </w:rPr>
              <w:t>8</w:t>
            </w:r>
          </w:p>
        </w:tc>
        <w:tc>
          <w:tcPr>
            <w:tcW w:w="992" w:type="dxa"/>
            <w:tcBorders>
              <w:top w:val="single" w:sz="4" w:space="0" w:color="auto"/>
              <w:left w:val="single" w:sz="12" w:space="0" w:color="auto"/>
              <w:bottom w:val="single" w:sz="12" w:space="0" w:color="auto"/>
              <w:right w:val="single" w:sz="4" w:space="0" w:color="auto"/>
            </w:tcBorders>
            <w:shd w:val="clear" w:color="auto" w:fill="auto"/>
            <w:vAlign w:val="center"/>
          </w:tcPr>
          <w:p w14:paraId="53A61693" w14:textId="77777777" w:rsidR="00AC3F81" w:rsidRPr="00220BEB" w:rsidRDefault="00AC3F81" w:rsidP="00C51AD4">
            <w:pPr>
              <w:spacing w:after="0"/>
              <w:jc w:val="center"/>
              <w:rPr>
                <w:rFonts w:eastAsia="Calibri" w:cstheme="minorHAnsi"/>
                <w:b/>
                <w:bCs/>
                <w:kern w:val="2"/>
                <w:sz w:val="20"/>
                <w:szCs w:val="20"/>
                <w14:ligatures w14:val="standardContextual"/>
              </w:rPr>
            </w:pPr>
            <w:r w:rsidRPr="00220BEB">
              <w:rPr>
                <w:rFonts w:eastAsia="Calibri" w:cstheme="minorHAnsi"/>
                <w:b/>
                <w:bCs/>
                <w:kern w:val="2"/>
                <w:sz w:val="20"/>
                <w:szCs w:val="20"/>
                <w14:ligatures w14:val="standardContextual"/>
              </w:rPr>
              <w:t>1064</w:t>
            </w:r>
          </w:p>
        </w:tc>
        <w:tc>
          <w:tcPr>
            <w:tcW w:w="992" w:type="dxa"/>
            <w:tcBorders>
              <w:top w:val="single" w:sz="4" w:space="0" w:color="auto"/>
              <w:left w:val="single" w:sz="4" w:space="0" w:color="auto"/>
              <w:bottom w:val="single" w:sz="12" w:space="0" w:color="auto"/>
              <w:right w:val="single" w:sz="12" w:space="0" w:color="auto"/>
            </w:tcBorders>
            <w:shd w:val="clear" w:color="auto" w:fill="auto"/>
            <w:vAlign w:val="center"/>
          </w:tcPr>
          <w:p w14:paraId="25BCECA8" w14:textId="77777777" w:rsidR="00AC3F81" w:rsidRPr="00220BEB" w:rsidRDefault="00AC3F81" w:rsidP="00C51AD4">
            <w:pPr>
              <w:spacing w:after="0"/>
              <w:jc w:val="center"/>
              <w:rPr>
                <w:rFonts w:eastAsia="Calibri" w:cstheme="minorHAnsi"/>
                <w:b/>
                <w:bCs/>
                <w:kern w:val="2"/>
                <w:sz w:val="20"/>
                <w:szCs w:val="20"/>
                <w14:ligatures w14:val="standardContextual"/>
              </w:rPr>
            </w:pPr>
            <w:r w:rsidRPr="00220BEB">
              <w:rPr>
                <w:rFonts w:eastAsia="Calibri" w:cstheme="minorHAnsi"/>
                <w:b/>
                <w:bCs/>
                <w:kern w:val="2"/>
                <w:sz w:val="20"/>
                <w:szCs w:val="20"/>
                <w14:ligatures w14:val="standardContextual"/>
              </w:rPr>
              <w:t>18</w:t>
            </w:r>
          </w:p>
        </w:tc>
      </w:tr>
    </w:tbl>
    <w:p w14:paraId="486EA4FB" w14:textId="10F38E9B" w:rsidR="00AC3F81" w:rsidRPr="00587D6B" w:rsidRDefault="00AC3F81">
      <w:pPr>
        <w:pStyle w:val="Nagwek3"/>
        <w:numPr>
          <w:ilvl w:val="1"/>
          <w:numId w:val="27"/>
        </w:numPr>
        <w:ind w:left="568" w:hanging="284"/>
      </w:pPr>
      <w:bookmarkStart w:id="119" w:name="_Toc164324166"/>
      <w:bookmarkStart w:id="120" w:name="_Toc165372181"/>
      <w:bookmarkEnd w:id="117"/>
      <w:bookmarkEnd w:id="118"/>
      <w:r w:rsidRPr="00587D6B">
        <w:t>Wścieklizna</w:t>
      </w:r>
      <w:bookmarkEnd w:id="119"/>
      <w:bookmarkEnd w:id="120"/>
    </w:p>
    <w:p w14:paraId="57BC1C1B" w14:textId="77777777" w:rsidR="00AC3F81" w:rsidRPr="002C1418" w:rsidRDefault="00AC3F81" w:rsidP="00AC3F81">
      <w:pPr>
        <w:spacing w:after="0" w:line="276" w:lineRule="auto"/>
        <w:ind w:firstLine="567"/>
        <w:jc w:val="both"/>
        <w:rPr>
          <w:rFonts w:eastAsia="Times New Roman" w:cstheme="minorHAnsi"/>
          <w:sz w:val="24"/>
          <w:szCs w:val="24"/>
          <w:highlight w:val="yellow"/>
          <w:lang w:eastAsia="pl-PL"/>
        </w:rPr>
      </w:pPr>
      <w:r w:rsidRPr="00424B75">
        <w:rPr>
          <w:rFonts w:eastAsia="Times New Roman" w:cstheme="minorHAnsi"/>
          <w:sz w:val="24"/>
          <w:szCs w:val="24"/>
          <w:lang w:eastAsia="pl-PL"/>
        </w:rPr>
        <w:t>W 202</w:t>
      </w:r>
      <w:r>
        <w:rPr>
          <w:rFonts w:eastAsia="Times New Roman" w:cstheme="minorHAnsi"/>
          <w:sz w:val="24"/>
          <w:szCs w:val="24"/>
          <w:lang w:eastAsia="pl-PL"/>
        </w:rPr>
        <w:t>3</w:t>
      </w:r>
      <w:r w:rsidRPr="00424B75">
        <w:rPr>
          <w:rFonts w:eastAsia="Times New Roman" w:cstheme="minorHAnsi"/>
          <w:sz w:val="24"/>
          <w:szCs w:val="24"/>
          <w:lang w:eastAsia="pl-PL"/>
        </w:rPr>
        <w:t xml:space="preserve"> r. na terenie woj. zachodniopomorskiego zarejestrowano </w:t>
      </w:r>
      <w:r w:rsidRPr="009257C3">
        <w:rPr>
          <w:rFonts w:eastAsia="Times New Roman" w:cstheme="minorHAnsi"/>
          <w:sz w:val="24"/>
          <w:szCs w:val="24"/>
          <w:lang w:eastAsia="pl-PL"/>
        </w:rPr>
        <w:t>405</w:t>
      </w:r>
      <w:r w:rsidRPr="00424B75">
        <w:rPr>
          <w:rFonts w:eastAsia="Times New Roman" w:cstheme="minorHAnsi"/>
          <w:sz w:val="24"/>
          <w:szCs w:val="24"/>
          <w:lang w:eastAsia="pl-PL"/>
        </w:rPr>
        <w:t xml:space="preserve"> </w:t>
      </w:r>
      <w:r>
        <w:rPr>
          <w:rFonts w:eastAsia="Times New Roman" w:cstheme="minorHAnsi"/>
          <w:sz w:val="24"/>
          <w:szCs w:val="24"/>
          <w:lang w:eastAsia="pl-PL"/>
        </w:rPr>
        <w:t>zgłoszeń</w:t>
      </w:r>
      <w:r w:rsidRPr="00424B75">
        <w:rPr>
          <w:rFonts w:eastAsia="Times New Roman" w:cstheme="minorHAnsi"/>
          <w:sz w:val="24"/>
          <w:szCs w:val="24"/>
          <w:lang w:eastAsia="pl-PL"/>
        </w:rPr>
        <w:t xml:space="preserve"> styczności i pokąsań przez zwierzęta</w:t>
      </w:r>
      <w:r>
        <w:rPr>
          <w:rFonts w:eastAsia="Times New Roman" w:cstheme="minorHAnsi"/>
          <w:sz w:val="24"/>
          <w:szCs w:val="24"/>
          <w:lang w:eastAsia="pl-PL"/>
        </w:rPr>
        <w:t xml:space="preserve"> (</w:t>
      </w:r>
      <w:r w:rsidRPr="002C1418">
        <w:rPr>
          <w:rFonts w:eastAsia="Times New Roman" w:cstheme="minorHAnsi"/>
          <w:sz w:val="24"/>
          <w:szCs w:val="24"/>
          <w:lang w:eastAsia="pl-PL"/>
        </w:rPr>
        <w:t>63 dotyczył</w:t>
      </w:r>
      <w:r w:rsidRPr="001A22D4">
        <w:rPr>
          <w:rFonts w:eastAsia="Times New Roman" w:cstheme="minorHAnsi"/>
          <w:sz w:val="24"/>
          <w:szCs w:val="24"/>
          <w:lang w:eastAsia="pl-PL"/>
        </w:rPr>
        <w:t>y</w:t>
      </w:r>
      <w:r w:rsidRPr="002C1418">
        <w:rPr>
          <w:rFonts w:eastAsia="Times New Roman" w:cstheme="minorHAnsi"/>
          <w:sz w:val="24"/>
          <w:szCs w:val="24"/>
          <w:lang w:eastAsia="pl-PL"/>
        </w:rPr>
        <w:t xml:space="preserve"> dzieci do 14 roku życia</w:t>
      </w:r>
      <w:r>
        <w:rPr>
          <w:rFonts w:eastAsia="Times New Roman" w:cstheme="minorHAnsi"/>
          <w:sz w:val="24"/>
          <w:szCs w:val="24"/>
          <w:lang w:eastAsia="pl-PL"/>
        </w:rPr>
        <w:t>),</w:t>
      </w:r>
      <w:r w:rsidRPr="00424B75">
        <w:rPr>
          <w:rFonts w:eastAsia="Times New Roman" w:cstheme="minorHAnsi"/>
          <w:sz w:val="24"/>
          <w:szCs w:val="24"/>
          <w:lang w:eastAsia="pl-PL"/>
        </w:rPr>
        <w:t xml:space="preserve"> </w:t>
      </w:r>
      <w:r w:rsidRPr="001A22D4">
        <w:rPr>
          <w:rFonts w:eastAsia="Times New Roman" w:cstheme="minorHAnsi"/>
          <w:sz w:val="24"/>
          <w:szCs w:val="24"/>
          <w:lang w:eastAsia="pl-PL"/>
        </w:rPr>
        <w:t xml:space="preserve">w których </w:t>
      </w:r>
      <w:r w:rsidRPr="00424B75">
        <w:rPr>
          <w:rFonts w:eastAsia="Times New Roman" w:cstheme="minorHAnsi"/>
          <w:sz w:val="24"/>
          <w:szCs w:val="24"/>
          <w:lang w:eastAsia="pl-PL"/>
        </w:rPr>
        <w:t>zachodziło podejrzenie potencjalnego narażenia na wściekliznę</w:t>
      </w:r>
      <w:r>
        <w:rPr>
          <w:rFonts w:eastAsia="Times New Roman" w:cstheme="minorHAnsi"/>
          <w:sz w:val="24"/>
          <w:szCs w:val="24"/>
          <w:lang w:eastAsia="pl-PL"/>
        </w:rPr>
        <w:t xml:space="preserve"> i </w:t>
      </w:r>
      <w:r w:rsidRPr="009257C3">
        <w:rPr>
          <w:rFonts w:eastAsia="Times New Roman" w:cstheme="minorHAnsi"/>
          <w:sz w:val="24"/>
          <w:szCs w:val="24"/>
          <w:lang w:eastAsia="pl-PL"/>
        </w:rPr>
        <w:t>wdrożono szczepienia</w:t>
      </w:r>
      <w:r>
        <w:rPr>
          <w:rFonts w:eastAsia="Times New Roman" w:cstheme="minorHAnsi"/>
          <w:sz w:val="24"/>
          <w:szCs w:val="24"/>
          <w:lang w:eastAsia="pl-PL"/>
        </w:rPr>
        <w:t xml:space="preserve"> (w tym u 31 osób na terenie innych województw)</w:t>
      </w:r>
      <w:r w:rsidRPr="009257C3">
        <w:rPr>
          <w:rFonts w:eastAsia="Times New Roman" w:cstheme="minorHAnsi"/>
          <w:sz w:val="24"/>
          <w:szCs w:val="24"/>
          <w:lang w:eastAsia="pl-PL"/>
        </w:rPr>
        <w:t xml:space="preserve">. </w:t>
      </w:r>
    </w:p>
    <w:p w14:paraId="668F195D" w14:textId="77777777" w:rsidR="00AC3F81" w:rsidRPr="002C1418" w:rsidRDefault="00AC3F81" w:rsidP="00AC3F81">
      <w:pPr>
        <w:spacing w:after="0" w:line="276" w:lineRule="auto"/>
        <w:ind w:firstLine="567"/>
        <w:jc w:val="both"/>
        <w:rPr>
          <w:rFonts w:eastAsia="Times New Roman" w:cstheme="minorHAnsi"/>
          <w:sz w:val="24"/>
          <w:szCs w:val="24"/>
          <w:lang w:eastAsia="pl-PL"/>
        </w:rPr>
      </w:pPr>
      <w:r w:rsidRPr="002C1418">
        <w:rPr>
          <w:rFonts w:eastAsia="Times New Roman" w:cstheme="minorHAnsi"/>
          <w:sz w:val="24"/>
          <w:szCs w:val="24"/>
          <w:lang w:eastAsia="pl-PL"/>
        </w:rPr>
        <w:t xml:space="preserve">W 2023 r. przeciw wściekliźnie </w:t>
      </w:r>
      <w:r>
        <w:rPr>
          <w:rFonts w:eastAsia="Times New Roman" w:cstheme="minorHAnsi"/>
          <w:sz w:val="24"/>
          <w:szCs w:val="24"/>
          <w:lang w:eastAsia="pl-PL"/>
        </w:rPr>
        <w:t xml:space="preserve">łącznie </w:t>
      </w:r>
      <w:r w:rsidRPr="002C1418">
        <w:rPr>
          <w:rFonts w:eastAsia="Times New Roman" w:cstheme="minorHAnsi"/>
          <w:sz w:val="24"/>
          <w:szCs w:val="24"/>
          <w:lang w:eastAsia="pl-PL"/>
        </w:rPr>
        <w:t xml:space="preserve">zaszczepiono </w:t>
      </w:r>
      <w:r w:rsidRPr="00EB7BCF">
        <w:rPr>
          <w:rFonts w:eastAsia="Times New Roman" w:cstheme="minorHAnsi"/>
          <w:sz w:val="24"/>
          <w:szCs w:val="24"/>
          <w:lang w:eastAsia="pl-PL"/>
        </w:rPr>
        <w:t>757</w:t>
      </w:r>
      <w:r w:rsidRPr="002C1418">
        <w:rPr>
          <w:rFonts w:eastAsia="Times New Roman" w:cstheme="minorHAnsi"/>
          <w:sz w:val="24"/>
          <w:szCs w:val="24"/>
          <w:lang w:eastAsia="pl-PL"/>
        </w:rPr>
        <w:t xml:space="preserve"> osób, w tym </w:t>
      </w:r>
      <w:r w:rsidRPr="00EB7BCF">
        <w:rPr>
          <w:rFonts w:eastAsia="Times New Roman" w:cstheme="minorHAnsi"/>
          <w:sz w:val="24"/>
          <w:szCs w:val="24"/>
          <w:lang w:eastAsia="pl-PL"/>
        </w:rPr>
        <w:t>274</w:t>
      </w:r>
      <w:r w:rsidRPr="002C1418">
        <w:rPr>
          <w:rFonts w:eastAsia="Times New Roman" w:cstheme="minorHAnsi"/>
          <w:sz w:val="24"/>
          <w:szCs w:val="24"/>
          <w:lang w:eastAsia="pl-PL"/>
        </w:rPr>
        <w:t xml:space="preserve"> - profilaktycznie. W</w:t>
      </w:r>
      <w:r>
        <w:rPr>
          <w:rFonts w:eastAsia="Times New Roman" w:cstheme="minorHAnsi"/>
          <w:sz w:val="24"/>
          <w:szCs w:val="24"/>
          <w:lang w:eastAsia="pl-PL"/>
        </w:rPr>
        <w:t> </w:t>
      </w:r>
      <w:r w:rsidRPr="002C1418">
        <w:rPr>
          <w:rFonts w:eastAsia="Times New Roman" w:cstheme="minorHAnsi"/>
          <w:sz w:val="24"/>
          <w:szCs w:val="24"/>
          <w:lang w:eastAsia="pl-PL"/>
        </w:rPr>
        <w:t xml:space="preserve">trzech Poradniach Profilaktyki Wścieklizny, tj. Samodzielnym Publicznym Wojewódzkim Szpitalu Zespolonym, ul. Arkońska 4, 71-455 Szczecin oraz Szpitalu Wojewódzkim im. Mikołaja Kopernika w Koszalinie, ul. Tytusa Chałubińskiego 7,75-581 </w:t>
      </w:r>
      <w:r w:rsidRPr="002C1418">
        <w:rPr>
          <w:rFonts w:eastAsia="Times New Roman" w:cstheme="minorHAnsi"/>
          <w:sz w:val="24"/>
          <w:szCs w:val="24"/>
          <w:lang w:eastAsia="pl-PL"/>
        </w:rPr>
        <w:lastRenderedPageBreak/>
        <w:t xml:space="preserve">Koszalin, 107 Szpitalu Wojskowym z Przychodnią SPZOZ, ul. Kołobrzeska 44, 78-600 Wałcz, </w:t>
      </w:r>
      <w:proofErr w:type="spellStart"/>
      <w:r w:rsidRPr="002C1418">
        <w:rPr>
          <w:rFonts w:eastAsia="Times New Roman" w:cstheme="minorHAnsi"/>
          <w:sz w:val="24"/>
          <w:szCs w:val="24"/>
          <w:lang w:eastAsia="pl-PL"/>
        </w:rPr>
        <w:t>poekspozycyjne</w:t>
      </w:r>
      <w:proofErr w:type="spellEnd"/>
      <w:r w:rsidRPr="002C1418">
        <w:rPr>
          <w:rFonts w:eastAsia="Times New Roman" w:cstheme="minorHAnsi"/>
          <w:sz w:val="24"/>
          <w:szCs w:val="24"/>
          <w:lang w:eastAsia="pl-PL"/>
        </w:rPr>
        <w:t xml:space="preserve"> szczepienia przeciw wściekliźnie wdrożono u 483 osób, w tym u:</w:t>
      </w:r>
    </w:p>
    <w:p w14:paraId="1ACCF1A9" w14:textId="77777777" w:rsidR="00AC3F81" w:rsidRPr="00B435A9" w:rsidRDefault="00AC3F81">
      <w:pPr>
        <w:numPr>
          <w:ilvl w:val="0"/>
          <w:numId w:val="34"/>
        </w:numPr>
        <w:spacing w:after="0" w:line="276" w:lineRule="auto"/>
        <w:contextualSpacing/>
        <w:jc w:val="both"/>
        <w:rPr>
          <w:rFonts w:eastAsia="Times New Roman" w:cstheme="minorHAnsi"/>
          <w:sz w:val="24"/>
          <w:szCs w:val="24"/>
          <w:lang w:eastAsia="pl-PL"/>
        </w:rPr>
      </w:pPr>
      <w:r w:rsidRPr="00EB7BCF">
        <w:rPr>
          <w:rFonts w:eastAsia="Times New Roman" w:cstheme="minorHAnsi"/>
          <w:sz w:val="24"/>
          <w:szCs w:val="24"/>
          <w:lang w:eastAsia="pl-PL"/>
        </w:rPr>
        <w:t>374</w:t>
      </w:r>
      <w:r w:rsidRPr="00B435A9">
        <w:rPr>
          <w:rFonts w:eastAsia="Times New Roman" w:cstheme="minorHAnsi"/>
          <w:sz w:val="24"/>
          <w:szCs w:val="24"/>
          <w:lang w:eastAsia="pl-PL"/>
        </w:rPr>
        <w:t xml:space="preserve"> osób, które zostały zgłoszone przez PSSE woj. zachodniopomorskiego;</w:t>
      </w:r>
    </w:p>
    <w:p w14:paraId="435F90F3" w14:textId="77777777" w:rsidR="00AC3F81" w:rsidRDefault="00AC3F81">
      <w:pPr>
        <w:numPr>
          <w:ilvl w:val="0"/>
          <w:numId w:val="34"/>
        </w:numPr>
        <w:spacing w:after="0" w:line="276" w:lineRule="auto"/>
        <w:contextualSpacing/>
        <w:jc w:val="both"/>
        <w:rPr>
          <w:rFonts w:eastAsia="Times New Roman" w:cstheme="minorHAnsi"/>
          <w:sz w:val="24"/>
          <w:szCs w:val="24"/>
          <w:lang w:eastAsia="pl-PL"/>
        </w:rPr>
      </w:pPr>
      <w:r w:rsidRPr="00B435A9">
        <w:rPr>
          <w:rFonts w:eastAsia="Times New Roman" w:cstheme="minorHAnsi"/>
          <w:sz w:val="24"/>
          <w:szCs w:val="24"/>
          <w:lang w:eastAsia="pl-PL"/>
        </w:rPr>
        <w:t>89 osób, które zostały zgłoszone przez PSSE z innych województw;</w:t>
      </w:r>
    </w:p>
    <w:p w14:paraId="444888BA" w14:textId="77777777" w:rsidR="00AC3F81" w:rsidRPr="00424B75" w:rsidRDefault="00AC3F81">
      <w:pPr>
        <w:numPr>
          <w:ilvl w:val="0"/>
          <w:numId w:val="34"/>
        </w:numPr>
        <w:spacing w:after="0" w:line="276" w:lineRule="auto"/>
        <w:ind w:left="714" w:hanging="357"/>
        <w:jc w:val="both"/>
        <w:rPr>
          <w:rFonts w:eastAsia="Times New Roman" w:cstheme="minorHAnsi"/>
          <w:sz w:val="24"/>
          <w:szCs w:val="24"/>
          <w:lang w:eastAsia="pl-PL"/>
        </w:rPr>
      </w:pPr>
      <w:r w:rsidRPr="00424B75">
        <w:rPr>
          <w:rFonts w:eastAsia="Times New Roman" w:cstheme="minorHAnsi"/>
          <w:sz w:val="24"/>
          <w:szCs w:val="24"/>
          <w:lang w:eastAsia="pl-PL"/>
        </w:rPr>
        <w:t>20 osób pokąsanych poza granicami kraju.</w:t>
      </w:r>
    </w:p>
    <w:p w14:paraId="05EF4510" w14:textId="77777777" w:rsidR="00D10A3A" w:rsidRDefault="00D10A3A" w:rsidP="00D10A3A">
      <w:pPr>
        <w:pStyle w:val="Legenda"/>
        <w:rPr>
          <w:i w:val="0"/>
          <w:iCs w:val="0"/>
          <w:color w:val="auto"/>
        </w:rPr>
      </w:pPr>
    </w:p>
    <w:p w14:paraId="2DB2283B" w14:textId="119D6E75" w:rsidR="00AC3F81" w:rsidRPr="00D10A3A" w:rsidRDefault="00D10A3A" w:rsidP="00D10A3A">
      <w:pPr>
        <w:pStyle w:val="Legenda"/>
        <w:rPr>
          <w:i w:val="0"/>
          <w:iCs w:val="0"/>
          <w:color w:val="auto"/>
          <w:lang w:eastAsia="pl-PL"/>
        </w:rPr>
      </w:pPr>
      <w:bookmarkStart w:id="121" w:name="_Toc164689342"/>
      <w:bookmarkStart w:id="122" w:name="_Toc164946718"/>
      <w:bookmarkStart w:id="123" w:name="_Toc165288129"/>
      <w:bookmarkStart w:id="124" w:name="_Toc165356347"/>
      <w:bookmarkStart w:id="125" w:name="_Toc165362572"/>
      <w:r w:rsidRPr="00D10A3A">
        <w:rPr>
          <w:i w:val="0"/>
          <w:iCs w:val="0"/>
          <w:color w:val="auto"/>
        </w:rPr>
        <w:t xml:space="preserve">Tabela </w:t>
      </w:r>
      <w:r w:rsidRPr="00D10A3A">
        <w:rPr>
          <w:i w:val="0"/>
          <w:iCs w:val="0"/>
          <w:color w:val="auto"/>
        </w:rPr>
        <w:fldChar w:fldCharType="begin"/>
      </w:r>
      <w:r w:rsidRPr="00D10A3A">
        <w:rPr>
          <w:i w:val="0"/>
          <w:iCs w:val="0"/>
          <w:color w:val="auto"/>
        </w:rPr>
        <w:instrText xml:space="preserve"> SEQ Tabela \* ARABIC </w:instrText>
      </w:r>
      <w:r w:rsidRPr="00D10A3A">
        <w:rPr>
          <w:i w:val="0"/>
          <w:iCs w:val="0"/>
          <w:color w:val="auto"/>
        </w:rPr>
        <w:fldChar w:fldCharType="separate"/>
      </w:r>
      <w:r w:rsidR="009F1ABE">
        <w:rPr>
          <w:i w:val="0"/>
          <w:iCs w:val="0"/>
          <w:noProof/>
          <w:color w:val="auto"/>
        </w:rPr>
        <w:t>16</w:t>
      </w:r>
      <w:r w:rsidRPr="00D10A3A">
        <w:rPr>
          <w:i w:val="0"/>
          <w:iCs w:val="0"/>
          <w:color w:val="auto"/>
        </w:rPr>
        <w:fldChar w:fldCharType="end"/>
      </w:r>
      <w:r w:rsidRPr="00D10A3A">
        <w:rPr>
          <w:i w:val="0"/>
          <w:iCs w:val="0"/>
          <w:color w:val="auto"/>
        </w:rPr>
        <w:t xml:space="preserve"> Liczba przeprowadzonych dochodzeń epidemiologicznych i liczba przypadków styczności i narażenia na</w:t>
      </w:r>
      <w:r w:rsidR="009D329B">
        <w:rPr>
          <w:i w:val="0"/>
          <w:iCs w:val="0"/>
          <w:color w:val="auto"/>
        </w:rPr>
        <w:t> </w:t>
      </w:r>
      <w:r w:rsidRPr="00D10A3A">
        <w:rPr>
          <w:i w:val="0"/>
          <w:iCs w:val="0"/>
          <w:color w:val="auto"/>
        </w:rPr>
        <w:t>wściekliznę zgłoszonych na terenie woj. zachodniopomorskiego, po których wdrożono szczepienia p/wściekliźnie w</w:t>
      </w:r>
      <w:r w:rsidR="009D329B">
        <w:rPr>
          <w:i w:val="0"/>
          <w:iCs w:val="0"/>
          <w:color w:val="auto"/>
        </w:rPr>
        <w:t> </w:t>
      </w:r>
      <w:r w:rsidRPr="00D10A3A">
        <w:rPr>
          <w:i w:val="0"/>
          <w:iCs w:val="0"/>
          <w:color w:val="auto"/>
        </w:rPr>
        <w:t>latach 2019- 2023</w:t>
      </w:r>
      <w:bookmarkEnd w:id="121"/>
      <w:bookmarkEnd w:id="122"/>
      <w:bookmarkEnd w:id="123"/>
      <w:bookmarkEnd w:id="124"/>
      <w:bookmarkEnd w:id="125"/>
    </w:p>
    <w:tbl>
      <w:tblPr>
        <w:tblW w:w="51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49"/>
        <w:gridCol w:w="787"/>
        <w:gridCol w:w="560"/>
        <w:gridCol w:w="787"/>
        <w:gridCol w:w="560"/>
        <w:gridCol w:w="787"/>
        <w:gridCol w:w="560"/>
        <w:gridCol w:w="787"/>
        <w:gridCol w:w="561"/>
        <w:gridCol w:w="788"/>
        <w:gridCol w:w="561"/>
      </w:tblGrid>
      <w:tr w:rsidR="00AC3F81" w:rsidRPr="006F046C" w14:paraId="74C90F0F" w14:textId="77777777" w:rsidTr="00C51AD4">
        <w:trPr>
          <w:cantSplit/>
          <w:trHeight w:val="390"/>
          <w:jc w:val="center"/>
        </w:trPr>
        <w:tc>
          <w:tcPr>
            <w:tcW w:w="1373"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6BE1F0D" w14:textId="77777777" w:rsidR="00AC3F81" w:rsidRPr="00424B75" w:rsidRDefault="00AC3F81" w:rsidP="00C51AD4">
            <w:pPr>
              <w:spacing w:after="0" w:line="276" w:lineRule="auto"/>
              <w:jc w:val="center"/>
              <w:rPr>
                <w:rFonts w:eastAsia="Times New Roman" w:cstheme="minorHAnsi"/>
                <w:sz w:val="18"/>
                <w:szCs w:val="18"/>
              </w:rPr>
            </w:pPr>
            <w:r w:rsidRPr="009257C3">
              <w:rPr>
                <w:rFonts w:eastAsia="Times New Roman" w:cstheme="minorHAnsi"/>
                <w:sz w:val="18"/>
                <w:szCs w:val="18"/>
              </w:rPr>
              <w:t>ROK</w:t>
            </w:r>
          </w:p>
          <w:p w14:paraId="66B9F15D" w14:textId="77777777" w:rsidR="00AC3F81" w:rsidRPr="00424B75" w:rsidRDefault="00AC3F81" w:rsidP="00C51AD4">
            <w:pPr>
              <w:spacing w:after="0" w:line="276" w:lineRule="auto"/>
              <w:jc w:val="center"/>
              <w:rPr>
                <w:rFonts w:eastAsia="Times New Roman" w:cstheme="minorHAnsi"/>
                <w:sz w:val="18"/>
                <w:szCs w:val="18"/>
              </w:rPr>
            </w:pPr>
          </w:p>
        </w:tc>
        <w:tc>
          <w:tcPr>
            <w:tcW w:w="725"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66D6D1B"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2019</w:t>
            </w:r>
          </w:p>
        </w:tc>
        <w:tc>
          <w:tcPr>
            <w:tcW w:w="725"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FF6300"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2020</w:t>
            </w:r>
          </w:p>
        </w:tc>
        <w:tc>
          <w:tcPr>
            <w:tcW w:w="725"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85C7B3"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2021</w:t>
            </w:r>
          </w:p>
        </w:tc>
        <w:tc>
          <w:tcPr>
            <w:tcW w:w="72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54AE98F"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2022</w:t>
            </w:r>
          </w:p>
        </w:tc>
        <w:tc>
          <w:tcPr>
            <w:tcW w:w="726"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5EECA05"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2023</w:t>
            </w:r>
          </w:p>
        </w:tc>
      </w:tr>
      <w:tr w:rsidR="00AC3F81" w:rsidRPr="006F046C" w14:paraId="6EB2232F" w14:textId="77777777" w:rsidTr="00C51AD4">
        <w:trPr>
          <w:cantSplit/>
          <w:trHeight w:val="454"/>
          <w:jc w:val="center"/>
        </w:trPr>
        <w:tc>
          <w:tcPr>
            <w:tcW w:w="0" w:type="auto"/>
            <w:tcBorders>
              <w:top w:val="single" w:sz="4" w:space="0" w:color="auto"/>
              <w:left w:val="single" w:sz="4" w:space="0" w:color="auto"/>
              <w:bottom w:val="single" w:sz="4" w:space="0" w:color="auto"/>
              <w:right w:val="single" w:sz="4" w:space="0" w:color="auto"/>
            </w:tcBorders>
            <w:shd w:val="clear" w:color="auto" w:fill="F2F2F2"/>
            <w:vAlign w:val="center"/>
            <w:hideMark/>
          </w:tcPr>
          <w:p w14:paraId="6053AC35" w14:textId="77777777" w:rsidR="00AC3F81" w:rsidRPr="009257C3" w:rsidRDefault="00AC3F81" w:rsidP="00C51AD4">
            <w:pPr>
              <w:spacing w:after="0" w:line="276" w:lineRule="auto"/>
              <w:jc w:val="center"/>
              <w:rPr>
                <w:rFonts w:eastAsia="Times New Roman" w:cstheme="minorHAnsi"/>
                <w:sz w:val="18"/>
                <w:szCs w:val="18"/>
              </w:rPr>
            </w:pPr>
            <w:r w:rsidRPr="009257C3">
              <w:rPr>
                <w:rFonts w:eastAsia="Times New Roman" w:cstheme="minorHAnsi"/>
                <w:sz w:val="18"/>
                <w:szCs w:val="18"/>
              </w:rPr>
              <w:t>Liczba</w:t>
            </w:r>
          </w:p>
          <w:p w14:paraId="05024D8A" w14:textId="77777777" w:rsidR="00AC3F81" w:rsidRPr="00424B75" w:rsidRDefault="00AC3F81" w:rsidP="00C51AD4">
            <w:pPr>
              <w:spacing w:after="0" w:line="240" w:lineRule="auto"/>
              <w:jc w:val="center"/>
              <w:rPr>
                <w:rFonts w:eastAsia="Times New Roman" w:cstheme="minorHAnsi"/>
                <w:sz w:val="18"/>
                <w:szCs w:val="18"/>
              </w:rPr>
            </w:pPr>
            <w:r w:rsidRPr="009257C3">
              <w:rPr>
                <w:rFonts w:eastAsia="Times New Roman" w:cstheme="minorHAnsi"/>
                <w:sz w:val="18"/>
                <w:szCs w:val="18"/>
              </w:rPr>
              <w:t>przeprowadzonych dochodzeń epidemiologicznych</w:t>
            </w:r>
          </w:p>
        </w:tc>
        <w:tc>
          <w:tcPr>
            <w:tcW w:w="725" w:type="pct"/>
            <w:gridSpan w:val="2"/>
            <w:tcBorders>
              <w:top w:val="single" w:sz="4" w:space="0" w:color="auto"/>
              <w:left w:val="single" w:sz="4" w:space="0" w:color="auto"/>
              <w:bottom w:val="single" w:sz="4" w:space="0" w:color="auto"/>
              <w:right w:val="single" w:sz="4" w:space="0" w:color="auto"/>
            </w:tcBorders>
            <w:vAlign w:val="center"/>
          </w:tcPr>
          <w:p w14:paraId="44656A45"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2056</w:t>
            </w:r>
          </w:p>
        </w:tc>
        <w:tc>
          <w:tcPr>
            <w:tcW w:w="725" w:type="pct"/>
            <w:gridSpan w:val="2"/>
            <w:tcBorders>
              <w:top w:val="single" w:sz="4" w:space="0" w:color="auto"/>
              <w:left w:val="single" w:sz="4" w:space="0" w:color="auto"/>
              <w:bottom w:val="single" w:sz="4" w:space="0" w:color="auto"/>
              <w:right w:val="single" w:sz="4" w:space="0" w:color="auto"/>
            </w:tcBorders>
            <w:vAlign w:val="center"/>
          </w:tcPr>
          <w:p w14:paraId="01AAA952"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1445</w:t>
            </w:r>
          </w:p>
        </w:tc>
        <w:tc>
          <w:tcPr>
            <w:tcW w:w="725" w:type="pct"/>
            <w:gridSpan w:val="2"/>
            <w:tcBorders>
              <w:top w:val="single" w:sz="4" w:space="0" w:color="auto"/>
              <w:left w:val="single" w:sz="4" w:space="0" w:color="auto"/>
              <w:bottom w:val="single" w:sz="4" w:space="0" w:color="auto"/>
              <w:right w:val="single" w:sz="4" w:space="0" w:color="auto"/>
            </w:tcBorders>
            <w:vAlign w:val="center"/>
          </w:tcPr>
          <w:p w14:paraId="0B2E5083"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1276</w:t>
            </w:r>
          </w:p>
        </w:tc>
        <w:tc>
          <w:tcPr>
            <w:tcW w:w="726" w:type="pct"/>
            <w:gridSpan w:val="2"/>
            <w:tcBorders>
              <w:top w:val="single" w:sz="4" w:space="0" w:color="auto"/>
              <w:left w:val="single" w:sz="4" w:space="0" w:color="auto"/>
              <w:bottom w:val="single" w:sz="4" w:space="0" w:color="auto"/>
              <w:right w:val="single" w:sz="4" w:space="0" w:color="auto"/>
            </w:tcBorders>
            <w:vAlign w:val="center"/>
          </w:tcPr>
          <w:p w14:paraId="0AD35B08"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1695</w:t>
            </w:r>
          </w:p>
        </w:tc>
        <w:tc>
          <w:tcPr>
            <w:tcW w:w="726" w:type="pct"/>
            <w:gridSpan w:val="2"/>
            <w:tcBorders>
              <w:top w:val="single" w:sz="4" w:space="0" w:color="auto"/>
              <w:left w:val="single" w:sz="4" w:space="0" w:color="auto"/>
              <w:bottom w:val="single" w:sz="4" w:space="0" w:color="auto"/>
              <w:right w:val="single" w:sz="4" w:space="0" w:color="auto"/>
            </w:tcBorders>
            <w:vAlign w:val="center"/>
          </w:tcPr>
          <w:p w14:paraId="6957F72B"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1850</w:t>
            </w:r>
          </w:p>
        </w:tc>
      </w:tr>
      <w:tr w:rsidR="00AC3F81" w:rsidRPr="006F046C" w14:paraId="2D3CABBC" w14:textId="77777777" w:rsidTr="00C51AD4">
        <w:trPr>
          <w:cantSplit/>
          <w:trHeight w:val="454"/>
          <w:jc w:val="center"/>
        </w:trPr>
        <w:tc>
          <w:tcPr>
            <w:tcW w:w="1373" w:type="pct"/>
            <w:vMerge w:val="restart"/>
            <w:tcBorders>
              <w:top w:val="single" w:sz="4" w:space="0" w:color="auto"/>
              <w:left w:val="single" w:sz="4" w:space="0" w:color="auto"/>
              <w:bottom w:val="single" w:sz="4" w:space="0" w:color="auto"/>
              <w:right w:val="single" w:sz="4" w:space="0" w:color="auto"/>
            </w:tcBorders>
            <w:shd w:val="clear" w:color="auto" w:fill="F2F2F2"/>
            <w:vAlign w:val="center"/>
            <w:hideMark/>
          </w:tcPr>
          <w:p w14:paraId="42FCB0F8"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Liczba przypadków</w:t>
            </w:r>
          </w:p>
          <w:p w14:paraId="731DED56" w14:textId="77777777" w:rsidR="00AC3F81" w:rsidRPr="00424B75" w:rsidRDefault="00AC3F81" w:rsidP="00C51AD4">
            <w:pPr>
              <w:spacing w:after="0" w:line="276" w:lineRule="auto"/>
              <w:jc w:val="center"/>
              <w:rPr>
                <w:rFonts w:eastAsia="Times New Roman" w:cstheme="minorHAnsi"/>
                <w:sz w:val="16"/>
                <w:szCs w:val="16"/>
              </w:rPr>
            </w:pPr>
            <w:r w:rsidRPr="00424B75">
              <w:rPr>
                <w:rFonts w:eastAsia="Times New Roman" w:cstheme="minorHAnsi"/>
                <w:sz w:val="18"/>
                <w:szCs w:val="18"/>
              </w:rPr>
              <w:t>styczności i narażenia na wściekliznę, po których wdrożono szczepienia p/wściekliźnie</w:t>
            </w:r>
          </w:p>
        </w:tc>
        <w:tc>
          <w:tcPr>
            <w:tcW w:w="725" w:type="pct"/>
            <w:gridSpan w:val="2"/>
            <w:tcBorders>
              <w:top w:val="single" w:sz="4" w:space="0" w:color="auto"/>
              <w:left w:val="single" w:sz="4" w:space="0" w:color="auto"/>
              <w:bottom w:val="single" w:sz="4" w:space="0" w:color="auto"/>
              <w:right w:val="single" w:sz="4" w:space="0" w:color="auto"/>
            </w:tcBorders>
            <w:vAlign w:val="center"/>
          </w:tcPr>
          <w:p w14:paraId="5E26F4E0"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357</w:t>
            </w:r>
          </w:p>
        </w:tc>
        <w:tc>
          <w:tcPr>
            <w:tcW w:w="725" w:type="pct"/>
            <w:gridSpan w:val="2"/>
            <w:tcBorders>
              <w:top w:val="single" w:sz="4" w:space="0" w:color="auto"/>
              <w:left w:val="single" w:sz="4" w:space="0" w:color="auto"/>
              <w:bottom w:val="single" w:sz="4" w:space="0" w:color="auto"/>
              <w:right w:val="single" w:sz="4" w:space="0" w:color="auto"/>
            </w:tcBorders>
            <w:vAlign w:val="center"/>
          </w:tcPr>
          <w:p w14:paraId="178D204D"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217</w:t>
            </w:r>
          </w:p>
        </w:tc>
        <w:tc>
          <w:tcPr>
            <w:tcW w:w="725" w:type="pct"/>
            <w:gridSpan w:val="2"/>
            <w:tcBorders>
              <w:top w:val="single" w:sz="4" w:space="0" w:color="auto"/>
              <w:left w:val="single" w:sz="4" w:space="0" w:color="auto"/>
              <w:bottom w:val="single" w:sz="4" w:space="0" w:color="auto"/>
              <w:right w:val="single" w:sz="4" w:space="0" w:color="auto"/>
            </w:tcBorders>
            <w:vAlign w:val="center"/>
          </w:tcPr>
          <w:p w14:paraId="1C1CE52B"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259</w:t>
            </w:r>
          </w:p>
        </w:tc>
        <w:tc>
          <w:tcPr>
            <w:tcW w:w="726" w:type="pct"/>
            <w:gridSpan w:val="2"/>
            <w:tcBorders>
              <w:top w:val="single" w:sz="4" w:space="0" w:color="auto"/>
              <w:left w:val="single" w:sz="4" w:space="0" w:color="auto"/>
              <w:bottom w:val="single" w:sz="4" w:space="0" w:color="auto"/>
              <w:right w:val="single" w:sz="4" w:space="0" w:color="auto"/>
            </w:tcBorders>
            <w:vAlign w:val="center"/>
          </w:tcPr>
          <w:p w14:paraId="1B906922"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388</w:t>
            </w:r>
          </w:p>
        </w:tc>
        <w:tc>
          <w:tcPr>
            <w:tcW w:w="726" w:type="pct"/>
            <w:gridSpan w:val="2"/>
            <w:tcBorders>
              <w:top w:val="single" w:sz="4" w:space="0" w:color="auto"/>
              <w:left w:val="single" w:sz="4" w:space="0" w:color="auto"/>
              <w:bottom w:val="single" w:sz="4" w:space="0" w:color="auto"/>
              <w:right w:val="single" w:sz="4" w:space="0" w:color="auto"/>
            </w:tcBorders>
            <w:vAlign w:val="center"/>
          </w:tcPr>
          <w:p w14:paraId="0E1DEDE9"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405</w:t>
            </w:r>
          </w:p>
        </w:tc>
      </w:tr>
      <w:tr w:rsidR="00AC3F81" w:rsidRPr="006F046C" w14:paraId="49665F9B" w14:textId="77777777" w:rsidTr="00C51AD4">
        <w:trPr>
          <w:cantSplit/>
          <w:trHeight w:val="4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950598" w14:textId="77777777" w:rsidR="00AC3F81" w:rsidRPr="00424B75" w:rsidRDefault="00AC3F81" w:rsidP="00C51AD4">
            <w:pPr>
              <w:spacing w:after="0" w:line="240" w:lineRule="auto"/>
              <w:rPr>
                <w:rFonts w:eastAsia="Times New Roman" w:cstheme="minorHAnsi"/>
                <w:sz w:val="16"/>
                <w:szCs w:val="16"/>
              </w:rPr>
            </w:pPr>
          </w:p>
        </w:tc>
        <w:tc>
          <w:tcPr>
            <w:tcW w:w="725" w:type="pct"/>
            <w:gridSpan w:val="2"/>
            <w:tcBorders>
              <w:top w:val="single" w:sz="4" w:space="0" w:color="auto"/>
              <w:left w:val="single" w:sz="4" w:space="0" w:color="auto"/>
              <w:bottom w:val="single" w:sz="4" w:space="0" w:color="auto"/>
              <w:right w:val="single" w:sz="4" w:space="0" w:color="auto"/>
            </w:tcBorders>
            <w:vAlign w:val="center"/>
            <w:hideMark/>
          </w:tcPr>
          <w:p w14:paraId="6F0457D5"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w tym pokąsania przez zwierzęta</w:t>
            </w:r>
          </w:p>
        </w:tc>
        <w:tc>
          <w:tcPr>
            <w:tcW w:w="725" w:type="pct"/>
            <w:gridSpan w:val="2"/>
            <w:tcBorders>
              <w:top w:val="single" w:sz="4" w:space="0" w:color="auto"/>
              <w:left w:val="single" w:sz="4" w:space="0" w:color="auto"/>
              <w:bottom w:val="single" w:sz="4" w:space="0" w:color="auto"/>
              <w:right w:val="single" w:sz="4" w:space="0" w:color="auto"/>
            </w:tcBorders>
            <w:vAlign w:val="center"/>
            <w:hideMark/>
          </w:tcPr>
          <w:p w14:paraId="14AA6863"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w tym pokąsania</w:t>
            </w:r>
          </w:p>
          <w:p w14:paraId="687367EB"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przez zwierzęta</w:t>
            </w:r>
          </w:p>
        </w:tc>
        <w:tc>
          <w:tcPr>
            <w:tcW w:w="725" w:type="pct"/>
            <w:gridSpan w:val="2"/>
            <w:tcBorders>
              <w:top w:val="single" w:sz="4" w:space="0" w:color="auto"/>
              <w:left w:val="single" w:sz="4" w:space="0" w:color="auto"/>
              <w:bottom w:val="single" w:sz="4" w:space="0" w:color="auto"/>
              <w:right w:val="single" w:sz="4" w:space="0" w:color="auto"/>
            </w:tcBorders>
            <w:vAlign w:val="center"/>
            <w:hideMark/>
          </w:tcPr>
          <w:p w14:paraId="2E6686ED"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w tym pokąsania</w:t>
            </w:r>
          </w:p>
          <w:p w14:paraId="2E5302CC"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przez zwierzęta</w:t>
            </w:r>
          </w:p>
        </w:tc>
        <w:tc>
          <w:tcPr>
            <w:tcW w:w="726" w:type="pct"/>
            <w:gridSpan w:val="2"/>
            <w:tcBorders>
              <w:top w:val="single" w:sz="4" w:space="0" w:color="auto"/>
              <w:left w:val="single" w:sz="4" w:space="0" w:color="auto"/>
              <w:bottom w:val="single" w:sz="4" w:space="0" w:color="auto"/>
              <w:right w:val="single" w:sz="4" w:space="0" w:color="auto"/>
            </w:tcBorders>
            <w:vAlign w:val="center"/>
            <w:hideMark/>
          </w:tcPr>
          <w:p w14:paraId="419F17A3"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w tym pokąsania</w:t>
            </w:r>
          </w:p>
          <w:p w14:paraId="0F5AA5A7"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przez zwierzęta</w:t>
            </w:r>
          </w:p>
        </w:tc>
        <w:tc>
          <w:tcPr>
            <w:tcW w:w="726" w:type="pct"/>
            <w:gridSpan w:val="2"/>
            <w:tcBorders>
              <w:top w:val="single" w:sz="4" w:space="0" w:color="auto"/>
              <w:left w:val="single" w:sz="4" w:space="0" w:color="auto"/>
              <w:bottom w:val="single" w:sz="4" w:space="0" w:color="auto"/>
              <w:right w:val="single" w:sz="4" w:space="0" w:color="auto"/>
            </w:tcBorders>
            <w:vAlign w:val="center"/>
            <w:hideMark/>
          </w:tcPr>
          <w:p w14:paraId="2391BE8D"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w tym pokąsania</w:t>
            </w:r>
          </w:p>
          <w:p w14:paraId="2947FA9F"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przez zwierzęta</w:t>
            </w:r>
          </w:p>
        </w:tc>
      </w:tr>
      <w:tr w:rsidR="00AC3F81" w:rsidRPr="006F046C" w14:paraId="7E672387" w14:textId="77777777" w:rsidTr="00C51AD4">
        <w:trPr>
          <w:cantSplit/>
          <w:trHeight w:val="4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6E9FD6" w14:textId="77777777" w:rsidR="00AC3F81" w:rsidRPr="00424B75" w:rsidRDefault="00AC3F81" w:rsidP="00C51AD4">
            <w:pPr>
              <w:spacing w:after="0" w:line="240" w:lineRule="auto"/>
              <w:rPr>
                <w:rFonts w:eastAsia="Times New Roman" w:cstheme="minorHAnsi"/>
                <w:sz w:val="16"/>
                <w:szCs w:val="16"/>
              </w:rPr>
            </w:pPr>
          </w:p>
        </w:tc>
        <w:tc>
          <w:tcPr>
            <w:tcW w:w="424" w:type="pct"/>
            <w:tcBorders>
              <w:top w:val="single" w:sz="4" w:space="0" w:color="auto"/>
              <w:left w:val="single" w:sz="4" w:space="0" w:color="auto"/>
              <w:bottom w:val="single" w:sz="4" w:space="0" w:color="auto"/>
              <w:right w:val="single" w:sz="4" w:space="0" w:color="auto"/>
            </w:tcBorders>
            <w:vAlign w:val="center"/>
            <w:hideMark/>
          </w:tcPr>
          <w:p w14:paraId="69F6CF79"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domowe</w:t>
            </w:r>
          </w:p>
        </w:tc>
        <w:tc>
          <w:tcPr>
            <w:tcW w:w="301" w:type="pct"/>
            <w:tcBorders>
              <w:top w:val="single" w:sz="4" w:space="0" w:color="auto"/>
              <w:left w:val="single" w:sz="4" w:space="0" w:color="auto"/>
              <w:bottom w:val="single" w:sz="4" w:space="0" w:color="auto"/>
              <w:right w:val="single" w:sz="4" w:space="0" w:color="auto"/>
            </w:tcBorders>
            <w:vAlign w:val="center"/>
            <w:hideMark/>
          </w:tcPr>
          <w:p w14:paraId="3C82432D"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dzikie</w:t>
            </w:r>
          </w:p>
        </w:tc>
        <w:tc>
          <w:tcPr>
            <w:tcW w:w="424" w:type="pct"/>
            <w:tcBorders>
              <w:top w:val="single" w:sz="4" w:space="0" w:color="auto"/>
              <w:left w:val="single" w:sz="4" w:space="0" w:color="auto"/>
              <w:bottom w:val="single" w:sz="4" w:space="0" w:color="auto"/>
              <w:right w:val="single" w:sz="4" w:space="0" w:color="auto"/>
            </w:tcBorders>
            <w:vAlign w:val="center"/>
            <w:hideMark/>
          </w:tcPr>
          <w:p w14:paraId="6C57F69A"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domowe</w:t>
            </w:r>
          </w:p>
        </w:tc>
        <w:tc>
          <w:tcPr>
            <w:tcW w:w="301" w:type="pct"/>
            <w:tcBorders>
              <w:top w:val="single" w:sz="4" w:space="0" w:color="auto"/>
              <w:left w:val="single" w:sz="4" w:space="0" w:color="auto"/>
              <w:bottom w:val="single" w:sz="4" w:space="0" w:color="auto"/>
              <w:right w:val="single" w:sz="4" w:space="0" w:color="auto"/>
            </w:tcBorders>
            <w:vAlign w:val="center"/>
            <w:hideMark/>
          </w:tcPr>
          <w:p w14:paraId="059C694F"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dzikie</w:t>
            </w:r>
          </w:p>
        </w:tc>
        <w:tc>
          <w:tcPr>
            <w:tcW w:w="424" w:type="pct"/>
            <w:tcBorders>
              <w:top w:val="single" w:sz="4" w:space="0" w:color="auto"/>
              <w:left w:val="single" w:sz="4" w:space="0" w:color="auto"/>
              <w:bottom w:val="single" w:sz="4" w:space="0" w:color="auto"/>
              <w:right w:val="single" w:sz="4" w:space="0" w:color="auto"/>
            </w:tcBorders>
            <w:vAlign w:val="center"/>
            <w:hideMark/>
          </w:tcPr>
          <w:p w14:paraId="5C80BCCF"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domowe</w:t>
            </w:r>
          </w:p>
        </w:tc>
        <w:tc>
          <w:tcPr>
            <w:tcW w:w="301" w:type="pct"/>
            <w:tcBorders>
              <w:top w:val="single" w:sz="4" w:space="0" w:color="auto"/>
              <w:left w:val="single" w:sz="4" w:space="0" w:color="auto"/>
              <w:bottom w:val="single" w:sz="4" w:space="0" w:color="auto"/>
              <w:right w:val="single" w:sz="4" w:space="0" w:color="auto"/>
            </w:tcBorders>
            <w:vAlign w:val="center"/>
            <w:hideMark/>
          </w:tcPr>
          <w:p w14:paraId="51D84B7B"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dzikie</w:t>
            </w:r>
          </w:p>
        </w:tc>
        <w:tc>
          <w:tcPr>
            <w:tcW w:w="424" w:type="pct"/>
            <w:tcBorders>
              <w:top w:val="single" w:sz="4" w:space="0" w:color="auto"/>
              <w:left w:val="single" w:sz="4" w:space="0" w:color="auto"/>
              <w:bottom w:val="single" w:sz="4" w:space="0" w:color="auto"/>
              <w:right w:val="single" w:sz="4" w:space="0" w:color="auto"/>
            </w:tcBorders>
            <w:vAlign w:val="center"/>
            <w:hideMark/>
          </w:tcPr>
          <w:p w14:paraId="71D4984E"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domowe</w:t>
            </w:r>
          </w:p>
        </w:tc>
        <w:tc>
          <w:tcPr>
            <w:tcW w:w="302" w:type="pct"/>
            <w:tcBorders>
              <w:top w:val="single" w:sz="4" w:space="0" w:color="auto"/>
              <w:left w:val="single" w:sz="4" w:space="0" w:color="auto"/>
              <w:bottom w:val="single" w:sz="4" w:space="0" w:color="auto"/>
              <w:right w:val="single" w:sz="4" w:space="0" w:color="auto"/>
            </w:tcBorders>
            <w:vAlign w:val="center"/>
            <w:hideMark/>
          </w:tcPr>
          <w:p w14:paraId="03E3D463"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dzikie</w:t>
            </w:r>
          </w:p>
        </w:tc>
        <w:tc>
          <w:tcPr>
            <w:tcW w:w="424" w:type="pct"/>
            <w:tcBorders>
              <w:top w:val="single" w:sz="4" w:space="0" w:color="auto"/>
              <w:left w:val="single" w:sz="4" w:space="0" w:color="auto"/>
              <w:bottom w:val="single" w:sz="4" w:space="0" w:color="auto"/>
              <w:right w:val="single" w:sz="4" w:space="0" w:color="auto"/>
            </w:tcBorders>
            <w:vAlign w:val="center"/>
            <w:hideMark/>
          </w:tcPr>
          <w:p w14:paraId="56578ABE"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domowe</w:t>
            </w:r>
          </w:p>
        </w:tc>
        <w:tc>
          <w:tcPr>
            <w:tcW w:w="301" w:type="pct"/>
            <w:tcBorders>
              <w:top w:val="single" w:sz="4" w:space="0" w:color="auto"/>
              <w:left w:val="single" w:sz="4" w:space="0" w:color="auto"/>
              <w:bottom w:val="single" w:sz="4" w:space="0" w:color="auto"/>
              <w:right w:val="single" w:sz="4" w:space="0" w:color="auto"/>
            </w:tcBorders>
            <w:vAlign w:val="center"/>
            <w:hideMark/>
          </w:tcPr>
          <w:p w14:paraId="77727E60"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dzikie</w:t>
            </w:r>
          </w:p>
        </w:tc>
      </w:tr>
      <w:tr w:rsidR="00AC3F81" w:rsidRPr="006F046C" w14:paraId="09B6F6F1" w14:textId="77777777" w:rsidTr="00C51AD4">
        <w:trPr>
          <w:cantSplit/>
          <w:trHeight w:val="41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CAFF95" w14:textId="77777777" w:rsidR="00AC3F81" w:rsidRPr="00424B75" w:rsidRDefault="00AC3F81" w:rsidP="00C51AD4">
            <w:pPr>
              <w:spacing w:after="0" w:line="240" w:lineRule="auto"/>
              <w:rPr>
                <w:rFonts w:eastAsia="Times New Roman" w:cstheme="minorHAnsi"/>
                <w:sz w:val="16"/>
                <w:szCs w:val="16"/>
              </w:rPr>
            </w:pPr>
          </w:p>
        </w:tc>
        <w:tc>
          <w:tcPr>
            <w:tcW w:w="424" w:type="pct"/>
            <w:tcBorders>
              <w:top w:val="single" w:sz="4" w:space="0" w:color="auto"/>
              <w:left w:val="single" w:sz="4" w:space="0" w:color="auto"/>
              <w:bottom w:val="single" w:sz="4" w:space="0" w:color="auto"/>
              <w:right w:val="single" w:sz="4" w:space="0" w:color="auto"/>
            </w:tcBorders>
            <w:vAlign w:val="center"/>
          </w:tcPr>
          <w:p w14:paraId="67BBD59D"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290</w:t>
            </w:r>
          </w:p>
        </w:tc>
        <w:tc>
          <w:tcPr>
            <w:tcW w:w="301" w:type="pct"/>
            <w:tcBorders>
              <w:top w:val="single" w:sz="4" w:space="0" w:color="auto"/>
              <w:left w:val="single" w:sz="4" w:space="0" w:color="auto"/>
              <w:bottom w:val="single" w:sz="4" w:space="0" w:color="auto"/>
              <w:right w:val="single" w:sz="4" w:space="0" w:color="auto"/>
            </w:tcBorders>
            <w:vAlign w:val="center"/>
          </w:tcPr>
          <w:p w14:paraId="2BFEC3C0"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67</w:t>
            </w:r>
          </w:p>
        </w:tc>
        <w:tc>
          <w:tcPr>
            <w:tcW w:w="424" w:type="pct"/>
            <w:tcBorders>
              <w:top w:val="single" w:sz="4" w:space="0" w:color="auto"/>
              <w:left w:val="single" w:sz="4" w:space="0" w:color="auto"/>
              <w:bottom w:val="single" w:sz="4" w:space="0" w:color="auto"/>
              <w:right w:val="single" w:sz="4" w:space="0" w:color="auto"/>
            </w:tcBorders>
            <w:vAlign w:val="center"/>
          </w:tcPr>
          <w:p w14:paraId="67A85CD0"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171</w:t>
            </w:r>
          </w:p>
        </w:tc>
        <w:tc>
          <w:tcPr>
            <w:tcW w:w="301" w:type="pct"/>
            <w:tcBorders>
              <w:top w:val="single" w:sz="4" w:space="0" w:color="auto"/>
              <w:left w:val="single" w:sz="4" w:space="0" w:color="auto"/>
              <w:bottom w:val="single" w:sz="4" w:space="0" w:color="auto"/>
              <w:right w:val="single" w:sz="4" w:space="0" w:color="auto"/>
            </w:tcBorders>
            <w:vAlign w:val="center"/>
          </w:tcPr>
          <w:p w14:paraId="40FD7D04" w14:textId="77777777" w:rsidR="00AC3F81" w:rsidRPr="00424B75" w:rsidRDefault="00AC3F81" w:rsidP="00C51AD4">
            <w:pPr>
              <w:spacing w:after="0" w:line="276" w:lineRule="auto"/>
              <w:rPr>
                <w:rFonts w:eastAsia="Times New Roman" w:cstheme="minorHAnsi"/>
                <w:sz w:val="18"/>
                <w:szCs w:val="18"/>
              </w:rPr>
            </w:pPr>
            <w:r w:rsidRPr="00424B75">
              <w:rPr>
                <w:rFonts w:eastAsia="Times New Roman" w:cstheme="minorHAnsi"/>
                <w:sz w:val="18"/>
                <w:szCs w:val="18"/>
              </w:rPr>
              <w:t>46</w:t>
            </w:r>
          </w:p>
        </w:tc>
        <w:tc>
          <w:tcPr>
            <w:tcW w:w="424" w:type="pct"/>
            <w:tcBorders>
              <w:top w:val="single" w:sz="4" w:space="0" w:color="auto"/>
              <w:left w:val="single" w:sz="4" w:space="0" w:color="auto"/>
              <w:bottom w:val="single" w:sz="4" w:space="0" w:color="auto"/>
              <w:right w:val="single" w:sz="4" w:space="0" w:color="auto"/>
            </w:tcBorders>
            <w:vAlign w:val="center"/>
          </w:tcPr>
          <w:p w14:paraId="57B1DA0B"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221</w:t>
            </w:r>
          </w:p>
        </w:tc>
        <w:tc>
          <w:tcPr>
            <w:tcW w:w="301" w:type="pct"/>
            <w:tcBorders>
              <w:top w:val="single" w:sz="4" w:space="0" w:color="auto"/>
              <w:left w:val="single" w:sz="4" w:space="0" w:color="auto"/>
              <w:bottom w:val="single" w:sz="4" w:space="0" w:color="auto"/>
              <w:right w:val="single" w:sz="4" w:space="0" w:color="auto"/>
            </w:tcBorders>
            <w:vAlign w:val="center"/>
          </w:tcPr>
          <w:p w14:paraId="5D06BECC"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38</w:t>
            </w:r>
          </w:p>
        </w:tc>
        <w:tc>
          <w:tcPr>
            <w:tcW w:w="424" w:type="pct"/>
            <w:tcBorders>
              <w:top w:val="single" w:sz="4" w:space="0" w:color="auto"/>
              <w:left w:val="single" w:sz="4" w:space="0" w:color="auto"/>
              <w:bottom w:val="single" w:sz="4" w:space="0" w:color="auto"/>
              <w:right w:val="single" w:sz="4" w:space="0" w:color="auto"/>
            </w:tcBorders>
            <w:vAlign w:val="center"/>
          </w:tcPr>
          <w:p w14:paraId="66D27A0A"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334</w:t>
            </w:r>
          </w:p>
        </w:tc>
        <w:tc>
          <w:tcPr>
            <w:tcW w:w="302" w:type="pct"/>
            <w:tcBorders>
              <w:top w:val="single" w:sz="4" w:space="0" w:color="auto"/>
              <w:left w:val="single" w:sz="4" w:space="0" w:color="auto"/>
              <w:bottom w:val="single" w:sz="4" w:space="0" w:color="auto"/>
              <w:right w:val="single" w:sz="4" w:space="0" w:color="auto"/>
            </w:tcBorders>
            <w:vAlign w:val="center"/>
          </w:tcPr>
          <w:p w14:paraId="33A0BAFC"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54</w:t>
            </w:r>
          </w:p>
        </w:tc>
        <w:tc>
          <w:tcPr>
            <w:tcW w:w="424" w:type="pct"/>
            <w:tcBorders>
              <w:top w:val="single" w:sz="4" w:space="0" w:color="auto"/>
              <w:left w:val="single" w:sz="4" w:space="0" w:color="auto"/>
              <w:bottom w:val="single" w:sz="4" w:space="0" w:color="auto"/>
              <w:right w:val="single" w:sz="4" w:space="0" w:color="auto"/>
            </w:tcBorders>
            <w:vAlign w:val="center"/>
          </w:tcPr>
          <w:p w14:paraId="383217DC"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353</w:t>
            </w:r>
          </w:p>
        </w:tc>
        <w:tc>
          <w:tcPr>
            <w:tcW w:w="301" w:type="pct"/>
            <w:tcBorders>
              <w:top w:val="single" w:sz="4" w:space="0" w:color="auto"/>
              <w:left w:val="single" w:sz="4" w:space="0" w:color="auto"/>
              <w:bottom w:val="single" w:sz="4" w:space="0" w:color="auto"/>
              <w:right w:val="single" w:sz="4" w:space="0" w:color="auto"/>
            </w:tcBorders>
            <w:vAlign w:val="center"/>
          </w:tcPr>
          <w:p w14:paraId="74CA233E" w14:textId="77777777" w:rsidR="00AC3F81" w:rsidRPr="00424B75" w:rsidRDefault="00AC3F81" w:rsidP="00C51AD4">
            <w:pPr>
              <w:spacing w:after="0" w:line="276" w:lineRule="auto"/>
              <w:jc w:val="center"/>
              <w:rPr>
                <w:rFonts w:eastAsia="Times New Roman" w:cstheme="minorHAnsi"/>
                <w:sz w:val="18"/>
                <w:szCs w:val="18"/>
              </w:rPr>
            </w:pPr>
            <w:r w:rsidRPr="00424B75">
              <w:rPr>
                <w:rFonts w:eastAsia="Times New Roman" w:cstheme="minorHAnsi"/>
                <w:sz w:val="18"/>
                <w:szCs w:val="18"/>
              </w:rPr>
              <w:t>52</w:t>
            </w:r>
          </w:p>
        </w:tc>
      </w:tr>
    </w:tbl>
    <w:p w14:paraId="4B2C20F1" w14:textId="52F4C4D0" w:rsidR="00AC3F81" w:rsidRPr="00424B75" w:rsidRDefault="00AC3F81" w:rsidP="00AC3F81">
      <w:pPr>
        <w:spacing w:before="120" w:after="0" w:line="276" w:lineRule="auto"/>
        <w:ind w:firstLine="567"/>
        <w:jc w:val="both"/>
        <w:rPr>
          <w:rFonts w:eastAsia="Times New Roman" w:cstheme="minorHAnsi"/>
          <w:sz w:val="24"/>
          <w:szCs w:val="24"/>
        </w:rPr>
      </w:pPr>
      <w:r w:rsidRPr="00424B75">
        <w:rPr>
          <w:rFonts w:eastAsia="Times New Roman" w:cstheme="minorHAnsi"/>
          <w:sz w:val="24"/>
          <w:szCs w:val="24"/>
          <w:lang w:eastAsia="pl-PL"/>
        </w:rPr>
        <w:t xml:space="preserve">Specyfika dochodzeń epidemiologicznych w przypadku </w:t>
      </w:r>
      <w:r w:rsidRPr="00424B75">
        <w:rPr>
          <w:rFonts w:eastAsia="Times New Roman" w:cstheme="minorHAnsi"/>
          <w:sz w:val="24"/>
          <w:szCs w:val="24"/>
        </w:rPr>
        <w:t>styczności i narażenia na</w:t>
      </w:r>
      <w:r w:rsidR="009D329B">
        <w:rPr>
          <w:rFonts w:eastAsia="Times New Roman" w:cstheme="minorHAnsi"/>
          <w:sz w:val="24"/>
          <w:szCs w:val="24"/>
        </w:rPr>
        <w:t> </w:t>
      </w:r>
      <w:r w:rsidRPr="00424B75">
        <w:rPr>
          <w:rFonts w:eastAsia="Times New Roman" w:cstheme="minorHAnsi"/>
          <w:sz w:val="24"/>
          <w:szCs w:val="24"/>
        </w:rPr>
        <w:t>wściekliznę obejmuje przede wszystkim:</w:t>
      </w:r>
    </w:p>
    <w:p w14:paraId="76F88986" w14:textId="77777777" w:rsidR="00AC3F81" w:rsidRPr="00424B75" w:rsidRDefault="00AC3F81">
      <w:pPr>
        <w:pStyle w:val="Akapitzlist"/>
        <w:numPr>
          <w:ilvl w:val="0"/>
          <w:numId w:val="41"/>
        </w:numPr>
        <w:spacing w:after="0" w:line="276" w:lineRule="auto"/>
        <w:jc w:val="both"/>
        <w:rPr>
          <w:rFonts w:eastAsia="Times New Roman" w:cstheme="minorHAnsi"/>
          <w:sz w:val="24"/>
          <w:szCs w:val="24"/>
          <w:lang w:eastAsia="pl-PL"/>
        </w:rPr>
      </w:pPr>
      <w:r w:rsidRPr="00424B75">
        <w:rPr>
          <w:rFonts w:eastAsia="Times New Roman" w:cstheme="minorHAnsi"/>
          <w:sz w:val="24"/>
          <w:szCs w:val="24"/>
          <w:lang w:eastAsia="pl-PL"/>
        </w:rPr>
        <w:t>osoby, które zostały pokąsane przez zwierzęta na terenie woj. zachodniopomorskiego, u których wdrożono szczepienia przeciw wściekliźnie;</w:t>
      </w:r>
    </w:p>
    <w:p w14:paraId="37C0E0ED" w14:textId="77777777" w:rsidR="00AC3F81" w:rsidRPr="00424B75" w:rsidRDefault="00AC3F81">
      <w:pPr>
        <w:pStyle w:val="Akapitzlist"/>
        <w:numPr>
          <w:ilvl w:val="0"/>
          <w:numId w:val="41"/>
        </w:numPr>
        <w:spacing w:after="0" w:line="276" w:lineRule="auto"/>
        <w:jc w:val="both"/>
        <w:rPr>
          <w:rFonts w:eastAsia="Times New Roman" w:cstheme="minorHAnsi"/>
          <w:sz w:val="24"/>
          <w:szCs w:val="24"/>
          <w:lang w:eastAsia="pl-PL"/>
        </w:rPr>
      </w:pPr>
      <w:r w:rsidRPr="00424B75">
        <w:rPr>
          <w:rFonts w:eastAsia="Times New Roman" w:cstheme="minorHAnsi"/>
          <w:sz w:val="24"/>
          <w:szCs w:val="24"/>
          <w:lang w:eastAsia="pl-PL"/>
        </w:rPr>
        <w:t>osoby pokąsane w regionie Pomorza Zachodniego, które podjęły szczepienia na terenie innych województw;</w:t>
      </w:r>
    </w:p>
    <w:p w14:paraId="7D81B8B0" w14:textId="77777777" w:rsidR="00AC3F81" w:rsidRPr="00424B75" w:rsidRDefault="00AC3F81">
      <w:pPr>
        <w:pStyle w:val="Akapitzlist"/>
        <w:numPr>
          <w:ilvl w:val="0"/>
          <w:numId w:val="41"/>
        </w:numPr>
        <w:spacing w:after="0" w:line="276" w:lineRule="auto"/>
        <w:jc w:val="both"/>
        <w:rPr>
          <w:rFonts w:eastAsia="Times New Roman" w:cstheme="minorHAnsi"/>
          <w:sz w:val="24"/>
          <w:szCs w:val="24"/>
          <w:lang w:eastAsia="pl-PL"/>
        </w:rPr>
      </w:pPr>
      <w:r w:rsidRPr="00424B75">
        <w:rPr>
          <w:rFonts w:eastAsia="Times New Roman" w:cstheme="minorHAnsi"/>
          <w:sz w:val="24"/>
          <w:szCs w:val="24"/>
          <w:lang w:eastAsia="pl-PL"/>
        </w:rPr>
        <w:t>osoby, które zostały pokąsane na terenie woj. zachodniopomorskiego bez potrzeby wdrożenia szczepień;</w:t>
      </w:r>
    </w:p>
    <w:p w14:paraId="74973AE9" w14:textId="77777777" w:rsidR="00AC3F81" w:rsidRPr="00424B75" w:rsidRDefault="00AC3F81">
      <w:pPr>
        <w:pStyle w:val="Akapitzlist"/>
        <w:numPr>
          <w:ilvl w:val="0"/>
          <w:numId w:val="41"/>
        </w:numPr>
        <w:spacing w:after="0" w:line="276" w:lineRule="auto"/>
        <w:jc w:val="both"/>
        <w:rPr>
          <w:rFonts w:eastAsia="Times New Roman" w:cstheme="minorHAnsi"/>
          <w:sz w:val="24"/>
          <w:szCs w:val="24"/>
          <w:lang w:eastAsia="pl-PL"/>
        </w:rPr>
      </w:pPr>
      <w:r w:rsidRPr="00424B75">
        <w:rPr>
          <w:rFonts w:eastAsia="Times New Roman" w:cstheme="minorHAnsi"/>
          <w:spacing w:val="-8"/>
          <w:sz w:val="24"/>
          <w:szCs w:val="24"/>
          <w:lang w:eastAsia="pl-PL"/>
        </w:rPr>
        <w:t>osoby pokąsane za granicami kraju zaszczepione na terenie woj. zachodniopomorskiego.</w:t>
      </w:r>
    </w:p>
    <w:p w14:paraId="68BBE9F6" w14:textId="19578C73" w:rsidR="00AC3F81" w:rsidRPr="002C1418" w:rsidRDefault="00AC3F81" w:rsidP="00AC3F81">
      <w:pPr>
        <w:spacing w:before="240" w:after="0" w:line="276" w:lineRule="auto"/>
        <w:ind w:firstLine="567"/>
        <w:jc w:val="both"/>
        <w:rPr>
          <w:rFonts w:eastAsia="Times New Roman" w:cstheme="minorHAnsi"/>
          <w:sz w:val="24"/>
          <w:szCs w:val="24"/>
          <w:lang w:eastAsia="pl-PL"/>
        </w:rPr>
      </w:pPr>
      <w:r w:rsidRPr="009257C3">
        <w:rPr>
          <w:rFonts w:eastAsia="Times New Roman" w:cstheme="minorHAnsi"/>
          <w:sz w:val="24"/>
          <w:szCs w:val="24"/>
          <w:lang w:eastAsia="pl-PL"/>
        </w:rPr>
        <w:t>W</w:t>
      </w:r>
      <w:r w:rsidRPr="001F7695">
        <w:rPr>
          <w:rFonts w:eastAsia="Times New Roman" w:cstheme="minorHAnsi"/>
          <w:sz w:val="24"/>
          <w:szCs w:val="24"/>
          <w:lang w:eastAsia="pl-PL"/>
        </w:rPr>
        <w:t xml:space="preserve"> </w:t>
      </w:r>
      <w:r w:rsidRPr="002C1418">
        <w:rPr>
          <w:rFonts w:eastAsia="Times New Roman" w:cstheme="minorHAnsi"/>
          <w:sz w:val="24"/>
          <w:szCs w:val="24"/>
          <w:lang w:eastAsia="pl-PL"/>
        </w:rPr>
        <w:t>2023 r. przeprowadz</w:t>
      </w:r>
      <w:r w:rsidRPr="009257C3">
        <w:rPr>
          <w:rFonts w:eastAsia="Times New Roman" w:cstheme="minorHAnsi"/>
          <w:sz w:val="24"/>
          <w:szCs w:val="24"/>
          <w:lang w:eastAsia="pl-PL"/>
        </w:rPr>
        <w:t>ono</w:t>
      </w:r>
      <w:r w:rsidRPr="001F7695">
        <w:rPr>
          <w:rFonts w:eastAsia="Times New Roman" w:cstheme="minorHAnsi"/>
          <w:sz w:val="24"/>
          <w:szCs w:val="24"/>
          <w:lang w:eastAsia="pl-PL"/>
        </w:rPr>
        <w:t xml:space="preserve"> </w:t>
      </w:r>
      <w:r w:rsidRPr="002C1418">
        <w:rPr>
          <w:rFonts w:eastAsia="Times New Roman" w:cstheme="minorHAnsi"/>
          <w:sz w:val="24"/>
          <w:szCs w:val="24"/>
          <w:lang w:eastAsia="pl-PL"/>
        </w:rPr>
        <w:t xml:space="preserve">1850 dochodzeń epidemiologicznych, w tym 335 z powodu pokąsania dzieci do 14 roku życia. </w:t>
      </w:r>
      <w:r w:rsidRPr="002C1418">
        <w:rPr>
          <w:rFonts w:eastAsia="Times New Roman" w:cstheme="minorHAnsi"/>
          <w:sz w:val="24"/>
          <w:szCs w:val="20"/>
          <w:lang w:eastAsia="pl-PL"/>
        </w:rPr>
        <w:t>Liczba ta w</w:t>
      </w:r>
      <w:r>
        <w:rPr>
          <w:rFonts w:eastAsia="Times New Roman" w:cstheme="minorHAnsi"/>
          <w:sz w:val="24"/>
          <w:szCs w:val="20"/>
          <w:lang w:eastAsia="pl-PL"/>
        </w:rPr>
        <w:t> </w:t>
      </w:r>
      <w:r w:rsidRPr="002C1418">
        <w:rPr>
          <w:rFonts w:eastAsia="Times New Roman" w:cstheme="minorHAnsi"/>
          <w:sz w:val="24"/>
          <w:szCs w:val="20"/>
          <w:lang w:eastAsia="pl-PL"/>
        </w:rPr>
        <w:t>porównaniu z rokiem 2022 r. zwiększyła się o</w:t>
      </w:r>
      <w:r w:rsidR="009D329B">
        <w:rPr>
          <w:rFonts w:eastAsia="Times New Roman" w:cstheme="minorHAnsi"/>
          <w:sz w:val="24"/>
          <w:szCs w:val="20"/>
          <w:lang w:eastAsia="pl-PL"/>
        </w:rPr>
        <w:t> </w:t>
      </w:r>
      <w:r w:rsidRPr="002C1418">
        <w:rPr>
          <w:rFonts w:eastAsia="Times New Roman" w:cstheme="minorHAnsi"/>
          <w:sz w:val="24"/>
          <w:szCs w:val="20"/>
          <w:lang w:eastAsia="pl-PL"/>
        </w:rPr>
        <w:t xml:space="preserve">155 przypadków. </w:t>
      </w:r>
    </w:p>
    <w:p w14:paraId="0C0B832C" w14:textId="77777777" w:rsidR="00AC3F81" w:rsidRPr="002C1418" w:rsidRDefault="00AC3F81" w:rsidP="00AC3F81">
      <w:pPr>
        <w:spacing w:after="0" w:line="276" w:lineRule="auto"/>
        <w:ind w:firstLine="567"/>
        <w:jc w:val="both"/>
        <w:rPr>
          <w:rFonts w:eastAsia="Times New Roman" w:cstheme="minorHAnsi"/>
          <w:sz w:val="24"/>
          <w:szCs w:val="24"/>
          <w:lang w:eastAsia="pl-PL"/>
        </w:rPr>
      </w:pPr>
      <w:r w:rsidRPr="002C1418">
        <w:rPr>
          <w:rFonts w:eastAsia="Times New Roman" w:cstheme="minorHAnsi"/>
          <w:sz w:val="24"/>
          <w:szCs w:val="24"/>
          <w:lang w:eastAsia="pl-PL"/>
        </w:rPr>
        <w:t xml:space="preserve">Wskaźnik liczbowy osób zaszczepionych na 100 tys. mieszkańców w woj. zachodniopomorskim w 2023 roku w stosunku do danych z Polski przedstawia </w:t>
      </w:r>
      <w:r w:rsidRPr="00FD4F30">
        <w:rPr>
          <w:rFonts w:eastAsia="Times New Roman" w:cstheme="minorHAnsi"/>
          <w:sz w:val="24"/>
          <w:szCs w:val="24"/>
          <w:lang w:eastAsia="pl-PL"/>
        </w:rPr>
        <w:t>tabela17.</w:t>
      </w:r>
    </w:p>
    <w:p w14:paraId="1551DB1C" w14:textId="349AC378" w:rsidR="00BF17BE" w:rsidRDefault="00AC3F81" w:rsidP="00BF17BE">
      <w:pPr>
        <w:spacing w:after="0" w:line="276" w:lineRule="auto"/>
        <w:ind w:firstLine="567"/>
        <w:jc w:val="both"/>
        <w:rPr>
          <w:rFonts w:eastAsia="Times New Roman" w:cstheme="minorHAnsi"/>
          <w:sz w:val="24"/>
          <w:szCs w:val="24"/>
          <w:lang w:eastAsia="pl-PL"/>
        </w:rPr>
      </w:pPr>
      <w:r w:rsidRPr="002C1418">
        <w:rPr>
          <w:rFonts w:eastAsia="Times New Roman" w:cstheme="minorHAnsi"/>
          <w:sz w:val="24"/>
          <w:szCs w:val="24"/>
          <w:lang w:eastAsia="pl-PL"/>
        </w:rPr>
        <w:t>Najczęstszą przyczynę podejmowania szczepień u ludzi stanowiły pokąsania przez</w:t>
      </w:r>
      <w:r w:rsidR="009D329B">
        <w:rPr>
          <w:rFonts w:eastAsia="Times New Roman" w:cstheme="minorHAnsi"/>
          <w:sz w:val="24"/>
          <w:szCs w:val="24"/>
          <w:lang w:eastAsia="pl-PL"/>
        </w:rPr>
        <w:t> </w:t>
      </w:r>
      <w:r w:rsidRPr="002C1418">
        <w:rPr>
          <w:rFonts w:eastAsia="Times New Roman" w:cstheme="minorHAnsi"/>
          <w:sz w:val="24"/>
          <w:szCs w:val="24"/>
          <w:lang w:eastAsia="pl-PL"/>
        </w:rPr>
        <w:t>zwierzęta domowe, głównie psy i koty (87,2%).</w:t>
      </w:r>
      <w:bookmarkStart w:id="126" w:name="_Toc164689343"/>
    </w:p>
    <w:p w14:paraId="64D3B3E7" w14:textId="77777777" w:rsidR="009D329B" w:rsidRDefault="009D329B" w:rsidP="00BF17BE">
      <w:pPr>
        <w:spacing w:after="0" w:line="276" w:lineRule="auto"/>
        <w:ind w:firstLine="567"/>
        <w:jc w:val="both"/>
        <w:rPr>
          <w:rFonts w:eastAsia="Times New Roman" w:cstheme="minorHAnsi"/>
          <w:sz w:val="24"/>
          <w:szCs w:val="24"/>
          <w:lang w:eastAsia="pl-PL"/>
        </w:rPr>
      </w:pPr>
    </w:p>
    <w:p w14:paraId="09DDE53D" w14:textId="77777777" w:rsidR="009D329B" w:rsidRDefault="009D329B" w:rsidP="00BF17BE">
      <w:pPr>
        <w:spacing w:after="0" w:line="276" w:lineRule="auto"/>
        <w:ind w:firstLine="567"/>
        <w:jc w:val="both"/>
        <w:rPr>
          <w:rFonts w:eastAsia="Times New Roman" w:cstheme="minorHAnsi"/>
          <w:sz w:val="24"/>
          <w:szCs w:val="24"/>
          <w:lang w:eastAsia="pl-PL"/>
        </w:rPr>
      </w:pPr>
    </w:p>
    <w:p w14:paraId="1BBE2D19" w14:textId="77777777" w:rsidR="009D329B" w:rsidRDefault="009D329B" w:rsidP="00BF17BE">
      <w:pPr>
        <w:spacing w:after="0" w:line="276" w:lineRule="auto"/>
        <w:ind w:firstLine="567"/>
        <w:jc w:val="both"/>
        <w:rPr>
          <w:rFonts w:eastAsia="Times New Roman" w:cstheme="minorHAnsi"/>
          <w:sz w:val="24"/>
          <w:szCs w:val="24"/>
          <w:lang w:eastAsia="pl-PL"/>
        </w:rPr>
      </w:pPr>
    </w:p>
    <w:p w14:paraId="2466B50E" w14:textId="77777777" w:rsidR="009D329B" w:rsidRDefault="009D329B" w:rsidP="00BF17BE">
      <w:pPr>
        <w:spacing w:after="0" w:line="276" w:lineRule="auto"/>
        <w:ind w:firstLine="567"/>
        <w:jc w:val="both"/>
        <w:rPr>
          <w:rFonts w:eastAsia="Times New Roman" w:cstheme="minorHAnsi"/>
          <w:sz w:val="24"/>
          <w:szCs w:val="24"/>
          <w:lang w:eastAsia="pl-PL"/>
        </w:rPr>
      </w:pPr>
    </w:p>
    <w:p w14:paraId="15491C67" w14:textId="77777777" w:rsidR="009D329B" w:rsidRPr="00BF17BE" w:rsidRDefault="009D329B" w:rsidP="00BF17BE">
      <w:pPr>
        <w:spacing w:after="0" w:line="276" w:lineRule="auto"/>
        <w:ind w:firstLine="567"/>
        <w:jc w:val="both"/>
        <w:rPr>
          <w:rFonts w:eastAsia="Times New Roman" w:cstheme="minorHAnsi"/>
          <w:sz w:val="24"/>
          <w:szCs w:val="24"/>
          <w:lang w:eastAsia="pl-PL"/>
        </w:rPr>
      </w:pPr>
    </w:p>
    <w:p w14:paraId="338D3E2E" w14:textId="37A31054" w:rsidR="00FD4F30" w:rsidRPr="00946C23" w:rsidRDefault="00FD4F30" w:rsidP="00FD4F30">
      <w:pPr>
        <w:pStyle w:val="Legenda"/>
        <w:rPr>
          <w:i w:val="0"/>
          <w:iCs w:val="0"/>
          <w:color w:val="auto"/>
          <w:lang w:eastAsia="pl-PL"/>
        </w:rPr>
      </w:pPr>
      <w:bookmarkStart w:id="127" w:name="_Toc164946719"/>
      <w:bookmarkStart w:id="128" w:name="_Toc165288130"/>
      <w:bookmarkStart w:id="129" w:name="_Toc165356348"/>
      <w:bookmarkStart w:id="130" w:name="_Toc165362573"/>
      <w:r w:rsidRPr="00946C23">
        <w:rPr>
          <w:i w:val="0"/>
          <w:iCs w:val="0"/>
          <w:color w:val="auto"/>
        </w:rPr>
        <w:lastRenderedPageBreak/>
        <w:t xml:space="preserve">Tabela </w:t>
      </w:r>
      <w:r w:rsidRPr="00946C23">
        <w:rPr>
          <w:i w:val="0"/>
          <w:iCs w:val="0"/>
          <w:color w:val="auto"/>
        </w:rPr>
        <w:fldChar w:fldCharType="begin"/>
      </w:r>
      <w:r w:rsidRPr="00946C23">
        <w:rPr>
          <w:i w:val="0"/>
          <w:iCs w:val="0"/>
          <w:color w:val="auto"/>
        </w:rPr>
        <w:instrText xml:space="preserve"> SEQ Tabela \* ARABIC </w:instrText>
      </w:r>
      <w:r w:rsidRPr="00946C23">
        <w:rPr>
          <w:i w:val="0"/>
          <w:iCs w:val="0"/>
          <w:color w:val="auto"/>
        </w:rPr>
        <w:fldChar w:fldCharType="separate"/>
      </w:r>
      <w:r w:rsidR="009F1ABE">
        <w:rPr>
          <w:i w:val="0"/>
          <w:iCs w:val="0"/>
          <w:noProof/>
          <w:color w:val="auto"/>
        </w:rPr>
        <w:t>17</w:t>
      </w:r>
      <w:r w:rsidRPr="00946C23">
        <w:rPr>
          <w:i w:val="0"/>
          <w:iCs w:val="0"/>
          <w:color w:val="auto"/>
        </w:rPr>
        <w:fldChar w:fldCharType="end"/>
      </w:r>
      <w:r w:rsidRPr="00946C23">
        <w:rPr>
          <w:i w:val="0"/>
          <w:iCs w:val="0"/>
          <w:color w:val="auto"/>
        </w:rPr>
        <w:t xml:space="preserve"> Liczba przypadków styczności i narażenia na wściekliznę zgłoszonych w Polsce i na terenie woj. zachodniopomorskiego, po których wdrożono szczepienia p\wściekliźnie w latach 2019–2023</w:t>
      </w:r>
      <w:bookmarkEnd w:id="126"/>
      <w:bookmarkEnd w:id="127"/>
      <w:bookmarkEnd w:id="128"/>
      <w:bookmarkEnd w:id="129"/>
      <w:bookmarkEnd w:id="130"/>
    </w:p>
    <w:tbl>
      <w:tblPr>
        <w:tblW w:w="47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6"/>
        <w:gridCol w:w="853"/>
        <w:gridCol w:w="709"/>
        <w:gridCol w:w="853"/>
        <w:gridCol w:w="709"/>
        <w:gridCol w:w="707"/>
        <w:gridCol w:w="709"/>
        <w:gridCol w:w="707"/>
        <w:gridCol w:w="709"/>
        <w:gridCol w:w="848"/>
        <w:gridCol w:w="709"/>
      </w:tblGrid>
      <w:tr w:rsidR="00AC3F81" w:rsidRPr="006F046C" w14:paraId="0957DCFA" w14:textId="77777777" w:rsidTr="00C51AD4">
        <w:trPr>
          <w:jc w:val="center"/>
        </w:trPr>
        <w:tc>
          <w:tcPr>
            <w:tcW w:w="656" w:type="pct"/>
            <w:vMerge w:val="restart"/>
            <w:tcBorders>
              <w:top w:val="single" w:sz="4" w:space="0" w:color="auto"/>
              <w:left w:val="single" w:sz="4" w:space="0" w:color="auto"/>
              <w:bottom w:val="single" w:sz="4" w:space="0" w:color="auto"/>
              <w:right w:val="single" w:sz="4" w:space="0" w:color="auto"/>
            </w:tcBorders>
            <w:shd w:val="pct5" w:color="auto" w:fill="auto"/>
            <w:vAlign w:val="center"/>
            <w:hideMark/>
          </w:tcPr>
          <w:p w14:paraId="21215A13" w14:textId="77777777" w:rsidR="00AC3F81" w:rsidRPr="00424B75" w:rsidRDefault="00AC3F81" w:rsidP="00C51AD4">
            <w:pPr>
              <w:spacing w:after="0" w:line="276" w:lineRule="auto"/>
              <w:jc w:val="center"/>
              <w:rPr>
                <w:rFonts w:eastAsia="Times New Roman" w:cstheme="minorHAnsi"/>
                <w:b/>
                <w:sz w:val="20"/>
                <w:szCs w:val="20"/>
              </w:rPr>
            </w:pPr>
          </w:p>
        </w:tc>
        <w:tc>
          <w:tcPr>
            <w:tcW w:w="902" w:type="pct"/>
            <w:gridSpan w:val="2"/>
            <w:tcBorders>
              <w:top w:val="single" w:sz="4" w:space="0" w:color="auto"/>
              <w:left w:val="single" w:sz="4" w:space="0" w:color="auto"/>
              <w:bottom w:val="single" w:sz="4" w:space="0" w:color="auto"/>
              <w:right w:val="single" w:sz="4" w:space="0" w:color="auto"/>
            </w:tcBorders>
            <w:shd w:val="pct5" w:color="auto" w:fill="auto"/>
            <w:vAlign w:val="center"/>
            <w:hideMark/>
          </w:tcPr>
          <w:p w14:paraId="178960D9" w14:textId="77777777" w:rsidR="00AC3F81" w:rsidRPr="00424B75" w:rsidRDefault="00AC3F81" w:rsidP="00C51AD4">
            <w:pPr>
              <w:spacing w:after="0" w:line="276" w:lineRule="auto"/>
              <w:jc w:val="center"/>
              <w:rPr>
                <w:rFonts w:eastAsia="Times New Roman" w:cstheme="minorHAnsi"/>
                <w:sz w:val="20"/>
                <w:szCs w:val="20"/>
              </w:rPr>
            </w:pPr>
            <w:r w:rsidRPr="00424B75">
              <w:rPr>
                <w:rFonts w:eastAsia="Times New Roman" w:cstheme="minorHAnsi"/>
                <w:sz w:val="20"/>
                <w:szCs w:val="20"/>
              </w:rPr>
              <w:t>2019</w:t>
            </w:r>
          </w:p>
        </w:tc>
        <w:tc>
          <w:tcPr>
            <w:tcW w:w="903" w:type="pct"/>
            <w:gridSpan w:val="2"/>
            <w:tcBorders>
              <w:top w:val="single" w:sz="4" w:space="0" w:color="auto"/>
              <w:left w:val="single" w:sz="4" w:space="0" w:color="auto"/>
              <w:bottom w:val="single" w:sz="4" w:space="0" w:color="auto"/>
              <w:right w:val="single" w:sz="4" w:space="0" w:color="auto"/>
            </w:tcBorders>
            <w:shd w:val="pct5" w:color="auto" w:fill="auto"/>
            <w:vAlign w:val="center"/>
            <w:hideMark/>
          </w:tcPr>
          <w:p w14:paraId="0C5530ED" w14:textId="77777777" w:rsidR="00AC3F81" w:rsidRPr="00424B75" w:rsidRDefault="00AC3F81" w:rsidP="00C51AD4">
            <w:pPr>
              <w:spacing w:after="0" w:line="276" w:lineRule="auto"/>
              <w:jc w:val="center"/>
              <w:rPr>
                <w:rFonts w:eastAsia="Times New Roman" w:cstheme="minorHAnsi"/>
                <w:sz w:val="20"/>
                <w:szCs w:val="20"/>
              </w:rPr>
            </w:pPr>
            <w:r w:rsidRPr="00424B75">
              <w:rPr>
                <w:rFonts w:eastAsia="Times New Roman" w:cstheme="minorHAnsi"/>
                <w:sz w:val="20"/>
                <w:szCs w:val="20"/>
              </w:rPr>
              <w:t>2020</w:t>
            </w:r>
          </w:p>
        </w:tc>
        <w:tc>
          <w:tcPr>
            <w:tcW w:w="819" w:type="pct"/>
            <w:gridSpan w:val="2"/>
            <w:tcBorders>
              <w:top w:val="single" w:sz="4" w:space="0" w:color="auto"/>
              <w:left w:val="single" w:sz="4" w:space="0" w:color="auto"/>
              <w:bottom w:val="single" w:sz="4" w:space="0" w:color="auto"/>
              <w:right w:val="single" w:sz="4" w:space="0" w:color="auto"/>
            </w:tcBorders>
            <w:shd w:val="pct5" w:color="auto" w:fill="auto"/>
            <w:vAlign w:val="center"/>
            <w:hideMark/>
          </w:tcPr>
          <w:p w14:paraId="3B42A5E3" w14:textId="77777777" w:rsidR="00AC3F81" w:rsidRPr="00424B75" w:rsidRDefault="00AC3F81" w:rsidP="00C51AD4">
            <w:pPr>
              <w:spacing w:after="0" w:line="276" w:lineRule="auto"/>
              <w:jc w:val="center"/>
              <w:rPr>
                <w:rFonts w:eastAsia="Times New Roman" w:cstheme="minorHAnsi"/>
                <w:sz w:val="20"/>
                <w:szCs w:val="20"/>
              </w:rPr>
            </w:pPr>
            <w:r w:rsidRPr="00424B75">
              <w:rPr>
                <w:rFonts w:eastAsia="Times New Roman" w:cstheme="minorHAnsi"/>
                <w:sz w:val="20"/>
                <w:szCs w:val="20"/>
              </w:rPr>
              <w:t>2021</w:t>
            </w:r>
          </w:p>
        </w:tc>
        <w:tc>
          <w:tcPr>
            <w:tcW w:w="819" w:type="pct"/>
            <w:gridSpan w:val="2"/>
            <w:tcBorders>
              <w:top w:val="single" w:sz="4" w:space="0" w:color="auto"/>
              <w:left w:val="single" w:sz="4" w:space="0" w:color="auto"/>
              <w:bottom w:val="single" w:sz="4" w:space="0" w:color="auto"/>
              <w:right w:val="single" w:sz="4" w:space="0" w:color="auto"/>
            </w:tcBorders>
            <w:shd w:val="pct5" w:color="auto" w:fill="auto"/>
            <w:vAlign w:val="center"/>
            <w:hideMark/>
          </w:tcPr>
          <w:p w14:paraId="06E2D6FD" w14:textId="77777777" w:rsidR="00AC3F81" w:rsidRPr="00424B75" w:rsidRDefault="00AC3F81" w:rsidP="00C51AD4">
            <w:pPr>
              <w:spacing w:after="0" w:line="276" w:lineRule="auto"/>
              <w:jc w:val="center"/>
              <w:rPr>
                <w:rFonts w:eastAsia="Times New Roman" w:cstheme="minorHAnsi"/>
                <w:sz w:val="20"/>
                <w:szCs w:val="20"/>
              </w:rPr>
            </w:pPr>
            <w:r w:rsidRPr="00424B75">
              <w:rPr>
                <w:rFonts w:eastAsia="Times New Roman" w:cstheme="minorHAnsi"/>
                <w:sz w:val="20"/>
                <w:szCs w:val="20"/>
              </w:rPr>
              <w:t>2022</w:t>
            </w:r>
          </w:p>
        </w:tc>
        <w:tc>
          <w:tcPr>
            <w:tcW w:w="901" w:type="pct"/>
            <w:gridSpan w:val="2"/>
            <w:tcBorders>
              <w:top w:val="single" w:sz="4" w:space="0" w:color="auto"/>
              <w:left w:val="single" w:sz="4" w:space="0" w:color="auto"/>
              <w:bottom w:val="single" w:sz="4" w:space="0" w:color="auto"/>
              <w:right w:val="single" w:sz="4" w:space="0" w:color="auto"/>
            </w:tcBorders>
            <w:shd w:val="pct5" w:color="auto" w:fill="auto"/>
            <w:vAlign w:val="center"/>
            <w:hideMark/>
          </w:tcPr>
          <w:p w14:paraId="475E57B7" w14:textId="77777777" w:rsidR="00AC3F81" w:rsidRPr="00424B75" w:rsidRDefault="00AC3F81" w:rsidP="00C51AD4">
            <w:pPr>
              <w:spacing w:after="0" w:line="276" w:lineRule="auto"/>
              <w:jc w:val="center"/>
              <w:rPr>
                <w:rFonts w:eastAsia="Times New Roman" w:cstheme="minorHAnsi"/>
                <w:sz w:val="20"/>
                <w:szCs w:val="20"/>
              </w:rPr>
            </w:pPr>
            <w:r w:rsidRPr="00424B75">
              <w:rPr>
                <w:rFonts w:eastAsia="Times New Roman" w:cstheme="minorHAnsi"/>
                <w:sz w:val="20"/>
                <w:szCs w:val="20"/>
              </w:rPr>
              <w:t>2023</w:t>
            </w:r>
          </w:p>
        </w:tc>
      </w:tr>
      <w:tr w:rsidR="00AC3F81" w:rsidRPr="006F046C" w14:paraId="38B0167D" w14:textId="77777777" w:rsidTr="00C51AD4">
        <w:trPr>
          <w:cantSplit/>
          <w:trHeight w:val="2392"/>
          <w:jc w:val="center"/>
        </w:trPr>
        <w:tc>
          <w:tcPr>
            <w:tcW w:w="656" w:type="pct"/>
            <w:vMerge/>
            <w:tcBorders>
              <w:top w:val="single" w:sz="4" w:space="0" w:color="auto"/>
              <w:left w:val="single" w:sz="4" w:space="0" w:color="auto"/>
              <w:bottom w:val="single" w:sz="4" w:space="0" w:color="auto"/>
              <w:right w:val="single" w:sz="4" w:space="0" w:color="auto"/>
            </w:tcBorders>
            <w:vAlign w:val="center"/>
            <w:hideMark/>
          </w:tcPr>
          <w:p w14:paraId="0AC51FF7" w14:textId="77777777" w:rsidR="00AC3F81" w:rsidRPr="00424B75" w:rsidRDefault="00AC3F81" w:rsidP="00C51AD4">
            <w:pPr>
              <w:spacing w:after="0" w:line="240" w:lineRule="auto"/>
              <w:rPr>
                <w:rFonts w:eastAsia="Times New Roman" w:cstheme="minorHAnsi"/>
                <w:b/>
                <w:sz w:val="16"/>
                <w:szCs w:val="16"/>
              </w:rPr>
            </w:pPr>
          </w:p>
        </w:tc>
        <w:tc>
          <w:tcPr>
            <w:tcW w:w="493" w:type="pct"/>
            <w:tcBorders>
              <w:top w:val="single" w:sz="4" w:space="0" w:color="auto"/>
              <w:left w:val="single" w:sz="4" w:space="0" w:color="auto"/>
              <w:bottom w:val="single" w:sz="4" w:space="0" w:color="auto"/>
              <w:right w:val="single" w:sz="4" w:space="0" w:color="auto"/>
            </w:tcBorders>
            <w:shd w:val="pct5" w:color="auto" w:fill="auto"/>
            <w:textDirection w:val="btLr"/>
            <w:vAlign w:val="center"/>
            <w:hideMark/>
          </w:tcPr>
          <w:p w14:paraId="47680299" w14:textId="77777777" w:rsidR="00AC3F81" w:rsidRPr="00424B75" w:rsidRDefault="00AC3F81" w:rsidP="00C51AD4">
            <w:pPr>
              <w:spacing w:after="0" w:line="276" w:lineRule="auto"/>
              <w:ind w:left="113" w:right="113"/>
              <w:jc w:val="center"/>
              <w:rPr>
                <w:rFonts w:eastAsia="Times New Roman" w:cstheme="minorHAnsi"/>
                <w:bCs/>
                <w:sz w:val="20"/>
                <w:szCs w:val="20"/>
              </w:rPr>
            </w:pPr>
            <w:r w:rsidRPr="00424B75">
              <w:rPr>
                <w:rFonts w:eastAsia="Times New Roman" w:cstheme="minorHAnsi"/>
                <w:bCs/>
                <w:sz w:val="20"/>
                <w:szCs w:val="20"/>
              </w:rPr>
              <w:t>Liczba przypadków, po których wdrożono szczep.</w:t>
            </w:r>
          </w:p>
        </w:tc>
        <w:tc>
          <w:tcPr>
            <w:tcW w:w="410" w:type="pct"/>
            <w:tcBorders>
              <w:top w:val="single" w:sz="4" w:space="0" w:color="auto"/>
              <w:left w:val="single" w:sz="4" w:space="0" w:color="auto"/>
              <w:bottom w:val="single" w:sz="4" w:space="0" w:color="auto"/>
              <w:right w:val="single" w:sz="4" w:space="0" w:color="auto"/>
            </w:tcBorders>
            <w:shd w:val="pct5" w:color="auto" w:fill="auto"/>
            <w:textDirection w:val="btLr"/>
            <w:vAlign w:val="center"/>
            <w:hideMark/>
          </w:tcPr>
          <w:p w14:paraId="7C388670" w14:textId="77777777" w:rsidR="00AC3F81" w:rsidRPr="00424B75" w:rsidRDefault="00AC3F81" w:rsidP="00C51AD4">
            <w:pPr>
              <w:spacing w:after="0" w:line="276" w:lineRule="auto"/>
              <w:ind w:left="113" w:right="113"/>
              <w:jc w:val="center"/>
              <w:rPr>
                <w:rFonts w:eastAsia="Times New Roman" w:cstheme="minorHAnsi"/>
                <w:bCs/>
                <w:sz w:val="20"/>
                <w:szCs w:val="20"/>
              </w:rPr>
            </w:pPr>
            <w:r w:rsidRPr="00424B75">
              <w:rPr>
                <w:rFonts w:eastAsia="Times New Roman" w:cstheme="minorHAnsi"/>
                <w:bCs/>
                <w:sz w:val="20"/>
                <w:szCs w:val="20"/>
              </w:rPr>
              <w:t>Zaszczepionych na 100 tys. mieszkańców</w:t>
            </w:r>
          </w:p>
        </w:tc>
        <w:tc>
          <w:tcPr>
            <w:tcW w:w="493" w:type="pct"/>
            <w:tcBorders>
              <w:top w:val="single" w:sz="4" w:space="0" w:color="auto"/>
              <w:left w:val="single" w:sz="4" w:space="0" w:color="auto"/>
              <w:bottom w:val="single" w:sz="4" w:space="0" w:color="auto"/>
              <w:right w:val="single" w:sz="4" w:space="0" w:color="auto"/>
            </w:tcBorders>
            <w:shd w:val="pct5" w:color="auto" w:fill="auto"/>
            <w:textDirection w:val="btLr"/>
            <w:vAlign w:val="center"/>
            <w:hideMark/>
          </w:tcPr>
          <w:p w14:paraId="1F8A753E" w14:textId="77777777" w:rsidR="00AC3F81" w:rsidRPr="00424B75" w:rsidRDefault="00AC3F81" w:rsidP="00C51AD4">
            <w:pPr>
              <w:spacing w:after="0" w:line="276" w:lineRule="auto"/>
              <w:ind w:left="113" w:right="113"/>
              <w:jc w:val="center"/>
              <w:rPr>
                <w:rFonts w:eastAsia="Times New Roman" w:cstheme="minorHAnsi"/>
                <w:bCs/>
                <w:sz w:val="20"/>
                <w:szCs w:val="20"/>
              </w:rPr>
            </w:pPr>
            <w:r w:rsidRPr="00424B75">
              <w:rPr>
                <w:rFonts w:eastAsia="Times New Roman" w:cstheme="minorHAnsi"/>
                <w:bCs/>
                <w:sz w:val="20"/>
                <w:szCs w:val="20"/>
              </w:rPr>
              <w:t>Liczba przypadków, po których wdrożono szczep.</w:t>
            </w:r>
          </w:p>
        </w:tc>
        <w:tc>
          <w:tcPr>
            <w:tcW w:w="410" w:type="pct"/>
            <w:tcBorders>
              <w:top w:val="single" w:sz="4" w:space="0" w:color="auto"/>
              <w:left w:val="single" w:sz="4" w:space="0" w:color="auto"/>
              <w:bottom w:val="single" w:sz="4" w:space="0" w:color="auto"/>
              <w:right w:val="single" w:sz="4" w:space="0" w:color="auto"/>
            </w:tcBorders>
            <w:shd w:val="pct5" w:color="auto" w:fill="auto"/>
            <w:textDirection w:val="btLr"/>
            <w:vAlign w:val="center"/>
            <w:hideMark/>
          </w:tcPr>
          <w:p w14:paraId="1DC09D6C" w14:textId="77777777" w:rsidR="00AC3F81" w:rsidRPr="00424B75" w:rsidRDefault="00AC3F81" w:rsidP="00C51AD4">
            <w:pPr>
              <w:spacing w:after="0" w:line="276" w:lineRule="auto"/>
              <w:ind w:left="113" w:right="113"/>
              <w:jc w:val="center"/>
              <w:rPr>
                <w:rFonts w:eastAsia="Times New Roman" w:cstheme="minorHAnsi"/>
                <w:bCs/>
                <w:sz w:val="20"/>
                <w:szCs w:val="20"/>
              </w:rPr>
            </w:pPr>
            <w:r w:rsidRPr="00424B75">
              <w:rPr>
                <w:rFonts w:eastAsia="Times New Roman" w:cstheme="minorHAnsi"/>
                <w:bCs/>
                <w:sz w:val="20"/>
                <w:szCs w:val="20"/>
              </w:rPr>
              <w:t>Zaszczepionych na 100 tys. mieszkańców</w:t>
            </w:r>
          </w:p>
        </w:tc>
        <w:tc>
          <w:tcPr>
            <w:tcW w:w="409" w:type="pct"/>
            <w:tcBorders>
              <w:top w:val="single" w:sz="4" w:space="0" w:color="auto"/>
              <w:left w:val="single" w:sz="4" w:space="0" w:color="auto"/>
              <w:bottom w:val="single" w:sz="4" w:space="0" w:color="auto"/>
              <w:right w:val="single" w:sz="4" w:space="0" w:color="auto"/>
            </w:tcBorders>
            <w:shd w:val="pct5" w:color="auto" w:fill="auto"/>
            <w:textDirection w:val="btLr"/>
            <w:vAlign w:val="center"/>
            <w:hideMark/>
          </w:tcPr>
          <w:p w14:paraId="0164002B" w14:textId="77777777" w:rsidR="00AC3F81" w:rsidRPr="00424B75" w:rsidRDefault="00AC3F81" w:rsidP="00C51AD4">
            <w:pPr>
              <w:spacing w:after="0" w:line="276" w:lineRule="auto"/>
              <w:ind w:left="113" w:right="113"/>
              <w:jc w:val="center"/>
              <w:rPr>
                <w:rFonts w:eastAsia="Times New Roman" w:cstheme="minorHAnsi"/>
                <w:bCs/>
                <w:sz w:val="20"/>
                <w:szCs w:val="20"/>
              </w:rPr>
            </w:pPr>
            <w:r w:rsidRPr="00424B75">
              <w:rPr>
                <w:rFonts w:eastAsia="Times New Roman" w:cstheme="minorHAnsi"/>
                <w:bCs/>
                <w:sz w:val="20"/>
                <w:szCs w:val="20"/>
              </w:rPr>
              <w:t>Liczba przypadków, po których wdrożono szczep.</w:t>
            </w:r>
          </w:p>
        </w:tc>
        <w:tc>
          <w:tcPr>
            <w:tcW w:w="410" w:type="pct"/>
            <w:tcBorders>
              <w:top w:val="single" w:sz="4" w:space="0" w:color="auto"/>
              <w:left w:val="single" w:sz="4" w:space="0" w:color="auto"/>
              <w:bottom w:val="single" w:sz="4" w:space="0" w:color="auto"/>
              <w:right w:val="single" w:sz="4" w:space="0" w:color="auto"/>
            </w:tcBorders>
            <w:shd w:val="pct5" w:color="auto" w:fill="auto"/>
            <w:textDirection w:val="btLr"/>
            <w:vAlign w:val="center"/>
            <w:hideMark/>
          </w:tcPr>
          <w:p w14:paraId="7467337B" w14:textId="77777777" w:rsidR="00AC3F81" w:rsidRPr="00424B75" w:rsidRDefault="00AC3F81" w:rsidP="00C51AD4">
            <w:pPr>
              <w:spacing w:after="0" w:line="276" w:lineRule="auto"/>
              <w:ind w:left="113" w:right="113"/>
              <w:jc w:val="center"/>
              <w:rPr>
                <w:rFonts w:eastAsia="Times New Roman" w:cstheme="minorHAnsi"/>
                <w:bCs/>
                <w:sz w:val="20"/>
                <w:szCs w:val="20"/>
              </w:rPr>
            </w:pPr>
            <w:r w:rsidRPr="00424B75">
              <w:rPr>
                <w:rFonts w:eastAsia="Times New Roman" w:cstheme="minorHAnsi"/>
                <w:bCs/>
                <w:sz w:val="20"/>
                <w:szCs w:val="20"/>
              </w:rPr>
              <w:t>Zaszczepionych na 100 tys. mieszkańców</w:t>
            </w:r>
          </w:p>
        </w:tc>
        <w:tc>
          <w:tcPr>
            <w:tcW w:w="409" w:type="pct"/>
            <w:tcBorders>
              <w:top w:val="single" w:sz="4" w:space="0" w:color="auto"/>
              <w:left w:val="single" w:sz="4" w:space="0" w:color="auto"/>
              <w:bottom w:val="single" w:sz="4" w:space="0" w:color="auto"/>
              <w:right w:val="single" w:sz="4" w:space="0" w:color="auto"/>
            </w:tcBorders>
            <w:shd w:val="pct5" w:color="auto" w:fill="auto"/>
            <w:textDirection w:val="btLr"/>
            <w:vAlign w:val="center"/>
            <w:hideMark/>
          </w:tcPr>
          <w:p w14:paraId="362EE8ED" w14:textId="77777777" w:rsidR="00AC3F81" w:rsidRPr="00424B75" w:rsidRDefault="00AC3F81" w:rsidP="00C51AD4">
            <w:pPr>
              <w:spacing w:after="0" w:line="276" w:lineRule="auto"/>
              <w:ind w:left="113" w:right="113"/>
              <w:jc w:val="center"/>
              <w:rPr>
                <w:rFonts w:eastAsia="Times New Roman" w:cstheme="minorHAnsi"/>
                <w:bCs/>
                <w:sz w:val="20"/>
                <w:szCs w:val="20"/>
              </w:rPr>
            </w:pPr>
            <w:r w:rsidRPr="00424B75">
              <w:rPr>
                <w:rFonts w:eastAsia="Times New Roman" w:cstheme="minorHAnsi"/>
                <w:bCs/>
                <w:sz w:val="20"/>
                <w:szCs w:val="20"/>
              </w:rPr>
              <w:t>Liczba przypadków, po których wdrożono szczep.</w:t>
            </w:r>
          </w:p>
        </w:tc>
        <w:tc>
          <w:tcPr>
            <w:tcW w:w="410" w:type="pct"/>
            <w:tcBorders>
              <w:top w:val="single" w:sz="4" w:space="0" w:color="auto"/>
              <w:left w:val="single" w:sz="4" w:space="0" w:color="auto"/>
              <w:bottom w:val="single" w:sz="4" w:space="0" w:color="auto"/>
              <w:right w:val="single" w:sz="4" w:space="0" w:color="auto"/>
            </w:tcBorders>
            <w:shd w:val="pct5" w:color="auto" w:fill="auto"/>
            <w:textDirection w:val="btLr"/>
            <w:vAlign w:val="center"/>
            <w:hideMark/>
          </w:tcPr>
          <w:p w14:paraId="40AA990D" w14:textId="77777777" w:rsidR="00AC3F81" w:rsidRPr="00424B75" w:rsidRDefault="00AC3F81" w:rsidP="00C51AD4">
            <w:pPr>
              <w:spacing w:after="0" w:line="276" w:lineRule="auto"/>
              <w:ind w:left="113" w:right="113"/>
              <w:jc w:val="center"/>
              <w:rPr>
                <w:rFonts w:eastAsia="Times New Roman" w:cstheme="minorHAnsi"/>
                <w:bCs/>
                <w:sz w:val="20"/>
                <w:szCs w:val="20"/>
              </w:rPr>
            </w:pPr>
            <w:r w:rsidRPr="00424B75">
              <w:rPr>
                <w:rFonts w:eastAsia="Times New Roman" w:cstheme="minorHAnsi"/>
                <w:bCs/>
                <w:sz w:val="20"/>
                <w:szCs w:val="20"/>
              </w:rPr>
              <w:t>Zaszczepionych na 100 tys. mieszkańców</w:t>
            </w:r>
          </w:p>
        </w:tc>
        <w:tc>
          <w:tcPr>
            <w:tcW w:w="490" w:type="pct"/>
            <w:tcBorders>
              <w:top w:val="single" w:sz="4" w:space="0" w:color="auto"/>
              <w:left w:val="single" w:sz="4" w:space="0" w:color="auto"/>
              <w:bottom w:val="single" w:sz="4" w:space="0" w:color="auto"/>
              <w:right w:val="single" w:sz="4" w:space="0" w:color="auto"/>
            </w:tcBorders>
            <w:shd w:val="pct5" w:color="auto" w:fill="auto"/>
            <w:textDirection w:val="btLr"/>
            <w:vAlign w:val="center"/>
            <w:hideMark/>
          </w:tcPr>
          <w:p w14:paraId="6BBE501A" w14:textId="77777777" w:rsidR="00AC3F81" w:rsidRPr="00424B75" w:rsidRDefault="00AC3F81" w:rsidP="00C51AD4">
            <w:pPr>
              <w:spacing w:after="0" w:line="276" w:lineRule="auto"/>
              <w:ind w:left="113" w:right="113"/>
              <w:jc w:val="center"/>
              <w:rPr>
                <w:rFonts w:eastAsia="Times New Roman" w:cstheme="minorHAnsi"/>
                <w:bCs/>
                <w:sz w:val="20"/>
                <w:szCs w:val="20"/>
              </w:rPr>
            </w:pPr>
            <w:r w:rsidRPr="00424B75">
              <w:rPr>
                <w:rFonts w:eastAsia="Times New Roman" w:cstheme="minorHAnsi"/>
                <w:bCs/>
                <w:sz w:val="20"/>
                <w:szCs w:val="20"/>
              </w:rPr>
              <w:t>Liczba przypadków, po których wdrożono szczep.</w:t>
            </w:r>
          </w:p>
        </w:tc>
        <w:tc>
          <w:tcPr>
            <w:tcW w:w="411" w:type="pct"/>
            <w:tcBorders>
              <w:top w:val="single" w:sz="4" w:space="0" w:color="auto"/>
              <w:left w:val="single" w:sz="4" w:space="0" w:color="auto"/>
              <w:bottom w:val="single" w:sz="4" w:space="0" w:color="auto"/>
              <w:right w:val="single" w:sz="4" w:space="0" w:color="auto"/>
            </w:tcBorders>
            <w:shd w:val="pct5" w:color="auto" w:fill="auto"/>
            <w:textDirection w:val="btLr"/>
            <w:vAlign w:val="center"/>
            <w:hideMark/>
          </w:tcPr>
          <w:p w14:paraId="7F13E11D" w14:textId="77777777" w:rsidR="00AC3F81" w:rsidRPr="00424B75" w:rsidRDefault="00AC3F81" w:rsidP="00C51AD4">
            <w:pPr>
              <w:spacing w:after="0" w:line="276" w:lineRule="auto"/>
              <w:ind w:left="113" w:right="113"/>
              <w:jc w:val="center"/>
              <w:rPr>
                <w:rFonts w:eastAsia="Times New Roman" w:cstheme="minorHAnsi"/>
                <w:bCs/>
                <w:sz w:val="20"/>
                <w:szCs w:val="20"/>
              </w:rPr>
            </w:pPr>
            <w:r w:rsidRPr="00424B75">
              <w:rPr>
                <w:rFonts w:eastAsia="Times New Roman" w:cstheme="minorHAnsi"/>
                <w:bCs/>
                <w:sz w:val="20"/>
                <w:szCs w:val="20"/>
              </w:rPr>
              <w:t>Zaszczepionych na 100 tys. mieszkańców</w:t>
            </w:r>
          </w:p>
        </w:tc>
      </w:tr>
      <w:tr w:rsidR="00AC3F81" w:rsidRPr="00424B75" w14:paraId="291C3197" w14:textId="77777777" w:rsidTr="00C51AD4">
        <w:trPr>
          <w:trHeight w:val="492"/>
          <w:jc w:val="center"/>
        </w:trPr>
        <w:tc>
          <w:tcPr>
            <w:tcW w:w="656" w:type="pct"/>
            <w:tcBorders>
              <w:top w:val="single" w:sz="4" w:space="0" w:color="auto"/>
              <w:left w:val="single" w:sz="4" w:space="0" w:color="auto"/>
              <w:bottom w:val="single" w:sz="4" w:space="0" w:color="auto"/>
              <w:right w:val="single" w:sz="4" w:space="0" w:color="auto"/>
            </w:tcBorders>
            <w:vAlign w:val="center"/>
            <w:hideMark/>
          </w:tcPr>
          <w:p w14:paraId="565B841D" w14:textId="77777777" w:rsidR="00AC3F81" w:rsidRPr="00424B75" w:rsidRDefault="00AC3F81" w:rsidP="00C51AD4">
            <w:pPr>
              <w:spacing w:after="0" w:line="276" w:lineRule="auto"/>
              <w:jc w:val="center"/>
              <w:rPr>
                <w:rFonts w:eastAsia="Times New Roman" w:cstheme="minorHAnsi"/>
                <w:sz w:val="20"/>
                <w:szCs w:val="20"/>
              </w:rPr>
            </w:pPr>
            <w:r w:rsidRPr="00424B75">
              <w:rPr>
                <w:rFonts w:eastAsia="Times New Roman" w:cstheme="minorHAnsi"/>
                <w:sz w:val="20"/>
                <w:szCs w:val="20"/>
              </w:rPr>
              <w:t>Polska</w:t>
            </w:r>
          </w:p>
        </w:tc>
        <w:tc>
          <w:tcPr>
            <w:tcW w:w="493" w:type="pct"/>
            <w:tcBorders>
              <w:top w:val="single" w:sz="4" w:space="0" w:color="auto"/>
              <w:left w:val="single" w:sz="4" w:space="0" w:color="auto"/>
              <w:bottom w:val="single" w:sz="4" w:space="0" w:color="auto"/>
              <w:right w:val="single" w:sz="4" w:space="0" w:color="auto"/>
            </w:tcBorders>
            <w:vAlign w:val="center"/>
          </w:tcPr>
          <w:p w14:paraId="0FE82A0D" w14:textId="77777777" w:rsidR="00AC3F81" w:rsidRPr="00424B75" w:rsidRDefault="00AC3F81" w:rsidP="00C51AD4">
            <w:pPr>
              <w:spacing w:after="0" w:line="276" w:lineRule="auto"/>
              <w:jc w:val="center"/>
              <w:rPr>
                <w:rFonts w:eastAsia="Times New Roman" w:cstheme="minorHAnsi"/>
                <w:sz w:val="20"/>
                <w:szCs w:val="20"/>
              </w:rPr>
            </w:pPr>
            <w:r w:rsidRPr="00424B75">
              <w:rPr>
                <w:rFonts w:eastAsia="Times New Roman" w:cstheme="minorHAnsi"/>
                <w:sz w:val="20"/>
                <w:szCs w:val="20"/>
              </w:rPr>
              <w:t>8076</w:t>
            </w:r>
          </w:p>
        </w:tc>
        <w:tc>
          <w:tcPr>
            <w:tcW w:w="410" w:type="pct"/>
            <w:tcBorders>
              <w:top w:val="single" w:sz="4" w:space="0" w:color="auto"/>
              <w:left w:val="single" w:sz="4" w:space="0" w:color="auto"/>
              <w:bottom w:val="single" w:sz="4" w:space="0" w:color="auto"/>
              <w:right w:val="single" w:sz="4" w:space="0" w:color="auto"/>
            </w:tcBorders>
            <w:vAlign w:val="center"/>
          </w:tcPr>
          <w:p w14:paraId="58A1DC35" w14:textId="77777777" w:rsidR="00AC3F81" w:rsidRPr="00424B75" w:rsidRDefault="00AC3F81" w:rsidP="00C51AD4">
            <w:pPr>
              <w:spacing w:after="0" w:line="276" w:lineRule="auto"/>
              <w:jc w:val="center"/>
              <w:rPr>
                <w:rFonts w:eastAsia="Times New Roman" w:cstheme="minorHAnsi"/>
                <w:sz w:val="20"/>
                <w:szCs w:val="20"/>
              </w:rPr>
            </w:pPr>
            <w:r w:rsidRPr="00424B75">
              <w:rPr>
                <w:rFonts w:eastAsia="Times New Roman" w:cstheme="minorHAnsi"/>
                <w:sz w:val="20"/>
                <w:szCs w:val="20"/>
              </w:rPr>
              <w:t>21,04</w:t>
            </w:r>
          </w:p>
        </w:tc>
        <w:tc>
          <w:tcPr>
            <w:tcW w:w="493" w:type="pct"/>
            <w:tcBorders>
              <w:top w:val="single" w:sz="4" w:space="0" w:color="auto"/>
              <w:left w:val="single" w:sz="4" w:space="0" w:color="auto"/>
              <w:bottom w:val="single" w:sz="4" w:space="0" w:color="auto"/>
              <w:right w:val="single" w:sz="4" w:space="0" w:color="auto"/>
            </w:tcBorders>
            <w:vAlign w:val="center"/>
          </w:tcPr>
          <w:p w14:paraId="5489D2E4" w14:textId="77777777" w:rsidR="00AC3F81" w:rsidRPr="00424B75" w:rsidRDefault="00AC3F81" w:rsidP="00C51AD4">
            <w:pPr>
              <w:spacing w:after="0" w:line="276" w:lineRule="auto"/>
              <w:jc w:val="center"/>
              <w:rPr>
                <w:rFonts w:eastAsia="Times New Roman" w:cstheme="minorHAnsi"/>
                <w:sz w:val="20"/>
                <w:szCs w:val="20"/>
              </w:rPr>
            </w:pPr>
            <w:r w:rsidRPr="00424B75">
              <w:rPr>
                <w:rFonts w:eastAsia="Times New Roman" w:cstheme="minorHAnsi"/>
                <w:sz w:val="20"/>
                <w:szCs w:val="20"/>
              </w:rPr>
              <w:t>4277</w:t>
            </w:r>
          </w:p>
        </w:tc>
        <w:tc>
          <w:tcPr>
            <w:tcW w:w="410" w:type="pct"/>
            <w:tcBorders>
              <w:top w:val="single" w:sz="4" w:space="0" w:color="auto"/>
              <w:left w:val="single" w:sz="4" w:space="0" w:color="auto"/>
              <w:bottom w:val="single" w:sz="4" w:space="0" w:color="auto"/>
              <w:right w:val="single" w:sz="4" w:space="0" w:color="auto"/>
            </w:tcBorders>
            <w:vAlign w:val="center"/>
          </w:tcPr>
          <w:p w14:paraId="466C5569" w14:textId="77777777" w:rsidR="00AC3F81" w:rsidRPr="00424B75" w:rsidRDefault="00AC3F81" w:rsidP="00C51AD4">
            <w:pPr>
              <w:spacing w:after="0" w:line="276" w:lineRule="auto"/>
              <w:jc w:val="center"/>
              <w:rPr>
                <w:rFonts w:eastAsia="Times New Roman" w:cstheme="minorHAnsi"/>
                <w:sz w:val="20"/>
                <w:szCs w:val="20"/>
              </w:rPr>
            </w:pPr>
            <w:r w:rsidRPr="00424B75">
              <w:rPr>
                <w:rFonts w:eastAsia="Times New Roman" w:cstheme="minorHAnsi"/>
                <w:sz w:val="20"/>
                <w:szCs w:val="20"/>
              </w:rPr>
              <w:t>11,14</w:t>
            </w:r>
          </w:p>
        </w:tc>
        <w:tc>
          <w:tcPr>
            <w:tcW w:w="409" w:type="pct"/>
            <w:tcBorders>
              <w:top w:val="single" w:sz="4" w:space="0" w:color="auto"/>
              <w:left w:val="single" w:sz="4" w:space="0" w:color="auto"/>
              <w:bottom w:val="single" w:sz="4" w:space="0" w:color="auto"/>
              <w:right w:val="single" w:sz="4" w:space="0" w:color="auto"/>
            </w:tcBorders>
            <w:vAlign w:val="center"/>
          </w:tcPr>
          <w:p w14:paraId="45157C27" w14:textId="77777777" w:rsidR="00AC3F81" w:rsidRPr="00424B75" w:rsidRDefault="00AC3F81" w:rsidP="00C51AD4">
            <w:pPr>
              <w:spacing w:after="0" w:line="276" w:lineRule="auto"/>
              <w:jc w:val="center"/>
              <w:rPr>
                <w:rFonts w:eastAsia="Times New Roman" w:cstheme="minorHAnsi"/>
                <w:sz w:val="20"/>
                <w:szCs w:val="20"/>
              </w:rPr>
            </w:pPr>
            <w:r w:rsidRPr="00424B75">
              <w:rPr>
                <w:rFonts w:eastAsia="Times New Roman" w:cstheme="minorHAnsi"/>
                <w:sz w:val="20"/>
                <w:szCs w:val="20"/>
              </w:rPr>
              <w:t>5235</w:t>
            </w:r>
          </w:p>
        </w:tc>
        <w:tc>
          <w:tcPr>
            <w:tcW w:w="410" w:type="pct"/>
            <w:tcBorders>
              <w:top w:val="single" w:sz="4" w:space="0" w:color="auto"/>
              <w:left w:val="single" w:sz="4" w:space="0" w:color="auto"/>
              <w:bottom w:val="single" w:sz="4" w:space="0" w:color="auto"/>
              <w:right w:val="single" w:sz="4" w:space="0" w:color="auto"/>
            </w:tcBorders>
            <w:vAlign w:val="center"/>
          </w:tcPr>
          <w:p w14:paraId="6448CA4B" w14:textId="77777777" w:rsidR="00AC3F81" w:rsidRPr="00424B75" w:rsidRDefault="00AC3F81" w:rsidP="00C51AD4">
            <w:pPr>
              <w:spacing w:after="0" w:line="276" w:lineRule="auto"/>
              <w:jc w:val="center"/>
              <w:rPr>
                <w:rFonts w:eastAsia="Times New Roman" w:cstheme="minorHAnsi"/>
                <w:sz w:val="20"/>
                <w:szCs w:val="20"/>
              </w:rPr>
            </w:pPr>
            <w:r w:rsidRPr="00424B75">
              <w:rPr>
                <w:rFonts w:eastAsia="Times New Roman" w:cstheme="minorHAnsi"/>
                <w:sz w:val="20"/>
                <w:szCs w:val="20"/>
              </w:rPr>
              <w:t>13,65</w:t>
            </w:r>
          </w:p>
        </w:tc>
        <w:tc>
          <w:tcPr>
            <w:tcW w:w="409" w:type="pct"/>
            <w:tcBorders>
              <w:top w:val="single" w:sz="4" w:space="0" w:color="auto"/>
              <w:left w:val="single" w:sz="4" w:space="0" w:color="auto"/>
              <w:bottom w:val="single" w:sz="4" w:space="0" w:color="auto"/>
              <w:right w:val="single" w:sz="4" w:space="0" w:color="auto"/>
            </w:tcBorders>
            <w:vAlign w:val="center"/>
          </w:tcPr>
          <w:p w14:paraId="57858F30" w14:textId="77777777" w:rsidR="00AC3F81" w:rsidRPr="00424B75" w:rsidRDefault="00AC3F81" w:rsidP="00C51AD4">
            <w:pPr>
              <w:spacing w:after="0" w:line="276" w:lineRule="auto"/>
              <w:jc w:val="center"/>
              <w:rPr>
                <w:rFonts w:eastAsia="Times New Roman" w:cstheme="minorHAnsi"/>
                <w:sz w:val="20"/>
                <w:szCs w:val="20"/>
              </w:rPr>
            </w:pPr>
            <w:r w:rsidRPr="00424B75">
              <w:rPr>
                <w:rFonts w:eastAsia="Times New Roman" w:cstheme="minorHAnsi"/>
                <w:sz w:val="20"/>
                <w:szCs w:val="20"/>
              </w:rPr>
              <w:t>8147</w:t>
            </w:r>
          </w:p>
        </w:tc>
        <w:tc>
          <w:tcPr>
            <w:tcW w:w="410" w:type="pct"/>
            <w:tcBorders>
              <w:top w:val="single" w:sz="4" w:space="0" w:color="auto"/>
              <w:left w:val="single" w:sz="4" w:space="0" w:color="auto"/>
              <w:bottom w:val="single" w:sz="4" w:space="0" w:color="auto"/>
              <w:right w:val="single" w:sz="4" w:space="0" w:color="auto"/>
            </w:tcBorders>
            <w:vAlign w:val="center"/>
          </w:tcPr>
          <w:p w14:paraId="39D30C83" w14:textId="77777777" w:rsidR="00AC3F81" w:rsidRPr="00424B75" w:rsidRDefault="00AC3F81" w:rsidP="00C51AD4">
            <w:pPr>
              <w:spacing w:after="0" w:line="276" w:lineRule="auto"/>
              <w:jc w:val="center"/>
              <w:rPr>
                <w:rFonts w:eastAsia="Times New Roman" w:cstheme="minorHAnsi"/>
                <w:sz w:val="20"/>
                <w:szCs w:val="20"/>
              </w:rPr>
            </w:pPr>
            <w:r w:rsidRPr="00424B75">
              <w:rPr>
                <w:rFonts w:eastAsia="Times New Roman" w:cstheme="minorHAnsi"/>
                <w:sz w:val="20"/>
                <w:szCs w:val="20"/>
              </w:rPr>
              <w:t>21,35</w:t>
            </w:r>
          </w:p>
        </w:tc>
        <w:tc>
          <w:tcPr>
            <w:tcW w:w="490" w:type="pct"/>
            <w:tcBorders>
              <w:top w:val="single" w:sz="4" w:space="0" w:color="auto"/>
              <w:left w:val="single" w:sz="4" w:space="0" w:color="auto"/>
              <w:bottom w:val="single" w:sz="4" w:space="0" w:color="auto"/>
              <w:right w:val="single" w:sz="4" w:space="0" w:color="auto"/>
            </w:tcBorders>
            <w:vAlign w:val="center"/>
          </w:tcPr>
          <w:p w14:paraId="7093E2E4" w14:textId="77777777" w:rsidR="00AC3F81" w:rsidRPr="00424B75" w:rsidRDefault="00AC3F81" w:rsidP="00C51AD4">
            <w:pPr>
              <w:spacing w:after="0" w:line="276" w:lineRule="auto"/>
              <w:jc w:val="center"/>
              <w:rPr>
                <w:rFonts w:eastAsia="Times New Roman" w:cstheme="minorHAnsi"/>
                <w:sz w:val="20"/>
                <w:szCs w:val="20"/>
              </w:rPr>
            </w:pPr>
            <w:r w:rsidRPr="00424B75">
              <w:rPr>
                <w:rFonts w:eastAsia="Times New Roman" w:cstheme="minorHAnsi"/>
                <w:sz w:val="20"/>
                <w:szCs w:val="20"/>
              </w:rPr>
              <w:t>9976</w:t>
            </w:r>
          </w:p>
        </w:tc>
        <w:tc>
          <w:tcPr>
            <w:tcW w:w="411" w:type="pct"/>
            <w:tcBorders>
              <w:top w:val="single" w:sz="4" w:space="0" w:color="auto"/>
              <w:left w:val="single" w:sz="4" w:space="0" w:color="auto"/>
              <w:bottom w:val="single" w:sz="4" w:space="0" w:color="auto"/>
              <w:right w:val="single" w:sz="4" w:space="0" w:color="auto"/>
            </w:tcBorders>
            <w:vAlign w:val="center"/>
          </w:tcPr>
          <w:p w14:paraId="747434D8" w14:textId="77777777" w:rsidR="00AC3F81" w:rsidRPr="00424B75" w:rsidRDefault="00AC3F81" w:rsidP="00C51AD4">
            <w:pPr>
              <w:spacing w:after="0" w:line="276" w:lineRule="auto"/>
              <w:jc w:val="center"/>
              <w:rPr>
                <w:rFonts w:eastAsia="Times New Roman" w:cstheme="minorHAnsi"/>
                <w:sz w:val="20"/>
                <w:szCs w:val="20"/>
              </w:rPr>
            </w:pPr>
            <w:r w:rsidRPr="00424B75">
              <w:rPr>
                <w:rFonts w:eastAsia="Times New Roman" w:cstheme="minorHAnsi"/>
                <w:sz w:val="20"/>
                <w:szCs w:val="20"/>
              </w:rPr>
              <w:t>26,46</w:t>
            </w:r>
          </w:p>
        </w:tc>
      </w:tr>
      <w:tr w:rsidR="00AC3F81" w:rsidRPr="00424B75" w14:paraId="6C959ECE" w14:textId="77777777" w:rsidTr="00C51AD4">
        <w:trPr>
          <w:jc w:val="center"/>
        </w:trPr>
        <w:tc>
          <w:tcPr>
            <w:tcW w:w="656" w:type="pct"/>
            <w:tcBorders>
              <w:top w:val="single" w:sz="4" w:space="0" w:color="auto"/>
              <w:left w:val="single" w:sz="4" w:space="0" w:color="auto"/>
              <w:bottom w:val="single" w:sz="4" w:space="0" w:color="auto"/>
              <w:right w:val="single" w:sz="4" w:space="0" w:color="auto"/>
            </w:tcBorders>
            <w:vAlign w:val="center"/>
            <w:hideMark/>
          </w:tcPr>
          <w:p w14:paraId="39A72FB8" w14:textId="77777777" w:rsidR="00AC3F81" w:rsidRPr="00424B75" w:rsidRDefault="00AC3F81" w:rsidP="00C51AD4">
            <w:pPr>
              <w:spacing w:after="0" w:line="276" w:lineRule="auto"/>
              <w:jc w:val="center"/>
              <w:rPr>
                <w:rFonts w:eastAsia="Times New Roman" w:cstheme="minorHAnsi"/>
                <w:sz w:val="20"/>
                <w:szCs w:val="20"/>
              </w:rPr>
            </w:pPr>
            <w:r w:rsidRPr="00424B75">
              <w:rPr>
                <w:rFonts w:eastAsia="Times New Roman" w:cstheme="minorHAnsi"/>
                <w:sz w:val="20"/>
                <w:szCs w:val="20"/>
              </w:rPr>
              <w:t>woj.</w:t>
            </w:r>
          </w:p>
          <w:p w14:paraId="5DDE72B8" w14:textId="77777777" w:rsidR="00AC3F81" w:rsidRPr="00424B75" w:rsidRDefault="00AC3F81" w:rsidP="00C51AD4">
            <w:pPr>
              <w:spacing w:after="0" w:line="276" w:lineRule="auto"/>
              <w:jc w:val="center"/>
              <w:rPr>
                <w:rFonts w:eastAsia="Times New Roman" w:cstheme="minorHAnsi"/>
                <w:sz w:val="20"/>
                <w:szCs w:val="20"/>
              </w:rPr>
            </w:pPr>
            <w:r w:rsidRPr="00424B75">
              <w:rPr>
                <w:rFonts w:eastAsia="Times New Roman" w:cstheme="minorHAnsi"/>
                <w:sz w:val="20"/>
                <w:szCs w:val="20"/>
              </w:rPr>
              <w:t>zachodnio-</w:t>
            </w:r>
          </w:p>
          <w:p w14:paraId="39E3E49F" w14:textId="77777777" w:rsidR="00AC3F81" w:rsidRPr="00424B75" w:rsidRDefault="00AC3F81" w:rsidP="00C51AD4">
            <w:pPr>
              <w:spacing w:after="0" w:line="276" w:lineRule="auto"/>
              <w:jc w:val="center"/>
              <w:rPr>
                <w:rFonts w:eastAsia="Times New Roman" w:cstheme="minorHAnsi"/>
                <w:sz w:val="20"/>
                <w:szCs w:val="20"/>
              </w:rPr>
            </w:pPr>
            <w:r w:rsidRPr="00424B75">
              <w:rPr>
                <w:rFonts w:eastAsia="Times New Roman" w:cstheme="minorHAnsi"/>
                <w:sz w:val="20"/>
                <w:szCs w:val="20"/>
              </w:rPr>
              <w:t>pomorskie</w:t>
            </w:r>
          </w:p>
        </w:tc>
        <w:tc>
          <w:tcPr>
            <w:tcW w:w="493" w:type="pct"/>
            <w:tcBorders>
              <w:top w:val="single" w:sz="4" w:space="0" w:color="auto"/>
              <w:left w:val="single" w:sz="4" w:space="0" w:color="auto"/>
              <w:bottom w:val="single" w:sz="4" w:space="0" w:color="auto"/>
              <w:right w:val="single" w:sz="4" w:space="0" w:color="auto"/>
            </w:tcBorders>
            <w:vAlign w:val="center"/>
          </w:tcPr>
          <w:p w14:paraId="76C67130" w14:textId="77777777" w:rsidR="00AC3F81" w:rsidRPr="00424B75" w:rsidRDefault="00AC3F81" w:rsidP="00C51AD4">
            <w:pPr>
              <w:spacing w:after="0" w:line="276" w:lineRule="auto"/>
              <w:jc w:val="center"/>
              <w:rPr>
                <w:rFonts w:eastAsia="Times New Roman" w:cstheme="minorHAnsi"/>
                <w:sz w:val="20"/>
                <w:szCs w:val="20"/>
              </w:rPr>
            </w:pPr>
            <w:r w:rsidRPr="00424B75">
              <w:rPr>
                <w:rFonts w:eastAsia="Times New Roman" w:cstheme="minorHAnsi"/>
                <w:sz w:val="20"/>
                <w:szCs w:val="20"/>
              </w:rPr>
              <w:t>357</w:t>
            </w:r>
          </w:p>
        </w:tc>
        <w:tc>
          <w:tcPr>
            <w:tcW w:w="410" w:type="pct"/>
            <w:tcBorders>
              <w:top w:val="single" w:sz="4" w:space="0" w:color="auto"/>
              <w:left w:val="single" w:sz="4" w:space="0" w:color="auto"/>
              <w:bottom w:val="single" w:sz="4" w:space="0" w:color="auto"/>
              <w:right w:val="single" w:sz="4" w:space="0" w:color="auto"/>
            </w:tcBorders>
            <w:vAlign w:val="center"/>
          </w:tcPr>
          <w:p w14:paraId="35F13EF1" w14:textId="77777777" w:rsidR="00AC3F81" w:rsidRPr="00424B75" w:rsidRDefault="00AC3F81" w:rsidP="00C51AD4">
            <w:pPr>
              <w:spacing w:after="0" w:line="276" w:lineRule="auto"/>
              <w:jc w:val="center"/>
              <w:rPr>
                <w:rFonts w:eastAsia="Times New Roman" w:cstheme="minorHAnsi"/>
                <w:sz w:val="20"/>
                <w:szCs w:val="20"/>
              </w:rPr>
            </w:pPr>
            <w:r w:rsidRPr="00424B75">
              <w:rPr>
                <w:rFonts w:eastAsia="Times New Roman" w:cstheme="minorHAnsi"/>
                <w:sz w:val="20"/>
                <w:szCs w:val="20"/>
              </w:rPr>
              <w:t>21,02</w:t>
            </w:r>
          </w:p>
        </w:tc>
        <w:tc>
          <w:tcPr>
            <w:tcW w:w="493" w:type="pct"/>
            <w:tcBorders>
              <w:top w:val="single" w:sz="4" w:space="0" w:color="auto"/>
              <w:left w:val="single" w:sz="4" w:space="0" w:color="auto"/>
              <w:bottom w:val="single" w:sz="4" w:space="0" w:color="auto"/>
              <w:right w:val="single" w:sz="4" w:space="0" w:color="auto"/>
            </w:tcBorders>
            <w:vAlign w:val="center"/>
          </w:tcPr>
          <w:p w14:paraId="03086AD0" w14:textId="77777777" w:rsidR="00AC3F81" w:rsidRPr="00424B75" w:rsidRDefault="00AC3F81" w:rsidP="00C51AD4">
            <w:pPr>
              <w:spacing w:after="0" w:line="276" w:lineRule="auto"/>
              <w:jc w:val="center"/>
              <w:rPr>
                <w:rFonts w:eastAsia="Times New Roman" w:cstheme="minorHAnsi"/>
                <w:sz w:val="20"/>
                <w:szCs w:val="20"/>
              </w:rPr>
            </w:pPr>
            <w:r w:rsidRPr="00424B75">
              <w:rPr>
                <w:rFonts w:eastAsia="Times New Roman" w:cstheme="minorHAnsi"/>
                <w:sz w:val="20"/>
                <w:szCs w:val="20"/>
              </w:rPr>
              <w:t>217</w:t>
            </w:r>
          </w:p>
        </w:tc>
        <w:tc>
          <w:tcPr>
            <w:tcW w:w="410" w:type="pct"/>
            <w:tcBorders>
              <w:top w:val="single" w:sz="4" w:space="0" w:color="auto"/>
              <w:left w:val="single" w:sz="4" w:space="0" w:color="auto"/>
              <w:bottom w:val="single" w:sz="4" w:space="0" w:color="auto"/>
              <w:right w:val="single" w:sz="4" w:space="0" w:color="auto"/>
            </w:tcBorders>
            <w:vAlign w:val="center"/>
          </w:tcPr>
          <w:p w14:paraId="74F65712" w14:textId="77777777" w:rsidR="00AC3F81" w:rsidRPr="00424B75" w:rsidRDefault="00AC3F81" w:rsidP="00C51AD4">
            <w:pPr>
              <w:spacing w:after="0" w:line="276" w:lineRule="auto"/>
              <w:jc w:val="center"/>
              <w:rPr>
                <w:rFonts w:eastAsia="Times New Roman" w:cstheme="minorHAnsi"/>
                <w:sz w:val="20"/>
                <w:szCs w:val="20"/>
              </w:rPr>
            </w:pPr>
            <w:r w:rsidRPr="00424B75">
              <w:rPr>
                <w:rFonts w:eastAsia="Times New Roman" w:cstheme="minorHAnsi"/>
                <w:sz w:val="20"/>
                <w:szCs w:val="20"/>
              </w:rPr>
              <w:t>12,81</w:t>
            </w:r>
          </w:p>
        </w:tc>
        <w:tc>
          <w:tcPr>
            <w:tcW w:w="409" w:type="pct"/>
            <w:tcBorders>
              <w:top w:val="single" w:sz="4" w:space="0" w:color="auto"/>
              <w:left w:val="single" w:sz="4" w:space="0" w:color="auto"/>
              <w:bottom w:val="single" w:sz="4" w:space="0" w:color="auto"/>
              <w:right w:val="single" w:sz="4" w:space="0" w:color="auto"/>
            </w:tcBorders>
            <w:vAlign w:val="center"/>
          </w:tcPr>
          <w:p w14:paraId="29773F82" w14:textId="77777777" w:rsidR="00AC3F81" w:rsidRPr="00424B75" w:rsidRDefault="00AC3F81" w:rsidP="00C51AD4">
            <w:pPr>
              <w:spacing w:after="0" w:line="276" w:lineRule="auto"/>
              <w:jc w:val="center"/>
              <w:rPr>
                <w:rFonts w:eastAsia="Times New Roman" w:cstheme="minorHAnsi"/>
                <w:sz w:val="20"/>
                <w:szCs w:val="20"/>
              </w:rPr>
            </w:pPr>
            <w:r w:rsidRPr="00424B75">
              <w:rPr>
                <w:rFonts w:eastAsia="Times New Roman" w:cstheme="minorHAnsi"/>
                <w:sz w:val="20"/>
                <w:szCs w:val="20"/>
              </w:rPr>
              <w:t>259</w:t>
            </w:r>
          </w:p>
        </w:tc>
        <w:tc>
          <w:tcPr>
            <w:tcW w:w="410" w:type="pct"/>
            <w:tcBorders>
              <w:top w:val="single" w:sz="4" w:space="0" w:color="auto"/>
              <w:left w:val="single" w:sz="4" w:space="0" w:color="auto"/>
              <w:bottom w:val="single" w:sz="4" w:space="0" w:color="auto"/>
              <w:right w:val="single" w:sz="4" w:space="0" w:color="auto"/>
            </w:tcBorders>
            <w:vAlign w:val="center"/>
          </w:tcPr>
          <w:p w14:paraId="5ECC3345" w14:textId="77777777" w:rsidR="00AC3F81" w:rsidRPr="00424B75" w:rsidRDefault="00AC3F81" w:rsidP="00C51AD4">
            <w:pPr>
              <w:spacing w:after="0" w:line="276" w:lineRule="auto"/>
              <w:jc w:val="center"/>
              <w:rPr>
                <w:rFonts w:eastAsia="Times New Roman" w:cstheme="minorHAnsi"/>
                <w:sz w:val="20"/>
                <w:szCs w:val="20"/>
              </w:rPr>
            </w:pPr>
            <w:r w:rsidRPr="00424B75">
              <w:rPr>
                <w:rFonts w:eastAsia="Times New Roman" w:cstheme="minorHAnsi"/>
                <w:sz w:val="20"/>
                <w:szCs w:val="20"/>
              </w:rPr>
              <w:t>15,40</w:t>
            </w:r>
          </w:p>
        </w:tc>
        <w:tc>
          <w:tcPr>
            <w:tcW w:w="409" w:type="pct"/>
            <w:tcBorders>
              <w:top w:val="single" w:sz="4" w:space="0" w:color="auto"/>
              <w:left w:val="single" w:sz="4" w:space="0" w:color="auto"/>
              <w:bottom w:val="single" w:sz="4" w:space="0" w:color="auto"/>
              <w:right w:val="single" w:sz="4" w:space="0" w:color="auto"/>
            </w:tcBorders>
            <w:vAlign w:val="center"/>
          </w:tcPr>
          <w:p w14:paraId="5AD7BE20" w14:textId="77777777" w:rsidR="00AC3F81" w:rsidRPr="00424B75" w:rsidRDefault="00AC3F81" w:rsidP="00C51AD4">
            <w:pPr>
              <w:spacing w:after="0" w:line="276" w:lineRule="auto"/>
              <w:jc w:val="center"/>
              <w:rPr>
                <w:rFonts w:eastAsia="Times New Roman" w:cstheme="minorHAnsi"/>
                <w:sz w:val="20"/>
                <w:szCs w:val="20"/>
              </w:rPr>
            </w:pPr>
            <w:r w:rsidRPr="00424B75">
              <w:rPr>
                <w:rFonts w:eastAsia="Times New Roman" w:cstheme="minorHAnsi"/>
                <w:sz w:val="20"/>
                <w:szCs w:val="20"/>
              </w:rPr>
              <w:t>388</w:t>
            </w:r>
          </w:p>
        </w:tc>
        <w:tc>
          <w:tcPr>
            <w:tcW w:w="410" w:type="pct"/>
            <w:tcBorders>
              <w:top w:val="single" w:sz="4" w:space="0" w:color="auto"/>
              <w:left w:val="single" w:sz="4" w:space="0" w:color="auto"/>
              <w:bottom w:val="single" w:sz="4" w:space="0" w:color="auto"/>
              <w:right w:val="single" w:sz="4" w:space="0" w:color="auto"/>
            </w:tcBorders>
            <w:vAlign w:val="center"/>
          </w:tcPr>
          <w:p w14:paraId="21A5A639" w14:textId="77777777" w:rsidR="00AC3F81" w:rsidRPr="00424B75" w:rsidRDefault="00AC3F81" w:rsidP="00C51AD4">
            <w:pPr>
              <w:spacing w:after="0" w:line="276" w:lineRule="auto"/>
              <w:jc w:val="center"/>
              <w:rPr>
                <w:rFonts w:eastAsia="Times New Roman" w:cstheme="minorHAnsi"/>
                <w:sz w:val="20"/>
                <w:szCs w:val="20"/>
              </w:rPr>
            </w:pPr>
            <w:r w:rsidRPr="00424B75">
              <w:rPr>
                <w:rFonts w:eastAsia="Times New Roman" w:cstheme="minorHAnsi"/>
                <w:sz w:val="20"/>
                <w:szCs w:val="20"/>
                <w:lang w:eastAsia="pl-PL"/>
              </w:rPr>
              <w:t>23,59</w:t>
            </w:r>
          </w:p>
        </w:tc>
        <w:tc>
          <w:tcPr>
            <w:tcW w:w="490" w:type="pct"/>
            <w:tcBorders>
              <w:top w:val="single" w:sz="4" w:space="0" w:color="auto"/>
              <w:left w:val="single" w:sz="4" w:space="0" w:color="auto"/>
              <w:bottom w:val="single" w:sz="4" w:space="0" w:color="auto"/>
              <w:right w:val="single" w:sz="4" w:space="0" w:color="auto"/>
            </w:tcBorders>
            <w:vAlign w:val="center"/>
          </w:tcPr>
          <w:p w14:paraId="6AE68EF4" w14:textId="77777777" w:rsidR="00AC3F81" w:rsidRPr="00424B75" w:rsidRDefault="00AC3F81" w:rsidP="00C51AD4">
            <w:pPr>
              <w:spacing w:after="0" w:line="276" w:lineRule="auto"/>
              <w:jc w:val="center"/>
              <w:rPr>
                <w:rFonts w:eastAsia="Times New Roman" w:cstheme="minorHAnsi"/>
                <w:sz w:val="20"/>
                <w:szCs w:val="20"/>
              </w:rPr>
            </w:pPr>
            <w:r w:rsidRPr="00424B75">
              <w:rPr>
                <w:rFonts w:eastAsia="Times New Roman" w:cstheme="minorHAnsi"/>
                <w:sz w:val="18"/>
                <w:szCs w:val="18"/>
              </w:rPr>
              <w:t>405</w:t>
            </w:r>
          </w:p>
        </w:tc>
        <w:tc>
          <w:tcPr>
            <w:tcW w:w="411" w:type="pct"/>
            <w:tcBorders>
              <w:top w:val="single" w:sz="4" w:space="0" w:color="auto"/>
              <w:left w:val="single" w:sz="4" w:space="0" w:color="auto"/>
              <w:bottom w:val="single" w:sz="4" w:space="0" w:color="auto"/>
              <w:right w:val="single" w:sz="4" w:space="0" w:color="auto"/>
            </w:tcBorders>
            <w:vAlign w:val="center"/>
          </w:tcPr>
          <w:p w14:paraId="2A0713F6" w14:textId="77777777" w:rsidR="00AC3F81" w:rsidRPr="00424B75" w:rsidRDefault="00AC3F81" w:rsidP="00C51AD4">
            <w:pPr>
              <w:spacing w:after="0" w:line="276" w:lineRule="auto"/>
              <w:jc w:val="center"/>
              <w:rPr>
                <w:rFonts w:eastAsia="Times New Roman" w:cstheme="minorHAnsi"/>
                <w:sz w:val="20"/>
                <w:szCs w:val="20"/>
              </w:rPr>
            </w:pPr>
            <w:r w:rsidRPr="00424B75">
              <w:rPr>
                <w:rFonts w:eastAsia="Times New Roman" w:cstheme="minorHAnsi"/>
                <w:sz w:val="20"/>
                <w:szCs w:val="20"/>
              </w:rPr>
              <w:t>24,75</w:t>
            </w:r>
          </w:p>
        </w:tc>
      </w:tr>
    </w:tbl>
    <w:p w14:paraId="42FA27E4" w14:textId="0D325468" w:rsidR="00AC3F81" w:rsidRPr="007B0047" w:rsidRDefault="00AC3F81">
      <w:pPr>
        <w:pStyle w:val="Nagwek3"/>
        <w:numPr>
          <w:ilvl w:val="1"/>
          <w:numId w:val="27"/>
        </w:numPr>
        <w:ind w:left="568" w:hanging="284"/>
      </w:pPr>
      <w:bookmarkStart w:id="131" w:name="_Toc164324167"/>
      <w:bookmarkStart w:id="132" w:name="_Toc165372182"/>
      <w:r w:rsidRPr="007B0047">
        <w:t>Choroby przenoszone drogą płciową</w:t>
      </w:r>
      <w:bookmarkEnd w:id="131"/>
      <w:bookmarkEnd w:id="132"/>
    </w:p>
    <w:p w14:paraId="11D934C4" w14:textId="77777777" w:rsidR="00AC3F81" w:rsidRPr="0033492A" w:rsidRDefault="00AC3F81" w:rsidP="00AC3F81">
      <w:pPr>
        <w:spacing w:after="0" w:line="276" w:lineRule="auto"/>
        <w:ind w:firstLine="567"/>
        <w:jc w:val="both"/>
        <w:rPr>
          <w:rFonts w:cstheme="minorHAnsi"/>
          <w:bCs/>
          <w:sz w:val="24"/>
          <w:szCs w:val="24"/>
        </w:rPr>
      </w:pPr>
      <w:r w:rsidRPr="0033492A">
        <w:rPr>
          <w:rFonts w:cstheme="minorHAnsi"/>
          <w:bCs/>
          <w:sz w:val="24"/>
          <w:szCs w:val="24"/>
        </w:rPr>
        <w:t>Do</w:t>
      </w:r>
      <w:r w:rsidRPr="0033492A">
        <w:rPr>
          <w:rFonts w:cstheme="minorHAnsi"/>
          <w:b/>
          <w:sz w:val="24"/>
          <w:szCs w:val="24"/>
        </w:rPr>
        <w:t xml:space="preserve"> </w:t>
      </w:r>
      <w:r w:rsidRPr="0033492A">
        <w:rPr>
          <w:rFonts w:cstheme="minorHAnsi"/>
          <w:bCs/>
          <w:sz w:val="24"/>
          <w:szCs w:val="24"/>
        </w:rPr>
        <w:t xml:space="preserve">chorób przenoszonych drogą płciową podlegających obowiązkowej rejestracji należą: kiła, w tym kiła wrodzona i noworodków, rzeżączka oraz ziarnica weneryczna wywołana przez chlamydie i inne </w:t>
      </w:r>
      <w:proofErr w:type="spellStart"/>
      <w:r w:rsidRPr="0033492A">
        <w:rPr>
          <w:rFonts w:cstheme="minorHAnsi"/>
          <w:bCs/>
          <w:sz w:val="24"/>
          <w:szCs w:val="24"/>
        </w:rPr>
        <w:t>chlamydiozy</w:t>
      </w:r>
      <w:proofErr w:type="spellEnd"/>
      <w:r w:rsidRPr="0033492A">
        <w:rPr>
          <w:rFonts w:cstheme="minorHAnsi"/>
          <w:bCs/>
          <w:sz w:val="24"/>
          <w:szCs w:val="24"/>
        </w:rPr>
        <w:t>. Od lat obserwuje się niedoszacowanie</w:t>
      </w:r>
      <w:r>
        <w:rPr>
          <w:rFonts w:cstheme="minorHAnsi"/>
          <w:bCs/>
          <w:sz w:val="24"/>
          <w:szCs w:val="24"/>
        </w:rPr>
        <w:t xml:space="preserve"> </w:t>
      </w:r>
      <w:r w:rsidRPr="0033492A">
        <w:rPr>
          <w:rFonts w:cstheme="minorHAnsi"/>
          <w:bCs/>
          <w:sz w:val="24"/>
          <w:szCs w:val="24"/>
        </w:rPr>
        <w:t>w</w:t>
      </w:r>
      <w:r>
        <w:rPr>
          <w:rFonts w:cstheme="minorHAnsi"/>
          <w:bCs/>
          <w:sz w:val="24"/>
          <w:szCs w:val="24"/>
        </w:rPr>
        <w:t> </w:t>
      </w:r>
      <w:r w:rsidRPr="0033492A">
        <w:rPr>
          <w:rFonts w:cstheme="minorHAnsi"/>
          <w:bCs/>
          <w:sz w:val="24"/>
          <w:szCs w:val="24"/>
        </w:rPr>
        <w:t>zakresie zgłaszalności chorób przenoszonych drogą płciową.</w:t>
      </w:r>
    </w:p>
    <w:p w14:paraId="54C9FBFF" w14:textId="77777777" w:rsidR="00AC3F81" w:rsidRDefault="00AC3F81" w:rsidP="00AC3F81">
      <w:pPr>
        <w:spacing w:after="0" w:line="276" w:lineRule="auto"/>
        <w:ind w:firstLine="567"/>
        <w:jc w:val="both"/>
        <w:rPr>
          <w:rFonts w:eastAsia="Times New Roman" w:cstheme="minorHAnsi"/>
          <w:bCs/>
          <w:sz w:val="24"/>
          <w:szCs w:val="24"/>
          <w:lang w:eastAsia="pl-PL"/>
        </w:rPr>
      </w:pPr>
      <w:r w:rsidRPr="00E54702">
        <w:rPr>
          <w:rFonts w:cstheme="minorHAnsi"/>
          <w:bCs/>
          <w:sz w:val="24"/>
          <w:szCs w:val="24"/>
        </w:rPr>
        <w:t xml:space="preserve">W tabelach </w:t>
      </w:r>
      <w:r w:rsidRPr="00946C23">
        <w:rPr>
          <w:rFonts w:cstheme="minorHAnsi"/>
          <w:bCs/>
          <w:sz w:val="24"/>
          <w:szCs w:val="24"/>
        </w:rPr>
        <w:t>18 i 19</w:t>
      </w:r>
      <w:r w:rsidRPr="00E54702">
        <w:rPr>
          <w:rFonts w:cstheme="minorHAnsi"/>
          <w:bCs/>
          <w:sz w:val="24"/>
          <w:szCs w:val="24"/>
        </w:rPr>
        <w:t xml:space="preserve"> </w:t>
      </w:r>
      <w:r w:rsidRPr="0033492A">
        <w:rPr>
          <w:rFonts w:eastAsia="Times New Roman" w:cstheme="minorHAnsi"/>
          <w:bCs/>
          <w:sz w:val="24"/>
          <w:szCs w:val="24"/>
          <w:lang w:eastAsia="pl-PL"/>
        </w:rPr>
        <w:t xml:space="preserve">przedstawione zostały zachorowania na choroby przenoszone drogą </w:t>
      </w:r>
      <w:r w:rsidRPr="006529DD">
        <w:rPr>
          <w:rFonts w:eastAsia="Times New Roman" w:cstheme="minorHAnsi"/>
          <w:bCs/>
          <w:spacing w:val="-4"/>
          <w:sz w:val="24"/>
          <w:szCs w:val="24"/>
          <w:lang w:eastAsia="pl-PL"/>
        </w:rPr>
        <w:t xml:space="preserve">płciową </w:t>
      </w:r>
      <w:r w:rsidRPr="006529DD">
        <w:rPr>
          <w:rFonts w:eastAsia="Times New Roman" w:cstheme="minorHAnsi"/>
          <w:spacing w:val="-4"/>
          <w:sz w:val="24"/>
          <w:szCs w:val="24"/>
          <w:lang w:eastAsia="pl-PL"/>
        </w:rPr>
        <w:t>w woj. zachodniopomorskim oraz dane porównawcze z Polski w ciągu ostatnich pięciu lat</w:t>
      </w:r>
      <w:r w:rsidRPr="0033492A">
        <w:rPr>
          <w:rFonts w:eastAsia="Times New Roman" w:cstheme="minorHAnsi"/>
          <w:bCs/>
          <w:sz w:val="24"/>
          <w:szCs w:val="24"/>
          <w:lang w:eastAsia="pl-PL"/>
        </w:rPr>
        <w:t>.</w:t>
      </w:r>
    </w:p>
    <w:p w14:paraId="63D559B3" w14:textId="77777777" w:rsidR="00AC3F81" w:rsidRPr="0018106A" w:rsidRDefault="00AC3F81" w:rsidP="00AC3F81">
      <w:pPr>
        <w:spacing w:after="0" w:line="276" w:lineRule="auto"/>
        <w:ind w:firstLine="567"/>
        <w:jc w:val="both"/>
        <w:rPr>
          <w:rFonts w:cstheme="minorHAnsi"/>
          <w:bCs/>
          <w:sz w:val="24"/>
          <w:szCs w:val="24"/>
        </w:rPr>
      </w:pPr>
      <w:r w:rsidRPr="00DE43DA">
        <w:rPr>
          <w:rFonts w:cstheme="minorHAnsi"/>
          <w:bCs/>
          <w:sz w:val="24"/>
          <w:szCs w:val="24"/>
        </w:rPr>
        <w:t>Zdecydowana większość zachorowań na choroby przenoszone drogą płciową w 2023 roku została zarejestrowana</w:t>
      </w:r>
      <w:r>
        <w:rPr>
          <w:rFonts w:cstheme="minorHAnsi"/>
          <w:bCs/>
          <w:sz w:val="24"/>
          <w:szCs w:val="24"/>
        </w:rPr>
        <w:t>,</w:t>
      </w:r>
      <w:r w:rsidRPr="00DE43DA">
        <w:rPr>
          <w:rFonts w:cstheme="minorHAnsi"/>
          <w:bCs/>
          <w:sz w:val="24"/>
          <w:szCs w:val="24"/>
        </w:rPr>
        <w:t xml:space="preserve"> podobnie jak w latach ubiegłych, w Szczecin</w:t>
      </w:r>
      <w:r>
        <w:rPr>
          <w:rFonts w:cstheme="minorHAnsi"/>
          <w:bCs/>
          <w:sz w:val="24"/>
          <w:szCs w:val="24"/>
        </w:rPr>
        <w:t xml:space="preserve">ie - </w:t>
      </w:r>
      <w:r w:rsidRPr="00DE43DA">
        <w:rPr>
          <w:rFonts w:cstheme="minorHAnsi"/>
          <w:bCs/>
          <w:sz w:val="24"/>
          <w:szCs w:val="24"/>
        </w:rPr>
        <w:t>105 przypadków, w powiecie polickim</w:t>
      </w:r>
      <w:r>
        <w:rPr>
          <w:rFonts w:cstheme="minorHAnsi"/>
          <w:bCs/>
          <w:sz w:val="24"/>
          <w:szCs w:val="24"/>
        </w:rPr>
        <w:t xml:space="preserve"> </w:t>
      </w:r>
      <w:r w:rsidRPr="00DE43DA">
        <w:rPr>
          <w:rFonts w:cstheme="minorHAnsi"/>
          <w:bCs/>
          <w:sz w:val="24"/>
          <w:szCs w:val="24"/>
        </w:rPr>
        <w:t>15 przypadków oraz w powiecie stargardzkim</w:t>
      </w:r>
      <w:r>
        <w:rPr>
          <w:rFonts w:cstheme="minorHAnsi"/>
          <w:bCs/>
          <w:sz w:val="24"/>
          <w:szCs w:val="24"/>
        </w:rPr>
        <w:t xml:space="preserve"> </w:t>
      </w:r>
      <w:r w:rsidRPr="00DE43DA">
        <w:rPr>
          <w:rFonts w:cstheme="minorHAnsi"/>
          <w:bCs/>
          <w:sz w:val="24"/>
          <w:szCs w:val="24"/>
        </w:rPr>
        <w:t>13 przypadków. Pozostałe powiaty w 2023 roku odnotowały poniżej 10 zachorowań</w:t>
      </w:r>
      <w:r>
        <w:rPr>
          <w:rFonts w:cstheme="minorHAnsi"/>
          <w:bCs/>
          <w:sz w:val="24"/>
          <w:szCs w:val="24"/>
        </w:rPr>
        <w:t>.</w:t>
      </w:r>
    </w:p>
    <w:p w14:paraId="0ADF0FBB" w14:textId="140A76E7" w:rsidR="00AC3F81" w:rsidRPr="00946C23" w:rsidRDefault="00946C23" w:rsidP="00946C23">
      <w:pPr>
        <w:pStyle w:val="Legenda"/>
        <w:rPr>
          <w:i w:val="0"/>
          <w:iCs w:val="0"/>
          <w:color w:val="auto"/>
        </w:rPr>
      </w:pPr>
      <w:bookmarkStart w:id="133" w:name="_Toc164689344"/>
      <w:bookmarkStart w:id="134" w:name="_Toc164946720"/>
      <w:bookmarkStart w:id="135" w:name="_Toc165288131"/>
      <w:bookmarkStart w:id="136" w:name="_Toc165356349"/>
      <w:bookmarkStart w:id="137" w:name="_Toc165362574"/>
      <w:r w:rsidRPr="00946C23">
        <w:rPr>
          <w:i w:val="0"/>
          <w:iCs w:val="0"/>
          <w:color w:val="auto"/>
        </w:rPr>
        <w:t xml:space="preserve">Tabela </w:t>
      </w:r>
      <w:r w:rsidRPr="00946C23">
        <w:rPr>
          <w:i w:val="0"/>
          <w:iCs w:val="0"/>
          <w:color w:val="auto"/>
        </w:rPr>
        <w:fldChar w:fldCharType="begin"/>
      </w:r>
      <w:r w:rsidRPr="00946C23">
        <w:rPr>
          <w:i w:val="0"/>
          <w:iCs w:val="0"/>
          <w:color w:val="auto"/>
        </w:rPr>
        <w:instrText xml:space="preserve"> SEQ Tabela \* ARABIC </w:instrText>
      </w:r>
      <w:r w:rsidRPr="00946C23">
        <w:rPr>
          <w:i w:val="0"/>
          <w:iCs w:val="0"/>
          <w:color w:val="auto"/>
        </w:rPr>
        <w:fldChar w:fldCharType="separate"/>
      </w:r>
      <w:r w:rsidR="009F1ABE">
        <w:rPr>
          <w:i w:val="0"/>
          <w:iCs w:val="0"/>
          <w:noProof/>
          <w:color w:val="auto"/>
        </w:rPr>
        <w:t>18</w:t>
      </w:r>
      <w:r w:rsidRPr="00946C23">
        <w:rPr>
          <w:i w:val="0"/>
          <w:iCs w:val="0"/>
          <w:color w:val="auto"/>
        </w:rPr>
        <w:fldChar w:fldCharType="end"/>
      </w:r>
      <w:r w:rsidRPr="00946C23">
        <w:rPr>
          <w:i w:val="0"/>
          <w:iCs w:val="0"/>
          <w:color w:val="auto"/>
        </w:rPr>
        <w:t xml:space="preserve"> Liczba zachorowań i współczynnik zapadalności na kiłę w Polsce i woj. zachodniopomorskim w latach 2019-2023</w:t>
      </w:r>
      <w:bookmarkEnd w:id="133"/>
      <w:bookmarkEnd w:id="134"/>
      <w:bookmarkEnd w:id="135"/>
      <w:bookmarkEnd w:id="136"/>
      <w:bookmarkEnd w:id="137"/>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9"/>
        <w:gridCol w:w="658"/>
        <w:gridCol w:w="724"/>
        <w:gridCol w:w="919"/>
        <w:gridCol w:w="726"/>
        <w:gridCol w:w="659"/>
        <w:gridCol w:w="726"/>
        <w:gridCol w:w="622"/>
        <w:gridCol w:w="785"/>
        <w:gridCol w:w="725"/>
        <w:gridCol w:w="727"/>
      </w:tblGrid>
      <w:tr w:rsidR="00AC3F81" w:rsidRPr="0033492A" w14:paraId="6ED26FF3" w14:textId="77777777" w:rsidTr="003F7CEF">
        <w:trPr>
          <w:jc w:val="center"/>
        </w:trPr>
        <w:tc>
          <w:tcPr>
            <w:tcW w:w="9180" w:type="dxa"/>
            <w:gridSpan w:val="11"/>
            <w:shd w:val="clear" w:color="auto" w:fill="F2F2F2"/>
          </w:tcPr>
          <w:p w14:paraId="2A6B3B66" w14:textId="77777777" w:rsidR="00AC3F81" w:rsidRPr="0033492A" w:rsidRDefault="00AC3F81" w:rsidP="00C51AD4">
            <w:pPr>
              <w:tabs>
                <w:tab w:val="left" w:pos="851"/>
              </w:tabs>
              <w:spacing w:after="0" w:line="276" w:lineRule="auto"/>
              <w:jc w:val="center"/>
              <w:outlineLvl w:val="3"/>
              <w:rPr>
                <w:rFonts w:eastAsia="Times New Roman" w:cstheme="minorHAnsi"/>
                <w:bCs/>
                <w:sz w:val="20"/>
                <w:szCs w:val="20"/>
                <w:lang w:eastAsia="pl-PL"/>
              </w:rPr>
            </w:pPr>
            <w:bookmarkStart w:id="138" w:name="_Hlk131670533"/>
            <w:r w:rsidRPr="0033492A">
              <w:rPr>
                <w:rFonts w:eastAsia="Times New Roman" w:cstheme="minorHAnsi"/>
                <w:bCs/>
                <w:sz w:val="20"/>
                <w:szCs w:val="20"/>
                <w:lang w:eastAsia="pl-PL"/>
              </w:rPr>
              <w:t>Kiła wrodzona i noworodków (A50)</w:t>
            </w:r>
          </w:p>
        </w:tc>
      </w:tr>
      <w:tr w:rsidR="00AC3F81" w:rsidRPr="0033492A" w14:paraId="1DE0DB2F" w14:textId="77777777" w:rsidTr="003F7CEF">
        <w:trPr>
          <w:jc w:val="center"/>
        </w:trPr>
        <w:tc>
          <w:tcPr>
            <w:tcW w:w="1909" w:type="dxa"/>
            <w:vMerge w:val="restart"/>
            <w:shd w:val="clear" w:color="auto" w:fill="F2F2F2"/>
          </w:tcPr>
          <w:p w14:paraId="1A1DAA73" w14:textId="77777777" w:rsidR="00AC3F81" w:rsidRPr="0033492A" w:rsidRDefault="00AC3F81" w:rsidP="00C51AD4">
            <w:pPr>
              <w:tabs>
                <w:tab w:val="left" w:pos="851"/>
              </w:tabs>
              <w:spacing w:after="0" w:line="276" w:lineRule="auto"/>
              <w:jc w:val="center"/>
              <w:outlineLvl w:val="3"/>
              <w:rPr>
                <w:rFonts w:eastAsia="Times New Roman" w:cstheme="minorHAnsi"/>
                <w:bCs/>
                <w:sz w:val="20"/>
                <w:szCs w:val="20"/>
                <w:lang w:eastAsia="pl-PL"/>
              </w:rPr>
            </w:pPr>
          </w:p>
          <w:p w14:paraId="7F20CA47" w14:textId="77777777" w:rsidR="00AC3F81" w:rsidRPr="0033492A" w:rsidRDefault="00AC3F81" w:rsidP="00C51AD4">
            <w:pPr>
              <w:tabs>
                <w:tab w:val="left" w:pos="851"/>
              </w:tabs>
              <w:spacing w:after="0" w:line="276" w:lineRule="auto"/>
              <w:outlineLvl w:val="3"/>
              <w:rPr>
                <w:rFonts w:ascii="Calibri" w:eastAsia="Times New Roman" w:hAnsi="Calibri" w:cs="Calibri"/>
                <w:bCs/>
                <w:sz w:val="20"/>
                <w:szCs w:val="20"/>
                <w:lang w:eastAsia="pl-PL"/>
              </w:rPr>
            </w:pPr>
          </w:p>
        </w:tc>
        <w:tc>
          <w:tcPr>
            <w:tcW w:w="1386" w:type="dxa"/>
            <w:gridSpan w:val="2"/>
            <w:shd w:val="clear" w:color="auto" w:fill="F2F2F2"/>
            <w:vAlign w:val="center"/>
          </w:tcPr>
          <w:p w14:paraId="27FCF118"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2019 r.</w:t>
            </w:r>
          </w:p>
        </w:tc>
        <w:tc>
          <w:tcPr>
            <w:tcW w:w="1656" w:type="dxa"/>
            <w:gridSpan w:val="2"/>
            <w:shd w:val="clear" w:color="auto" w:fill="F2F2F2"/>
            <w:vAlign w:val="center"/>
          </w:tcPr>
          <w:p w14:paraId="2DB9DD64"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2020 r.</w:t>
            </w:r>
          </w:p>
        </w:tc>
        <w:tc>
          <w:tcPr>
            <w:tcW w:w="1389" w:type="dxa"/>
            <w:gridSpan w:val="2"/>
            <w:shd w:val="clear" w:color="auto" w:fill="F2F2F2"/>
            <w:vAlign w:val="center"/>
          </w:tcPr>
          <w:p w14:paraId="4E6F1D98"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2021 r.</w:t>
            </w:r>
          </w:p>
        </w:tc>
        <w:tc>
          <w:tcPr>
            <w:tcW w:w="1388" w:type="dxa"/>
            <w:gridSpan w:val="2"/>
            <w:shd w:val="clear" w:color="auto" w:fill="F2F2F2"/>
            <w:vAlign w:val="center"/>
          </w:tcPr>
          <w:p w14:paraId="17CF2903"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2022 r.</w:t>
            </w:r>
          </w:p>
        </w:tc>
        <w:tc>
          <w:tcPr>
            <w:tcW w:w="1452" w:type="dxa"/>
            <w:gridSpan w:val="2"/>
            <w:shd w:val="clear" w:color="auto" w:fill="F2F2F2"/>
            <w:vAlign w:val="center"/>
          </w:tcPr>
          <w:p w14:paraId="016514F0" w14:textId="77777777" w:rsidR="00AC3F81" w:rsidRPr="00220BEB" w:rsidRDefault="00AC3F81" w:rsidP="00C51AD4">
            <w:pPr>
              <w:tabs>
                <w:tab w:val="left" w:pos="851"/>
              </w:tabs>
              <w:spacing w:after="0" w:line="276" w:lineRule="auto"/>
              <w:jc w:val="center"/>
              <w:outlineLvl w:val="3"/>
              <w:rPr>
                <w:rFonts w:eastAsia="Times New Roman" w:cstheme="minorHAnsi"/>
                <w:b/>
                <w:sz w:val="20"/>
                <w:szCs w:val="20"/>
                <w:lang w:eastAsia="pl-PL"/>
              </w:rPr>
            </w:pPr>
            <w:r w:rsidRPr="00220BEB">
              <w:rPr>
                <w:rFonts w:eastAsia="Times New Roman" w:cstheme="minorHAnsi"/>
                <w:b/>
                <w:sz w:val="20"/>
                <w:szCs w:val="20"/>
                <w:lang w:eastAsia="pl-PL"/>
              </w:rPr>
              <w:t>2023 r.</w:t>
            </w:r>
          </w:p>
        </w:tc>
      </w:tr>
      <w:tr w:rsidR="00AC3F81" w:rsidRPr="0033492A" w14:paraId="7206E1DA" w14:textId="77777777" w:rsidTr="003F7CEF">
        <w:trPr>
          <w:cantSplit/>
          <w:trHeight w:val="1354"/>
          <w:jc w:val="center"/>
        </w:trPr>
        <w:tc>
          <w:tcPr>
            <w:tcW w:w="1909" w:type="dxa"/>
            <w:vMerge/>
            <w:shd w:val="clear" w:color="auto" w:fill="F2F2F2"/>
          </w:tcPr>
          <w:p w14:paraId="5645630E" w14:textId="77777777" w:rsidR="00AC3F81" w:rsidRPr="0033492A" w:rsidRDefault="00AC3F81" w:rsidP="00C51AD4">
            <w:pPr>
              <w:tabs>
                <w:tab w:val="left" w:pos="851"/>
              </w:tabs>
              <w:spacing w:after="0" w:line="276" w:lineRule="auto"/>
              <w:jc w:val="both"/>
              <w:outlineLvl w:val="3"/>
              <w:rPr>
                <w:rFonts w:ascii="Calibri" w:eastAsia="Times New Roman" w:hAnsi="Calibri" w:cs="Calibri"/>
                <w:bCs/>
                <w:sz w:val="20"/>
                <w:szCs w:val="20"/>
                <w:lang w:eastAsia="pl-PL"/>
              </w:rPr>
            </w:pPr>
          </w:p>
        </w:tc>
        <w:tc>
          <w:tcPr>
            <w:tcW w:w="662" w:type="dxa"/>
            <w:shd w:val="clear" w:color="auto" w:fill="F2F2F2"/>
            <w:textDirection w:val="btLr"/>
          </w:tcPr>
          <w:p w14:paraId="3EF5F248" w14:textId="77777777" w:rsidR="00AC3F81" w:rsidRPr="00220BEB" w:rsidRDefault="00AC3F81" w:rsidP="00C51AD4">
            <w:pPr>
              <w:tabs>
                <w:tab w:val="left" w:pos="851"/>
              </w:tabs>
              <w:spacing w:after="0" w:line="240" w:lineRule="auto"/>
              <w:ind w:left="113" w:right="113"/>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Liczba zachorowań</w:t>
            </w:r>
          </w:p>
        </w:tc>
        <w:tc>
          <w:tcPr>
            <w:tcW w:w="724" w:type="dxa"/>
            <w:shd w:val="clear" w:color="auto" w:fill="F2F2F2"/>
            <w:textDirection w:val="btLr"/>
          </w:tcPr>
          <w:p w14:paraId="7C5C7C62" w14:textId="77777777" w:rsidR="00AC3F81" w:rsidRPr="00220BEB" w:rsidRDefault="00AC3F81" w:rsidP="00C51AD4">
            <w:pPr>
              <w:tabs>
                <w:tab w:val="left" w:pos="851"/>
              </w:tabs>
              <w:spacing w:after="0" w:line="240" w:lineRule="auto"/>
              <w:ind w:left="113" w:right="113"/>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Zapadalność</w:t>
            </w:r>
            <w:r w:rsidRPr="00220BEB">
              <w:rPr>
                <w:rFonts w:eastAsia="Times New Roman" w:cstheme="minorHAnsi"/>
                <w:bCs/>
                <w:sz w:val="20"/>
                <w:szCs w:val="20"/>
                <w:lang w:eastAsia="pl-PL"/>
              </w:rPr>
              <w:br/>
              <w:t>na 100 tys.</w:t>
            </w:r>
          </w:p>
        </w:tc>
        <w:tc>
          <w:tcPr>
            <w:tcW w:w="930" w:type="dxa"/>
            <w:shd w:val="clear" w:color="auto" w:fill="F2F2F2"/>
            <w:textDirection w:val="btLr"/>
          </w:tcPr>
          <w:p w14:paraId="031CBFB4" w14:textId="77777777" w:rsidR="00AC3F81" w:rsidRPr="00220BEB" w:rsidRDefault="00AC3F81" w:rsidP="00C51AD4">
            <w:pPr>
              <w:tabs>
                <w:tab w:val="left" w:pos="851"/>
              </w:tabs>
              <w:spacing w:after="0" w:line="240" w:lineRule="auto"/>
              <w:ind w:left="113" w:right="113"/>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Liczba zachorowań</w:t>
            </w:r>
          </w:p>
        </w:tc>
        <w:tc>
          <w:tcPr>
            <w:tcW w:w="726" w:type="dxa"/>
            <w:shd w:val="clear" w:color="auto" w:fill="F2F2F2"/>
            <w:textDirection w:val="btLr"/>
          </w:tcPr>
          <w:p w14:paraId="00F318DD" w14:textId="77777777" w:rsidR="00AC3F81" w:rsidRPr="00220BEB" w:rsidRDefault="00AC3F81" w:rsidP="00C51AD4">
            <w:pPr>
              <w:tabs>
                <w:tab w:val="left" w:pos="851"/>
              </w:tabs>
              <w:spacing w:after="0" w:line="240" w:lineRule="auto"/>
              <w:ind w:left="113" w:right="113"/>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Zapadalność</w:t>
            </w:r>
            <w:r w:rsidRPr="00220BEB">
              <w:rPr>
                <w:rFonts w:eastAsia="Times New Roman" w:cstheme="minorHAnsi"/>
                <w:bCs/>
                <w:sz w:val="20"/>
                <w:szCs w:val="20"/>
                <w:lang w:eastAsia="pl-PL"/>
              </w:rPr>
              <w:br/>
              <w:t>na 100 tys.</w:t>
            </w:r>
          </w:p>
        </w:tc>
        <w:tc>
          <w:tcPr>
            <w:tcW w:w="663" w:type="dxa"/>
            <w:shd w:val="clear" w:color="auto" w:fill="F2F2F2"/>
            <w:textDirection w:val="btLr"/>
          </w:tcPr>
          <w:p w14:paraId="090D79CF" w14:textId="77777777" w:rsidR="00AC3F81" w:rsidRPr="00220BEB" w:rsidRDefault="00AC3F81" w:rsidP="00C51AD4">
            <w:pPr>
              <w:tabs>
                <w:tab w:val="left" w:pos="851"/>
              </w:tabs>
              <w:spacing w:after="0" w:line="240" w:lineRule="auto"/>
              <w:ind w:left="113" w:right="113"/>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Liczba zachorowań</w:t>
            </w:r>
          </w:p>
        </w:tc>
        <w:tc>
          <w:tcPr>
            <w:tcW w:w="726" w:type="dxa"/>
            <w:shd w:val="clear" w:color="auto" w:fill="F2F2F2"/>
            <w:textDirection w:val="btLr"/>
          </w:tcPr>
          <w:p w14:paraId="6506A20E" w14:textId="77777777" w:rsidR="00AC3F81" w:rsidRPr="00220BEB" w:rsidRDefault="00AC3F81" w:rsidP="00C51AD4">
            <w:pPr>
              <w:tabs>
                <w:tab w:val="left" w:pos="851"/>
              </w:tabs>
              <w:spacing w:after="0" w:line="240" w:lineRule="auto"/>
              <w:ind w:left="113" w:right="113"/>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Zapadalność</w:t>
            </w:r>
            <w:r w:rsidRPr="00220BEB">
              <w:rPr>
                <w:rFonts w:eastAsia="Times New Roman" w:cstheme="minorHAnsi"/>
                <w:bCs/>
                <w:sz w:val="20"/>
                <w:szCs w:val="20"/>
                <w:lang w:eastAsia="pl-PL"/>
              </w:rPr>
              <w:br/>
              <w:t>na 100 tys.</w:t>
            </w:r>
          </w:p>
        </w:tc>
        <w:tc>
          <w:tcPr>
            <w:tcW w:w="601" w:type="dxa"/>
            <w:shd w:val="clear" w:color="auto" w:fill="F2F2F2"/>
            <w:textDirection w:val="btLr"/>
          </w:tcPr>
          <w:p w14:paraId="4A83D213" w14:textId="77777777" w:rsidR="00AC3F81" w:rsidRPr="00220BEB" w:rsidRDefault="00AC3F81" w:rsidP="00C51AD4">
            <w:pPr>
              <w:tabs>
                <w:tab w:val="left" w:pos="851"/>
              </w:tabs>
              <w:spacing w:after="0" w:line="240" w:lineRule="auto"/>
              <w:ind w:left="113" w:right="113"/>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Liczba zachorowań</w:t>
            </w:r>
          </w:p>
        </w:tc>
        <w:tc>
          <w:tcPr>
            <w:tcW w:w="787" w:type="dxa"/>
            <w:shd w:val="clear" w:color="auto" w:fill="F2F2F2"/>
            <w:textDirection w:val="btLr"/>
          </w:tcPr>
          <w:p w14:paraId="3E1F10E6" w14:textId="77777777" w:rsidR="00AC3F81" w:rsidRPr="00220BEB" w:rsidRDefault="00AC3F81" w:rsidP="00C51AD4">
            <w:pPr>
              <w:tabs>
                <w:tab w:val="left" w:pos="851"/>
              </w:tabs>
              <w:spacing w:after="0" w:line="240" w:lineRule="auto"/>
              <w:ind w:left="113" w:right="113"/>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Zapadalność</w:t>
            </w:r>
            <w:r w:rsidRPr="00220BEB">
              <w:rPr>
                <w:rFonts w:eastAsia="Times New Roman" w:cstheme="minorHAnsi"/>
                <w:bCs/>
                <w:sz w:val="20"/>
                <w:szCs w:val="20"/>
                <w:lang w:eastAsia="pl-PL"/>
              </w:rPr>
              <w:br/>
              <w:t>na 100 tys.</w:t>
            </w:r>
          </w:p>
        </w:tc>
        <w:tc>
          <w:tcPr>
            <w:tcW w:w="725" w:type="dxa"/>
            <w:shd w:val="clear" w:color="auto" w:fill="F2F2F2"/>
            <w:textDirection w:val="btLr"/>
          </w:tcPr>
          <w:p w14:paraId="48D813E8" w14:textId="77777777" w:rsidR="00AC3F81" w:rsidRPr="00220BEB" w:rsidRDefault="00AC3F81" w:rsidP="00C51AD4">
            <w:pPr>
              <w:tabs>
                <w:tab w:val="left" w:pos="851"/>
              </w:tabs>
              <w:spacing w:after="0" w:line="240" w:lineRule="auto"/>
              <w:ind w:left="113" w:right="113"/>
              <w:jc w:val="center"/>
              <w:outlineLvl w:val="3"/>
              <w:rPr>
                <w:rFonts w:eastAsia="Times New Roman" w:cstheme="minorHAnsi"/>
                <w:b/>
                <w:sz w:val="20"/>
                <w:szCs w:val="20"/>
                <w:lang w:eastAsia="pl-PL"/>
              </w:rPr>
            </w:pPr>
            <w:r w:rsidRPr="00220BEB">
              <w:rPr>
                <w:rFonts w:eastAsia="Times New Roman" w:cstheme="minorHAnsi"/>
                <w:b/>
                <w:sz w:val="20"/>
                <w:szCs w:val="20"/>
                <w:lang w:eastAsia="pl-PL"/>
              </w:rPr>
              <w:t>Liczba zachorowań</w:t>
            </w:r>
          </w:p>
        </w:tc>
        <w:tc>
          <w:tcPr>
            <w:tcW w:w="727" w:type="dxa"/>
            <w:shd w:val="clear" w:color="auto" w:fill="F2F2F2"/>
            <w:textDirection w:val="btLr"/>
          </w:tcPr>
          <w:p w14:paraId="248088A5" w14:textId="77777777" w:rsidR="00AC3F81" w:rsidRPr="00220BEB" w:rsidRDefault="00AC3F81" w:rsidP="00C51AD4">
            <w:pPr>
              <w:tabs>
                <w:tab w:val="left" w:pos="851"/>
              </w:tabs>
              <w:spacing w:after="0" w:line="240" w:lineRule="auto"/>
              <w:ind w:left="113" w:right="113"/>
              <w:jc w:val="center"/>
              <w:outlineLvl w:val="3"/>
              <w:rPr>
                <w:rFonts w:eastAsia="Times New Roman" w:cstheme="minorHAnsi"/>
                <w:b/>
                <w:sz w:val="20"/>
                <w:szCs w:val="20"/>
                <w:lang w:eastAsia="pl-PL"/>
              </w:rPr>
            </w:pPr>
            <w:r w:rsidRPr="00220BEB">
              <w:rPr>
                <w:rFonts w:eastAsia="Times New Roman" w:cstheme="minorHAnsi"/>
                <w:b/>
                <w:sz w:val="20"/>
                <w:szCs w:val="20"/>
                <w:lang w:eastAsia="pl-PL"/>
              </w:rPr>
              <w:t>Zapadalność</w:t>
            </w:r>
            <w:r w:rsidRPr="00220BEB">
              <w:rPr>
                <w:rFonts w:eastAsia="Times New Roman" w:cstheme="minorHAnsi"/>
                <w:b/>
                <w:sz w:val="20"/>
                <w:szCs w:val="20"/>
                <w:lang w:eastAsia="pl-PL"/>
              </w:rPr>
              <w:br/>
              <w:t>na 100 tys.</w:t>
            </w:r>
          </w:p>
        </w:tc>
      </w:tr>
      <w:tr w:rsidR="00AC3F81" w:rsidRPr="0033492A" w14:paraId="64A9302E" w14:textId="77777777" w:rsidTr="003F7CEF">
        <w:trPr>
          <w:trHeight w:val="491"/>
          <w:jc w:val="center"/>
        </w:trPr>
        <w:tc>
          <w:tcPr>
            <w:tcW w:w="1909" w:type="dxa"/>
            <w:shd w:val="clear" w:color="auto" w:fill="auto"/>
            <w:vAlign w:val="center"/>
          </w:tcPr>
          <w:p w14:paraId="0D136614"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Cs/>
                <w:smallCaps/>
                <w:sz w:val="20"/>
                <w:szCs w:val="20"/>
                <w:lang w:eastAsia="pl-PL"/>
              </w:rPr>
              <w:t>Polska</w:t>
            </w:r>
          </w:p>
        </w:tc>
        <w:tc>
          <w:tcPr>
            <w:tcW w:w="662" w:type="dxa"/>
            <w:shd w:val="clear" w:color="auto" w:fill="auto"/>
            <w:vAlign w:val="center"/>
          </w:tcPr>
          <w:p w14:paraId="3C3FC6BC"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14</w:t>
            </w:r>
          </w:p>
        </w:tc>
        <w:tc>
          <w:tcPr>
            <w:tcW w:w="724" w:type="dxa"/>
            <w:shd w:val="clear" w:color="auto" w:fill="auto"/>
            <w:vAlign w:val="center"/>
          </w:tcPr>
          <w:p w14:paraId="75B80059"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3,79</w:t>
            </w:r>
          </w:p>
        </w:tc>
        <w:tc>
          <w:tcPr>
            <w:tcW w:w="930" w:type="dxa"/>
            <w:shd w:val="clear" w:color="auto" w:fill="auto"/>
            <w:vAlign w:val="center"/>
          </w:tcPr>
          <w:p w14:paraId="2EF23F4F"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3</w:t>
            </w:r>
          </w:p>
        </w:tc>
        <w:tc>
          <w:tcPr>
            <w:tcW w:w="726" w:type="dxa"/>
            <w:shd w:val="clear" w:color="auto" w:fill="auto"/>
            <w:vAlign w:val="center"/>
          </w:tcPr>
          <w:p w14:paraId="1E737F9C"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0,84</w:t>
            </w:r>
          </w:p>
        </w:tc>
        <w:tc>
          <w:tcPr>
            <w:tcW w:w="663" w:type="dxa"/>
            <w:shd w:val="clear" w:color="auto" w:fill="auto"/>
            <w:vAlign w:val="center"/>
          </w:tcPr>
          <w:p w14:paraId="4FF34934"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1</w:t>
            </w:r>
          </w:p>
        </w:tc>
        <w:tc>
          <w:tcPr>
            <w:tcW w:w="726" w:type="dxa"/>
            <w:shd w:val="clear" w:color="auto" w:fill="auto"/>
            <w:vAlign w:val="center"/>
          </w:tcPr>
          <w:p w14:paraId="434C3F4F"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0,30</w:t>
            </w:r>
          </w:p>
        </w:tc>
        <w:tc>
          <w:tcPr>
            <w:tcW w:w="601" w:type="dxa"/>
            <w:shd w:val="clear" w:color="auto" w:fill="auto"/>
            <w:vAlign w:val="center"/>
          </w:tcPr>
          <w:p w14:paraId="5F25975C"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
                <w:sz w:val="20"/>
                <w:szCs w:val="20"/>
                <w:lang w:eastAsia="pl-PL"/>
              </w:rPr>
              <w:t>5</w:t>
            </w:r>
          </w:p>
        </w:tc>
        <w:tc>
          <w:tcPr>
            <w:tcW w:w="787" w:type="dxa"/>
            <w:shd w:val="clear" w:color="auto" w:fill="auto"/>
            <w:vAlign w:val="center"/>
          </w:tcPr>
          <w:p w14:paraId="402C8036"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
                <w:sz w:val="20"/>
                <w:szCs w:val="20"/>
                <w:lang w:eastAsia="pl-PL"/>
              </w:rPr>
              <w:t>1,58</w:t>
            </w:r>
          </w:p>
        </w:tc>
        <w:tc>
          <w:tcPr>
            <w:tcW w:w="725" w:type="dxa"/>
            <w:shd w:val="clear" w:color="auto" w:fill="auto"/>
            <w:vAlign w:val="center"/>
          </w:tcPr>
          <w:p w14:paraId="063F5EA7" w14:textId="77777777" w:rsidR="00AC3F81" w:rsidRPr="00220BEB" w:rsidRDefault="00AC3F81" w:rsidP="00C51AD4">
            <w:pPr>
              <w:tabs>
                <w:tab w:val="left" w:pos="851"/>
              </w:tabs>
              <w:spacing w:after="0" w:line="276" w:lineRule="auto"/>
              <w:jc w:val="center"/>
              <w:outlineLvl w:val="3"/>
              <w:rPr>
                <w:rFonts w:eastAsia="Times New Roman" w:cstheme="minorHAnsi"/>
                <w:b/>
                <w:sz w:val="20"/>
                <w:szCs w:val="20"/>
                <w:lang w:eastAsia="pl-PL"/>
              </w:rPr>
            </w:pPr>
            <w:r w:rsidRPr="00220BEB">
              <w:rPr>
                <w:rFonts w:eastAsia="Times New Roman" w:cstheme="minorHAnsi"/>
                <w:b/>
                <w:sz w:val="20"/>
                <w:szCs w:val="20"/>
                <w:lang w:eastAsia="pl-PL"/>
              </w:rPr>
              <w:t>7*</w:t>
            </w:r>
          </w:p>
        </w:tc>
        <w:tc>
          <w:tcPr>
            <w:tcW w:w="727" w:type="dxa"/>
            <w:shd w:val="clear" w:color="auto" w:fill="auto"/>
            <w:vAlign w:val="center"/>
          </w:tcPr>
          <w:p w14:paraId="481EE7A3" w14:textId="77777777" w:rsidR="00AC3F81" w:rsidRPr="00220BEB" w:rsidRDefault="00AC3F81" w:rsidP="00C51AD4">
            <w:pPr>
              <w:tabs>
                <w:tab w:val="left" w:pos="851"/>
              </w:tabs>
              <w:spacing w:after="0" w:line="276" w:lineRule="auto"/>
              <w:jc w:val="center"/>
              <w:outlineLvl w:val="3"/>
              <w:rPr>
                <w:rFonts w:eastAsia="Times New Roman" w:cstheme="minorHAnsi"/>
                <w:b/>
                <w:sz w:val="20"/>
                <w:szCs w:val="20"/>
                <w:lang w:eastAsia="pl-PL"/>
              </w:rPr>
            </w:pPr>
            <w:r w:rsidRPr="00220BEB">
              <w:rPr>
                <w:rFonts w:eastAsia="Times New Roman" w:cstheme="minorHAnsi"/>
                <w:b/>
                <w:sz w:val="20"/>
                <w:szCs w:val="20"/>
                <w:lang w:eastAsia="pl-PL"/>
              </w:rPr>
              <w:t>2,21</w:t>
            </w:r>
          </w:p>
        </w:tc>
      </w:tr>
      <w:bookmarkEnd w:id="138"/>
      <w:tr w:rsidR="00AC3F81" w:rsidRPr="0033492A" w14:paraId="51257B8F" w14:textId="77777777" w:rsidTr="003F7CEF">
        <w:trPr>
          <w:trHeight w:val="545"/>
          <w:jc w:val="center"/>
        </w:trPr>
        <w:tc>
          <w:tcPr>
            <w:tcW w:w="1909" w:type="dxa"/>
            <w:shd w:val="clear" w:color="auto" w:fill="auto"/>
            <w:vAlign w:val="center"/>
          </w:tcPr>
          <w:p w14:paraId="49AA37FE" w14:textId="77777777" w:rsidR="00AC3F81" w:rsidRPr="00220BEB" w:rsidRDefault="00AC3F81" w:rsidP="00C51AD4">
            <w:pPr>
              <w:spacing w:after="0" w:line="240" w:lineRule="auto"/>
              <w:jc w:val="center"/>
              <w:rPr>
                <w:rFonts w:cstheme="minorHAnsi"/>
                <w:sz w:val="20"/>
                <w:szCs w:val="20"/>
                <w:lang w:eastAsia="pl-PL"/>
              </w:rPr>
            </w:pPr>
            <w:r w:rsidRPr="00220BEB">
              <w:rPr>
                <w:rFonts w:cstheme="minorHAnsi"/>
                <w:sz w:val="20"/>
                <w:szCs w:val="20"/>
                <w:lang w:eastAsia="pl-PL"/>
              </w:rPr>
              <w:t>województwo</w:t>
            </w:r>
          </w:p>
          <w:p w14:paraId="2232D89A" w14:textId="77777777" w:rsidR="00AC3F81" w:rsidRPr="00220BEB" w:rsidRDefault="00AC3F81" w:rsidP="00C51AD4">
            <w:pPr>
              <w:spacing w:after="0" w:line="240" w:lineRule="auto"/>
              <w:jc w:val="center"/>
              <w:rPr>
                <w:rFonts w:cstheme="minorHAnsi"/>
                <w:lang w:eastAsia="pl-PL"/>
              </w:rPr>
            </w:pPr>
            <w:r w:rsidRPr="00220BEB">
              <w:rPr>
                <w:rFonts w:cstheme="minorHAnsi"/>
                <w:sz w:val="20"/>
                <w:szCs w:val="20"/>
                <w:lang w:eastAsia="pl-PL"/>
              </w:rPr>
              <w:t>zachodniopomorskie</w:t>
            </w:r>
          </w:p>
        </w:tc>
        <w:tc>
          <w:tcPr>
            <w:tcW w:w="662" w:type="dxa"/>
            <w:shd w:val="clear" w:color="auto" w:fill="auto"/>
            <w:vAlign w:val="center"/>
          </w:tcPr>
          <w:p w14:paraId="13AC50CF"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1</w:t>
            </w:r>
          </w:p>
        </w:tc>
        <w:tc>
          <w:tcPr>
            <w:tcW w:w="724" w:type="dxa"/>
            <w:shd w:val="clear" w:color="auto" w:fill="auto"/>
            <w:vAlign w:val="center"/>
          </w:tcPr>
          <w:p w14:paraId="54A4C5E7"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6,8</w:t>
            </w:r>
          </w:p>
        </w:tc>
        <w:tc>
          <w:tcPr>
            <w:tcW w:w="930" w:type="dxa"/>
            <w:shd w:val="clear" w:color="auto" w:fill="auto"/>
            <w:vAlign w:val="center"/>
          </w:tcPr>
          <w:p w14:paraId="50490B4E"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1</w:t>
            </w:r>
          </w:p>
        </w:tc>
        <w:tc>
          <w:tcPr>
            <w:tcW w:w="726" w:type="dxa"/>
            <w:shd w:val="clear" w:color="auto" w:fill="auto"/>
            <w:vAlign w:val="center"/>
          </w:tcPr>
          <w:p w14:paraId="1D4387C1"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6,8</w:t>
            </w:r>
          </w:p>
        </w:tc>
        <w:tc>
          <w:tcPr>
            <w:tcW w:w="663" w:type="dxa"/>
            <w:shd w:val="clear" w:color="auto" w:fill="auto"/>
            <w:vAlign w:val="center"/>
          </w:tcPr>
          <w:p w14:paraId="42BBB77A"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0</w:t>
            </w:r>
          </w:p>
        </w:tc>
        <w:tc>
          <w:tcPr>
            <w:tcW w:w="726" w:type="dxa"/>
            <w:shd w:val="clear" w:color="auto" w:fill="auto"/>
            <w:vAlign w:val="center"/>
          </w:tcPr>
          <w:p w14:paraId="367A9E49"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0</w:t>
            </w:r>
          </w:p>
        </w:tc>
        <w:tc>
          <w:tcPr>
            <w:tcW w:w="601" w:type="dxa"/>
            <w:shd w:val="clear" w:color="auto" w:fill="auto"/>
            <w:vAlign w:val="center"/>
          </w:tcPr>
          <w:p w14:paraId="19171DA1"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
                <w:sz w:val="20"/>
                <w:szCs w:val="20"/>
                <w:lang w:eastAsia="pl-PL"/>
              </w:rPr>
              <w:t>1</w:t>
            </w:r>
          </w:p>
        </w:tc>
        <w:tc>
          <w:tcPr>
            <w:tcW w:w="787" w:type="dxa"/>
            <w:shd w:val="clear" w:color="auto" w:fill="auto"/>
            <w:vAlign w:val="center"/>
          </w:tcPr>
          <w:p w14:paraId="26D86B6D"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
                <w:sz w:val="20"/>
                <w:szCs w:val="20"/>
                <w:lang w:eastAsia="pl-PL"/>
              </w:rPr>
              <w:t>8,21</w:t>
            </w:r>
          </w:p>
        </w:tc>
        <w:tc>
          <w:tcPr>
            <w:tcW w:w="725" w:type="dxa"/>
            <w:shd w:val="clear" w:color="auto" w:fill="auto"/>
            <w:vAlign w:val="center"/>
          </w:tcPr>
          <w:p w14:paraId="579E0871" w14:textId="77777777" w:rsidR="00AC3F81" w:rsidRPr="00220BEB" w:rsidRDefault="00AC3F81" w:rsidP="00C51AD4">
            <w:pPr>
              <w:tabs>
                <w:tab w:val="left" w:pos="851"/>
              </w:tabs>
              <w:spacing w:after="0" w:line="276" w:lineRule="auto"/>
              <w:jc w:val="center"/>
              <w:outlineLvl w:val="3"/>
              <w:rPr>
                <w:rFonts w:eastAsia="Times New Roman" w:cstheme="minorHAnsi"/>
                <w:b/>
                <w:sz w:val="20"/>
                <w:szCs w:val="20"/>
                <w:lang w:eastAsia="pl-PL"/>
              </w:rPr>
            </w:pPr>
            <w:r w:rsidRPr="00220BEB">
              <w:rPr>
                <w:rFonts w:eastAsia="Times New Roman" w:cstheme="minorHAnsi"/>
                <w:b/>
                <w:sz w:val="20"/>
                <w:szCs w:val="20"/>
                <w:lang w:eastAsia="pl-PL"/>
              </w:rPr>
              <w:t>1</w:t>
            </w:r>
          </w:p>
        </w:tc>
        <w:tc>
          <w:tcPr>
            <w:tcW w:w="727" w:type="dxa"/>
            <w:shd w:val="clear" w:color="auto" w:fill="auto"/>
            <w:vAlign w:val="center"/>
          </w:tcPr>
          <w:p w14:paraId="64B6BAB4" w14:textId="77777777" w:rsidR="00AC3F81" w:rsidRPr="00220BEB" w:rsidRDefault="00AC3F81" w:rsidP="00C51AD4">
            <w:pPr>
              <w:tabs>
                <w:tab w:val="left" w:pos="851"/>
              </w:tabs>
              <w:spacing w:after="0" w:line="276" w:lineRule="auto"/>
              <w:jc w:val="center"/>
              <w:outlineLvl w:val="3"/>
              <w:rPr>
                <w:rFonts w:eastAsia="Times New Roman" w:cstheme="minorHAnsi"/>
                <w:b/>
                <w:sz w:val="20"/>
                <w:szCs w:val="20"/>
                <w:lang w:eastAsia="pl-PL"/>
              </w:rPr>
            </w:pPr>
            <w:r w:rsidRPr="00220BEB">
              <w:rPr>
                <w:rFonts w:eastAsia="Times New Roman" w:cstheme="minorHAnsi"/>
                <w:b/>
                <w:sz w:val="20"/>
                <w:szCs w:val="20"/>
                <w:lang w:eastAsia="pl-PL"/>
              </w:rPr>
              <w:t>9,06</w:t>
            </w:r>
          </w:p>
        </w:tc>
      </w:tr>
      <w:tr w:rsidR="00AC3F81" w:rsidRPr="0033492A" w14:paraId="33E9DA9E" w14:textId="77777777" w:rsidTr="003F7CEF">
        <w:trPr>
          <w:jc w:val="center"/>
        </w:trPr>
        <w:tc>
          <w:tcPr>
            <w:tcW w:w="9180" w:type="dxa"/>
            <w:gridSpan w:val="11"/>
            <w:shd w:val="clear" w:color="auto" w:fill="F2F2F2"/>
          </w:tcPr>
          <w:p w14:paraId="2601F391"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Kiła wczesna (A51)</w:t>
            </w:r>
          </w:p>
        </w:tc>
      </w:tr>
      <w:tr w:rsidR="00AC3F81" w:rsidRPr="0033492A" w14:paraId="685E7A4E" w14:textId="77777777" w:rsidTr="003F7CEF">
        <w:trPr>
          <w:trHeight w:val="491"/>
          <w:jc w:val="center"/>
        </w:trPr>
        <w:tc>
          <w:tcPr>
            <w:tcW w:w="1909" w:type="dxa"/>
            <w:shd w:val="clear" w:color="auto" w:fill="auto"/>
            <w:vAlign w:val="center"/>
          </w:tcPr>
          <w:p w14:paraId="2D74AA2E"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Cs/>
                <w:smallCaps/>
                <w:sz w:val="20"/>
                <w:szCs w:val="20"/>
                <w:lang w:eastAsia="pl-PL"/>
              </w:rPr>
              <w:t>Polska</w:t>
            </w:r>
          </w:p>
        </w:tc>
        <w:tc>
          <w:tcPr>
            <w:tcW w:w="662" w:type="dxa"/>
            <w:shd w:val="clear" w:color="auto" w:fill="auto"/>
            <w:vAlign w:val="center"/>
          </w:tcPr>
          <w:p w14:paraId="6FB164D3"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719</w:t>
            </w:r>
          </w:p>
        </w:tc>
        <w:tc>
          <w:tcPr>
            <w:tcW w:w="724" w:type="dxa"/>
            <w:shd w:val="clear" w:color="auto" w:fill="auto"/>
            <w:vAlign w:val="center"/>
          </w:tcPr>
          <w:p w14:paraId="0375E2C0"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1,87</w:t>
            </w:r>
          </w:p>
        </w:tc>
        <w:tc>
          <w:tcPr>
            <w:tcW w:w="930" w:type="dxa"/>
            <w:shd w:val="clear" w:color="auto" w:fill="auto"/>
            <w:vAlign w:val="center"/>
          </w:tcPr>
          <w:p w14:paraId="5C888909"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343</w:t>
            </w:r>
          </w:p>
        </w:tc>
        <w:tc>
          <w:tcPr>
            <w:tcW w:w="726" w:type="dxa"/>
            <w:shd w:val="clear" w:color="auto" w:fill="auto"/>
            <w:vAlign w:val="center"/>
          </w:tcPr>
          <w:p w14:paraId="7CFDFB54"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0,89</w:t>
            </w:r>
          </w:p>
        </w:tc>
        <w:tc>
          <w:tcPr>
            <w:tcW w:w="663" w:type="dxa"/>
            <w:shd w:val="clear" w:color="auto" w:fill="auto"/>
            <w:vAlign w:val="center"/>
          </w:tcPr>
          <w:p w14:paraId="369FB649"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556</w:t>
            </w:r>
          </w:p>
        </w:tc>
        <w:tc>
          <w:tcPr>
            <w:tcW w:w="726" w:type="dxa"/>
            <w:shd w:val="clear" w:color="auto" w:fill="auto"/>
            <w:vAlign w:val="center"/>
          </w:tcPr>
          <w:p w14:paraId="2820D03C"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1,46</w:t>
            </w:r>
          </w:p>
        </w:tc>
        <w:tc>
          <w:tcPr>
            <w:tcW w:w="601" w:type="dxa"/>
            <w:shd w:val="clear" w:color="auto" w:fill="auto"/>
            <w:vAlign w:val="center"/>
          </w:tcPr>
          <w:p w14:paraId="0DE14CBD"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
                <w:sz w:val="20"/>
                <w:szCs w:val="20"/>
                <w:lang w:eastAsia="pl-PL"/>
              </w:rPr>
              <w:t>833</w:t>
            </w:r>
          </w:p>
        </w:tc>
        <w:tc>
          <w:tcPr>
            <w:tcW w:w="787" w:type="dxa"/>
            <w:shd w:val="clear" w:color="auto" w:fill="auto"/>
            <w:vAlign w:val="center"/>
          </w:tcPr>
          <w:p w14:paraId="1749B851"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
                <w:sz w:val="20"/>
                <w:szCs w:val="20"/>
                <w:lang w:eastAsia="pl-PL"/>
              </w:rPr>
              <w:t>2,20</w:t>
            </w:r>
          </w:p>
        </w:tc>
        <w:tc>
          <w:tcPr>
            <w:tcW w:w="725" w:type="dxa"/>
            <w:shd w:val="clear" w:color="auto" w:fill="auto"/>
            <w:vAlign w:val="center"/>
          </w:tcPr>
          <w:p w14:paraId="0230C41C" w14:textId="77777777" w:rsidR="00AC3F81" w:rsidRPr="00220BEB" w:rsidRDefault="00AC3F81" w:rsidP="00C51AD4">
            <w:pPr>
              <w:tabs>
                <w:tab w:val="left" w:pos="851"/>
              </w:tabs>
              <w:spacing w:after="0" w:line="276" w:lineRule="auto"/>
              <w:jc w:val="center"/>
              <w:outlineLvl w:val="3"/>
              <w:rPr>
                <w:rFonts w:eastAsia="Times New Roman" w:cstheme="minorHAnsi"/>
                <w:b/>
                <w:sz w:val="20"/>
                <w:szCs w:val="20"/>
                <w:lang w:eastAsia="pl-PL"/>
              </w:rPr>
            </w:pPr>
            <w:r w:rsidRPr="00220BEB">
              <w:rPr>
                <w:rFonts w:eastAsia="Times New Roman" w:cstheme="minorHAnsi"/>
                <w:b/>
                <w:sz w:val="20"/>
                <w:szCs w:val="20"/>
                <w:lang w:eastAsia="pl-PL"/>
              </w:rPr>
              <w:t>1069*</w:t>
            </w:r>
          </w:p>
        </w:tc>
        <w:tc>
          <w:tcPr>
            <w:tcW w:w="727" w:type="dxa"/>
            <w:shd w:val="clear" w:color="auto" w:fill="auto"/>
            <w:vAlign w:val="center"/>
          </w:tcPr>
          <w:p w14:paraId="23E020FE" w14:textId="77777777" w:rsidR="00AC3F81" w:rsidRPr="00220BEB" w:rsidRDefault="00AC3F81" w:rsidP="00C51AD4">
            <w:pPr>
              <w:tabs>
                <w:tab w:val="left" w:pos="851"/>
              </w:tabs>
              <w:spacing w:after="0" w:line="276" w:lineRule="auto"/>
              <w:jc w:val="center"/>
              <w:outlineLvl w:val="3"/>
              <w:rPr>
                <w:rFonts w:eastAsia="Times New Roman" w:cstheme="minorHAnsi"/>
                <w:b/>
                <w:sz w:val="20"/>
                <w:szCs w:val="20"/>
                <w:lang w:eastAsia="pl-PL"/>
              </w:rPr>
            </w:pPr>
            <w:r w:rsidRPr="00220BEB">
              <w:rPr>
                <w:rFonts w:eastAsia="Times New Roman" w:cstheme="minorHAnsi"/>
                <w:b/>
                <w:sz w:val="20"/>
                <w:szCs w:val="20"/>
                <w:lang w:eastAsia="pl-PL"/>
              </w:rPr>
              <w:t>2,84</w:t>
            </w:r>
          </w:p>
        </w:tc>
      </w:tr>
      <w:tr w:rsidR="00AC3F81" w:rsidRPr="0033492A" w14:paraId="705962C2" w14:textId="77777777" w:rsidTr="003F7CEF">
        <w:trPr>
          <w:trHeight w:val="1044"/>
          <w:jc w:val="center"/>
        </w:trPr>
        <w:tc>
          <w:tcPr>
            <w:tcW w:w="1909" w:type="dxa"/>
            <w:shd w:val="clear" w:color="auto" w:fill="auto"/>
            <w:vAlign w:val="center"/>
          </w:tcPr>
          <w:p w14:paraId="0B86DE80" w14:textId="77777777" w:rsidR="00AC3F81" w:rsidRPr="00220BEB" w:rsidRDefault="00AC3F81" w:rsidP="00C51AD4">
            <w:pPr>
              <w:spacing w:after="0" w:line="240" w:lineRule="auto"/>
              <w:jc w:val="center"/>
              <w:rPr>
                <w:rFonts w:cstheme="minorHAnsi"/>
                <w:sz w:val="20"/>
                <w:szCs w:val="20"/>
                <w:lang w:eastAsia="pl-PL"/>
              </w:rPr>
            </w:pPr>
            <w:r w:rsidRPr="00220BEB">
              <w:rPr>
                <w:rFonts w:cstheme="minorHAnsi"/>
                <w:sz w:val="20"/>
                <w:szCs w:val="20"/>
                <w:lang w:eastAsia="pl-PL"/>
              </w:rPr>
              <w:t>województwo</w:t>
            </w:r>
          </w:p>
          <w:p w14:paraId="50129802" w14:textId="77777777" w:rsidR="00AC3F81" w:rsidRPr="00220BEB" w:rsidRDefault="00AC3F81" w:rsidP="00C51AD4">
            <w:pPr>
              <w:spacing w:after="0" w:line="240" w:lineRule="auto"/>
              <w:jc w:val="center"/>
              <w:rPr>
                <w:rFonts w:cstheme="minorHAnsi"/>
                <w:lang w:eastAsia="pl-PL"/>
              </w:rPr>
            </w:pPr>
            <w:r w:rsidRPr="00220BEB">
              <w:rPr>
                <w:rFonts w:cstheme="minorHAnsi"/>
                <w:sz w:val="20"/>
                <w:szCs w:val="20"/>
                <w:lang w:eastAsia="pl-PL"/>
              </w:rPr>
              <w:t>zachodniopomorskie</w:t>
            </w:r>
          </w:p>
        </w:tc>
        <w:tc>
          <w:tcPr>
            <w:tcW w:w="662" w:type="dxa"/>
            <w:shd w:val="clear" w:color="auto" w:fill="auto"/>
            <w:vAlign w:val="center"/>
          </w:tcPr>
          <w:p w14:paraId="745E77D0"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25</w:t>
            </w:r>
          </w:p>
        </w:tc>
        <w:tc>
          <w:tcPr>
            <w:tcW w:w="724" w:type="dxa"/>
            <w:shd w:val="clear" w:color="auto" w:fill="auto"/>
            <w:vAlign w:val="center"/>
          </w:tcPr>
          <w:p w14:paraId="672766C3"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1,47</w:t>
            </w:r>
          </w:p>
        </w:tc>
        <w:tc>
          <w:tcPr>
            <w:tcW w:w="930" w:type="dxa"/>
            <w:shd w:val="clear" w:color="auto" w:fill="auto"/>
            <w:vAlign w:val="center"/>
          </w:tcPr>
          <w:p w14:paraId="6D9E3EF3"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24</w:t>
            </w:r>
          </w:p>
        </w:tc>
        <w:tc>
          <w:tcPr>
            <w:tcW w:w="726" w:type="dxa"/>
            <w:shd w:val="clear" w:color="auto" w:fill="auto"/>
            <w:vAlign w:val="center"/>
          </w:tcPr>
          <w:p w14:paraId="6AE1D0A2"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1,41</w:t>
            </w:r>
          </w:p>
        </w:tc>
        <w:tc>
          <w:tcPr>
            <w:tcW w:w="663" w:type="dxa"/>
            <w:shd w:val="clear" w:color="auto" w:fill="auto"/>
            <w:vAlign w:val="center"/>
          </w:tcPr>
          <w:p w14:paraId="740DC777"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26</w:t>
            </w:r>
          </w:p>
        </w:tc>
        <w:tc>
          <w:tcPr>
            <w:tcW w:w="726" w:type="dxa"/>
            <w:shd w:val="clear" w:color="auto" w:fill="auto"/>
            <w:vAlign w:val="center"/>
          </w:tcPr>
          <w:p w14:paraId="4FAA20BB"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1,54</w:t>
            </w:r>
          </w:p>
        </w:tc>
        <w:tc>
          <w:tcPr>
            <w:tcW w:w="601" w:type="dxa"/>
            <w:shd w:val="clear" w:color="auto" w:fill="auto"/>
            <w:vAlign w:val="center"/>
          </w:tcPr>
          <w:p w14:paraId="4CB6938E"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
                <w:sz w:val="20"/>
                <w:szCs w:val="20"/>
                <w:lang w:eastAsia="pl-PL"/>
              </w:rPr>
              <w:t>48</w:t>
            </w:r>
          </w:p>
        </w:tc>
        <w:tc>
          <w:tcPr>
            <w:tcW w:w="787" w:type="dxa"/>
            <w:shd w:val="clear" w:color="auto" w:fill="auto"/>
            <w:vAlign w:val="center"/>
          </w:tcPr>
          <w:p w14:paraId="13477E76"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
                <w:sz w:val="20"/>
                <w:szCs w:val="20"/>
                <w:lang w:eastAsia="pl-PL"/>
              </w:rPr>
              <w:t>2,9</w:t>
            </w:r>
          </w:p>
        </w:tc>
        <w:tc>
          <w:tcPr>
            <w:tcW w:w="725" w:type="dxa"/>
            <w:shd w:val="clear" w:color="auto" w:fill="auto"/>
            <w:vAlign w:val="center"/>
          </w:tcPr>
          <w:p w14:paraId="38CB4078" w14:textId="77777777" w:rsidR="00AC3F81" w:rsidRPr="00220BEB" w:rsidRDefault="00AC3F81" w:rsidP="00C51AD4">
            <w:pPr>
              <w:tabs>
                <w:tab w:val="left" w:pos="851"/>
              </w:tabs>
              <w:spacing w:after="0" w:line="276" w:lineRule="auto"/>
              <w:jc w:val="center"/>
              <w:outlineLvl w:val="3"/>
              <w:rPr>
                <w:rFonts w:eastAsia="Times New Roman" w:cstheme="minorHAnsi"/>
                <w:b/>
                <w:sz w:val="20"/>
                <w:szCs w:val="20"/>
                <w:lang w:eastAsia="pl-PL"/>
              </w:rPr>
            </w:pPr>
            <w:r w:rsidRPr="00220BEB">
              <w:rPr>
                <w:rFonts w:eastAsia="Times New Roman" w:cstheme="minorHAnsi"/>
                <w:b/>
                <w:sz w:val="20"/>
                <w:szCs w:val="20"/>
                <w:lang w:eastAsia="pl-PL"/>
              </w:rPr>
              <w:t>37</w:t>
            </w:r>
          </w:p>
        </w:tc>
        <w:tc>
          <w:tcPr>
            <w:tcW w:w="727" w:type="dxa"/>
            <w:shd w:val="clear" w:color="auto" w:fill="auto"/>
            <w:vAlign w:val="center"/>
          </w:tcPr>
          <w:p w14:paraId="68751FFF" w14:textId="77777777" w:rsidR="00AC3F81" w:rsidRPr="00220BEB" w:rsidRDefault="00AC3F81" w:rsidP="00C51AD4">
            <w:pPr>
              <w:tabs>
                <w:tab w:val="left" w:pos="851"/>
              </w:tabs>
              <w:spacing w:after="0" w:line="276" w:lineRule="auto"/>
              <w:jc w:val="center"/>
              <w:outlineLvl w:val="3"/>
              <w:rPr>
                <w:rFonts w:eastAsia="Times New Roman" w:cstheme="minorHAnsi"/>
                <w:b/>
                <w:sz w:val="20"/>
                <w:szCs w:val="20"/>
                <w:lang w:eastAsia="pl-PL"/>
              </w:rPr>
            </w:pPr>
            <w:r w:rsidRPr="00220BEB">
              <w:rPr>
                <w:rFonts w:eastAsia="Times New Roman" w:cstheme="minorHAnsi"/>
                <w:b/>
                <w:sz w:val="20"/>
                <w:szCs w:val="20"/>
                <w:lang w:eastAsia="pl-PL"/>
              </w:rPr>
              <w:t>2,26</w:t>
            </w:r>
          </w:p>
        </w:tc>
      </w:tr>
      <w:tr w:rsidR="00AC3F81" w:rsidRPr="0033492A" w14:paraId="08BA8B83" w14:textId="77777777" w:rsidTr="003F7CEF">
        <w:trPr>
          <w:jc w:val="center"/>
        </w:trPr>
        <w:tc>
          <w:tcPr>
            <w:tcW w:w="9180" w:type="dxa"/>
            <w:gridSpan w:val="11"/>
            <w:shd w:val="clear" w:color="auto" w:fill="F2F2F2"/>
          </w:tcPr>
          <w:p w14:paraId="302EA69C"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lastRenderedPageBreak/>
              <w:t>Kiła późna, inna i nieokreślona (A53), (A52)</w:t>
            </w:r>
          </w:p>
        </w:tc>
      </w:tr>
      <w:tr w:rsidR="00AC3F81" w:rsidRPr="0033492A" w14:paraId="7E948D00" w14:textId="77777777" w:rsidTr="003F7CEF">
        <w:trPr>
          <w:trHeight w:val="491"/>
          <w:jc w:val="center"/>
        </w:trPr>
        <w:tc>
          <w:tcPr>
            <w:tcW w:w="1909" w:type="dxa"/>
            <w:shd w:val="clear" w:color="auto" w:fill="auto"/>
            <w:vAlign w:val="center"/>
          </w:tcPr>
          <w:p w14:paraId="7786D616"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Cs/>
                <w:smallCaps/>
                <w:sz w:val="20"/>
                <w:szCs w:val="20"/>
                <w:lang w:eastAsia="pl-PL"/>
              </w:rPr>
              <w:t>Polska</w:t>
            </w:r>
          </w:p>
        </w:tc>
        <w:tc>
          <w:tcPr>
            <w:tcW w:w="662" w:type="dxa"/>
            <w:shd w:val="clear" w:color="auto" w:fill="auto"/>
            <w:vAlign w:val="center"/>
          </w:tcPr>
          <w:p w14:paraId="0ACFFE5C"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898</w:t>
            </w:r>
          </w:p>
        </w:tc>
        <w:tc>
          <w:tcPr>
            <w:tcW w:w="724" w:type="dxa"/>
            <w:shd w:val="clear" w:color="auto" w:fill="auto"/>
            <w:vAlign w:val="center"/>
          </w:tcPr>
          <w:p w14:paraId="685DC658"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2,34</w:t>
            </w:r>
          </w:p>
        </w:tc>
        <w:tc>
          <w:tcPr>
            <w:tcW w:w="930" w:type="dxa"/>
            <w:shd w:val="clear" w:color="auto" w:fill="auto"/>
            <w:vAlign w:val="center"/>
          </w:tcPr>
          <w:p w14:paraId="708EFD46"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367</w:t>
            </w:r>
          </w:p>
        </w:tc>
        <w:tc>
          <w:tcPr>
            <w:tcW w:w="726" w:type="dxa"/>
            <w:shd w:val="clear" w:color="auto" w:fill="auto"/>
            <w:vAlign w:val="center"/>
          </w:tcPr>
          <w:p w14:paraId="3897686E"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0,48</w:t>
            </w:r>
          </w:p>
        </w:tc>
        <w:tc>
          <w:tcPr>
            <w:tcW w:w="663" w:type="dxa"/>
            <w:shd w:val="clear" w:color="auto" w:fill="auto"/>
            <w:vAlign w:val="center"/>
          </w:tcPr>
          <w:p w14:paraId="238E237F"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571</w:t>
            </w:r>
          </w:p>
        </w:tc>
        <w:tc>
          <w:tcPr>
            <w:tcW w:w="726" w:type="dxa"/>
            <w:shd w:val="clear" w:color="auto" w:fill="auto"/>
            <w:vAlign w:val="center"/>
          </w:tcPr>
          <w:p w14:paraId="1EF48951"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1,5</w:t>
            </w:r>
          </w:p>
        </w:tc>
        <w:tc>
          <w:tcPr>
            <w:tcW w:w="601" w:type="dxa"/>
            <w:shd w:val="clear" w:color="auto" w:fill="auto"/>
            <w:vAlign w:val="center"/>
          </w:tcPr>
          <w:p w14:paraId="2644BB86"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
                <w:sz w:val="20"/>
                <w:szCs w:val="20"/>
                <w:lang w:eastAsia="pl-PL"/>
              </w:rPr>
              <w:t>1159</w:t>
            </w:r>
          </w:p>
        </w:tc>
        <w:tc>
          <w:tcPr>
            <w:tcW w:w="787" w:type="dxa"/>
            <w:shd w:val="clear" w:color="auto" w:fill="auto"/>
            <w:vAlign w:val="center"/>
          </w:tcPr>
          <w:p w14:paraId="35DAC804"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
                <w:sz w:val="20"/>
                <w:szCs w:val="20"/>
                <w:lang w:eastAsia="pl-PL"/>
              </w:rPr>
              <w:t>3.07</w:t>
            </w:r>
          </w:p>
        </w:tc>
        <w:tc>
          <w:tcPr>
            <w:tcW w:w="725" w:type="dxa"/>
            <w:shd w:val="clear" w:color="auto" w:fill="auto"/>
            <w:vAlign w:val="center"/>
          </w:tcPr>
          <w:p w14:paraId="25380E1B" w14:textId="77777777" w:rsidR="00AC3F81" w:rsidRPr="00220BEB" w:rsidRDefault="00AC3F81" w:rsidP="00C51AD4">
            <w:pPr>
              <w:tabs>
                <w:tab w:val="left" w:pos="851"/>
              </w:tabs>
              <w:spacing w:after="0" w:line="276" w:lineRule="auto"/>
              <w:jc w:val="center"/>
              <w:outlineLvl w:val="3"/>
              <w:rPr>
                <w:rFonts w:eastAsia="Times New Roman" w:cstheme="minorHAnsi"/>
                <w:b/>
                <w:sz w:val="20"/>
                <w:szCs w:val="20"/>
                <w:lang w:eastAsia="pl-PL"/>
              </w:rPr>
            </w:pPr>
            <w:r w:rsidRPr="00220BEB">
              <w:rPr>
                <w:rFonts w:eastAsia="Times New Roman" w:cstheme="minorHAnsi"/>
                <w:b/>
                <w:sz w:val="20"/>
                <w:szCs w:val="20"/>
                <w:lang w:eastAsia="pl-PL"/>
              </w:rPr>
              <w:t>1919*</w:t>
            </w:r>
          </w:p>
        </w:tc>
        <w:tc>
          <w:tcPr>
            <w:tcW w:w="727" w:type="dxa"/>
            <w:shd w:val="clear" w:color="auto" w:fill="auto"/>
            <w:vAlign w:val="center"/>
          </w:tcPr>
          <w:p w14:paraId="7281F4AD" w14:textId="77777777" w:rsidR="00AC3F81" w:rsidRPr="00220BEB" w:rsidRDefault="00AC3F81" w:rsidP="00C51AD4">
            <w:pPr>
              <w:tabs>
                <w:tab w:val="left" w:pos="851"/>
              </w:tabs>
              <w:spacing w:after="0" w:line="276" w:lineRule="auto"/>
              <w:jc w:val="center"/>
              <w:outlineLvl w:val="3"/>
              <w:rPr>
                <w:rFonts w:eastAsia="Times New Roman" w:cstheme="minorHAnsi"/>
                <w:b/>
                <w:sz w:val="20"/>
                <w:szCs w:val="20"/>
                <w:lang w:eastAsia="pl-PL"/>
              </w:rPr>
            </w:pPr>
            <w:r w:rsidRPr="00220BEB">
              <w:rPr>
                <w:rFonts w:eastAsia="Times New Roman" w:cstheme="minorHAnsi"/>
                <w:b/>
                <w:sz w:val="20"/>
                <w:szCs w:val="20"/>
                <w:lang w:eastAsia="pl-PL"/>
              </w:rPr>
              <w:t>5,09</w:t>
            </w:r>
          </w:p>
        </w:tc>
      </w:tr>
      <w:tr w:rsidR="00AC3F81" w:rsidRPr="0033492A" w14:paraId="6B969F13" w14:textId="77777777" w:rsidTr="003F7CEF">
        <w:trPr>
          <w:trHeight w:val="545"/>
          <w:jc w:val="center"/>
        </w:trPr>
        <w:tc>
          <w:tcPr>
            <w:tcW w:w="1909" w:type="dxa"/>
            <w:shd w:val="clear" w:color="auto" w:fill="auto"/>
            <w:vAlign w:val="center"/>
          </w:tcPr>
          <w:p w14:paraId="23F23874" w14:textId="77777777" w:rsidR="00AC3F81" w:rsidRPr="00220BEB" w:rsidRDefault="00AC3F81" w:rsidP="00C51AD4">
            <w:pPr>
              <w:spacing w:after="0" w:line="240" w:lineRule="auto"/>
              <w:jc w:val="center"/>
              <w:rPr>
                <w:rFonts w:cstheme="minorHAnsi"/>
                <w:sz w:val="20"/>
                <w:szCs w:val="20"/>
                <w:lang w:eastAsia="pl-PL"/>
              </w:rPr>
            </w:pPr>
            <w:r w:rsidRPr="00220BEB">
              <w:rPr>
                <w:rFonts w:cstheme="minorHAnsi"/>
                <w:sz w:val="20"/>
                <w:szCs w:val="20"/>
                <w:lang w:eastAsia="pl-PL"/>
              </w:rPr>
              <w:t>województwo</w:t>
            </w:r>
          </w:p>
          <w:p w14:paraId="1E6C92EF" w14:textId="77777777" w:rsidR="00AC3F81" w:rsidRPr="00220BEB" w:rsidRDefault="00AC3F81" w:rsidP="00C51AD4">
            <w:pPr>
              <w:spacing w:after="0" w:line="240" w:lineRule="auto"/>
              <w:jc w:val="center"/>
              <w:rPr>
                <w:rFonts w:cstheme="minorHAnsi"/>
                <w:lang w:eastAsia="pl-PL"/>
              </w:rPr>
            </w:pPr>
            <w:r w:rsidRPr="00220BEB">
              <w:rPr>
                <w:rFonts w:cstheme="minorHAnsi"/>
                <w:sz w:val="20"/>
                <w:szCs w:val="20"/>
                <w:lang w:eastAsia="pl-PL"/>
              </w:rPr>
              <w:t>zachodniopomorskie</w:t>
            </w:r>
          </w:p>
        </w:tc>
        <w:tc>
          <w:tcPr>
            <w:tcW w:w="662" w:type="dxa"/>
            <w:shd w:val="clear" w:color="auto" w:fill="auto"/>
            <w:vAlign w:val="center"/>
          </w:tcPr>
          <w:p w14:paraId="464D97AA"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30</w:t>
            </w:r>
          </w:p>
        </w:tc>
        <w:tc>
          <w:tcPr>
            <w:tcW w:w="724" w:type="dxa"/>
            <w:shd w:val="clear" w:color="auto" w:fill="auto"/>
            <w:vAlign w:val="center"/>
          </w:tcPr>
          <w:p w14:paraId="29C0417B"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1,77</w:t>
            </w:r>
          </w:p>
        </w:tc>
        <w:tc>
          <w:tcPr>
            <w:tcW w:w="930" w:type="dxa"/>
            <w:shd w:val="clear" w:color="auto" w:fill="auto"/>
            <w:vAlign w:val="center"/>
          </w:tcPr>
          <w:p w14:paraId="4F9CD4AA"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15</w:t>
            </w:r>
          </w:p>
        </w:tc>
        <w:tc>
          <w:tcPr>
            <w:tcW w:w="726" w:type="dxa"/>
            <w:shd w:val="clear" w:color="auto" w:fill="auto"/>
            <w:vAlign w:val="center"/>
          </w:tcPr>
          <w:p w14:paraId="4E975473"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0,89</w:t>
            </w:r>
          </w:p>
        </w:tc>
        <w:tc>
          <w:tcPr>
            <w:tcW w:w="663" w:type="dxa"/>
            <w:shd w:val="clear" w:color="auto" w:fill="auto"/>
            <w:vAlign w:val="center"/>
          </w:tcPr>
          <w:p w14:paraId="1E8F9FB0"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40</w:t>
            </w:r>
          </w:p>
        </w:tc>
        <w:tc>
          <w:tcPr>
            <w:tcW w:w="726" w:type="dxa"/>
            <w:shd w:val="clear" w:color="auto" w:fill="auto"/>
            <w:vAlign w:val="center"/>
          </w:tcPr>
          <w:p w14:paraId="06EDE999"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2,38</w:t>
            </w:r>
          </w:p>
        </w:tc>
        <w:tc>
          <w:tcPr>
            <w:tcW w:w="601" w:type="dxa"/>
            <w:shd w:val="clear" w:color="auto" w:fill="auto"/>
            <w:vAlign w:val="center"/>
          </w:tcPr>
          <w:p w14:paraId="70275112"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
                <w:sz w:val="20"/>
                <w:szCs w:val="20"/>
                <w:lang w:eastAsia="pl-PL"/>
              </w:rPr>
              <w:t>67</w:t>
            </w:r>
          </w:p>
        </w:tc>
        <w:tc>
          <w:tcPr>
            <w:tcW w:w="787" w:type="dxa"/>
            <w:shd w:val="clear" w:color="auto" w:fill="auto"/>
            <w:vAlign w:val="center"/>
          </w:tcPr>
          <w:p w14:paraId="2F5E0C1D"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
                <w:sz w:val="20"/>
                <w:szCs w:val="20"/>
                <w:lang w:eastAsia="pl-PL"/>
              </w:rPr>
              <w:t>4,0</w:t>
            </w:r>
          </w:p>
        </w:tc>
        <w:tc>
          <w:tcPr>
            <w:tcW w:w="725" w:type="dxa"/>
            <w:shd w:val="clear" w:color="auto" w:fill="auto"/>
            <w:vAlign w:val="center"/>
          </w:tcPr>
          <w:p w14:paraId="46036FA7" w14:textId="77777777" w:rsidR="00AC3F81" w:rsidRPr="00220BEB" w:rsidRDefault="00AC3F81" w:rsidP="00C51AD4">
            <w:pPr>
              <w:tabs>
                <w:tab w:val="left" w:pos="851"/>
              </w:tabs>
              <w:spacing w:after="0" w:line="276" w:lineRule="auto"/>
              <w:jc w:val="center"/>
              <w:outlineLvl w:val="3"/>
              <w:rPr>
                <w:rFonts w:eastAsia="Times New Roman" w:cstheme="minorHAnsi"/>
                <w:b/>
                <w:sz w:val="20"/>
                <w:szCs w:val="20"/>
                <w:lang w:eastAsia="pl-PL"/>
              </w:rPr>
            </w:pPr>
            <w:r w:rsidRPr="00220BEB">
              <w:rPr>
                <w:rFonts w:eastAsia="Times New Roman" w:cstheme="minorHAnsi"/>
                <w:b/>
                <w:sz w:val="20"/>
                <w:szCs w:val="20"/>
                <w:lang w:eastAsia="pl-PL"/>
              </w:rPr>
              <w:t>92</w:t>
            </w:r>
          </w:p>
        </w:tc>
        <w:tc>
          <w:tcPr>
            <w:tcW w:w="727" w:type="dxa"/>
            <w:shd w:val="clear" w:color="auto" w:fill="auto"/>
            <w:vAlign w:val="center"/>
          </w:tcPr>
          <w:p w14:paraId="0CDF3F93" w14:textId="77777777" w:rsidR="00AC3F81" w:rsidRPr="00220BEB" w:rsidRDefault="00AC3F81" w:rsidP="00C51AD4">
            <w:pPr>
              <w:tabs>
                <w:tab w:val="left" w:pos="851"/>
              </w:tabs>
              <w:spacing w:after="0" w:line="276" w:lineRule="auto"/>
              <w:jc w:val="center"/>
              <w:outlineLvl w:val="3"/>
              <w:rPr>
                <w:rFonts w:eastAsia="Times New Roman" w:cstheme="minorHAnsi"/>
                <w:b/>
                <w:sz w:val="20"/>
                <w:szCs w:val="20"/>
                <w:lang w:eastAsia="pl-PL"/>
              </w:rPr>
            </w:pPr>
            <w:r w:rsidRPr="00220BEB">
              <w:rPr>
                <w:rFonts w:eastAsia="Times New Roman" w:cstheme="minorHAnsi"/>
                <w:b/>
                <w:sz w:val="20"/>
                <w:szCs w:val="20"/>
                <w:lang w:eastAsia="pl-PL"/>
              </w:rPr>
              <w:t>5,62</w:t>
            </w:r>
          </w:p>
        </w:tc>
      </w:tr>
    </w:tbl>
    <w:p w14:paraId="0C619058" w14:textId="77777777" w:rsidR="00AC3F81" w:rsidRPr="0018106A" w:rsidRDefault="00AC3F81" w:rsidP="00AC3F81">
      <w:pPr>
        <w:spacing w:after="120" w:line="240" w:lineRule="auto"/>
        <w:jc w:val="both"/>
        <w:rPr>
          <w:i/>
          <w:iCs/>
          <w:color w:val="44546A" w:themeColor="text2"/>
          <w:sz w:val="18"/>
          <w:szCs w:val="18"/>
        </w:rPr>
      </w:pPr>
      <w:r w:rsidRPr="0033492A">
        <w:rPr>
          <w:rFonts w:cstheme="minorHAnsi"/>
          <w:bCs/>
          <w:sz w:val="18"/>
          <w:szCs w:val="18"/>
        </w:rPr>
        <w:t>*dane wstępne</w:t>
      </w:r>
    </w:p>
    <w:p w14:paraId="15EB3DF0" w14:textId="3CB8C591" w:rsidR="00AC3F81" w:rsidRPr="00946C23" w:rsidRDefault="00946C23" w:rsidP="00946C23">
      <w:pPr>
        <w:pStyle w:val="Legenda"/>
        <w:rPr>
          <w:bCs/>
          <w:i w:val="0"/>
          <w:iCs w:val="0"/>
          <w:color w:val="auto"/>
        </w:rPr>
      </w:pPr>
      <w:bookmarkStart w:id="139" w:name="_Toc164689345"/>
      <w:bookmarkStart w:id="140" w:name="_Toc164946721"/>
      <w:bookmarkStart w:id="141" w:name="_Toc165288132"/>
      <w:bookmarkStart w:id="142" w:name="_Toc165356350"/>
      <w:bookmarkStart w:id="143" w:name="_Toc165362575"/>
      <w:r w:rsidRPr="00946C23">
        <w:rPr>
          <w:i w:val="0"/>
          <w:iCs w:val="0"/>
          <w:color w:val="auto"/>
        </w:rPr>
        <w:t xml:space="preserve">Tabela </w:t>
      </w:r>
      <w:r w:rsidRPr="00946C23">
        <w:rPr>
          <w:i w:val="0"/>
          <w:iCs w:val="0"/>
          <w:color w:val="auto"/>
        </w:rPr>
        <w:fldChar w:fldCharType="begin"/>
      </w:r>
      <w:r w:rsidRPr="00946C23">
        <w:rPr>
          <w:i w:val="0"/>
          <w:iCs w:val="0"/>
          <w:color w:val="auto"/>
        </w:rPr>
        <w:instrText xml:space="preserve"> SEQ Tabela \* ARABIC </w:instrText>
      </w:r>
      <w:r w:rsidRPr="00946C23">
        <w:rPr>
          <w:i w:val="0"/>
          <w:iCs w:val="0"/>
          <w:color w:val="auto"/>
        </w:rPr>
        <w:fldChar w:fldCharType="separate"/>
      </w:r>
      <w:r w:rsidR="009F1ABE">
        <w:rPr>
          <w:i w:val="0"/>
          <w:iCs w:val="0"/>
          <w:noProof/>
          <w:color w:val="auto"/>
        </w:rPr>
        <w:t>19</w:t>
      </w:r>
      <w:r w:rsidRPr="00946C23">
        <w:rPr>
          <w:i w:val="0"/>
          <w:iCs w:val="0"/>
          <w:color w:val="auto"/>
        </w:rPr>
        <w:fldChar w:fldCharType="end"/>
      </w:r>
      <w:r w:rsidRPr="00946C23">
        <w:rPr>
          <w:i w:val="0"/>
          <w:iCs w:val="0"/>
          <w:color w:val="auto"/>
        </w:rPr>
        <w:t xml:space="preserve"> Liczba zachorowań i współczynnik zapadalności na inne choroby przenoszone drogą płciową w Polsce i woj. zachodniopomorskim w latach 2019-2023</w:t>
      </w:r>
      <w:bookmarkEnd w:id="139"/>
      <w:bookmarkEnd w:id="140"/>
      <w:bookmarkEnd w:id="141"/>
      <w:bookmarkEnd w:id="142"/>
      <w:bookmarkEnd w:id="143"/>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727"/>
        <w:gridCol w:w="727"/>
        <w:gridCol w:w="727"/>
        <w:gridCol w:w="727"/>
        <w:gridCol w:w="728"/>
        <w:gridCol w:w="727"/>
        <w:gridCol w:w="727"/>
        <w:gridCol w:w="727"/>
        <w:gridCol w:w="727"/>
        <w:gridCol w:w="728"/>
      </w:tblGrid>
      <w:tr w:rsidR="00AC3F81" w:rsidRPr="0033492A" w14:paraId="1B0B0414" w14:textId="77777777" w:rsidTr="003F7CEF">
        <w:trPr>
          <w:jc w:val="center"/>
        </w:trPr>
        <w:tc>
          <w:tcPr>
            <w:tcW w:w="9180" w:type="dxa"/>
            <w:gridSpan w:val="11"/>
            <w:shd w:val="clear" w:color="auto" w:fill="F2F2F2"/>
          </w:tcPr>
          <w:p w14:paraId="7CB3DBFA" w14:textId="77777777" w:rsidR="00AC3F81" w:rsidRPr="0033492A" w:rsidRDefault="00AC3F81" w:rsidP="00C51AD4">
            <w:pPr>
              <w:tabs>
                <w:tab w:val="left" w:pos="851"/>
              </w:tabs>
              <w:spacing w:after="0" w:line="276" w:lineRule="auto"/>
              <w:jc w:val="center"/>
              <w:outlineLvl w:val="3"/>
              <w:rPr>
                <w:rFonts w:eastAsia="Times New Roman" w:cstheme="minorHAnsi"/>
                <w:bCs/>
                <w:sz w:val="20"/>
                <w:szCs w:val="20"/>
                <w:lang w:eastAsia="pl-PL"/>
              </w:rPr>
            </w:pPr>
            <w:r w:rsidRPr="0033492A">
              <w:rPr>
                <w:rFonts w:eastAsia="Times New Roman" w:cstheme="minorHAnsi"/>
                <w:sz w:val="20"/>
                <w:szCs w:val="20"/>
                <w:lang w:eastAsia="pl-PL"/>
              </w:rPr>
              <w:t>Rzeżączka (A54)</w:t>
            </w:r>
          </w:p>
        </w:tc>
      </w:tr>
      <w:tr w:rsidR="00AC3F81" w:rsidRPr="0033492A" w14:paraId="4D30B60D" w14:textId="77777777" w:rsidTr="003F7CEF">
        <w:trPr>
          <w:jc w:val="center"/>
        </w:trPr>
        <w:tc>
          <w:tcPr>
            <w:tcW w:w="1908" w:type="dxa"/>
            <w:vMerge w:val="restart"/>
            <w:shd w:val="clear" w:color="auto" w:fill="F2F2F2"/>
          </w:tcPr>
          <w:p w14:paraId="10A8294B" w14:textId="77777777" w:rsidR="00AC3F81" w:rsidRPr="0033492A" w:rsidRDefault="00AC3F81" w:rsidP="00C51AD4">
            <w:pPr>
              <w:tabs>
                <w:tab w:val="left" w:pos="851"/>
              </w:tabs>
              <w:spacing w:after="0" w:line="276" w:lineRule="auto"/>
              <w:outlineLvl w:val="3"/>
              <w:rPr>
                <w:rFonts w:ascii="Calibri" w:eastAsia="Times New Roman" w:hAnsi="Calibri" w:cs="Calibri"/>
                <w:bCs/>
                <w:sz w:val="20"/>
                <w:szCs w:val="20"/>
                <w:lang w:eastAsia="pl-PL"/>
              </w:rPr>
            </w:pPr>
          </w:p>
        </w:tc>
        <w:tc>
          <w:tcPr>
            <w:tcW w:w="1454" w:type="dxa"/>
            <w:gridSpan w:val="2"/>
            <w:shd w:val="clear" w:color="auto" w:fill="F2F2F2"/>
            <w:vAlign w:val="center"/>
          </w:tcPr>
          <w:p w14:paraId="1E44D44D"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2019 r.</w:t>
            </w:r>
          </w:p>
        </w:tc>
        <w:tc>
          <w:tcPr>
            <w:tcW w:w="1454" w:type="dxa"/>
            <w:gridSpan w:val="2"/>
            <w:shd w:val="clear" w:color="auto" w:fill="F2F2F2"/>
            <w:vAlign w:val="center"/>
          </w:tcPr>
          <w:p w14:paraId="51914E56"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2020 r.</w:t>
            </w:r>
          </w:p>
        </w:tc>
        <w:tc>
          <w:tcPr>
            <w:tcW w:w="1455" w:type="dxa"/>
            <w:gridSpan w:val="2"/>
            <w:shd w:val="clear" w:color="auto" w:fill="F2F2F2"/>
            <w:vAlign w:val="center"/>
          </w:tcPr>
          <w:p w14:paraId="4E771434"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2021 r.</w:t>
            </w:r>
          </w:p>
        </w:tc>
        <w:tc>
          <w:tcPr>
            <w:tcW w:w="1454" w:type="dxa"/>
            <w:gridSpan w:val="2"/>
            <w:shd w:val="clear" w:color="auto" w:fill="F2F2F2"/>
            <w:vAlign w:val="center"/>
          </w:tcPr>
          <w:p w14:paraId="494EFC5C"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2022 r.</w:t>
            </w:r>
          </w:p>
        </w:tc>
        <w:tc>
          <w:tcPr>
            <w:tcW w:w="1455" w:type="dxa"/>
            <w:gridSpan w:val="2"/>
            <w:shd w:val="clear" w:color="auto" w:fill="F2F2F2"/>
            <w:vAlign w:val="center"/>
          </w:tcPr>
          <w:p w14:paraId="76343DB8" w14:textId="77777777" w:rsidR="00AC3F81" w:rsidRPr="00220BEB" w:rsidRDefault="00AC3F81" w:rsidP="00C51AD4">
            <w:pPr>
              <w:tabs>
                <w:tab w:val="left" w:pos="851"/>
              </w:tabs>
              <w:spacing w:after="0" w:line="276" w:lineRule="auto"/>
              <w:jc w:val="center"/>
              <w:outlineLvl w:val="3"/>
              <w:rPr>
                <w:rFonts w:eastAsia="Times New Roman" w:cstheme="minorHAnsi"/>
                <w:b/>
                <w:sz w:val="20"/>
                <w:szCs w:val="20"/>
                <w:lang w:eastAsia="pl-PL"/>
              </w:rPr>
            </w:pPr>
            <w:r w:rsidRPr="00220BEB">
              <w:rPr>
                <w:rFonts w:eastAsia="Times New Roman" w:cstheme="minorHAnsi"/>
                <w:b/>
                <w:sz w:val="20"/>
                <w:szCs w:val="20"/>
                <w:lang w:eastAsia="pl-PL"/>
              </w:rPr>
              <w:t>2023 r.</w:t>
            </w:r>
          </w:p>
        </w:tc>
      </w:tr>
      <w:tr w:rsidR="00AC3F81" w:rsidRPr="0033492A" w14:paraId="3D6C3DD7" w14:textId="77777777" w:rsidTr="003F7CEF">
        <w:trPr>
          <w:cantSplit/>
          <w:trHeight w:val="1354"/>
          <w:jc w:val="center"/>
        </w:trPr>
        <w:tc>
          <w:tcPr>
            <w:tcW w:w="1908" w:type="dxa"/>
            <w:vMerge/>
            <w:shd w:val="clear" w:color="auto" w:fill="F2F2F2"/>
          </w:tcPr>
          <w:p w14:paraId="60C4F473" w14:textId="77777777" w:rsidR="00AC3F81" w:rsidRPr="0033492A" w:rsidRDefault="00AC3F81" w:rsidP="00C51AD4">
            <w:pPr>
              <w:tabs>
                <w:tab w:val="left" w:pos="851"/>
              </w:tabs>
              <w:spacing w:after="0" w:line="276" w:lineRule="auto"/>
              <w:jc w:val="both"/>
              <w:outlineLvl w:val="3"/>
              <w:rPr>
                <w:rFonts w:ascii="Calibri" w:eastAsia="Times New Roman" w:hAnsi="Calibri" w:cs="Calibri"/>
                <w:bCs/>
                <w:sz w:val="20"/>
                <w:szCs w:val="20"/>
                <w:lang w:eastAsia="pl-PL"/>
              </w:rPr>
            </w:pPr>
          </w:p>
        </w:tc>
        <w:tc>
          <w:tcPr>
            <w:tcW w:w="727" w:type="dxa"/>
            <w:shd w:val="clear" w:color="auto" w:fill="F2F2F2"/>
            <w:textDirection w:val="btLr"/>
          </w:tcPr>
          <w:p w14:paraId="7EE2D6E9" w14:textId="77777777" w:rsidR="00AC3F81" w:rsidRPr="00220BEB" w:rsidRDefault="00AC3F81" w:rsidP="00C51AD4">
            <w:pPr>
              <w:tabs>
                <w:tab w:val="left" w:pos="851"/>
              </w:tabs>
              <w:spacing w:after="0" w:line="240" w:lineRule="auto"/>
              <w:ind w:left="113" w:right="113"/>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Liczba zachorowań</w:t>
            </w:r>
          </w:p>
        </w:tc>
        <w:tc>
          <w:tcPr>
            <w:tcW w:w="727" w:type="dxa"/>
            <w:shd w:val="clear" w:color="auto" w:fill="F2F2F2"/>
            <w:textDirection w:val="btLr"/>
          </w:tcPr>
          <w:p w14:paraId="5F5BA181" w14:textId="77777777" w:rsidR="00AC3F81" w:rsidRPr="00220BEB" w:rsidRDefault="00AC3F81" w:rsidP="00C51AD4">
            <w:pPr>
              <w:tabs>
                <w:tab w:val="left" w:pos="851"/>
              </w:tabs>
              <w:spacing w:after="0" w:line="240" w:lineRule="auto"/>
              <w:ind w:left="113" w:right="113"/>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Zapadalność</w:t>
            </w:r>
            <w:r w:rsidRPr="00220BEB">
              <w:rPr>
                <w:rFonts w:eastAsia="Times New Roman" w:cstheme="minorHAnsi"/>
                <w:bCs/>
                <w:sz w:val="20"/>
                <w:szCs w:val="20"/>
                <w:lang w:eastAsia="pl-PL"/>
              </w:rPr>
              <w:br/>
              <w:t>na 100 tys.</w:t>
            </w:r>
          </w:p>
        </w:tc>
        <w:tc>
          <w:tcPr>
            <w:tcW w:w="727" w:type="dxa"/>
            <w:shd w:val="clear" w:color="auto" w:fill="F2F2F2"/>
            <w:textDirection w:val="btLr"/>
          </w:tcPr>
          <w:p w14:paraId="594FAB40" w14:textId="77777777" w:rsidR="00AC3F81" w:rsidRPr="00220BEB" w:rsidRDefault="00AC3F81" w:rsidP="00C51AD4">
            <w:pPr>
              <w:tabs>
                <w:tab w:val="left" w:pos="851"/>
              </w:tabs>
              <w:spacing w:after="0" w:line="240" w:lineRule="auto"/>
              <w:ind w:left="113" w:right="113"/>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Liczba zachorowań</w:t>
            </w:r>
          </w:p>
        </w:tc>
        <w:tc>
          <w:tcPr>
            <w:tcW w:w="727" w:type="dxa"/>
            <w:shd w:val="clear" w:color="auto" w:fill="F2F2F2"/>
            <w:textDirection w:val="btLr"/>
          </w:tcPr>
          <w:p w14:paraId="6069AAD6" w14:textId="77777777" w:rsidR="00AC3F81" w:rsidRPr="00220BEB" w:rsidRDefault="00AC3F81" w:rsidP="00C51AD4">
            <w:pPr>
              <w:tabs>
                <w:tab w:val="left" w:pos="851"/>
              </w:tabs>
              <w:spacing w:after="0" w:line="240" w:lineRule="auto"/>
              <w:ind w:left="113" w:right="113"/>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Zapadalność</w:t>
            </w:r>
            <w:r w:rsidRPr="00220BEB">
              <w:rPr>
                <w:rFonts w:eastAsia="Times New Roman" w:cstheme="minorHAnsi"/>
                <w:bCs/>
                <w:sz w:val="20"/>
                <w:szCs w:val="20"/>
                <w:lang w:eastAsia="pl-PL"/>
              </w:rPr>
              <w:br/>
              <w:t>na 100 tys.</w:t>
            </w:r>
          </w:p>
        </w:tc>
        <w:tc>
          <w:tcPr>
            <w:tcW w:w="728" w:type="dxa"/>
            <w:shd w:val="clear" w:color="auto" w:fill="F2F2F2"/>
            <w:textDirection w:val="btLr"/>
          </w:tcPr>
          <w:p w14:paraId="50CBC5DB" w14:textId="77777777" w:rsidR="00AC3F81" w:rsidRPr="00220BEB" w:rsidRDefault="00AC3F81" w:rsidP="00C51AD4">
            <w:pPr>
              <w:tabs>
                <w:tab w:val="left" w:pos="851"/>
              </w:tabs>
              <w:spacing w:after="0" w:line="240" w:lineRule="auto"/>
              <w:ind w:left="113" w:right="113"/>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Liczba zachorowań</w:t>
            </w:r>
          </w:p>
        </w:tc>
        <w:tc>
          <w:tcPr>
            <w:tcW w:w="727" w:type="dxa"/>
            <w:shd w:val="clear" w:color="auto" w:fill="F2F2F2"/>
            <w:textDirection w:val="btLr"/>
          </w:tcPr>
          <w:p w14:paraId="347254E6" w14:textId="77777777" w:rsidR="00AC3F81" w:rsidRPr="00220BEB" w:rsidRDefault="00AC3F81" w:rsidP="00C51AD4">
            <w:pPr>
              <w:tabs>
                <w:tab w:val="left" w:pos="851"/>
              </w:tabs>
              <w:spacing w:after="0" w:line="240" w:lineRule="auto"/>
              <w:ind w:left="113" w:right="113"/>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Zapadalność</w:t>
            </w:r>
            <w:r w:rsidRPr="00220BEB">
              <w:rPr>
                <w:rFonts w:eastAsia="Times New Roman" w:cstheme="minorHAnsi"/>
                <w:bCs/>
                <w:sz w:val="20"/>
                <w:szCs w:val="20"/>
                <w:lang w:eastAsia="pl-PL"/>
              </w:rPr>
              <w:br/>
              <w:t>na 100 tys.</w:t>
            </w:r>
          </w:p>
        </w:tc>
        <w:tc>
          <w:tcPr>
            <w:tcW w:w="727" w:type="dxa"/>
            <w:shd w:val="clear" w:color="auto" w:fill="F2F2F2"/>
            <w:textDirection w:val="btLr"/>
          </w:tcPr>
          <w:p w14:paraId="212FDC70" w14:textId="77777777" w:rsidR="00AC3F81" w:rsidRPr="00220BEB" w:rsidRDefault="00AC3F81" w:rsidP="00C51AD4">
            <w:pPr>
              <w:tabs>
                <w:tab w:val="left" w:pos="851"/>
              </w:tabs>
              <w:spacing w:after="0" w:line="240" w:lineRule="auto"/>
              <w:ind w:left="113" w:right="113"/>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Liczba zachorowań</w:t>
            </w:r>
          </w:p>
        </w:tc>
        <w:tc>
          <w:tcPr>
            <w:tcW w:w="727" w:type="dxa"/>
            <w:shd w:val="clear" w:color="auto" w:fill="F2F2F2"/>
            <w:textDirection w:val="btLr"/>
          </w:tcPr>
          <w:p w14:paraId="44288935" w14:textId="77777777" w:rsidR="00AC3F81" w:rsidRPr="00220BEB" w:rsidRDefault="00AC3F81" w:rsidP="00C51AD4">
            <w:pPr>
              <w:tabs>
                <w:tab w:val="left" w:pos="851"/>
              </w:tabs>
              <w:spacing w:after="0" w:line="240" w:lineRule="auto"/>
              <w:ind w:left="113" w:right="113"/>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Zapadalność</w:t>
            </w:r>
            <w:r w:rsidRPr="00220BEB">
              <w:rPr>
                <w:rFonts w:eastAsia="Times New Roman" w:cstheme="minorHAnsi"/>
                <w:bCs/>
                <w:sz w:val="20"/>
                <w:szCs w:val="20"/>
                <w:lang w:eastAsia="pl-PL"/>
              </w:rPr>
              <w:br/>
              <w:t>na 100 tys.</w:t>
            </w:r>
          </w:p>
        </w:tc>
        <w:tc>
          <w:tcPr>
            <w:tcW w:w="727" w:type="dxa"/>
            <w:shd w:val="clear" w:color="auto" w:fill="F2F2F2"/>
            <w:textDirection w:val="btLr"/>
          </w:tcPr>
          <w:p w14:paraId="62248BE5" w14:textId="77777777" w:rsidR="00AC3F81" w:rsidRPr="00220BEB" w:rsidRDefault="00AC3F81" w:rsidP="00C51AD4">
            <w:pPr>
              <w:tabs>
                <w:tab w:val="left" w:pos="851"/>
              </w:tabs>
              <w:spacing w:after="0" w:line="240" w:lineRule="auto"/>
              <w:ind w:left="113" w:right="113"/>
              <w:jc w:val="center"/>
              <w:outlineLvl w:val="3"/>
              <w:rPr>
                <w:rFonts w:eastAsia="Times New Roman" w:cstheme="minorHAnsi"/>
                <w:b/>
                <w:sz w:val="20"/>
                <w:szCs w:val="20"/>
                <w:lang w:eastAsia="pl-PL"/>
              </w:rPr>
            </w:pPr>
            <w:r w:rsidRPr="00220BEB">
              <w:rPr>
                <w:rFonts w:eastAsia="Times New Roman" w:cstheme="minorHAnsi"/>
                <w:b/>
                <w:sz w:val="20"/>
                <w:szCs w:val="20"/>
                <w:lang w:eastAsia="pl-PL"/>
              </w:rPr>
              <w:t>Liczba zachorowań</w:t>
            </w:r>
          </w:p>
        </w:tc>
        <w:tc>
          <w:tcPr>
            <w:tcW w:w="728" w:type="dxa"/>
            <w:shd w:val="clear" w:color="auto" w:fill="F2F2F2"/>
            <w:textDirection w:val="btLr"/>
          </w:tcPr>
          <w:p w14:paraId="2F17C1A2" w14:textId="77777777" w:rsidR="00AC3F81" w:rsidRPr="00220BEB" w:rsidRDefault="00AC3F81" w:rsidP="00C51AD4">
            <w:pPr>
              <w:tabs>
                <w:tab w:val="left" w:pos="851"/>
              </w:tabs>
              <w:spacing w:after="0" w:line="240" w:lineRule="auto"/>
              <w:ind w:left="113" w:right="113"/>
              <w:jc w:val="center"/>
              <w:outlineLvl w:val="3"/>
              <w:rPr>
                <w:rFonts w:eastAsia="Times New Roman" w:cstheme="minorHAnsi"/>
                <w:b/>
                <w:sz w:val="20"/>
                <w:szCs w:val="20"/>
                <w:lang w:eastAsia="pl-PL"/>
              </w:rPr>
            </w:pPr>
            <w:r w:rsidRPr="00220BEB">
              <w:rPr>
                <w:rFonts w:eastAsia="Times New Roman" w:cstheme="minorHAnsi"/>
                <w:b/>
                <w:sz w:val="20"/>
                <w:szCs w:val="20"/>
                <w:lang w:eastAsia="pl-PL"/>
              </w:rPr>
              <w:t>Zapadalność</w:t>
            </w:r>
            <w:r w:rsidRPr="00220BEB">
              <w:rPr>
                <w:rFonts w:eastAsia="Times New Roman" w:cstheme="minorHAnsi"/>
                <w:b/>
                <w:sz w:val="20"/>
                <w:szCs w:val="20"/>
                <w:lang w:eastAsia="pl-PL"/>
              </w:rPr>
              <w:br/>
              <w:t>na 100 tys.</w:t>
            </w:r>
          </w:p>
        </w:tc>
      </w:tr>
      <w:tr w:rsidR="00AC3F81" w:rsidRPr="0033492A" w14:paraId="2259B03C" w14:textId="77777777" w:rsidTr="003F7CEF">
        <w:trPr>
          <w:trHeight w:val="491"/>
          <w:jc w:val="center"/>
        </w:trPr>
        <w:tc>
          <w:tcPr>
            <w:tcW w:w="1908" w:type="dxa"/>
            <w:shd w:val="clear" w:color="auto" w:fill="auto"/>
            <w:vAlign w:val="center"/>
          </w:tcPr>
          <w:p w14:paraId="7C8D40B6"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Cs/>
                <w:smallCaps/>
                <w:sz w:val="20"/>
                <w:szCs w:val="20"/>
                <w:lang w:eastAsia="pl-PL"/>
              </w:rPr>
              <w:t>Polska</w:t>
            </w:r>
          </w:p>
        </w:tc>
        <w:tc>
          <w:tcPr>
            <w:tcW w:w="727" w:type="dxa"/>
            <w:shd w:val="clear" w:color="auto" w:fill="auto"/>
            <w:vAlign w:val="center"/>
          </w:tcPr>
          <w:p w14:paraId="51F87DA1"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524</w:t>
            </w:r>
          </w:p>
        </w:tc>
        <w:tc>
          <w:tcPr>
            <w:tcW w:w="727" w:type="dxa"/>
            <w:shd w:val="clear" w:color="auto" w:fill="auto"/>
            <w:vAlign w:val="center"/>
          </w:tcPr>
          <w:p w14:paraId="44F8588A"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1,37</w:t>
            </w:r>
          </w:p>
        </w:tc>
        <w:tc>
          <w:tcPr>
            <w:tcW w:w="727" w:type="dxa"/>
            <w:shd w:val="clear" w:color="auto" w:fill="auto"/>
            <w:vAlign w:val="center"/>
          </w:tcPr>
          <w:p w14:paraId="066971D0"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246</w:t>
            </w:r>
          </w:p>
        </w:tc>
        <w:tc>
          <w:tcPr>
            <w:tcW w:w="727" w:type="dxa"/>
            <w:shd w:val="clear" w:color="auto" w:fill="auto"/>
            <w:vAlign w:val="center"/>
          </w:tcPr>
          <w:p w14:paraId="163FFD93"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0,64</w:t>
            </w:r>
          </w:p>
        </w:tc>
        <w:tc>
          <w:tcPr>
            <w:tcW w:w="728" w:type="dxa"/>
            <w:shd w:val="clear" w:color="auto" w:fill="auto"/>
            <w:vAlign w:val="center"/>
          </w:tcPr>
          <w:p w14:paraId="2FEFAF0B"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287</w:t>
            </w:r>
          </w:p>
        </w:tc>
        <w:tc>
          <w:tcPr>
            <w:tcW w:w="727" w:type="dxa"/>
            <w:shd w:val="clear" w:color="auto" w:fill="auto"/>
            <w:vAlign w:val="center"/>
          </w:tcPr>
          <w:p w14:paraId="191B0D25"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0,75</w:t>
            </w:r>
          </w:p>
        </w:tc>
        <w:tc>
          <w:tcPr>
            <w:tcW w:w="727" w:type="dxa"/>
            <w:shd w:val="clear" w:color="auto" w:fill="auto"/>
            <w:vAlign w:val="center"/>
          </w:tcPr>
          <w:p w14:paraId="3DD3F73E"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
                <w:sz w:val="20"/>
                <w:szCs w:val="20"/>
                <w:lang w:eastAsia="pl-PL"/>
              </w:rPr>
              <w:t>630</w:t>
            </w:r>
          </w:p>
        </w:tc>
        <w:tc>
          <w:tcPr>
            <w:tcW w:w="727" w:type="dxa"/>
            <w:shd w:val="clear" w:color="auto" w:fill="auto"/>
            <w:vAlign w:val="center"/>
          </w:tcPr>
          <w:p w14:paraId="07C0E536"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
                <w:sz w:val="20"/>
                <w:szCs w:val="20"/>
                <w:lang w:eastAsia="pl-PL"/>
              </w:rPr>
              <w:t>1,67</w:t>
            </w:r>
          </w:p>
        </w:tc>
        <w:tc>
          <w:tcPr>
            <w:tcW w:w="727" w:type="dxa"/>
            <w:shd w:val="clear" w:color="auto" w:fill="auto"/>
            <w:vAlign w:val="center"/>
          </w:tcPr>
          <w:p w14:paraId="0E25FA5F" w14:textId="77777777" w:rsidR="00AC3F81" w:rsidRPr="00220BEB" w:rsidRDefault="00AC3F81" w:rsidP="00C51AD4">
            <w:pPr>
              <w:tabs>
                <w:tab w:val="left" w:pos="851"/>
              </w:tabs>
              <w:spacing w:after="0" w:line="276" w:lineRule="auto"/>
              <w:jc w:val="center"/>
              <w:outlineLvl w:val="3"/>
              <w:rPr>
                <w:rFonts w:eastAsia="Times New Roman" w:cstheme="minorHAnsi"/>
                <w:b/>
                <w:sz w:val="20"/>
                <w:szCs w:val="20"/>
                <w:lang w:eastAsia="pl-PL"/>
              </w:rPr>
            </w:pPr>
            <w:r w:rsidRPr="00220BEB">
              <w:rPr>
                <w:rFonts w:eastAsia="Times New Roman" w:cstheme="minorHAnsi"/>
                <w:b/>
                <w:sz w:val="20"/>
                <w:szCs w:val="20"/>
                <w:lang w:eastAsia="pl-PL"/>
              </w:rPr>
              <w:t>1372*</w:t>
            </w:r>
          </w:p>
        </w:tc>
        <w:tc>
          <w:tcPr>
            <w:tcW w:w="728" w:type="dxa"/>
            <w:shd w:val="clear" w:color="auto" w:fill="auto"/>
            <w:vAlign w:val="center"/>
          </w:tcPr>
          <w:p w14:paraId="6202D95D" w14:textId="77777777" w:rsidR="00AC3F81" w:rsidRPr="00220BEB" w:rsidRDefault="00AC3F81" w:rsidP="00C51AD4">
            <w:pPr>
              <w:tabs>
                <w:tab w:val="left" w:pos="851"/>
              </w:tabs>
              <w:spacing w:after="0" w:line="276" w:lineRule="auto"/>
              <w:jc w:val="center"/>
              <w:outlineLvl w:val="3"/>
              <w:rPr>
                <w:rFonts w:eastAsia="Times New Roman" w:cstheme="minorHAnsi"/>
                <w:b/>
                <w:sz w:val="20"/>
                <w:szCs w:val="20"/>
                <w:lang w:eastAsia="pl-PL"/>
              </w:rPr>
            </w:pPr>
            <w:r w:rsidRPr="00220BEB">
              <w:rPr>
                <w:rFonts w:eastAsia="Times New Roman" w:cstheme="minorHAnsi"/>
                <w:b/>
                <w:sz w:val="20"/>
                <w:szCs w:val="20"/>
                <w:lang w:eastAsia="pl-PL"/>
              </w:rPr>
              <w:t>3,64</w:t>
            </w:r>
          </w:p>
        </w:tc>
      </w:tr>
      <w:tr w:rsidR="00AC3F81" w:rsidRPr="0033492A" w14:paraId="7E33023E" w14:textId="77777777" w:rsidTr="003F7CEF">
        <w:trPr>
          <w:trHeight w:val="545"/>
          <w:jc w:val="center"/>
        </w:trPr>
        <w:tc>
          <w:tcPr>
            <w:tcW w:w="1908" w:type="dxa"/>
            <w:shd w:val="clear" w:color="auto" w:fill="auto"/>
            <w:vAlign w:val="center"/>
          </w:tcPr>
          <w:p w14:paraId="65CAB367" w14:textId="77777777" w:rsidR="00AC3F81" w:rsidRPr="00220BEB" w:rsidRDefault="00AC3F81" w:rsidP="00C51AD4">
            <w:pPr>
              <w:spacing w:after="0" w:line="240" w:lineRule="auto"/>
              <w:jc w:val="center"/>
              <w:rPr>
                <w:rFonts w:cstheme="minorHAnsi"/>
                <w:sz w:val="20"/>
                <w:szCs w:val="20"/>
                <w:lang w:eastAsia="pl-PL"/>
              </w:rPr>
            </w:pPr>
            <w:r w:rsidRPr="00220BEB">
              <w:rPr>
                <w:rFonts w:cstheme="minorHAnsi"/>
                <w:sz w:val="20"/>
                <w:szCs w:val="20"/>
                <w:lang w:eastAsia="pl-PL"/>
              </w:rPr>
              <w:t>województwo</w:t>
            </w:r>
          </w:p>
          <w:p w14:paraId="2C516CCE" w14:textId="77777777" w:rsidR="00AC3F81" w:rsidRPr="00220BEB" w:rsidRDefault="00AC3F81" w:rsidP="00C51AD4">
            <w:pPr>
              <w:spacing w:after="0" w:line="240" w:lineRule="auto"/>
              <w:jc w:val="center"/>
              <w:rPr>
                <w:rFonts w:cstheme="minorHAnsi"/>
                <w:lang w:eastAsia="pl-PL"/>
              </w:rPr>
            </w:pPr>
            <w:r w:rsidRPr="00220BEB">
              <w:rPr>
                <w:rFonts w:cstheme="minorHAnsi"/>
                <w:sz w:val="20"/>
                <w:szCs w:val="20"/>
                <w:lang w:eastAsia="pl-PL"/>
              </w:rPr>
              <w:t>zachodniopomorskie</w:t>
            </w:r>
          </w:p>
        </w:tc>
        <w:tc>
          <w:tcPr>
            <w:tcW w:w="727" w:type="dxa"/>
            <w:shd w:val="clear" w:color="auto" w:fill="auto"/>
            <w:vAlign w:val="center"/>
          </w:tcPr>
          <w:p w14:paraId="4AC7F460"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12</w:t>
            </w:r>
          </w:p>
        </w:tc>
        <w:tc>
          <w:tcPr>
            <w:tcW w:w="727" w:type="dxa"/>
            <w:shd w:val="clear" w:color="auto" w:fill="auto"/>
            <w:vAlign w:val="center"/>
          </w:tcPr>
          <w:p w14:paraId="73F6E309"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0,70</w:t>
            </w:r>
          </w:p>
        </w:tc>
        <w:tc>
          <w:tcPr>
            <w:tcW w:w="727" w:type="dxa"/>
            <w:shd w:val="clear" w:color="auto" w:fill="auto"/>
            <w:vAlign w:val="center"/>
          </w:tcPr>
          <w:p w14:paraId="6170BA24"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8</w:t>
            </w:r>
          </w:p>
        </w:tc>
        <w:tc>
          <w:tcPr>
            <w:tcW w:w="727" w:type="dxa"/>
            <w:shd w:val="clear" w:color="auto" w:fill="auto"/>
            <w:vAlign w:val="center"/>
          </w:tcPr>
          <w:p w14:paraId="3CA1EA3E"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0,47</w:t>
            </w:r>
          </w:p>
        </w:tc>
        <w:tc>
          <w:tcPr>
            <w:tcW w:w="728" w:type="dxa"/>
            <w:shd w:val="clear" w:color="auto" w:fill="auto"/>
            <w:vAlign w:val="center"/>
          </w:tcPr>
          <w:p w14:paraId="2AA42D55"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15</w:t>
            </w:r>
          </w:p>
        </w:tc>
        <w:tc>
          <w:tcPr>
            <w:tcW w:w="727" w:type="dxa"/>
            <w:shd w:val="clear" w:color="auto" w:fill="auto"/>
            <w:vAlign w:val="center"/>
          </w:tcPr>
          <w:p w14:paraId="776BE36D"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0,89</w:t>
            </w:r>
          </w:p>
        </w:tc>
        <w:tc>
          <w:tcPr>
            <w:tcW w:w="727" w:type="dxa"/>
            <w:shd w:val="clear" w:color="auto" w:fill="auto"/>
            <w:vAlign w:val="center"/>
          </w:tcPr>
          <w:p w14:paraId="0100CCBB"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
                <w:sz w:val="20"/>
                <w:szCs w:val="20"/>
                <w:lang w:eastAsia="pl-PL"/>
              </w:rPr>
              <w:t>24</w:t>
            </w:r>
          </w:p>
        </w:tc>
        <w:tc>
          <w:tcPr>
            <w:tcW w:w="727" w:type="dxa"/>
            <w:shd w:val="clear" w:color="auto" w:fill="auto"/>
            <w:vAlign w:val="center"/>
          </w:tcPr>
          <w:p w14:paraId="16BAC66D"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
                <w:sz w:val="20"/>
                <w:szCs w:val="20"/>
                <w:lang w:eastAsia="pl-PL"/>
              </w:rPr>
              <w:t>1,46</w:t>
            </w:r>
          </w:p>
        </w:tc>
        <w:tc>
          <w:tcPr>
            <w:tcW w:w="727" w:type="dxa"/>
            <w:shd w:val="clear" w:color="auto" w:fill="auto"/>
            <w:vAlign w:val="center"/>
          </w:tcPr>
          <w:p w14:paraId="165B08B0" w14:textId="77777777" w:rsidR="00AC3F81" w:rsidRPr="00220BEB" w:rsidRDefault="00AC3F81" w:rsidP="00C51AD4">
            <w:pPr>
              <w:tabs>
                <w:tab w:val="left" w:pos="851"/>
              </w:tabs>
              <w:spacing w:after="0" w:line="276" w:lineRule="auto"/>
              <w:jc w:val="center"/>
              <w:outlineLvl w:val="3"/>
              <w:rPr>
                <w:rFonts w:eastAsia="Times New Roman" w:cstheme="minorHAnsi"/>
                <w:b/>
                <w:sz w:val="20"/>
                <w:szCs w:val="20"/>
                <w:lang w:eastAsia="pl-PL"/>
              </w:rPr>
            </w:pPr>
            <w:r w:rsidRPr="00220BEB">
              <w:rPr>
                <w:rFonts w:eastAsia="Times New Roman" w:cstheme="minorHAnsi"/>
                <w:b/>
                <w:sz w:val="20"/>
                <w:szCs w:val="20"/>
                <w:lang w:eastAsia="pl-PL"/>
              </w:rPr>
              <w:t>30</w:t>
            </w:r>
          </w:p>
        </w:tc>
        <w:tc>
          <w:tcPr>
            <w:tcW w:w="728" w:type="dxa"/>
            <w:shd w:val="clear" w:color="auto" w:fill="auto"/>
            <w:vAlign w:val="center"/>
          </w:tcPr>
          <w:p w14:paraId="3D68F2AF" w14:textId="77777777" w:rsidR="00AC3F81" w:rsidRPr="00220BEB" w:rsidRDefault="00AC3F81" w:rsidP="00C51AD4">
            <w:pPr>
              <w:tabs>
                <w:tab w:val="left" w:pos="851"/>
              </w:tabs>
              <w:spacing w:after="0" w:line="276" w:lineRule="auto"/>
              <w:jc w:val="center"/>
              <w:outlineLvl w:val="3"/>
              <w:rPr>
                <w:rFonts w:eastAsia="Times New Roman" w:cstheme="minorHAnsi"/>
                <w:b/>
                <w:sz w:val="20"/>
                <w:szCs w:val="20"/>
                <w:lang w:eastAsia="pl-PL"/>
              </w:rPr>
            </w:pPr>
            <w:r w:rsidRPr="00220BEB">
              <w:rPr>
                <w:rFonts w:eastAsia="Times New Roman" w:cstheme="minorHAnsi"/>
                <w:b/>
                <w:sz w:val="20"/>
                <w:szCs w:val="20"/>
                <w:lang w:eastAsia="pl-PL"/>
              </w:rPr>
              <w:t>1,8</w:t>
            </w:r>
          </w:p>
        </w:tc>
      </w:tr>
      <w:tr w:rsidR="00AC3F81" w:rsidRPr="0033492A" w14:paraId="7DC7051C" w14:textId="77777777" w:rsidTr="003F7CEF">
        <w:trPr>
          <w:jc w:val="center"/>
        </w:trPr>
        <w:tc>
          <w:tcPr>
            <w:tcW w:w="9180" w:type="dxa"/>
            <w:gridSpan w:val="11"/>
            <w:shd w:val="clear" w:color="auto" w:fill="F2F2F2"/>
          </w:tcPr>
          <w:p w14:paraId="05EA04CE"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Nieswoiste zapalenie cewki moczowej /NGU/ (A56)</w:t>
            </w:r>
          </w:p>
        </w:tc>
      </w:tr>
      <w:tr w:rsidR="00AC3F81" w:rsidRPr="0033492A" w14:paraId="3438D217" w14:textId="77777777" w:rsidTr="003F7CEF">
        <w:trPr>
          <w:trHeight w:val="491"/>
          <w:jc w:val="center"/>
        </w:trPr>
        <w:tc>
          <w:tcPr>
            <w:tcW w:w="1908" w:type="dxa"/>
            <w:shd w:val="clear" w:color="auto" w:fill="auto"/>
            <w:vAlign w:val="center"/>
          </w:tcPr>
          <w:p w14:paraId="571BFECD"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Cs/>
                <w:smallCaps/>
                <w:sz w:val="20"/>
                <w:szCs w:val="20"/>
                <w:lang w:eastAsia="pl-PL"/>
              </w:rPr>
              <w:t>Polska</w:t>
            </w:r>
          </w:p>
        </w:tc>
        <w:tc>
          <w:tcPr>
            <w:tcW w:w="727" w:type="dxa"/>
            <w:shd w:val="clear" w:color="auto" w:fill="auto"/>
            <w:vAlign w:val="center"/>
          </w:tcPr>
          <w:p w14:paraId="680AF395"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421**</w:t>
            </w:r>
          </w:p>
        </w:tc>
        <w:tc>
          <w:tcPr>
            <w:tcW w:w="727" w:type="dxa"/>
            <w:shd w:val="clear" w:color="auto" w:fill="auto"/>
            <w:vAlign w:val="center"/>
          </w:tcPr>
          <w:p w14:paraId="072F97AA"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1,1</w:t>
            </w:r>
          </w:p>
        </w:tc>
        <w:tc>
          <w:tcPr>
            <w:tcW w:w="727" w:type="dxa"/>
            <w:shd w:val="clear" w:color="auto" w:fill="auto"/>
            <w:vAlign w:val="center"/>
          </w:tcPr>
          <w:p w14:paraId="47DA03E3"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169</w:t>
            </w:r>
          </w:p>
        </w:tc>
        <w:tc>
          <w:tcPr>
            <w:tcW w:w="727" w:type="dxa"/>
            <w:shd w:val="clear" w:color="auto" w:fill="auto"/>
            <w:vAlign w:val="center"/>
          </w:tcPr>
          <w:p w14:paraId="11D3FEF9"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0,44</w:t>
            </w:r>
          </w:p>
        </w:tc>
        <w:tc>
          <w:tcPr>
            <w:tcW w:w="728" w:type="dxa"/>
            <w:shd w:val="clear" w:color="auto" w:fill="auto"/>
            <w:vAlign w:val="center"/>
          </w:tcPr>
          <w:p w14:paraId="0CE95254"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283</w:t>
            </w:r>
          </w:p>
        </w:tc>
        <w:tc>
          <w:tcPr>
            <w:tcW w:w="727" w:type="dxa"/>
            <w:shd w:val="clear" w:color="auto" w:fill="auto"/>
            <w:vAlign w:val="center"/>
          </w:tcPr>
          <w:p w14:paraId="6E081902"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0,74</w:t>
            </w:r>
          </w:p>
        </w:tc>
        <w:tc>
          <w:tcPr>
            <w:tcW w:w="727" w:type="dxa"/>
            <w:shd w:val="clear" w:color="auto" w:fill="auto"/>
            <w:vAlign w:val="center"/>
          </w:tcPr>
          <w:p w14:paraId="47B46048"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
                <w:sz w:val="20"/>
                <w:szCs w:val="20"/>
                <w:lang w:eastAsia="pl-PL"/>
              </w:rPr>
              <w:t>517</w:t>
            </w:r>
          </w:p>
        </w:tc>
        <w:tc>
          <w:tcPr>
            <w:tcW w:w="727" w:type="dxa"/>
            <w:shd w:val="clear" w:color="auto" w:fill="auto"/>
            <w:vAlign w:val="center"/>
          </w:tcPr>
          <w:p w14:paraId="6DDE7C0D"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
                <w:sz w:val="20"/>
                <w:szCs w:val="20"/>
                <w:lang w:eastAsia="pl-PL"/>
              </w:rPr>
              <w:t>1,37</w:t>
            </w:r>
          </w:p>
        </w:tc>
        <w:tc>
          <w:tcPr>
            <w:tcW w:w="727" w:type="dxa"/>
            <w:shd w:val="clear" w:color="auto" w:fill="auto"/>
            <w:vAlign w:val="center"/>
          </w:tcPr>
          <w:p w14:paraId="0B49ED05" w14:textId="77777777" w:rsidR="00AC3F81" w:rsidRPr="00220BEB" w:rsidRDefault="00AC3F81" w:rsidP="00C51AD4">
            <w:pPr>
              <w:tabs>
                <w:tab w:val="left" w:pos="851"/>
              </w:tabs>
              <w:spacing w:after="0" w:line="276" w:lineRule="auto"/>
              <w:jc w:val="center"/>
              <w:outlineLvl w:val="3"/>
              <w:rPr>
                <w:rFonts w:eastAsia="Times New Roman" w:cstheme="minorHAnsi"/>
                <w:b/>
                <w:sz w:val="20"/>
                <w:szCs w:val="20"/>
                <w:lang w:eastAsia="pl-PL"/>
              </w:rPr>
            </w:pPr>
            <w:r w:rsidRPr="00220BEB">
              <w:rPr>
                <w:rFonts w:eastAsia="Times New Roman" w:cstheme="minorHAnsi"/>
                <w:b/>
                <w:sz w:val="20"/>
                <w:szCs w:val="20"/>
                <w:lang w:eastAsia="pl-PL"/>
              </w:rPr>
              <w:t>977*</w:t>
            </w:r>
          </w:p>
        </w:tc>
        <w:tc>
          <w:tcPr>
            <w:tcW w:w="728" w:type="dxa"/>
            <w:shd w:val="clear" w:color="auto" w:fill="auto"/>
            <w:vAlign w:val="center"/>
          </w:tcPr>
          <w:p w14:paraId="2E169AAE" w14:textId="77777777" w:rsidR="00AC3F81" w:rsidRPr="00220BEB" w:rsidRDefault="00AC3F81" w:rsidP="00C51AD4">
            <w:pPr>
              <w:tabs>
                <w:tab w:val="left" w:pos="851"/>
              </w:tabs>
              <w:spacing w:after="0" w:line="276" w:lineRule="auto"/>
              <w:jc w:val="center"/>
              <w:outlineLvl w:val="3"/>
              <w:rPr>
                <w:rFonts w:eastAsia="Times New Roman" w:cstheme="minorHAnsi"/>
                <w:b/>
                <w:sz w:val="20"/>
                <w:szCs w:val="20"/>
                <w:lang w:eastAsia="pl-PL"/>
              </w:rPr>
            </w:pPr>
            <w:r w:rsidRPr="00220BEB">
              <w:rPr>
                <w:rFonts w:eastAsia="Times New Roman" w:cstheme="minorHAnsi"/>
                <w:b/>
                <w:sz w:val="20"/>
                <w:szCs w:val="20"/>
                <w:lang w:eastAsia="pl-PL"/>
              </w:rPr>
              <w:t>2,59</w:t>
            </w:r>
          </w:p>
        </w:tc>
      </w:tr>
      <w:tr w:rsidR="00AC3F81" w:rsidRPr="0033492A" w14:paraId="293AC78E" w14:textId="77777777" w:rsidTr="003F7CEF">
        <w:trPr>
          <w:trHeight w:val="545"/>
          <w:jc w:val="center"/>
        </w:trPr>
        <w:tc>
          <w:tcPr>
            <w:tcW w:w="1908" w:type="dxa"/>
            <w:shd w:val="clear" w:color="auto" w:fill="auto"/>
            <w:vAlign w:val="center"/>
          </w:tcPr>
          <w:p w14:paraId="02E07DC6" w14:textId="77777777" w:rsidR="00AC3F81" w:rsidRPr="00220BEB" w:rsidRDefault="00AC3F81" w:rsidP="00C51AD4">
            <w:pPr>
              <w:spacing w:after="0"/>
              <w:jc w:val="center"/>
              <w:rPr>
                <w:rFonts w:cstheme="minorHAnsi"/>
                <w:sz w:val="20"/>
                <w:szCs w:val="20"/>
                <w:lang w:eastAsia="pl-PL"/>
              </w:rPr>
            </w:pPr>
            <w:r w:rsidRPr="00220BEB">
              <w:rPr>
                <w:rFonts w:cstheme="minorHAnsi"/>
                <w:sz w:val="20"/>
                <w:szCs w:val="20"/>
                <w:lang w:eastAsia="pl-PL"/>
              </w:rPr>
              <w:t>województwo</w:t>
            </w:r>
          </w:p>
          <w:p w14:paraId="7945B7FE" w14:textId="77777777" w:rsidR="00AC3F81" w:rsidRPr="00220BEB" w:rsidRDefault="00AC3F81" w:rsidP="00C51AD4">
            <w:pPr>
              <w:spacing w:after="0"/>
              <w:jc w:val="center"/>
              <w:rPr>
                <w:rFonts w:cstheme="minorHAnsi"/>
                <w:lang w:eastAsia="pl-PL"/>
              </w:rPr>
            </w:pPr>
            <w:r w:rsidRPr="00220BEB">
              <w:rPr>
                <w:rFonts w:cstheme="minorHAnsi"/>
                <w:sz w:val="20"/>
                <w:szCs w:val="20"/>
                <w:lang w:eastAsia="pl-PL"/>
              </w:rPr>
              <w:t>zachodniopomorskie</w:t>
            </w:r>
          </w:p>
        </w:tc>
        <w:tc>
          <w:tcPr>
            <w:tcW w:w="727" w:type="dxa"/>
            <w:shd w:val="clear" w:color="auto" w:fill="auto"/>
            <w:vAlign w:val="center"/>
          </w:tcPr>
          <w:p w14:paraId="02B08BC8"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6***</w:t>
            </w:r>
          </w:p>
        </w:tc>
        <w:tc>
          <w:tcPr>
            <w:tcW w:w="727" w:type="dxa"/>
            <w:shd w:val="clear" w:color="auto" w:fill="auto"/>
            <w:vAlign w:val="center"/>
          </w:tcPr>
          <w:p w14:paraId="49EF2F7A"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0,35</w:t>
            </w:r>
          </w:p>
        </w:tc>
        <w:tc>
          <w:tcPr>
            <w:tcW w:w="727" w:type="dxa"/>
            <w:shd w:val="clear" w:color="auto" w:fill="auto"/>
            <w:vAlign w:val="center"/>
          </w:tcPr>
          <w:p w14:paraId="77FD4186"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17</w:t>
            </w:r>
          </w:p>
        </w:tc>
        <w:tc>
          <w:tcPr>
            <w:tcW w:w="727" w:type="dxa"/>
            <w:shd w:val="clear" w:color="auto" w:fill="auto"/>
            <w:vAlign w:val="center"/>
          </w:tcPr>
          <w:p w14:paraId="49C7993B"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1,00</w:t>
            </w:r>
          </w:p>
        </w:tc>
        <w:tc>
          <w:tcPr>
            <w:tcW w:w="728" w:type="dxa"/>
            <w:shd w:val="clear" w:color="auto" w:fill="auto"/>
            <w:vAlign w:val="center"/>
          </w:tcPr>
          <w:p w14:paraId="094E477A"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9</w:t>
            </w:r>
          </w:p>
        </w:tc>
        <w:tc>
          <w:tcPr>
            <w:tcW w:w="727" w:type="dxa"/>
            <w:shd w:val="clear" w:color="auto" w:fill="auto"/>
            <w:vAlign w:val="center"/>
          </w:tcPr>
          <w:p w14:paraId="1B18BB09" w14:textId="77777777" w:rsidR="00AC3F81" w:rsidRPr="00220BEB" w:rsidRDefault="00AC3F81" w:rsidP="00C51AD4">
            <w:pPr>
              <w:spacing w:after="0" w:line="276" w:lineRule="auto"/>
              <w:jc w:val="center"/>
              <w:rPr>
                <w:rFonts w:eastAsia="Times New Roman" w:cstheme="minorHAnsi"/>
                <w:bCs/>
                <w:sz w:val="20"/>
                <w:szCs w:val="20"/>
                <w:lang w:eastAsia="pl-PL"/>
              </w:rPr>
            </w:pPr>
            <w:r w:rsidRPr="00220BEB">
              <w:rPr>
                <w:rFonts w:eastAsia="Times New Roman" w:cstheme="minorHAnsi"/>
                <w:bCs/>
                <w:sz w:val="20"/>
                <w:szCs w:val="20"/>
                <w:lang w:eastAsia="pl-PL"/>
              </w:rPr>
              <w:t>0,53</w:t>
            </w:r>
          </w:p>
        </w:tc>
        <w:tc>
          <w:tcPr>
            <w:tcW w:w="727" w:type="dxa"/>
            <w:shd w:val="clear" w:color="auto" w:fill="auto"/>
            <w:vAlign w:val="center"/>
          </w:tcPr>
          <w:p w14:paraId="1ECC0616"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
                <w:sz w:val="20"/>
                <w:szCs w:val="20"/>
                <w:lang w:eastAsia="pl-PL"/>
              </w:rPr>
              <w:t>23</w:t>
            </w:r>
          </w:p>
        </w:tc>
        <w:tc>
          <w:tcPr>
            <w:tcW w:w="727" w:type="dxa"/>
            <w:shd w:val="clear" w:color="auto" w:fill="auto"/>
            <w:vAlign w:val="center"/>
          </w:tcPr>
          <w:p w14:paraId="14124E37"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
                <w:sz w:val="20"/>
                <w:szCs w:val="20"/>
                <w:lang w:eastAsia="pl-PL"/>
              </w:rPr>
              <w:t>1,4</w:t>
            </w:r>
          </w:p>
        </w:tc>
        <w:tc>
          <w:tcPr>
            <w:tcW w:w="727" w:type="dxa"/>
            <w:shd w:val="clear" w:color="auto" w:fill="auto"/>
            <w:vAlign w:val="center"/>
          </w:tcPr>
          <w:p w14:paraId="1D4F4DC1" w14:textId="77777777" w:rsidR="00AC3F81" w:rsidRPr="00220BEB" w:rsidRDefault="00AC3F81" w:rsidP="00C51AD4">
            <w:pPr>
              <w:tabs>
                <w:tab w:val="left" w:pos="851"/>
              </w:tabs>
              <w:spacing w:after="0" w:line="276" w:lineRule="auto"/>
              <w:jc w:val="center"/>
              <w:outlineLvl w:val="3"/>
              <w:rPr>
                <w:rFonts w:eastAsia="Times New Roman" w:cstheme="minorHAnsi"/>
                <w:b/>
                <w:sz w:val="20"/>
                <w:szCs w:val="20"/>
                <w:lang w:eastAsia="pl-PL"/>
              </w:rPr>
            </w:pPr>
            <w:r w:rsidRPr="00220BEB">
              <w:rPr>
                <w:rFonts w:eastAsia="Times New Roman" w:cstheme="minorHAnsi"/>
                <w:b/>
                <w:sz w:val="20"/>
                <w:szCs w:val="20"/>
                <w:lang w:eastAsia="pl-PL"/>
              </w:rPr>
              <w:t>36</w:t>
            </w:r>
          </w:p>
        </w:tc>
        <w:tc>
          <w:tcPr>
            <w:tcW w:w="728" w:type="dxa"/>
            <w:shd w:val="clear" w:color="auto" w:fill="auto"/>
            <w:vAlign w:val="center"/>
          </w:tcPr>
          <w:p w14:paraId="06669A51" w14:textId="77777777" w:rsidR="00AC3F81" w:rsidRPr="00220BEB" w:rsidRDefault="00AC3F81" w:rsidP="00C51AD4">
            <w:pPr>
              <w:tabs>
                <w:tab w:val="left" w:pos="851"/>
              </w:tabs>
              <w:spacing w:after="0" w:line="276" w:lineRule="auto"/>
              <w:jc w:val="center"/>
              <w:outlineLvl w:val="3"/>
              <w:rPr>
                <w:rFonts w:eastAsia="Times New Roman" w:cstheme="minorHAnsi"/>
                <w:b/>
                <w:sz w:val="20"/>
                <w:szCs w:val="20"/>
                <w:lang w:eastAsia="pl-PL"/>
              </w:rPr>
            </w:pPr>
            <w:r w:rsidRPr="00220BEB">
              <w:rPr>
                <w:rFonts w:eastAsia="Times New Roman" w:cstheme="minorHAnsi"/>
                <w:b/>
                <w:sz w:val="20"/>
                <w:szCs w:val="20"/>
                <w:lang w:eastAsia="pl-PL"/>
              </w:rPr>
              <w:t>2,2</w:t>
            </w:r>
          </w:p>
        </w:tc>
      </w:tr>
    </w:tbl>
    <w:p w14:paraId="4F0659EB" w14:textId="77777777" w:rsidR="00AC3F81" w:rsidRPr="00E33FF6" w:rsidRDefault="00AC3F81" w:rsidP="00AC3F81">
      <w:pPr>
        <w:spacing w:after="0" w:line="276" w:lineRule="auto"/>
        <w:jc w:val="both"/>
        <w:rPr>
          <w:rFonts w:cstheme="minorHAnsi"/>
          <w:bCs/>
          <w:sz w:val="16"/>
          <w:szCs w:val="16"/>
        </w:rPr>
      </w:pPr>
      <w:r w:rsidRPr="00E33FF6">
        <w:rPr>
          <w:rFonts w:cstheme="minorHAnsi"/>
          <w:bCs/>
          <w:sz w:val="16"/>
          <w:szCs w:val="16"/>
        </w:rPr>
        <w:t>* dane wstępne</w:t>
      </w:r>
    </w:p>
    <w:p w14:paraId="41B46337" w14:textId="77777777" w:rsidR="00AC3F81" w:rsidRPr="0033492A" w:rsidRDefault="00AC3F81" w:rsidP="00AC3F81">
      <w:pPr>
        <w:spacing w:after="0" w:line="276" w:lineRule="auto"/>
        <w:jc w:val="both"/>
        <w:rPr>
          <w:rFonts w:cstheme="minorHAnsi"/>
          <w:bCs/>
          <w:sz w:val="16"/>
          <w:szCs w:val="16"/>
        </w:rPr>
      </w:pPr>
      <w:r w:rsidRPr="0033492A">
        <w:rPr>
          <w:rFonts w:cstheme="minorHAnsi"/>
          <w:bCs/>
          <w:sz w:val="16"/>
          <w:szCs w:val="16"/>
        </w:rPr>
        <w:t>** w tym 3 przypadki ziarnicy wywołanej przez chlamydie</w:t>
      </w:r>
    </w:p>
    <w:p w14:paraId="404EFC76" w14:textId="2151C06B" w:rsidR="00AC3F81" w:rsidRPr="0033492A" w:rsidRDefault="00AC3F81" w:rsidP="00AC3F81">
      <w:pPr>
        <w:spacing w:after="0" w:line="276" w:lineRule="auto"/>
        <w:jc w:val="both"/>
        <w:rPr>
          <w:rFonts w:cstheme="minorHAnsi"/>
          <w:bCs/>
          <w:sz w:val="16"/>
          <w:szCs w:val="16"/>
        </w:rPr>
      </w:pPr>
      <w:r w:rsidRPr="0033492A">
        <w:rPr>
          <w:rFonts w:cstheme="minorHAnsi"/>
          <w:bCs/>
          <w:sz w:val="16"/>
          <w:szCs w:val="16"/>
        </w:rPr>
        <w:t>*** w tym 1 przypadek ziarnicy wywołanej przez chlamydie</w:t>
      </w:r>
    </w:p>
    <w:p w14:paraId="31381FA6" w14:textId="42E627D3" w:rsidR="00AC3F81" w:rsidRPr="00E33FF6" w:rsidRDefault="00AC3F81">
      <w:pPr>
        <w:pStyle w:val="Nagwek3"/>
        <w:numPr>
          <w:ilvl w:val="1"/>
          <w:numId w:val="27"/>
        </w:numPr>
        <w:ind w:left="568" w:hanging="284"/>
      </w:pPr>
      <w:bookmarkStart w:id="144" w:name="_Toc164324168"/>
      <w:bookmarkStart w:id="145" w:name="_Toc165372183"/>
      <w:r w:rsidRPr="00E33FF6">
        <w:t>Gruźlica</w:t>
      </w:r>
      <w:bookmarkEnd w:id="144"/>
      <w:bookmarkEnd w:id="145"/>
    </w:p>
    <w:p w14:paraId="5122E28B" w14:textId="6A95240A" w:rsidR="00AC3F81" w:rsidRPr="00DE43DA" w:rsidRDefault="00AC3F81" w:rsidP="00AC3F81">
      <w:pPr>
        <w:pStyle w:val="Bezodstpw"/>
        <w:spacing w:line="276" w:lineRule="auto"/>
        <w:ind w:firstLine="567"/>
        <w:jc w:val="both"/>
        <w:rPr>
          <w:rFonts w:cstheme="minorHAnsi"/>
          <w:sz w:val="24"/>
          <w:szCs w:val="24"/>
        </w:rPr>
      </w:pPr>
      <w:bookmarkStart w:id="146" w:name="_Hlk130885973"/>
      <w:r w:rsidRPr="00DE43DA">
        <w:rPr>
          <w:rFonts w:cstheme="minorHAnsi"/>
          <w:sz w:val="24"/>
          <w:szCs w:val="24"/>
        </w:rPr>
        <w:t xml:space="preserve">Sytuacja epidemiologiczna w zakresie gruźlicy w woj. zachodniopomorskim jest zbliżona do sytuacji sprzed okresu pandemii SARS-CoV-2 </w:t>
      </w:r>
      <w:r w:rsidRPr="00946C23">
        <w:rPr>
          <w:rFonts w:cstheme="minorHAnsi"/>
          <w:sz w:val="24"/>
          <w:szCs w:val="24"/>
        </w:rPr>
        <w:t>(</w:t>
      </w:r>
      <w:r w:rsidR="00946C23">
        <w:rPr>
          <w:rFonts w:cstheme="minorHAnsi"/>
          <w:sz w:val="24"/>
          <w:szCs w:val="24"/>
        </w:rPr>
        <w:t>wykres</w:t>
      </w:r>
      <w:r w:rsidRPr="00946C23">
        <w:rPr>
          <w:rFonts w:cstheme="minorHAnsi"/>
          <w:sz w:val="24"/>
          <w:szCs w:val="24"/>
        </w:rPr>
        <w:t xml:space="preserve"> 3).</w:t>
      </w:r>
    </w:p>
    <w:p w14:paraId="4259D406" w14:textId="77777777" w:rsidR="00AC3F81" w:rsidRPr="008C272D" w:rsidRDefault="00AC3F81" w:rsidP="00AC3F81">
      <w:pPr>
        <w:pStyle w:val="Bezodstpw"/>
        <w:spacing w:line="276" w:lineRule="auto"/>
        <w:ind w:firstLine="567"/>
        <w:jc w:val="both"/>
        <w:rPr>
          <w:rFonts w:cstheme="minorHAnsi"/>
          <w:bCs/>
          <w:sz w:val="24"/>
          <w:szCs w:val="24"/>
        </w:rPr>
      </w:pPr>
      <w:r w:rsidRPr="00C30C21">
        <w:rPr>
          <w:rFonts w:cstheme="minorHAnsi"/>
          <w:sz w:val="24"/>
          <w:szCs w:val="24"/>
        </w:rPr>
        <w:t xml:space="preserve">W 2023 r. </w:t>
      </w:r>
      <w:r w:rsidRPr="008C272D">
        <w:rPr>
          <w:rFonts w:cstheme="minorHAnsi"/>
          <w:sz w:val="24"/>
          <w:szCs w:val="24"/>
        </w:rPr>
        <w:t>nadzorem Państwowej Inspekcji Sanitarnej w regionie objęto 759 osób z</w:t>
      </w:r>
      <w:r>
        <w:rPr>
          <w:rFonts w:cstheme="minorHAnsi"/>
          <w:sz w:val="24"/>
          <w:szCs w:val="24"/>
        </w:rPr>
        <w:t> </w:t>
      </w:r>
      <w:r w:rsidRPr="008C272D">
        <w:rPr>
          <w:rFonts w:cstheme="minorHAnsi"/>
          <w:sz w:val="24"/>
          <w:szCs w:val="24"/>
        </w:rPr>
        <w:t>otoczenia chorych na gruźlicę</w:t>
      </w:r>
      <w:r>
        <w:rPr>
          <w:rFonts w:cstheme="minorHAnsi"/>
          <w:sz w:val="24"/>
          <w:szCs w:val="24"/>
        </w:rPr>
        <w:t>,</w:t>
      </w:r>
      <w:r w:rsidRPr="008C272D">
        <w:rPr>
          <w:rFonts w:cstheme="minorHAnsi"/>
          <w:sz w:val="24"/>
          <w:szCs w:val="24"/>
        </w:rPr>
        <w:t xml:space="preserve"> tj. o 555 osób więcej niż w 2022 r. Znaczny wzrost osób objętych nadzorem epidemiologicznym spowodowany był m.in. tym, że gruźlicę </w:t>
      </w:r>
      <w:r w:rsidRPr="00EB7BCF">
        <w:rPr>
          <w:rFonts w:cstheme="minorHAnsi"/>
          <w:sz w:val="24"/>
          <w:szCs w:val="24"/>
        </w:rPr>
        <w:t xml:space="preserve">stwierdzono u </w:t>
      </w:r>
      <w:r w:rsidRPr="008C272D">
        <w:rPr>
          <w:rFonts w:cstheme="minorHAnsi"/>
          <w:sz w:val="24"/>
          <w:szCs w:val="24"/>
        </w:rPr>
        <w:t>2</w:t>
      </w:r>
      <w:r>
        <w:rPr>
          <w:rFonts w:cstheme="minorHAnsi"/>
          <w:sz w:val="24"/>
          <w:szCs w:val="24"/>
        </w:rPr>
        <w:t xml:space="preserve"> MIESZKAŃCÓW DPS-ÓW,</w:t>
      </w:r>
      <w:r w:rsidRPr="008C272D">
        <w:rPr>
          <w:rFonts w:cstheme="minorHAnsi"/>
          <w:sz w:val="24"/>
          <w:szCs w:val="24"/>
        </w:rPr>
        <w:t xml:space="preserve"> gdzie nadzorem objęto łącznie 274 osoby</w:t>
      </w:r>
      <w:r w:rsidRPr="008C272D">
        <w:rPr>
          <w:rFonts w:cstheme="minorHAnsi"/>
          <w:bCs/>
          <w:sz w:val="24"/>
          <w:szCs w:val="24"/>
        </w:rPr>
        <w:t>.</w:t>
      </w:r>
    </w:p>
    <w:p w14:paraId="0B27C8BE" w14:textId="77777777" w:rsidR="00AC3F81" w:rsidRPr="008C272D" w:rsidRDefault="00AC3F81" w:rsidP="00AC3F81">
      <w:pPr>
        <w:spacing w:after="0" w:line="276" w:lineRule="auto"/>
        <w:ind w:firstLine="567"/>
        <w:jc w:val="both"/>
        <w:rPr>
          <w:rFonts w:eastAsia="Times New Roman" w:cstheme="minorHAnsi"/>
          <w:sz w:val="24"/>
          <w:szCs w:val="24"/>
          <w:lang w:eastAsia="pl-PL"/>
        </w:rPr>
      </w:pPr>
      <w:r w:rsidRPr="008C272D">
        <w:rPr>
          <w:rFonts w:eastAsia="Times New Roman" w:cstheme="minorHAnsi"/>
          <w:sz w:val="24"/>
          <w:szCs w:val="24"/>
          <w:lang w:eastAsia="pl-PL"/>
        </w:rPr>
        <w:t>Największą liczbę przypadków gruźlicy w 2023 roku w dalszym ciągu odnotowano w</w:t>
      </w:r>
      <w:r>
        <w:rPr>
          <w:rFonts w:eastAsia="Times New Roman" w:cstheme="minorHAnsi"/>
          <w:sz w:val="24"/>
          <w:szCs w:val="24"/>
          <w:lang w:eastAsia="pl-PL"/>
        </w:rPr>
        <w:t> </w:t>
      </w:r>
      <w:r w:rsidRPr="008C272D">
        <w:rPr>
          <w:rFonts w:eastAsia="Times New Roman" w:cstheme="minorHAnsi"/>
          <w:sz w:val="24"/>
          <w:szCs w:val="24"/>
          <w:lang w:eastAsia="pl-PL"/>
        </w:rPr>
        <w:t>grupie wiekowej 45-64 lata</w:t>
      </w:r>
      <w:r>
        <w:rPr>
          <w:rFonts w:eastAsia="Times New Roman" w:cstheme="minorHAnsi"/>
          <w:sz w:val="24"/>
          <w:szCs w:val="24"/>
          <w:lang w:eastAsia="pl-PL"/>
        </w:rPr>
        <w:t>,</w:t>
      </w:r>
      <w:r w:rsidRPr="008C272D">
        <w:rPr>
          <w:rFonts w:eastAsia="Times New Roman" w:cstheme="minorHAnsi"/>
          <w:sz w:val="24"/>
          <w:szCs w:val="24"/>
          <w:lang w:eastAsia="pl-PL"/>
        </w:rPr>
        <w:t xml:space="preserve"> tj. 80 osób i taka tendencja utrzymuje się od kilku lat. Większość zachorowań zarejestrowano wśród mężczyzn –</w:t>
      </w:r>
      <w:r>
        <w:rPr>
          <w:rFonts w:eastAsia="Times New Roman" w:cstheme="minorHAnsi"/>
          <w:sz w:val="24"/>
          <w:szCs w:val="24"/>
          <w:lang w:eastAsia="pl-PL"/>
        </w:rPr>
        <w:t xml:space="preserve"> </w:t>
      </w:r>
      <w:r w:rsidRPr="008C272D">
        <w:rPr>
          <w:rFonts w:eastAsia="Times New Roman" w:cstheme="minorHAnsi"/>
          <w:sz w:val="24"/>
          <w:szCs w:val="24"/>
          <w:lang w:eastAsia="pl-PL"/>
        </w:rPr>
        <w:t xml:space="preserve">144 przypadki </w:t>
      </w:r>
      <w:r w:rsidRPr="00EB7BCF">
        <w:rPr>
          <w:rFonts w:eastAsia="Times New Roman" w:cstheme="minorHAnsi"/>
          <w:sz w:val="24"/>
          <w:szCs w:val="24"/>
          <w:lang w:eastAsia="pl-PL"/>
        </w:rPr>
        <w:t>(73,1%)</w:t>
      </w:r>
      <w:r w:rsidRPr="008C272D">
        <w:rPr>
          <w:rFonts w:eastAsia="Times New Roman" w:cstheme="minorHAnsi"/>
          <w:sz w:val="24"/>
          <w:szCs w:val="24"/>
          <w:lang w:eastAsia="pl-PL"/>
        </w:rPr>
        <w:t xml:space="preserve"> oraz</w:t>
      </w:r>
      <w:r>
        <w:rPr>
          <w:rFonts w:eastAsia="Times New Roman" w:cstheme="minorHAnsi"/>
          <w:sz w:val="24"/>
          <w:szCs w:val="24"/>
          <w:lang w:eastAsia="pl-PL"/>
        </w:rPr>
        <w:t xml:space="preserve"> </w:t>
      </w:r>
      <w:r w:rsidRPr="00EB7BCF">
        <w:rPr>
          <w:rFonts w:eastAsia="Times New Roman" w:cstheme="minorHAnsi"/>
          <w:sz w:val="24"/>
          <w:szCs w:val="24"/>
          <w:lang w:eastAsia="pl-PL"/>
        </w:rPr>
        <w:t>wśród mieszkańców miast</w:t>
      </w:r>
      <w:r w:rsidRPr="008C272D">
        <w:rPr>
          <w:rFonts w:eastAsia="Times New Roman" w:cstheme="minorHAnsi"/>
          <w:sz w:val="24"/>
          <w:szCs w:val="24"/>
          <w:lang w:eastAsia="pl-PL"/>
        </w:rPr>
        <w:t>–</w:t>
      </w:r>
      <w:r>
        <w:rPr>
          <w:rFonts w:eastAsia="Times New Roman" w:cstheme="minorHAnsi"/>
          <w:sz w:val="24"/>
          <w:szCs w:val="24"/>
          <w:lang w:eastAsia="pl-PL"/>
        </w:rPr>
        <w:t xml:space="preserve"> </w:t>
      </w:r>
      <w:r w:rsidRPr="008C272D">
        <w:rPr>
          <w:rFonts w:eastAsia="Times New Roman" w:cstheme="minorHAnsi"/>
          <w:sz w:val="24"/>
          <w:szCs w:val="24"/>
          <w:lang w:eastAsia="pl-PL"/>
        </w:rPr>
        <w:t>139 przypadków</w:t>
      </w:r>
      <w:r>
        <w:rPr>
          <w:rFonts w:eastAsia="Times New Roman" w:cstheme="minorHAnsi"/>
          <w:sz w:val="24"/>
          <w:szCs w:val="24"/>
          <w:lang w:eastAsia="pl-PL"/>
        </w:rPr>
        <w:t xml:space="preserve"> </w:t>
      </w:r>
      <w:r w:rsidRPr="00EB7BCF">
        <w:rPr>
          <w:rFonts w:eastAsia="Times New Roman" w:cstheme="minorHAnsi"/>
          <w:sz w:val="24"/>
          <w:szCs w:val="24"/>
          <w:lang w:eastAsia="pl-PL"/>
        </w:rPr>
        <w:t xml:space="preserve">(72%) </w:t>
      </w:r>
      <w:r w:rsidRPr="00946C23">
        <w:rPr>
          <w:rFonts w:eastAsia="Times New Roman" w:cstheme="minorHAnsi"/>
          <w:sz w:val="24"/>
          <w:szCs w:val="24"/>
          <w:lang w:eastAsia="pl-PL"/>
        </w:rPr>
        <w:t>(tabela 20).</w:t>
      </w:r>
      <w:r w:rsidRPr="008C272D">
        <w:rPr>
          <w:rFonts w:eastAsia="Times New Roman" w:cstheme="minorHAnsi"/>
          <w:sz w:val="24"/>
          <w:szCs w:val="24"/>
          <w:lang w:eastAsia="pl-PL"/>
        </w:rPr>
        <w:t xml:space="preserve"> </w:t>
      </w:r>
    </w:p>
    <w:p w14:paraId="104CDD58" w14:textId="77777777" w:rsidR="00AC3F81" w:rsidRPr="008C272D" w:rsidRDefault="00AC3F81" w:rsidP="00AC3F81">
      <w:pPr>
        <w:pStyle w:val="Legenda"/>
        <w:spacing w:after="120" w:line="276" w:lineRule="auto"/>
        <w:ind w:firstLine="567"/>
        <w:jc w:val="both"/>
        <w:rPr>
          <w:bCs/>
          <w:i w:val="0"/>
          <w:iCs w:val="0"/>
          <w:color w:val="auto"/>
        </w:rPr>
      </w:pPr>
      <w:r w:rsidRPr="008C272D">
        <w:rPr>
          <w:rFonts w:eastAsia="Times New Roman" w:cstheme="minorHAnsi"/>
          <w:i w:val="0"/>
          <w:iCs w:val="0"/>
          <w:color w:val="auto"/>
          <w:sz w:val="24"/>
          <w:szCs w:val="24"/>
          <w:lang w:eastAsia="pl-PL"/>
        </w:rPr>
        <w:t>Większość przypadków zarejestrowanych w 2023 r. stanowiły zgłoszenia z miasta Szczecina –</w:t>
      </w:r>
      <w:r>
        <w:rPr>
          <w:rFonts w:eastAsia="Times New Roman" w:cstheme="minorHAnsi"/>
          <w:i w:val="0"/>
          <w:iCs w:val="0"/>
          <w:color w:val="auto"/>
          <w:sz w:val="24"/>
          <w:szCs w:val="24"/>
          <w:lang w:eastAsia="pl-PL"/>
        </w:rPr>
        <w:t xml:space="preserve"> </w:t>
      </w:r>
      <w:r w:rsidRPr="008C272D">
        <w:rPr>
          <w:rFonts w:eastAsia="Times New Roman" w:cstheme="minorHAnsi"/>
          <w:i w:val="0"/>
          <w:iCs w:val="0"/>
          <w:color w:val="auto"/>
          <w:sz w:val="24"/>
          <w:szCs w:val="24"/>
          <w:lang w:eastAsia="pl-PL"/>
        </w:rPr>
        <w:t>56 osób, powiatów: koszalińskiego – 41 osób, polickiego – 15 osób, myśliborskiego –</w:t>
      </w:r>
      <w:r>
        <w:rPr>
          <w:rFonts w:eastAsia="Times New Roman" w:cstheme="minorHAnsi"/>
          <w:i w:val="0"/>
          <w:iCs w:val="0"/>
          <w:color w:val="auto"/>
          <w:sz w:val="24"/>
          <w:szCs w:val="24"/>
          <w:lang w:eastAsia="pl-PL"/>
        </w:rPr>
        <w:t xml:space="preserve"> </w:t>
      </w:r>
      <w:r w:rsidRPr="008C272D">
        <w:rPr>
          <w:rFonts w:eastAsia="Times New Roman" w:cstheme="minorHAnsi"/>
          <w:i w:val="0"/>
          <w:iCs w:val="0"/>
          <w:color w:val="auto"/>
          <w:sz w:val="24"/>
          <w:szCs w:val="24"/>
          <w:lang w:eastAsia="pl-PL"/>
        </w:rPr>
        <w:t>11 osób, goleniowskiego i stargardzkiego po 10 osób. Pozostałe powiaty odnotowały poniżej 10 zachorowań w 2023 roku</w:t>
      </w:r>
      <w:r w:rsidRPr="008C272D">
        <w:rPr>
          <w:rFonts w:cstheme="minorHAnsi"/>
          <w:bCs/>
          <w:color w:val="auto"/>
          <w:sz w:val="24"/>
          <w:szCs w:val="24"/>
        </w:rPr>
        <w:t>.</w:t>
      </w:r>
      <w:r w:rsidRPr="008C272D">
        <w:rPr>
          <w:bCs/>
          <w:color w:val="auto"/>
        </w:rPr>
        <w:t xml:space="preserve"> </w:t>
      </w:r>
    </w:p>
    <w:p w14:paraId="19D9AF6F" w14:textId="665CA173" w:rsidR="00946C23" w:rsidRPr="00946C23" w:rsidRDefault="00946C23" w:rsidP="00946C23">
      <w:pPr>
        <w:pStyle w:val="Legenda"/>
        <w:keepNext/>
        <w:rPr>
          <w:i w:val="0"/>
          <w:iCs w:val="0"/>
          <w:color w:val="auto"/>
        </w:rPr>
      </w:pPr>
      <w:bookmarkStart w:id="147" w:name="_Toc164689373"/>
      <w:bookmarkStart w:id="148" w:name="_Toc164946758"/>
      <w:bookmarkStart w:id="149" w:name="_Toc164946822"/>
      <w:bookmarkStart w:id="150" w:name="_Toc165355338"/>
      <w:bookmarkStart w:id="151" w:name="_Toc165362607"/>
      <w:bookmarkStart w:id="152" w:name="_Toc165364264"/>
      <w:bookmarkStart w:id="153" w:name="_Toc165364853"/>
      <w:bookmarkStart w:id="154" w:name="_Toc165381064"/>
      <w:r w:rsidRPr="00946C23">
        <w:rPr>
          <w:i w:val="0"/>
          <w:iCs w:val="0"/>
          <w:color w:val="auto"/>
        </w:rPr>
        <w:lastRenderedPageBreak/>
        <w:t xml:space="preserve">Wykres </w:t>
      </w:r>
      <w:r w:rsidRPr="00946C23">
        <w:rPr>
          <w:i w:val="0"/>
          <w:iCs w:val="0"/>
          <w:color w:val="auto"/>
        </w:rPr>
        <w:fldChar w:fldCharType="begin"/>
      </w:r>
      <w:r w:rsidRPr="00946C23">
        <w:rPr>
          <w:i w:val="0"/>
          <w:iCs w:val="0"/>
          <w:color w:val="auto"/>
        </w:rPr>
        <w:instrText xml:space="preserve"> SEQ Wykres \* ARABIC </w:instrText>
      </w:r>
      <w:r w:rsidRPr="00946C23">
        <w:rPr>
          <w:i w:val="0"/>
          <w:iCs w:val="0"/>
          <w:color w:val="auto"/>
        </w:rPr>
        <w:fldChar w:fldCharType="separate"/>
      </w:r>
      <w:r w:rsidR="009F1ABE">
        <w:rPr>
          <w:i w:val="0"/>
          <w:iCs w:val="0"/>
          <w:noProof/>
          <w:color w:val="auto"/>
        </w:rPr>
        <w:t>3</w:t>
      </w:r>
      <w:r w:rsidRPr="00946C23">
        <w:rPr>
          <w:i w:val="0"/>
          <w:iCs w:val="0"/>
          <w:color w:val="auto"/>
        </w:rPr>
        <w:fldChar w:fldCharType="end"/>
      </w:r>
      <w:r w:rsidR="007B57A7">
        <w:rPr>
          <w:i w:val="0"/>
          <w:iCs w:val="0"/>
          <w:color w:val="auto"/>
        </w:rPr>
        <w:t xml:space="preserve"> </w:t>
      </w:r>
      <w:r w:rsidRPr="00946C23">
        <w:rPr>
          <w:i w:val="0"/>
          <w:iCs w:val="0"/>
          <w:color w:val="auto"/>
        </w:rPr>
        <w:t>Współczynnik zapadalności na gruźlicę w Polsce i woj. zachodniopomorskim w latach 2019-2023</w:t>
      </w:r>
      <w:bookmarkEnd w:id="147"/>
      <w:bookmarkEnd w:id="148"/>
      <w:bookmarkEnd w:id="149"/>
      <w:bookmarkEnd w:id="150"/>
      <w:bookmarkEnd w:id="151"/>
      <w:bookmarkEnd w:id="152"/>
      <w:bookmarkEnd w:id="153"/>
      <w:bookmarkEnd w:id="154"/>
    </w:p>
    <w:p w14:paraId="3AFEB479" w14:textId="77777777" w:rsidR="00AC3F81" w:rsidRPr="008C272D" w:rsidRDefault="00AC3F81" w:rsidP="003F7CEF">
      <w:pPr>
        <w:jc w:val="center"/>
      </w:pPr>
      <w:r>
        <w:rPr>
          <w:noProof/>
        </w:rPr>
        <w:drawing>
          <wp:inline distT="0" distB="0" distL="0" distR="0" wp14:anchorId="44BB047D" wp14:editId="51F4C6D7">
            <wp:extent cx="5760720" cy="2684780"/>
            <wp:effectExtent l="0" t="0" r="11430" b="1270"/>
            <wp:docPr id="410654646" name="Wykres 1" descr="Współczynnik zapadalności na gruźlicę w Polsce i woj. zachodniopomorskim w latach 2019-2023">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85E5A1A" w14:textId="06180724" w:rsidR="00AC3F81" w:rsidRPr="008F0E4B" w:rsidRDefault="008F0E4B" w:rsidP="008F0E4B">
      <w:pPr>
        <w:pStyle w:val="Legenda"/>
        <w:rPr>
          <w:bCs/>
          <w:i w:val="0"/>
          <w:iCs w:val="0"/>
          <w:color w:val="auto"/>
        </w:rPr>
      </w:pPr>
      <w:bookmarkStart w:id="155" w:name="_Toc164689346"/>
      <w:bookmarkStart w:id="156" w:name="_Toc164946722"/>
      <w:bookmarkStart w:id="157" w:name="_Toc165288133"/>
      <w:bookmarkStart w:id="158" w:name="_Toc165356351"/>
      <w:bookmarkStart w:id="159" w:name="_Toc165362576"/>
      <w:r w:rsidRPr="008F0E4B">
        <w:rPr>
          <w:i w:val="0"/>
          <w:iCs w:val="0"/>
          <w:color w:val="auto"/>
        </w:rPr>
        <w:t xml:space="preserve">Tabela </w:t>
      </w:r>
      <w:r w:rsidRPr="008F0E4B">
        <w:rPr>
          <w:i w:val="0"/>
          <w:iCs w:val="0"/>
          <w:color w:val="auto"/>
        </w:rPr>
        <w:fldChar w:fldCharType="begin"/>
      </w:r>
      <w:r w:rsidRPr="008F0E4B">
        <w:rPr>
          <w:i w:val="0"/>
          <w:iCs w:val="0"/>
          <w:color w:val="auto"/>
        </w:rPr>
        <w:instrText xml:space="preserve"> SEQ Tabela \* ARABIC </w:instrText>
      </w:r>
      <w:r w:rsidRPr="008F0E4B">
        <w:rPr>
          <w:i w:val="0"/>
          <w:iCs w:val="0"/>
          <w:color w:val="auto"/>
        </w:rPr>
        <w:fldChar w:fldCharType="separate"/>
      </w:r>
      <w:r w:rsidR="009F1ABE">
        <w:rPr>
          <w:i w:val="0"/>
          <w:iCs w:val="0"/>
          <w:noProof/>
          <w:color w:val="auto"/>
        </w:rPr>
        <w:t>20</w:t>
      </w:r>
      <w:r w:rsidRPr="008F0E4B">
        <w:rPr>
          <w:i w:val="0"/>
          <w:iCs w:val="0"/>
          <w:color w:val="auto"/>
        </w:rPr>
        <w:fldChar w:fldCharType="end"/>
      </w:r>
      <w:r w:rsidRPr="008F0E4B">
        <w:rPr>
          <w:i w:val="0"/>
          <w:iCs w:val="0"/>
          <w:color w:val="auto"/>
        </w:rPr>
        <w:t xml:space="preserve">  Liczba zachorowań na gruźlicę w woj. zachodniopomorskim w 2023 r. wg płci, grupy wiekowej oraz miejsca zamieszkania</w:t>
      </w:r>
      <w:bookmarkEnd w:id="155"/>
      <w:bookmarkEnd w:id="156"/>
      <w:bookmarkEnd w:id="157"/>
      <w:bookmarkEnd w:id="158"/>
      <w:bookmarkEnd w:id="159"/>
    </w:p>
    <w:tbl>
      <w:tblPr>
        <w:tblW w:w="9533" w:type="dxa"/>
        <w:jc w:val="center"/>
        <w:tblCellMar>
          <w:left w:w="70" w:type="dxa"/>
          <w:right w:w="70" w:type="dxa"/>
        </w:tblCellMar>
        <w:tblLook w:val="04A0" w:firstRow="1" w:lastRow="0" w:firstColumn="1" w:lastColumn="0" w:noHBand="0" w:noVBand="1"/>
      </w:tblPr>
      <w:tblGrid>
        <w:gridCol w:w="3704"/>
        <w:gridCol w:w="1284"/>
        <w:gridCol w:w="757"/>
        <w:gridCol w:w="707"/>
        <w:gridCol w:w="773"/>
        <w:gridCol w:w="850"/>
        <w:gridCol w:w="709"/>
        <w:gridCol w:w="749"/>
      </w:tblGrid>
      <w:tr w:rsidR="00AC3F81" w:rsidRPr="00E54702" w14:paraId="1CF3F05C" w14:textId="77777777" w:rsidTr="00C51AD4">
        <w:trPr>
          <w:trHeight w:val="285"/>
          <w:jc w:val="center"/>
        </w:trPr>
        <w:tc>
          <w:tcPr>
            <w:tcW w:w="9533" w:type="dxa"/>
            <w:gridSpan w:val="8"/>
            <w:tcBorders>
              <w:top w:val="single" w:sz="4" w:space="0" w:color="auto"/>
              <w:left w:val="single" w:sz="4" w:space="0" w:color="auto"/>
              <w:bottom w:val="single" w:sz="4" w:space="0" w:color="auto"/>
              <w:right w:val="single" w:sz="4" w:space="0" w:color="000000"/>
            </w:tcBorders>
            <w:shd w:val="clear" w:color="auto" w:fill="D9D9D9"/>
            <w:noWrap/>
            <w:vAlign w:val="center"/>
            <w:hideMark/>
          </w:tcPr>
          <w:p w14:paraId="36B3709C" w14:textId="77777777" w:rsidR="00AC3F81" w:rsidRPr="008C272D" w:rsidRDefault="00AC3F81" w:rsidP="00C51AD4">
            <w:pPr>
              <w:spacing w:after="0" w:line="276" w:lineRule="auto"/>
              <w:jc w:val="center"/>
              <w:rPr>
                <w:rFonts w:eastAsia="Times New Roman" w:cstheme="minorHAnsi"/>
                <w:sz w:val="20"/>
                <w:szCs w:val="20"/>
                <w:lang w:eastAsia="pl-PL"/>
              </w:rPr>
            </w:pPr>
            <w:r w:rsidRPr="008C272D">
              <w:rPr>
                <w:rFonts w:eastAsia="Times New Roman" w:cstheme="minorHAnsi"/>
                <w:sz w:val="20"/>
                <w:szCs w:val="20"/>
                <w:lang w:eastAsia="pl-PL"/>
              </w:rPr>
              <w:t>Nowe zachorowania na gruźlicę w 2023</w:t>
            </w:r>
          </w:p>
        </w:tc>
      </w:tr>
      <w:tr w:rsidR="00AC3F81" w:rsidRPr="00E54702" w14:paraId="45B3176E" w14:textId="77777777" w:rsidTr="00C51AD4">
        <w:trPr>
          <w:trHeight w:val="312"/>
          <w:jc w:val="center"/>
        </w:trPr>
        <w:tc>
          <w:tcPr>
            <w:tcW w:w="3704" w:type="dxa"/>
            <w:vMerge w:val="restart"/>
            <w:tcBorders>
              <w:top w:val="nil"/>
              <w:left w:val="single" w:sz="4" w:space="0" w:color="auto"/>
              <w:bottom w:val="single" w:sz="4" w:space="0" w:color="auto"/>
              <w:right w:val="single" w:sz="4" w:space="0" w:color="auto"/>
            </w:tcBorders>
            <w:shd w:val="clear" w:color="auto" w:fill="D9D9D9"/>
            <w:vAlign w:val="center"/>
            <w:hideMark/>
          </w:tcPr>
          <w:p w14:paraId="5558AB2C" w14:textId="77777777" w:rsidR="00AC3F81" w:rsidRPr="00E54702" w:rsidRDefault="00AC3F81" w:rsidP="00C51AD4">
            <w:pPr>
              <w:spacing w:after="0" w:line="276" w:lineRule="auto"/>
              <w:jc w:val="center"/>
              <w:rPr>
                <w:rFonts w:eastAsia="Times New Roman" w:cstheme="minorHAnsi"/>
                <w:sz w:val="20"/>
                <w:szCs w:val="20"/>
                <w:lang w:eastAsia="pl-PL"/>
              </w:rPr>
            </w:pPr>
            <w:r w:rsidRPr="00E54702">
              <w:rPr>
                <w:rFonts w:eastAsia="Times New Roman" w:cstheme="minorHAnsi"/>
                <w:sz w:val="20"/>
                <w:szCs w:val="20"/>
                <w:lang w:eastAsia="pl-PL"/>
              </w:rPr>
              <w:t>Wyszczególnienie</w:t>
            </w:r>
          </w:p>
        </w:tc>
        <w:tc>
          <w:tcPr>
            <w:tcW w:w="1284" w:type="dxa"/>
            <w:vMerge w:val="restart"/>
            <w:tcBorders>
              <w:top w:val="nil"/>
              <w:left w:val="single" w:sz="4" w:space="0" w:color="auto"/>
              <w:bottom w:val="single" w:sz="4" w:space="0" w:color="auto"/>
              <w:right w:val="single" w:sz="4" w:space="0" w:color="auto"/>
            </w:tcBorders>
            <w:shd w:val="clear" w:color="auto" w:fill="D9D9D9"/>
            <w:vAlign w:val="center"/>
            <w:hideMark/>
          </w:tcPr>
          <w:p w14:paraId="45ABA833" w14:textId="77777777" w:rsidR="00AC3F81" w:rsidRPr="00E54702" w:rsidRDefault="00AC3F81" w:rsidP="00C51AD4">
            <w:pPr>
              <w:spacing w:after="0" w:line="276" w:lineRule="auto"/>
              <w:jc w:val="center"/>
              <w:rPr>
                <w:rFonts w:eastAsia="Times New Roman" w:cstheme="minorHAnsi"/>
                <w:sz w:val="20"/>
                <w:szCs w:val="20"/>
                <w:lang w:eastAsia="pl-PL"/>
              </w:rPr>
            </w:pPr>
            <w:r w:rsidRPr="00E54702">
              <w:rPr>
                <w:rFonts w:eastAsia="Times New Roman" w:cstheme="minorHAnsi"/>
                <w:sz w:val="20"/>
                <w:szCs w:val="20"/>
                <w:lang w:eastAsia="pl-PL"/>
              </w:rPr>
              <w:t>Wszystkie</w:t>
            </w:r>
            <w:r>
              <w:rPr>
                <w:rFonts w:eastAsia="Times New Roman" w:cstheme="minorHAnsi"/>
                <w:sz w:val="20"/>
                <w:szCs w:val="20"/>
                <w:lang w:eastAsia="pl-PL"/>
              </w:rPr>
              <w:t xml:space="preserve"> </w:t>
            </w:r>
            <w:r w:rsidRPr="00E54702">
              <w:rPr>
                <w:rFonts w:eastAsia="Times New Roman" w:cstheme="minorHAnsi"/>
                <w:sz w:val="20"/>
                <w:szCs w:val="20"/>
                <w:lang w:eastAsia="pl-PL"/>
              </w:rPr>
              <w:t>postacie</w:t>
            </w:r>
          </w:p>
        </w:tc>
        <w:tc>
          <w:tcPr>
            <w:tcW w:w="4545" w:type="dxa"/>
            <w:gridSpan w:val="6"/>
            <w:tcBorders>
              <w:top w:val="single" w:sz="4" w:space="0" w:color="auto"/>
              <w:left w:val="nil"/>
              <w:bottom w:val="single" w:sz="4" w:space="0" w:color="auto"/>
              <w:right w:val="single" w:sz="4" w:space="0" w:color="000000"/>
            </w:tcBorders>
            <w:shd w:val="clear" w:color="auto" w:fill="D9D9D9"/>
            <w:noWrap/>
            <w:vAlign w:val="center"/>
            <w:hideMark/>
          </w:tcPr>
          <w:p w14:paraId="656097F9" w14:textId="77777777" w:rsidR="00AC3F81" w:rsidRPr="008C272D" w:rsidRDefault="00AC3F81" w:rsidP="00C51AD4">
            <w:pPr>
              <w:spacing w:after="0" w:line="276" w:lineRule="auto"/>
              <w:jc w:val="center"/>
              <w:rPr>
                <w:rFonts w:eastAsia="Times New Roman" w:cstheme="minorHAnsi"/>
                <w:sz w:val="20"/>
                <w:szCs w:val="20"/>
                <w:lang w:eastAsia="pl-PL"/>
              </w:rPr>
            </w:pPr>
            <w:r w:rsidRPr="008C272D">
              <w:rPr>
                <w:rFonts w:eastAsia="Times New Roman" w:cstheme="minorHAnsi"/>
                <w:sz w:val="20"/>
                <w:szCs w:val="20"/>
                <w:lang w:eastAsia="pl-PL"/>
              </w:rPr>
              <w:t>w tym</w:t>
            </w:r>
          </w:p>
        </w:tc>
      </w:tr>
      <w:tr w:rsidR="00AC3F81" w:rsidRPr="00E54702" w14:paraId="35C16405" w14:textId="77777777" w:rsidTr="00C51AD4">
        <w:trPr>
          <w:trHeight w:val="518"/>
          <w:jc w:val="center"/>
        </w:trPr>
        <w:tc>
          <w:tcPr>
            <w:tcW w:w="3704" w:type="dxa"/>
            <w:vMerge/>
            <w:tcBorders>
              <w:top w:val="nil"/>
              <w:left w:val="single" w:sz="4" w:space="0" w:color="auto"/>
              <w:bottom w:val="single" w:sz="4" w:space="0" w:color="auto"/>
              <w:right w:val="single" w:sz="4" w:space="0" w:color="auto"/>
            </w:tcBorders>
            <w:shd w:val="clear" w:color="auto" w:fill="D9D9D9"/>
            <w:vAlign w:val="center"/>
            <w:hideMark/>
          </w:tcPr>
          <w:p w14:paraId="0296A6FD" w14:textId="77777777" w:rsidR="00AC3F81" w:rsidRPr="00E54702" w:rsidRDefault="00AC3F81" w:rsidP="00C51AD4">
            <w:pPr>
              <w:spacing w:after="0" w:line="276" w:lineRule="auto"/>
              <w:jc w:val="both"/>
              <w:rPr>
                <w:rFonts w:eastAsia="Times New Roman" w:cstheme="minorHAnsi"/>
                <w:sz w:val="20"/>
                <w:szCs w:val="20"/>
                <w:lang w:eastAsia="pl-PL"/>
              </w:rPr>
            </w:pPr>
          </w:p>
        </w:tc>
        <w:tc>
          <w:tcPr>
            <w:tcW w:w="1284" w:type="dxa"/>
            <w:vMerge/>
            <w:tcBorders>
              <w:top w:val="nil"/>
              <w:left w:val="single" w:sz="4" w:space="0" w:color="auto"/>
              <w:bottom w:val="single" w:sz="4" w:space="0" w:color="auto"/>
              <w:right w:val="single" w:sz="4" w:space="0" w:color="auto"/>
            </w:tcBorders>
            <w:shd w:val="clear" w:color="auto" w:fill="D9D9D9"/>
            <w:vAlign w:val="center"/>
            <w:hideMark/>
          </w:tcPr>
          <w:p w14:paraId="6890EB16" w14:textId="77777777" w:rsidR="00AC3F81" w:rsidRPr="00E54702" w:rsidRDefault="00AC3F81" w:rsidP="00C51AD4">
            <w:pPr>
              <w:spacing w:after="0" w:line="276" w:lineRule="auto"/>
              <w:jc w:val="both"/>
              <w:rPr>
                <w:rFonts w:eastAsia="Times New Roman" w:cstheme="minorHAnsi"/>
                <w:sz w:val="20"/>
                <w:szCs w:val="20"/>
                <w:lang w:eastAsia="pl-PL"/>
              </w:rPr>
            </w:pPr>
          </w:p>
        </w:tc>
        <w:tc>
          <w:tcPr>
            <w:tcW w:w="2237" w:type="dxa"/>
            <w:gridSpan w:val="3"/>
            <w:tcBorders>
              <w:top w:val="single" w:sz="4" w:space="0" w:color="auto"/>
              <w:left w:val="nil"/>
              <w:bottom w:val="single" w:sz="4" w:space="0" w:color="auto"/>
              <w:right w:val="single" w:sz="4" w:space="0" w:color="auto"/>
            </w:tcBorders>
            <w:shd w:val="clear" w:color="auto" w:fill="D9D9D9"/>
            <w:noWrap/>
            <w:vAlign w:val="center"/>
            <w:hideMark/>
          </w:tcPr>
          <w:p w14:paraId="1A978729" w14:textId="77777777" w:rsidR="00AC3F81" w:rsidRPr="00E54702" w:rsidRDefault="00AC3F81" w:rsidP="00C51AD4">
            <w:pPr>
              <w:spacing w:after="0" w:line="276" w:lineRule="auto"/>
              <w:jc w:val="center"/>
              <w:rPr>
                <w:rFonts w:eastAsia="Times New Roman" w:cstheme="minorHAnsi"/>
                <w:sz w:val="20"/>
                <w:szCs w:val="20"/>
                <w:lang w:eastAsia="pl-PL"/>
              </w:rPr>
            </w:pPr>
            <w:r w:rsidRPr="00E54702">
              <w:rPr>
                <w:rFonts w:eastAsia="Times New Roman" w:cstheme="minorHAnsi"/>
                <w:sz w:val="20"/>
                <w:szCs w:val="20"/>
                <w:lang w:eastAsia="pl-PL"/>
              </w:rPr>
              <w:t>płucna</w:t>
            </w:r>
          </w:p>
        </w:tc>
        <w:tc>
          <w:tcPr>
            <w:tcW w:w="2308" w:type="dxa"/>
            <w:gridSpan w:val="3"/>
            <w:tcBorders>
              <w:top w:val="single" w:sz="4" w:space="0" w:color="auto"/>
              <w:left w:val="nil"/>
              <w:bottom w:val="single" w:sz="4" w:space="0" w:color="auto"/>
              <w:right w:val="single" w:sz="4" w:space="0" w:color="000000"/>
            </w:tcBorders>
            <w:shd w:val="clear" w:color="auto" w:fill="D9D9D9"/>
            <w:vAlign w:val="center"/>
            <w:hideMark/>
          </w:tcPr>
          <w:p w14:paraId="4228E40B" w14:textId="77777777" w:rsidR="00AC3F81" w:rsidRPr="00E54702" w:rsidRDefault="00AC3F81" w:rsidP="00C51AD4">
            <w:pPr>
              <w:spacing w:after="0" w:line="276" w:lineRule="auto"/>
              <w:jc w:val="center"/>
              <w:rPr>
                <w:rFonts w:eastAsia="Times New Roman" w:cstheme="minorHAnsi"/>
                <w:sz w:val="20"/>
                <w:szCs w:val="20"/>
                <w:lang w:eastAsia="pl-PL"/>
              </w:rPr>
            </w:pPr>
            <w:r w:rsidRPr="00E54702">
              <w:rPr>
                <w:rFonts w:eastAsia="Times New Roman" w:cstheme="minorHAnsi"/>
                <w:sz w:val="20"/>
                <w:szCs w:val="20"/>
                <w:lang w:eastAsia="pl-PL"/>
              </w:rPr>
              <w:t>innych narządów/</w:t>
            </w:r>
            <w:proofErr w:type="spellStart"/>
            <w:r w:rsidRPr="00E54702">
              <w:rPr>
                <w:rFonts w:eastAsia="Times New Roman" w:cstheme="minorHAnsi"/>
                <w:sz w:val="20"/>
                <w:szCs w:val="20"/>
                <w:lang w:eastAsia="pl-PL"/>
              </w:rPr>
              <w:t>pozapłucna</w:t>
            </w:r>
            <w:proofErr w:type="spellEnd"/>
          </w:p>
        </w:tc>
      </w:tr>
      <w:tr w:rsidR="00AC3F81" w:rsidRPr="00E54702" w14:paraId="1CE7331A" w14:textId="77777777" w:rsidTr="00C51AD4">
        <w:trPr>
          <w:trHeight w:val="285"/>
          <w:jc w:val="center"/>
        </w:trPr>
        <w:tc>
          <w:tcPr>
            <w:tcW w:w="3704" w:type="dxa"/>
            <w:vMerge/>
            <w:tcBorders>
              <w:top w:val="nil"/>
              <w:left w:val="single" w:sz="4" w:space="0" w:color="auto"/>
              <w:bottom w:val="single" w:sz="4" w:space="0" w:color="auto"/>
              <w:right w:val="single" w:sz="4" w:space="0" w:color="auto"/>
            </w:tcBorders>
            <w:shd w:val="clear" w:color="auto" w:fill="D9D9D9"/>
            <w:vAlign w:val="center"/>
            <w:hideMark/>
          </w:tcPr>
          <w:p w14:paraId="5726EE7B" w14:textId="77777777" w:rsidR="00AC3F81" w:rsidRPr="00E54702" w:rsidRDefault="00AC3F81" w:rsidP="00C51AD4">
            <w:pPr>
              <w:spacing w:after="0" w:line="276" w:lineRule="auto"/>
              <w:jc w:val="both"/>
              <w:rPr>
                <w:rFonts w:eastAsia="Times New Roman" w:cstheme="minorHAnsi"/>
                <w:sz w:val="20"/>
                <w:szCs w:val="20"/>
                <w:lang w:eastAsia="pl-PL"/>
              </w:rPr>
            </w:pPr>
          </w:p>
        </w:tc>
        <w:tc>
          <w:tcPr>
            <w:tcW w:w="1284" w:type="dxa"/>
            <w:vMerge/>
            <w:tcBorders>
              <w:top w:val="nil"/>
              <w:left w:val="single" w:sz="4" w:space="0" w:color="auto"/>
              <w:bottom w:val="single" w:sz="4" w:space="0" w:color="auto"/>
              <w:right w:val="single" w:sz="4" w:space="0" w:color="auto"/>
            </w:tcBorders>
            <w:shd w:val="clear" w:color="auto" w:fill="D9D9D9"/>
            <w:vAlign w:val="center"/>
            <w:hideMark/>
          </w:tcPr>
          <w:p w14:paraId="0B97B649" w14:textId="77777777" w:rsidR="00AC3F81" w:rsidRPr="00E54702" w:rsidRDefault="00AC3F81" w:rsidP="00C51AD4">
            <w:pPr>
              <w:spacing w:after="0" w:line="276" w:lineRule="auto"/>
              <w:jc w:val="both"/>
              <w:rPr>
                <w:rFonts w:eastAsia="Times New Roman" w:cstheme="minorHAnsi"/>
                <w:sz w:val="20"/>
                <w:szCs w:val="20"/>
                <w:lang w:eastAsia="pl-PL"/>
              </w:rPr>
            </w:pPr>
          </w:p>
        </w:tc>
        <w:tc>
          <w:tcPr>
            <w:tcW w:w="757" w:type="dxa"/>
            <w:tcBorders>
              <w:top w:val="nil"/>
              <w:left w:val="nil"/>
              <w:bottom w:val="single" w:sz="4" w:space="0" w:color="auto"/>
              <w:right w:val="single" w:sz="4" w:space="0" w:color="auto"/>
            </w:tcBorders>
            <w:shd w:val="clear" w:color="auto" w:fill="D9D9D9"/>
            <w:noWrap/>
            <w:vAlign w:val="center"/>
            <w:hideMark/>
          </w:tcPr>
          <w:p w14:paraId="5638BA94" w14:textId="77777777" w:rsidR="00AC3F81" w:rsidRPr="00E54702" w:rsidRDefault="00AC3F81" w:rsidP="00C51AD4">
            <w:pPr>
              <w:spacing w:after="0" w:line="276" w:lineRule="auto"/>
              <w:jc w:val="center"/>
              <w:rPr>
                <w:rFonts w:eastAsia="Times New Roman" w:cstheme="minorHAnsi"/>
                <w:sz w:val="20"/>
                <w:szCs w:val="20"/>
                <w:lang w:eastAsia="pl-PL"/>
              </w:rPr>
            </w:pPr>
            <w:r w:rsidRPr="00E54702">
              <w:rPr>
                <w:rFonts w:eastAsia="Times New Roman" w:cstheme="minorHAnsi"/>
                <w:sz w:val="20"/>
                <w:szCs w:val="20"/>
                <w:lang w:eastAsia="pl-PL"/>
              </w:rPr>
              <w:t>razem</w:t>
            </w:r>
          </w:p>
        </w:tc>
        <w:tc>
          <w:tcPr>
            <w:tcW w:w="707" w:type="dxa"/>
            <w:tcBorders>
              <w:top w:val="nil"/>
              <w:left w:val="nil"/>
              <w:bottom w:val="single" w:sz="4" w:space="0" w:color="auto"/>
              <w:right w:val="single" w:sz="4" w:space="0" w:color="auto"/>
            </w:tcBorders>
            <w:shd w:val="clear" w:color="auto" w:fill="D9D9D9"/>
            <w:noWrap/>
            <w:vAlign w:val="center"/>
            <w:hideMark/>
          </w:tcPr>
          <w:p w14:paraId="595A921C" w14:textId="77777777" w:rsidR="00AC3F81" w:rsidRPr="00E54702" w:rsidRDefault="00AC3F81" w:rsidP="00C51AD4">
            <w:pPr>
              <w:spacing w:after="0" w:line="276" w:lineRule="auto"/>
              <w:jc w:val="center"/>
              <w:rPr>
                <w:rFonts w:eastAsia="Times New Roman" w:cstheme="minorHAnsi"/>
                <w:sz w:val="20"/>
                <w:szCs w:val="20"/>
                <w:lang w:eastAsia="pl-PL"/>
              </w:rPr>
            </w:pPr>
            <w:r w:rsidRPr="00E54702">
              <w:rPr>
                <w:rFonts w:eastAsia="Times New Roman" w:cstheme="minorHAnsi"/>
                <w:sz w:val="20"/>
                <w:szCs w:val="20"/>
                <w:lang w:eastAsia="pl-PL"/>
              </w:rPr>
              <w:t>BK (+)</w:t>
            </w:r>
          </w:p>
        </w:tc>
        <w:tc>
          <w:tcPr>
            <w:tcW w:w="773" w:type="dxa"/>
            <w:tcBorders>
              <w:top w:val="nil"/>
              <w:left w:val="nil"/>
              <w:bottom w:val="single" w:sz="4" w:space="0" w:color="auto"/>
              <w:right w:val="single" w:sz="4" w:space="0" w:color="auto"/>
            </w:tcBorders>
            <w:shd w:val="clear" w:color="auto" w:fill="D9D9D9"/>
            <w:noWrap/>
            <w:vAlign w:val="center"/>
            <w:hideMark/>
          </w:tcPr>
          <w:p w14:paraId="02A42DEB" w14:textId="77777777" w:rsidR="00AC3F81" w:rsidRPr="00E54702" w:rsidRDefault="00AC3F81" w:rsidP="00C51AD4">
            <w:pPr>
              <w:spacing w:after="0" w:line="276" w:lineRule="auto"/>
              <w:jc w:val="center"/>
              <w:rPr>
                <w:rFonts w:eastAsia="Times New Roman" w:cstheme="minorHAnsi"/>
                <w:sz w:val="20"/>
                <w:szCs w:val="20"/>
                <w:lang w:eastAsia="pl-PL"/>
              </w:rPr>
            </w:pPr>
            <w:r w:rsidRPr="00E54702">
              <w:rPr>
                <w:rFonts w:eastAsia="Times New Roman" w:cstheme="minorHAnsi"/>
                <w:sz w:val="20"/>
                <w:szCs w:val="20"/>
                <w:lang w:eastAsia="pl-PL"/>
              </w:rPr>
              <w:t>BK (-)</w:t>
            </w:r>
          </w:p>
        </w:tc>
        <w:tc>
          <w:tcPr>
            <w:tcW w:w="850" w:type="dxa"/>
            <w:tcBorders>
              <w:top w:val="nil"/>
              <w:left w:val="nil"/>
              <w:bottom w:val="single" w:sz="4" w:space="0" w:color="auto"/>
              <w:right w:val="single" w:sz="4" w:space="0" w:color="auto"/>
            </w:tcBorders>
            <w:shd w:val="clear" w:color="auto" w:fill="D9D9D9"/>
            <w:noWrap/>
            <w:vAlign w:val="center"/>
            <w:hideMark/>
          </w:tcPr>
          <w:p w14:paraId="6F823981" w14:textId="77777777" w:rsidR="00AC3F81" w:rsidRPr="00E54702" w:rsidRDefault="00AC3F81" w:rsidP="00C51AD4">
            <w:pPr>
              <w:spacing w:after="0" w:line="276" w:lineRule="auto"/>
              <w:jc w:val="center"/>
              <w:rPr>
                <w:rFonts w:eastAsia="Times New Roman" w:cstheme="minorHAnsi"/>
                <w:sz w:val="20"/>
                <w:szCs w:val="20"/>
                <w:lang w:eastAsia="pl-PL"/>
              </w:rPr>
            </w:pPr>
            <w:r w:rsidRPr="00E54702">
              <w:rPr>
                <w:rFonts w:eastAsia="Times New Roman" w:cstheme="minorHAnsi"/>
                <w:sz w:val="20"/>
                <w:szCs w:val="20"/>
                <w:lang w:eastAsia="pl-PL"/>
              </w:rPr>
              <w:t>BK (+)</w:t>
            </w:r>
          </w:p>
        </w:tc>
        <w:tc>
          <w:tcPr>
            <w:tcW w:w="709" w:type="dxa"/>
            <w:tcBorders>
              <w:top w:val="nil"/>
              <w:left w:val="nil"/>
              <w:bottom w:val="single" w:sz="4" w:space="0" w:color="auto"/>
              <w:right w:val="single" w:sz="4" w:space="0" w:color="auto"/>
            </w:tcBorders>
            <w:shd w:val="clear" w:color="auto" w:fill="D9D9D9"/>
            <w:noWrap/>
            <w:vAlign w:val="center"/>
            <w:hideMark/>
          </w:tcPr>
          <w:p w14:paraId="71E4FF5A" w14:textId="77777777" w:rsidR="00AC3F81" w:rsidRPr="00E54702" w:rsidRDefault="00AC3F81" w:rsidP="00C51AD4">
            <w:pPr>
              <w:spacing w:after="0" w:line="276" w:lineRule="auto"/>
              <w:jc w:val="center"/>
              <w:rPr>
                <w:rFonts w:eastAsia="Times New Roman" w:cstheme="minorHAnsi"/>
                <w:sz w:val="20"/>
                <w:szCs w:val="20"/>
                <w:lang w:eastAsia="pl-PL"/>
              </w:rPr>
            </w:pPr>
            <w:r w:rsidRPr="00E54702">
              <w:rPr>
                <w:rFonts w:eastAsia="Times New Roman" w:cstheme="minorHAnsi"/>
                <w:sz w:val="20"/>
                <w:szCs w:val="20"/>
                <w:lang w:eastAsia="pl-PL"/>
              </w:rPr>
              <w:t>BK (-)</w:t>
            </w:r>
          </w:p>
        </w:tc>
        <w:tc>
          <w:tcPr>
            <w:tcW w:w="749" w:type="dxa"/>
            <w:tcBorders>
              <w:top w:val="nil"/>
              <w:left w:val="nil"/>
              <w:bottom w:val="single" w:sz="4" w:space="0" w:color="auto"/>
              <w:right w:val="single" w:sz="4" w:space="0" w:color="auto"/>
            </w:tcBorders>
            <w:shd w:val="clear" w:color="auto" w:fill="D9D9D9"/>
            <w:noWrap/>
            <w:vAlign w:val="center"/>
            <w:hideMark/>
          </w:tcPr>
          <w:p w14:paraId="7925096A" w14:textId="77777777" w:rsidR="00AC3F81" w:rsidRPr="00E54702" w:rsidRDefault="00AC3F81" w:rsidP="00C51AD4">
            <w:pPr>
              <w:spacing w:after="0" w:line="276" w:lineRule="auto"/>
              <w:jc w:val="center"/>
              <w:rPr>
                <w:rFonts w:eastAsia="Times New Roman" w:cstheme="minorHAnsi"/>
                <w:sz w:val="20"/>
                <w:szCs w:val="20"/>
                <w:lang w:eastAsia="pl-PL"/>
              </w:rPr>
            </w:pPr>
            <w:r w:rsidRPr="00E54702">
              <w:rPr>
                <w:rFonts w:eastAsia="Times New Roman" w:cstheme="minorHAnsi"/>
                <w:sz w:val="20"/>
                <w:szCs w:val="20"/>
                <w:lang w:eastAsia="pl-PL"/>
              </w:rPr>
              <w:t>razem</w:t>
            </w:r>
          </w:p>
        </w:tc>
      </w:tr>
      <w:tr w:rsidR="00AC3F81" w:rsidRPr="00E54702" w14:paraId="66EA96E9" w14:textId="77777777" w:rsidTr="00C51AD4">
        <w:trPr>
          <w:trHeight w:val="285"/>
          <w:jc w:val="center"/>
        </w:trPr>
        <w:tc>
          <w:tcPr>
            <w:tcW w:w="3704" w:type="dxa"/>
            <w:tcBorders>
              <w:top w:val="nil"/>
              <w:left w:val="single" w:sz="4" w:space="0" w:color="auto"/>
              <w:bottom w:val="single" w:sz="4" w:space="0" w:color="auto"/>
              <w:right w:val="single" w:sz="4" w:space="0" w:color="auto"/>
            </w:tcBorders>
            <w:shd w:val="clear" w:color="auto" w:fill="auto"/>
            <w:noWrap/>
            <w:vAlign w:val="center"/>
            <w:hideMark/>
          </w:tcPr>
          <w:p w14:paraId="6CA02F34" w14:textId="77777777" w:rsidR="00AC3F81" w:rsidRPr="00220BEB" w:rsidRDefault="00AC3F81" w:rsidP="00C51AD4">
            <w:pPr>
              <w:spacing w:after="0" w:line="276" w:lineRule="auto"/>
              <w:jc w:val="both"/>
              <w:rPr>
                <w:rFonts w:eastAsia="Times New Roman" w:cstheme="minorHAnsi"/>
                <w:sz w:val="20"/>
                <w:szCs w:val="20"/>
                <w:lang w:eastAsia="pl-PL"/>
              </w:rPr>
            </w:pPr>
            <w:r w:rsidRPr="00220BEB">
              <w:rPr>
                <w:rFonts w:eastAsia="Times New Roman" w:cstheme="minorHAnsi"/>
                <w:sz w:val="20"/>
                <w:szCs w:val="20"/>
                <w:lang w:eastAsia="pl-PL"/>
              </w:rPr>
              <w:t>WOJEWÓDZTWO</w:t>
            </w:r>
          </w:p>
        </w:tc>
        <w:tc>
          <w:tcPr>
            <w:tcW w:w="128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3FD806"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194</w:t>
            </w:r>
          </w:p>
        </w:tc>
        <w:tc>
          <w:tcPr>
            <w:tcW w:w="757" w:type="dxa"/>
            <w:tcBorders>
              <w:top w:val="single" w:sz="4" w:space="0" w:color="auto"/>
              <w:left w:val="nil"/>
              <w:bottom w:val="single" w:sz="4" w:space="0" w:color="auto"/>
              <w:right w:val="single" w:sz="4" w:space="0" w:color="auto"/>
            </w:tcBorders>
            <w:shd w:val="clear" w:color="auto" w:fill="auto"/>
            <w:noWrap/>
            <w:vAlign w:val="center"/>
          </w:tcPr>
          <w:p w14:paraId="244F3B05"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188</w:t>
            </w:r>
          </w:p>
        </w:tc>
        <w:tc>
          <w:tcPr>
            <w:tcW w:w="707" w:type="dxa"/>
            <w:tcBorders>
              <w:top w:val="single" w:sz="4" w:space="0" w:color="auto"/>
              <w:left w:val="nil"/>
              <w:bottom w:val="single" w:sz="4" w:space="0" w:color="auto"/>
              <w:right w:val="single" w:sz="4" w:space="0" w:color="auto"/>
            </w:tcBorders>
            <w:shd w:val="clear" w:color="auto" w:fill="auto"/>
            <w:noWrap/>
            <w:vAlign w:val="center"/>
          </w:tcPr>
          <w:p w14:paraId="0E97E452"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172</w:t>
            </w:r>
          </w:p>
        </w:tc>
        <w:tc>
          <w:tcPr>
            <w:tcW w:w="773" w:type="dxa"/>
            <w:tcBorders>
              <w:top w:val="single" w:sz="4" w:space="0" w:color="auto"/>
              <w:left w:val="nil"/>
              <w:bottom w:val="single" w:sz="4" w:space="0" w:color="auto"/>
              <w:right w:val="single" w:sz="4" w:space="0" w:color="auto"/>
            </w:tcBorders>
            <w:shd w:val="clear" w:color="auto" w:fill="auto"/>
            <w:noWrap/>
            <w:vAlign w:val="center"/>
          </w:tcPr>
          <w:p w14:paraId="741EC56C"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16</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B88C3CF"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28CCB48B"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6</w:t>
            </w:r>
          </w:p>
        </w:tc>
        <w:tc>
          <w:tcPr>
            <w:tcW w:w="749" w:type="dxa"/>
            <w:tcBorders>
              <w:top w:val="single" w:sz="4" w:space="0" w:color="auto"/>
              <w:left w:val="nil"/>
              <w:bottom w:val="single" w:sz="4" w:space="0" w:color="auto"/>
              <w:right w:val="single" w:sz="4" w:space="0" w:color="auto"/>
            </w:tcBorders>
            <w:shd w:val="clear" w:color="auto" w:fill="auto"/>
            <w:noWrap/>
            <w:vAlign w:val="center"/>
          </w:tcPr>
          <w:p w14:paraId="5036F1E4"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6</w:t>
            </w:r>
          </w:p>
        </w:tc>
      </w:tr>
      <w:tr w:rsidR="00AC3F81" w:rsidRPr="00E54702" w14:paraId="29A46C57" w14:textId="77777777" w:rsidTr="00C51AD4">
        <w:trPr>
          <w:trHeight w:val="285"/>
          <w:jc w:val="center"/>
        </w:trPr>
        <w:tc>
          <w:tcPr>
            <w:tcW w:w="3704" w:type="dxa"/>
            <w:tcBorders>
              <w:top w:val="nil"/>
              <w:left w:val="single" w:sz="4" w:space="0" w:color="auto"/>
              <w:bottom w:val="single" w:sz="4" w:space="0" w:color="auto"/>
              <w:right w:val="single" w:sz="4" w:space="0" w:color="auto"/>
            </w:tcBorders>
            <w:shd w:val="clear" w:color="auto" w:fill="auto"/>
            <w:noWrap/>
            <w:vAlign w:val="center"/>
            <w:hideMark/>
          </w:tcPr>
          <w:p w14:paraId="50AC55BD" w14:textId="77777777" w:rsidR="00AC3F81" w:rsidRPr="00220BEB" w:rsidRDefault="00AC3F81" w:rsidP="00C51AD4">
            <w:pPr>
              <w:spacing w:after="0" w:line="276" w:lineRule="auto"/>
              <w:jc w:val="both"/>
              <w:rPr>
                <w:rFonts w:eastAsia="Times New Roman" w:cstheme="minorHAnsi"/>
                <w:sz w:val="20"/>
                <w:szCs w:val="20"/>
                <w:lang w:eastAsia="pl-PL"/>
              </w:rPr>
            </w:pPr>
            <w:r w:rsidRPr="00220BEB">
              <w:rPr>
                <w:rFonts w:eastAsia="Times New Roman" w:cstheme="minorHAnsi"/>
                <w:sz w:val="20"/>
                <w:szCs w:val="20"/>
                <w:lang w:eastAsia="pl-PL"/>
              </w:rPr>
              <w:t>w tym:</w:t>
            </w:r>
          </w:p>
        </w:tc>
        <w:tc>
          <w:tcPr>
            <w:tcW w:w="1284" w:type="dxa"/>
            <w:tcBorders>
              <w:top w:val="nil"/>
              <w:left w:val="single" w:sz="4" w:space="0" w:color="auto"/>
              <w:bottom w:val="single" w:sz="4" w:space="0" w:color="auto"/>
              <w:right w:val="single" w:sz="4" w:space="0" w:color="auto"/>
            </w:tcBorders>
            <w:shd w:val="clear" w:color="auto" w:fill="auto"/>
            <w:noWrap/>
            <w:vAlign w:val="center"/>
          </w:tcPr>
          <w:p w14:paraId="7E621F7A" w14:textId="77777777" w:rsidR="00AC3F81" w:rsidRPr="00220BEB" w:rsidRDefault="00AC3F81" w:rsidP="00C51AD4">
            <w:pPr>
              <w:spacing w:after="0" w:line="276" w:lineRule="auto"/>
              <w:jc w:val="center"/>
              <w:rPr>
                <w:rFonts w:eastAsia="Times New Roman" w:cstheme="minorHAnsi"/>
                <w:sz w:val="20"/>
                <w:szCs w:val="20"/>
                <w:lang w:eastAsia="pl-PL"/>
              </w:rPr>
            </w:pPr>
          </w:p>
        </w:tc>
        <w:tc>
          <w:tcPr>
            <w:tcW w:w="757" w:type="dxa"/>
            <w:tcBorders>
              <w:top w:val="nil"/>
              <w:left w:val="nil"/>
              <w:bottom w:val="single" w:sz="4" w:space="0" w:color="auto"/>
              <w:right w:val="single" w:sz="4" w:space="0" w:color="auto"/>
            </w:tcBorders>
            <w:shd w:val="clear" w:color="auto" w:fill="auto"/>
            <w:noWrap/>
            <w:vAlign w:val="center"/>
          </w:tcPr>
          <w:p w14:paraId="155E9A23" w14:textId="77777777" w:rsidR="00AC3F81" w:rsidRPr="00220BEB" w:rsidRDefault="00AC3F81" w:rsidP="00C51AD4">
            <w:pPr>
              <w:spacing w:after="0" w:line="276" w:lineRule="auto"/>
              <w:jc w:val="center"/>
              <w:rPr>
                <w:rFonts w:eastAsia="Times New Roman" w:cstheme="minorHAnsi"/>
                <w:sz w:val="20"/>
                <w:szCs w:val="20"/>
                <w:lang w:eastAsia="pl-PL"/>
              </w:rPr>
            </w:pPr>
          </w:p>
        </w:tc>
        <w:tc>
          <w:tcPr>
            <w:tcW w:w="707" w:type="dxa"/>
            <w:tcBorders>
              <w:top w:val="nil"/>
              <w:left w:val="nil"/>
              <w:bottom w:val="single" w:sz="4" w:space="0" w:color="auto"/>
              <w:right w:val="single" w:sz="4" w:space="0" w:color="auto"/>
            </w:tcBorders>
            <w:shd w:val="clear" w:color="auto" w:fill="auto"/>
            <w:noWrap/>
            <w:vAlign w:val="center"/>
          </w:tcPr>
          <w:p w14:paraId="694BEC48" w14:textId="77777777" w:rsidR="00AC3F81" w:rsidRPr="00220BEB" w:rsidRDefault="00AC3F81" w:rsidP="00C51AD4">
            <w:pPr>
              <w:spacing w:after="0" w:line="276" w:lineRule="auto"/>
              <w:jc w:val="center"/>
              <w:rPr>
                <w:rFonts w:eastAsia="Times New Roman" w:cstheme="minorHAnsi"/>
                <w:sz w:val="20"/>
                <w:szCs w:val="20"/>
                <w:lang w:eastAsia="pl-PL"/>
              </w:rPr>
            </w:pPr>
          </w:p>
        </w:tc>
        <w:tc>
          <w:tcPr>
            <w:tcW w:w="773" w:type="dxa"/>
            <w:tcBorders>
              <w:top w:val="nil"/>
              <w:left w:val="nil"/>
              <w:bottom w:val="single" w:sz="4" w:space="0" w:color="auto"/>
              <w:right w:val="single" w:sz="4" w:space="0" w:color="auto"/>
            </w:tcBorders>
            <w:shd w:val="clear" w:color="auto" w:fill="auto"/>
            <w:noWrap/>
            <w:vAlign w:val="center"/>
          </w:tcPr>
          <w:p w14:paraId="20B46F82" w14:textId="77777777" w:rsidR="00AC3F81" w:rsidRPr="00220BEB" w:rsidRDefault="00AC3F81" w:rsidP="00C51AD4">
            <w:pPr>
              <w:spacing w:after="0" w:line="276" w:lineRule="auto"/>
              <w:jc w:val="center"/>
              <w:rPr>
                <w:rFonts w:eastAsia="Times New Roman" w:cstheme="minorHAnsi"/>
                <w:sz w:val="20"/>
                <w:szCs w:val="20"/>
                <w:lang w:eastAsia="pl-PL"/>
              </w:rPr>
            </w:pPr>
          </w:p>
        </w:tc>
        <w:tc>
          <w:tcPr>
            <w:tcW w:w="850" w:type="dxa"/>
            <w:tcBorders>
              <w:top w:val="nil"/>
              <w:left w:val="nil"/>
              <w:bottom w:val="single" w:sz="4" w:space="0" w:color="auto"/>
              <w:right w:val="single" w:sz="4" w:space="0" w:color="auto"/>
            </w:tcBorders>
            <w:shd w:val="clear" w:color="auto" w:fill="auto"/>
            <w:noWrap/>
            <w:vAlign w:val="center"/>
          </w:tcPr>
          <w:p w14:paraId="4526908A" w14:textId="77777777" w:rsidR="00AC3F81" w:rsidRPr="00220BEB" w:rsidRDefault="00AC3F81" w:rsidP="00C51AD4">
            <w:pPr>
              <w:spacing w:after="0" w:line="276" w:lineRule="auto"/>
              <w:jc w:val="center"/>
              <w:rPr>
                <w:rFonts w:eastAsia="Times New Roman" w:cstheme="minorHAnsi"/>
                <w:sz w:val="20"/>
                <w:szCs w:val="20"/>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7383CE74" w14:textId="77777777" w:rsidR="00AC3F81" w:rsidRPr="00220BEB" w:rsidRDefault="00AC3F81" w:rsidP="00C51AD4">
            <w:pPr>
              <w:spacing w:after="0" w:line="276" w:lineRule="auto"/>
              <w:jc w:val="center"/>
              <w:rPr>
                <w:rFonts w:eastAsia="Times New Roman" w:cstheme="minorHAnsi"/>
                <w:sz w:val="20"/>
                <w:szCs w:val="20"/>
                <w:lang w:eastAsia="pl-PL"/>
              </w:rPr>
            </w:pPr>
          </w:p>
        </w:tc>
        <w:tc>
          <w:tcPr>
            <w:tcW w:w="749" w:type="dxa"/>
            <w:tcBorders>
              <w:top w:val="nil"/>
              <w:left w:val="nil"/>
              <w:bottom w:val="single" w:sz="4" w:space="0" w:color="auto"/>
              <w:right w:val="single" w:sz="4" w:space="0" w:color="auto"/>
            </w:tcBorders>
            <w:shd w:val="clear" w:color="auto" w:fill="auto"/>
            <w:noWrap/>
            <w:vAlign w:val="center"/>
          </w:tcPr>
          <w:p w14:paraId="22942D8E" w14:textId="77777777" w:rsidR="00AC3F81" w:rsidRPr="00220BEB" w:rsidRDefault="00AC3F81" w:rsidP="00C51AD4">
            <w:pPr>
              <w:spacing w:after="0" w:line="276" w:lineRule="auto"/>
              <w:jc w:val="center"/>
              <w:rPr>
                <w:rFonts w:eastAsia="Times New Roman" w:cstheme="minorHAnsi"/>
                <w:sz w:val="20"/>
                <w:szCs w:val="20"/>
                <w:lang w:eastAsia="pl-PL"/>
              </w:rPr>
            </w:pPr>
          </w:p>
        </w:tc>
      </w:tr>
      <w:tr w:rsidR="00AC3F81" w:rsidRPr="00E54702" w14:paraId="1E6CF449" w14:textId="77777777" w:rsidTr="00C51AD4">
        <w:trPr>
          <w:trHeight w:val="285"/>
          <w:jc w:val="center"/>
        </w:trPr>
        <w:tc>
          <w:tcPr>
            <w:tcW w:w="3704" w:type="dxa"/>
            <w:tcBorders>
              <w:top w:val="nil"/>
              <w:left w:val="single" w:sz="4" w:space="0" w:color="auto"/>
              <w:bottom w:val="single" w:sz="4" w:space="0" w:color="auto"/>
              <w:right w:val="single" w:sz="4" w:space="0" w:color="auto"/>
            </w:tcBorders>
            <w:shd w:val="clear" w:color="auto" w:fill="auto"/>
            <w:noWrap/>
            <w:vAlign w:val="center"/>
            <w:hideMark/>
          </w:tcPr>
          <w:p w14:paraId="23DD1196" w14:textId="77777777" w:rsidR="00AC3F81" w:rsidRPr="00220BEB" w:rsidRDefault="00AC3F81" w:rsidP="00C51AD4">
            <w:pPr>
              <w:spacing w:after="0" w:line="276" w:lineRule="auto"/>
              <w:jc w:val="both"/>
              <w:rPr>
                <w:rFonts w:eastAsia="Times New Roman" w:cstheme="minorHAnsi"/>
                <w:sz w:val="20"/>
                <w:szCs w:val="20"/>
                <w:lang w:eastAsia="pl-PL"/>
              </w:rPr>
            </w:pPr>
            <w:r w:rsidRPr="00220BEB">
              <w:rPr>
                <w:rFonts w:eastAsia="Times New Roman" w:cstheme="minorHAnsi"/>
                <w:sz w:val="20"/>
                <w:szCs w:val="20"/>
                <w:lang w:eastAsia="pl-PL"/>
              </w:rPr>
              <w:t>Miasto</w:t>
            </w:r>
          </w:p>
        </w:tc>
        <w:tc>
          <w:tcPr>
            <w:tcW w:w="1284" w:type="dxa"/>
            <w:tcBorders>
              <w:top w:val="nil"/>
              <w:left w:val="single" w:sz="4" w:space="0" w:color="auto"/>
              <w:bottom w:val="single" w:sz="4" w:space="0" w:color="auto"/>
              <w:right w:val="single" w:sz="4" w:space="0" w:color="auto"/>
            </w:tcBorders>
            <w:shd w:val="clear" w:color="auto" w:fill="auto"/>
            <w:noWrap/>
            <w:vAlign w:val="center"/>
          </w:tcPr>
          <w:p w14:paraId="72F86202"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139</w:t>
            </w:r>
          </w:p>
        </w:tc>
        <w:tc>
          <w:tcPr>
            <w:tcW w:w="757" w:type="dxa"/>
            <w:tcBorders>
              <w:top w:val="nil"/>
              <w:left w:val="nil"/>
              <w:bottom w:val="single" w:sz="4" w:space="0" w:color="auto"/>
              <w:right w:val="single" w:sz="4" w:space="0" w:color="auto"/>
            </w:tcBorders>
            <w:shd w:val="clear" w:color="auto" w:fill="auto"/>
            <w:noWrap/>
            <w:vAlign w:val="center"/>
          </w:tcPr>
          <w:p w14:paraId="3DD4E19C"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135</w:t>
            </w:r>
          </w:p>
        </w:tc>
        <w:tc>
          <w:tcPr>
            <w:tcW w:w="707" w:type="dxa"/>
            <w:tcBorders>
              <w:top w:val="nil"/>
              <w:left w:val="nil"/>
              <w:bottom w:val="single" w:sz="4" w:space="0" w:color="auto"/>
              <w:right w:val="single" w:sz="4" w:space="0" w:color="auto"/>
            </w:tcBorders>
            <w:shd w:val="clear" w:color="auto" w:fill="auto"/>
            <w:noWrap/>
            <w:vAlign w:val="center"/>
          </w:tcPr>
          <w:p w14:paraId="2ADFF351"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119</w:t>
            </w:r>
          </w:p>
        </w:tc>
        <w:tc>
          <w:tcPr>
            <w:tcW w:w="773" w:type="dxa"/>
            <w:tcBorders>
              <w:top w:val="nil"/>
              <w:left w:val="nil"/>
              <w:bottom w:val="single" w:sz="4" w:space="0" w:color="auto"/>
              <w:right w:val="single" w:sz="4" w:space="0" w:color="auto"/>
            </w:tcBorders>
            <w:shd w:val="clear" w:color="auto" w:fill="auto"/>
            <w:noWrap/>
            <w:vAlign w:val="center"/>
          </w:tcPr>
          <w:p w14:paraId="6C863580"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16</w:t>
            </w:r>
          </w:p>
        </w:tc>
        <w:tc>
          <w:tcPr>
            <w:tcW w:w="850" w:type="dxa"/>
            <w:tcBorders>
              <w:top w:val="nil"/>
              <w:left w:val="nil"/>
              <w:bottom w:val="single" w:sz="4" w:space="0" w:color="auto"/>
              <w:right w:val="single" w:sz="4" w:space="0" w:color="auto"/>
            </w:tcBorders>
            <w:shd w:val="clear" w:color="auto" w:fill="auto"/>
            <w:noWrap/>
            <w:vAlign w:val="center"/>
          </w:tcPr>
          <w:p w14:paraId="73BF6FD9"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0</w:t>
            </w:r>
          </w:p>
        </w:tc>
        <w:tc>
          <w:tcPr>
            <w:tcW w:w="709" w:type="dxa"/>
            <w:tcBorders>
              <w:top w:val="nil"/>
              <w:left w:val="nil"/>
              <w:bottom w:val="single" w:sz="4" w:space="0" w:color="auto"/>
              <w:right w:val="single" w:sz="4" w:space="0" w:color="auto"/>
            </w:tcBorders>
            <w:shd w:val="clear" w:color="auto" w:fill="auto"/>
            <w:noWrap/>
            <w:vAlign w:val="center"/>
          </w:tcPr>
          <w:p w14:paraId="1232DDE2"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4</w:t>
            </w:r>
          </w:p>
        </w:tc>
        <w:tc>
          <w:tcPr>
            <w:tcW w:w="749" w:type="dxa"/>
            <w:tcBorders>
              <w:top w:val="nil"/>
              <w:left w:val="nil"/>
              <w:bottom w:val="single" w:sz="4" w:space="0" w:color="auto"/>
              <w:right w:val="single" w:sz="4" w:space="0" w:color="auto"/>
            </w:tcBorders>
            <w:shd w:val="clear" w:color="auto" w:fill="auto"/>
            <w:noWrap/>
            <w:vAlign w:val="center"/>
          </w:tcPr>
          <w:p w14:paraId="4476D8EE"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4</w:t>
            </w:r>
          </w:p>
        </w:tc>
      </w:tr>
      <w:tr w:rsidR="00AC3F81" w:rsidRPr="00E54702" w14:paraId="7BA0179B" w14:textId="77777777" w:rsidTr="00C51AD4">
        <w:trPr>
          <w:trHeight w:val="285"/>
          <w:jc w:val="center"/>
        </w:trPr>
        <w:tc>
          <w:tcPr>
            <w:tcW w:w="3704" w:type="dxa"/>
            <w:tcBorders>
              <w:top w:val="nil"/>
              <w:left w:val="single" w:sz="4" w:space="0" w:color="auto"/>
              <w:bottom w:val="single" w:sz="4" w:space="0" w:color="auto"/>
              <w:right w:val="single" w:sz="4" w:space="0" w:color="auto"/>
            </w:tcBorders>
            <w:shd w:val="clear" w:color="auto" w:fill="auto"/>
            <w:noWrap/>
            <w:vAlign w:val="center"/>
            <w:hideMark/>
          </w:tcPr>
          <w:p w14:paraId="54E4557B" w14:textId="77777777" w:rsidR="00AC3F81" w:rsidRPr="00220BEB" w:rsidRDefault="00AC3F81" w:rsidP="00C51AD4">
            <w:pPr>
              <w:spacing w:after="0" w:line="276" w:lineRule="auto"/>
              <w:jc w:val="both"/>
              <w:rPr>
                <w:rFonts w:eastAsia="Times New Roman" w:cstheme="minorHAnsi"/>
                <w:sz w:val="20"/>
                <w:szCs w:val="20"/>
                <w:lang w:eastAsia="pl-PL"/>
              </w:rPr>
            </w:pPr>
            <w:r w:rsidRPr="00220BEB">
              <w:rPr>
                <w:rFonts w:eastAsia="Times New Roman" w:cstheme="minorHAnsi"/>
                <w:sz w:val="20"/>
                <w:szCs w:val="20"/>
                <w:lang w:eastAsia="pl-PL"/>
              </w:rPr>
              <w:t>Wieś</w:t>
            </w:r>
          </w:p>
        </w:tc>
        <w:tc>
          <w:tcPr>
            <w:tcW w:w="1284" w:type="dxa"/>
            <w:tcBorders>
              <w:top w:val="nil"/>
              <w:left w:val="single" w:sz="4" w:space="0" w:color="auto"/>
              <w:bottom w:val="single" w:sz="4" w:space="0" w:color="auto"/>
              <w:right w:val="single" w:sz="4" w:space="0" w:color="auto"/>
            </w:tcBorders>
            <w:shd w:val="clear" w:color="auto" w:fill="auto"/>
            <w:noWrap/>
            <w:vAlign w:val="center"/>
          </w:tcPr>
          <w:p w14:paraId="56B03C07"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55</w:t>
            </w:r>
          </w:p>
        </w:tc>
        <w:tc>
          <w:tcPr>
            <w:tcW w:w="757" w:type="dxa"/>
            <w:tcBorders>
              <w:top w:val="nil"/>
              <w:left w:val="nil"/>
              <w:bottom w:val="single" w:sz="4" w:space="0" w:color="auto"/>
              <w:right w:val="single" w:sz="4" w:space="0" w:color="auto"/>
            </w:tcBorders>
            <w:shd w:val="clear" w:color="auto" w:fill="auto"/>
            <w:noWrap/>
            <w:vAlign w:val="center"/>
          </w:tcPr>
          <w:p w14:paraId="41FBCB69"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53</w:t>
            </w:r>
          </w:p>
        </w:tc>
        <w:tc>
          <w:tcPr>
            <w:tcW w:w="707" w:type="dxa"/>
            <w:tcBorders>
              <w:top w:val="nil"/>
              <w:left w:val="nil"/>
              <w:bottom w:val="single" w:sz="4" w:space="0" w:color="auto"/>
              <w:right w:val="single" w:sz="4" w:space="0" w:color="auto"/>
            </w:tcBorders>
            <w:shd w:val="clear" w:color="auto" w:fill="auto"/>
            <w:noWrap/>
            <w:vAlign w:val="center"/>
          </w:tcPr>
          <w:p w14:paraId="73B74013"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53</w:t>
            </w:r>
          </w:p>
        </w:tc>
        <w:tc>
          <w:tcPr>
            <w:tcW w:w="773" w:type="dxa"/>
            <w:tcBorders>
              <w:top w:val="nil"/>
              <w:left w:val="nil"/>
              <w:bottom w:val="single" w:sz="4" w:space="0" w:color="auto"/>
              <w:right w:val="single" w:sz="4" w:space="0" w:color="auto"/>
            </w:tcBorders>
            <w:shd w:val="clear" w:color="auto" w:fill="auto"/>
            <w:noWrap/>
            <w:vAlign w:val="center"/>
          </w:tcPr>
          <w:p w14:paraId="58221D4D"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0</w:t>
            </w:r>
          </w:p>
        </w:tc>
        <w:tc>
          <w:tcPr>
            <w:tcW w:w="850" w:type="dxa"/>
            <w:tcBorders>
              <w:top w:val="nil"/>
              <w:left w:val="nil"/>
              <w:bottom w:val="single" w:sz="4" w:space="0" w:color="auto"/>
              <w:right w:val="single" w:sz="4" w:space="0" w:color="auto"/>
            </w:tcBorders>
            <w:shd w:val="clear" w:color="auto" w:fill="auto"/>
            <w:noWrap/>
            <w:vAlign w:val="center"/>
          </w:tcPr>
          <w:p w14:paraId="2FCAEB50"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0</w:t>
            </w:r>
          </w:p>
        </w:tc>
        <w:tc>
          <w:tcPr>
            <w:tcW w:w="709" w:type="dxa"/>
            <w:tcBorders>
              <w:top w:val="nil"/>
              <w:left w:val="nil"/>
              <w:bottom w:val="single" w:sz="4" w:space="0" w:color="auto"/>
              <w:right w:val="single" w:sz="4" w:space="0" w:color="auto"/>
            </w:tcBorders>
            <w:shd w:val="clear" w:color="auto" w:fill="auto"/>
            <w:noWrap/>
            <w:vAlign w:val="center"/>
          </w:tcPr>
          <w:p w14:paraId="16B23BD3"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2</w:t>
            </w:r>
          </w:p>
        </w:tc>
        <w:tc>
          <w:tcPr>
            <w:tcW w:w="749" w:type="dxa"/>
            <w:tcBorders>
              <w:top w:val="nil"/>
              <w:left w:val="nil"/>
              <w:bottom w:val="single" w:sz="4" w:space="0" w:color="auto"/>
              <w:right w:val="single" w:sz="4" w:space="0" w:color="auto"/>
            </w:tcBorders>
            <w:shd w:val="clear" w:color="auto" w:fill="auto"/>
            <w:noWrap/>
            <w:vAlign w:val="center"/>
          </w:tcPr>
          <w:p w14:paraId="4EADC65F"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2</w:t>
            </w:r>
          </w:p>
        </w:tc>
      </w:tr>
      <w:tr w:rsidR="00AC3F81" w:rsidRPr="00E54702" w14:paraId="55EBD7B9" w14:textId="77777777" w:rsidTr="00C51AD4">
        <w:trPr>
          <w:trHeight w:val="285"/>
          <w:jc w:val="center"/>
        </w:trPr>
        <w:tc>
          <w:tcPr>
            <w:tcW w:w="3704" w:type="dxa"/>
            <w:tcBorders>
              <w:top w:val="nil"/>
              <w:left w:val="single" w:sz="4" w:space="0" w:color="auto"/>
              <w:bottom w:val="single" w:sz="4" w:space="0" w:color="auto"/>
              <w:right w:val="single" w:sz="4" w:space="0" w:color="auto"/>
            </w:tcBorders>
            <w:shd w:val="clear" w:color="auto" w:fill="auto"/>
            <w:noWrap/>
            <w:vAlign w:val="center"/>
            <w:hideMark/>
          </w:tcPr>
          <w:p w14:paraId="47B68121" w14:textId="77777777" w:rsidR="00AC3F81" w:rsidRPr="00220BEB" w:rsidRDefault="00AC3F81" w:rsidP="00C51AD4">
            <w:pPr>
              <w:spacing w:after="0" w:line="276" w:lineRule="auto"/>
              <w:jc w:val="both"/>
              <w:rPr>
                <w:rFonts w:eastAsia="Times New Roman" w:cstheme="minorHAnsi"/>
                <w:sz w:val="20"/>
                <w:szCs w:val="20"/>
                <w:lang w:eastAsia="pl-PL"/>
              </w:rPr>
            </w:pPr>
            <w:r w:rsidRPr="00220BEB">
              <w:rPr>
                <w:rFonts w:eastAsia="Times New Roman" w:cstheme="minorHAnsi"/>
                <w:sz w:val="20"/>
                <w:szCs w:val="20"/>
                <w:lang w:eastAsia="pl-PL"/>
              </w:rPr>
              <w:t>Mężczyźni</w:t>
            </w:r>
          </w:p>
        </w:tc>
        <w:tc>
          <w:tcPr>
            <w:tcW w:w="1284" w:type="dxa"/>
            <w:tcBorders>
              <w:top w:val="nil"/>
              <w:left w:val="single" w:sz="4" w:space="0" w:color="auto"/>
              <w:bottom w:val="single" w:sz="4" w:space="0" w:color="auto"/>
              <w:right w:val="single" w:sz="4" w:space="0" w:color="auto"/>
            </w:tcBorders>
            <w:shd w:val="clear" w:color="auto" w:fill="auto"/>
            <w:noWrap/>
            <w:vAlign w:val="center"/>
          </w:tcPr>
          <w:p w14:paraId="3F84B783"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144</w:t>
            </w:r>
          </w:p>
        </w:tc>
        <w:tc>
          <w:tcPr>
            <w:tcW w:w="757" w:type="dxa"/>
            <w:tcBorders>
              <w:top w:val="nil"/>
              <w:left w:val="nil"/>
              <w:bottom w:val="single" w:sz="4" w:space="0" w:color="auto"/>
              <w:right w:val="single" w:sz="4" w:space="0" w:color="auto"/>
            </w:tcBorders>
            <w:shd w:val="clear" w:color="auto" w:fill="auto"/>
            <w:noWrap/>
            <w:vAlign w:val="center"/>
          </w:tcPr>
          <w:p w14:paraId="61810556"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141</w:t>
            </w:r>
          </w:p>
        </w:tc>
        <w:tc>
          <w:tcPr>
            <w:tcW w:w="707" w:type="dxa"/>
            <w:tcBorders>
              <w:top w:val="nil"/>
              <w:left w:val="nil"/>
              <w:bottom w:val="single" w:sz="4" w:space="0" w:color="auto"/>
              <w:right w:val="single" w:sz="4" w:space="0" w:color="auto"/>
            </w:tcBorders>
            <w:shd w:val="clear" w:color="auto" w:fill="auto"/>
            <w:noWrap/>
            <w:vAlign w:val="center"/>
          </w:tcPr>
          <w:p w14:paraId="2DB6B1E6"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130</w:t>
            </w:r>
          </w:p>
        </w:tc>
        <w:tc>
          <w:tcPr>
            <w:tcW w:w="773" w:type="dxa"/>
            <w:tcBorders>
              <w:top w:val="nil"/>
              <w:left w:val="nil"/>
              <w:bottom w:val="single" w:sz="4" w:space="0" w:color="auto"/>
              <w:right w:val="single" w:sz="4" w:space="0" w:color="auto"/>
            </w:tcBorders>
            <w:shd w:val="clear" w:color="auto" w:fill="auto"/>
            <w:noWrap/>
            <w:vAlign w:val="center"/>
          </w:tcPr>
          <w:p w14:paraId="54D38F7B"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11</w:t>
            </w:r>
          </w:p>
        </w:tc>
        <w:tc>
          <w:tcPr>
            <w:tcW w:w="850" w:type="dxa"/>
            <w:tcBorders>
              <w:top w:val="nil"/>
              <w:left w:val="nil"/>
              <w:bottom w:val="single" w:sz="4" w:space="0" w:color="auto"/>
              <w:right w:val="single" w:sz="4" w:space="0" w:color="auto"/>
            </w:tcBorders>
            <w:shd w:val="clear" w:color="auto" w:fill="auto"/>
            <w:noWrap/>
            <w:vAlign w:val="center"/>
          </w:tcPr>
          <w:p w14:paraId="53345419"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0</w:t>
            </w:r>
          </w:p>
        </w:tc>
        <w:tc>
          <w:tcPr>
            <w:tcW w:w="709" w:type="dxa"/>
            <w:tcBorders>
              <w:top w:val="nil"/>
              <w:left w:val="nil"/>
              <w:bottom w:val="single" w:sz="4" w:space="0" w:color="auto"/>
              <w:right w:val="single" w:sz="4" w:space="0" w:color="auto"/>
            </w:tcBorders>
            <w:shd w:val="clear" w:color="auto" w:fill="auto"/>
            <w:noWrap/>
            <w:vAlign w:val="center"/>
          </w:tcPr>
          <w:p w14:paraId="198B2AEF"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3</w:t>
            </w:r>
          </w:p>
        </w:tc>
        <w:tc>
          <w:tcPr>
            <w:tcW w:w="749" w:type="dxa"/>
            <w:tcBorders>
              <w:top w:val="nil"/>
              <w:left w:val="nil"/>
              <w:bottom w:val="single" w:sz="4" w:space="0" w:color="auto"/>
              <w:right w:val="single" w:sz="4" w:space="0" w:color="auto"/>
            </w:tcBorders>
            <w:shd w:val="clear" w:color="auto" w:fill="auto"/>
            <w:noWrap/>
            <w:vAlign w:val="center"/>
          </w:tcPr>
          <w:p w14:paraId="0AFAE33A"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3</w:t>
            </w:r>
          </w:p>
        </w:tc>
      </w:tr>
      <w:tr w:rsidR="00AC3F81" w:rsidRPr="00E54702" w14:paraId="028A98BE" w14:textId="77777777" w:rsidTr="00C51AD4">
        <w:trPr>
          <w:trHeight w:val="285"/>
          <w:jc w:val="center"/>
        </w:trPr>
        <w:tc>
          <w:tcPr>
            <w:tcW w:w="3704" w:type="dxa"/>
            <w:tcBorders>
              <w:top w:val="nil"/>
              <w:left w:val="single" w:sz="4" w:space="0" w:color="auto"/>
              <w:bottom w:val="single" w:sz="4" w:space="0" w:color="auto"/>
              <w:right w:val="single" w:sz="4" w:space="0" w:color="auto"/>
            </w:tcBorders>
            <w:shd w:val="clear" w:color="auto" w:fill="auto"/>
            <w:noWrap/>
            <w:vAlign w:val="center"/>
            <w:hideMark/>
          </w:tcPr>
          <w:p w14:paraId="53BFC220" w14:textId="77777777" w:rsidR="00AC3F81" w:rsidRPr="00220BEB" w:rsidRDefault="00AC3F81" w:rsidP="00C51AD4">
            <w:pPr>
              <w:spacing w:after="0" w:line="276" w:lineRule="auto"/>
              <w:jc w:val="both"/>
              <w:rPr>
                <w:rFonts w:eastAsia="Times New Roman" w:cstheme="minorHAnsi"/>
                <w:sz w:val="20"/>
                <w:szCs w:val="20"/>
                <w:lang w:eastAsia="pl-PL"/>
              </w:rPr>
            </w:pPr>
            <w:r w:rsidRPr="00220BEB">
              <w:rPr>
                <w:rFonts w:eastAsia="Times New Roman" w:cstheme="minorHAnsi"/>
                <w:sz w:val="20"/>
                <w:szCs w:val="20"/>
                <w:lang w:eastAsia="pl-PL"/>
              </w:rPr>
              <w:t>Kobiety</w:t>
            </w:r>
          </w:p>
        </w:tc>
        <w:tc>
          <w:tcPr>
            <w:tcW w:w="1284" w:type="dxa"/>
            <w:tcBorders>
              <w:top w:val="nil"/>
              <w:left w:val="single" w:sz="4" w:space="0" w:color="auto"/>
              <w:bottom w:val="single" w:sz="4" w:space="0" w:color="auto"/>
              <w:right w:val="single" w:sz="4" w:space="0" w:color="auto"/>
            </w:tcBorders>
            <w:shd w:val="clear" w:color="auto" w:fill="auto"/>
            <w:noWrap/>
            <w:vAlign w:val="center"/>
          </w:tcPr>
          <w:p w14:paraId="7E87315E"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50</w:t>
            </w:r>
          </w:p>
        </w:tc>
        <w:tc>
          <w:tcPr>
            <w:tcW w:w="757" w:type="dxa"/>
            <w:tcBorders>
              <w:top w:val="nil"/>
              <w:left w:val="nil"/>
              <w:bottom w:val="single" w:sz="4" w:space="0" w:color="auto"/>
              <w:right w:val="single" w:sz="4" w:space="0" w:color="auto"/>
            </w:tcBorders>
            <w:shd w:val="clear" w:color="auto" w:fill="auto"/>
            <w:noWrap/>
            <w:vAlign w:val="center"/>
          </w:tcPr>
          <w:p w14:paraId="237DEAFF"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47</w:t>
            </w:r>
          </w:p>
        </w:tc>
        <w:tc>
          <w:tcPr>
            <w:tcW w:w="707" w:type="dxa"/>
            <w:tcBorders>
              <w:top w:val="nil"/>
              <w:left w:val="nil"/>
              <w:bottom w:val="single" w:sz="4" w:space="0" w:color="auto"/>
              <w:right w:val="single" w:sz="4" w:space="0" w:color="auto"/>
            </w:tcBorders>
            <w:shd w:val="clear" w:color="auto" w:fill="auto"/>
            <w:noWrap/>
            <w:vAlign w:val="center"/>
          </w:tcPr>
          <w:p w14:paraId="30ACF841"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42</w:t>
            </w:r>
          </w:p>
        </w:tc>
        <w:tc>
          <w:tcPr>
            <w:tcW w:w="773" w:type="dxa"/>
            <w:tcBorders>
              <w:top w:val="nil"/>
              <w:left w:val="nil"/>
              <w:bottom w:val="single" w:sz="4" w:space="0" w:color="auto"/>
              <w:right w:val="single" w:sz="4" w:space="0" w:color="auto"/>
            </w:tcBorders>
            <w:shd w:val="clear" w:color="auto" w:fill="auto"/>
            <w:noWrap/>
            <w:vAlign w:val="center"/>
          </w:tcPr>
          <w:p w14:paraId="76BC9141"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5</w:t>
            </w:r>
          </w:p>
        </w:tc>
        <w:tc>
          <w:tcPr>
            <w:tcW w:w="850" w:type="dxa"/>
            <w:tcBorders>
              <w:top w:val="nil"/>
              <w:left w:val="nil"/>
              <w:bottom w:val="single" w:sz="4" w:space="0" w:color="auto"/>
              <w:right w:val="single" w:sz="4" w:space="0" w:color="auto"/>
            </w:tcBorders>
            <w:shd w:val="clear" w:color="auto" w:fill="auto"/>
            <w:noWrap/>
            <w:vAlign w:val="center"/>
          </w:tcPr>
          <w:p w14:paraId="3B1D5AEE"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0</w:t>
            </w:r>
          </w:p>
        </w:tc>
        <w:tc>
          <w:tcPr>
            <w:tcW w:w="709" w:type="dxa"/>
            <w:tcBorders>
              <w:top w:val="nil"/>
              <w:left w:val="nil"/>
              <w:bottom w:val="single" w:sz="4" w:space="0" w:color="auto"/>
              <w:right w:val="single" w:sz="4" w:space="0" w:color="auto"/>
            </w:tcBorders>
            <w:shd w:val="clear" w:color="auto" w:fill="auto"/>
            <w:noWrap/>
            <w:vAlign w:val="center"/>
          </w:tcPr>
          <w:p w14:paraId="70364116"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3</w:t>
            </w:r>
          </w:p>
        </w:tc>
        <w:tc>
          <w:tcPr>
            <w:tcW w:w="749" w:type="dxa"/>
            <w:tcBorders>
              <w:top w:val="nil"/>
              <w:left w:val="nil"/>
              <w:bottom w:val="single" w:sz="4" w:space="0" w:color="auto"/>
              <w:right w:val="single" w:sz="4" w:space="0" w:color="auto"/>
            </w:tcBorders>
            <w:shd w:val="clear" w:color="auto" w:fill="auto"/>
            <w:noWrap/>
            <w:vAlign w:val="center"/>
          </w:tcPr>
          <w:p w14:paraId="6C6BE705"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3</w:t>
            </w:r>
          </w:p>
        </w:tc>
      </w:tr>
      <w:tr w:rsidR="00AC3F81" w:rsidRPr="00E54702" w14:paraId="00163F56" w14:textId="77777777" w:rsidTr="00C51AD4">
        <w:trPr>
          <w:trHeight w:val="285"/>
          <w:jc w:val="center"/>
        </w:trPr>
        <w:tc>
          <w:tcPr>
            <w:tcW w:w="3704" w:type="dxa"/>
            <w:tcBorders>
              <w:top w:val="nil"/>
              <w:left w:val="single" w:sz="4" w:space="0" w:color="auto"/>
              <w:bottom w:val="single" w:sz="4" w:space="0" w:color="auto"/>
              <w:right w:val="single" w:sz="4" w:space="0" w:color="auto"/>
            </w:tcBorders>
            <w:shd w:val="clear" w:color="auto" w:fill="auto"/>
            <w:noWrap/>
            <w:vAlign w:val="center"/>
            <w:hideMark/>
          </w:tcPr>
          <w:p w14:paraId="1A12501F" w14:textId="77777777" w:rsidR="00AC3F81" w:rsidRPr="00220BEB" w:rsidRDefault="00AC3F81" w:rsidP="00C51AD4">
            <w:pPr>
              <w:spacing w:after="0" w:line="276" w:lineRule="auto"/>
              <w:jc w:val="both"/>
              <w:rPr>
                <w:rFonts w:eastAsia="Times New Roman" w:cstheme="minorHAnsi"/>
                <w:sz w:val="20"/>
                <w:szCs w:val="20"/>
                <w:lang w:eastAsia="pl-PL"/>
              </w:rPr>
            </w:pPr>
            <w:r w:rsidRPr="00220BEB">
              <w:rPr>
                <w:rFonts w:eastAsia="Times New Roman" w:cstheme="minorHAnsi"/>
                <w:sz w:val="20"/>
                <w:szCs w:val="20"/>
                <w:lang w:eastAsia="pl-PL"/>
              </w:rPr>
              <w:t>Wg grup wiekowych</w:t>
            </w:r>
          </w:p>
        </w:tc>
        <w:tc>
          <w:tcPr>
            <w:tcW w:w="1284" w:type="dxa"/>
            <w:tcBorders>
              <w:top w:val="nil"/>
              <w:left w:val="single" w:sz="4" w:space="0" w:color="auto"/>
              <w:bottom w:val="single" w:sz="4" w:space="0" w:color="auto"/>
              <w:right w:val="single" w:sz="4" w:space="0" w:color="auto"/>
            </w:tcBorders>
            <w:shd w:val="clear" w:color="auto" w:fill="auto"/>
            <w:noWrap/>
            <w:vAlign w:val="center"/>
          </w:tcPr>
          <w:p w14:paraId="4B98775A" w14:textId="77777777" w:rsidR="00AC3F81" w:rsidRPr="00220BEB" w:rsidRDefault="00AC3F81" w:rsidP="00C51AD4">
            <w:pPr>
              <w:spacing w:after="0" w:line="276" w:lineRule="auto"/>
              <w:jc w:val="center"/>
              <w:rPr>
                <w:rFonts w:eastAsia="Times New Roman" w:cstheme="minorHAnsi"/>
                <w:sz w:val="20"/>
                <w:szCs w:val="20"/>
                <w:lang w:eastAsia="pl-PL"/>
              </w:rPr>
            </w:pPr>
          </w:p>
        </w:tc>
        <w:tc>
          <w:tcPr>
            <w:tcW w:w="757" w:type="dxa"/>
            <w:tcBorders>
              <w:top w:val="nil"/>
              <w:left w:val="nil"/>
              <w:bottom w:val="single" w:sz="4" w:space="0" w:color="auto"/>
              <w:right w:val="single" w:sz="4" w:space="0" w:color="auto"/>
            </w:tcBorders>
            <w:shd w:val="clear" w:color="auto" w:fill="auto"/>
            <w:noWrap/>
            <w:vAlign w:val="center"/>
          </w:tcPr>
          <w:p w14:paraId="33278A1E" w14:textId="77777777" w:rsidR="00AC3F81" w:rsidRPr="00220BEB" w:rsidRDefault="00AC3F81" w:rsidP="00C51AD4">
            <w:pPr>
              <w:spacing w:after="0" w:line="276" w:lineRule="auto"/>
              <w:jc w:val="center"/>
              <w:rPr>
                <w:rFonts w:eastAsia="Times New Roman" w:cstheme="minorHAnsi"/>
                <w:sz w:val="20"/>
                <w:szCs w:val="20"/>
                <w:lang w:eastAsia="pl-PL"/>
              </w:rPr>
            </w:pPr>
          </w:p>
        </w:tc>
        <w:tc>
          <w:tcPr>
            <w:tcW w:w="707" w:type="dxa"/>
            <w:tcBorders>
              <w:top w:val="nil"/>
              <w:left w:val="nil"/>
              <w:bottom w:val="single" w:sz="4" w:space="0" w:color="auto"/>
              <w:right w:val="single" w:sz="4" w:space="0" w:color="auto"/>
            </w:tcBorders>
            <w:shd w:val="clear" w:color="auto" w:fill="auto"/>
            <w:noWrap/>
            <w:vAlign w:val="center"/>
          </w:tcPr>
          <w:p w14:paraId="0EEA733F" w14:textId="77777777" w:rsidR="00AC3F81" w:rsidRPr="00220BEB" w:rsidRDefault="00AC3F81" w:rsidP="00C51AD4">
            <w:pPr>
              <w:spacing w:after="0" w:line="276" w:lineRule="auto"/>
              <w:jc w:val="center"/>
              <w:rPr>
                <w:rFonts w:eastAsia="Times New Roman" w:cstheme="minorHAnsi"/>
                <w:sz w:val="20"/>
                <w:szCs w:val="20"/>
                <w:lang w:eastAsia="pl-PL"/>
              </w:rPr>
            </w:pPr>
          </w:p>
        </w:tc>
        <w:tc>
          <w:tcPr>
            <w:tcW w:w="773" w:type="dxa"/>
            <w:tcBorders>
              <w:top w:val="nil"/>
              <w:left w:val="nil"/>
              <w:bottom w:val="single" w:sz="4" w:space="0" w:color="auto"/>
              <w:right w:val="single" w:sz="4" w:space="0" w:color="auto"/>
            </w:tcBorders>
            <w:shd w:val="clear" w:color="auto" w:fill="auto"/>
            <w:noWrap/>
            <w:vAlign w:val="center"/>
          </w:tcPr>
          <w:p w14:paraId="53540344" w14:textId="77777777" w:rsidR="00AC3F81" w:rsidRPr="00220BEB" w:rsidRDefault="00AC3F81" w:rsidP="00C51AD4">
            <w:pPr>
              <w:spacing w:after="0" w:line="276" w:lineRule="auto"/>
              <w:jc w:val="center"/>
              <w:rPr>
                <w:rFonts w:eastAsia="Times New Roman" w:cstheme="minorHAnsi"/>
                <w:sz w:val="20"/>
                <w:szCs w:val="20"/>
                <w:lang w:eastAsia="pl-PL"/>
              </w:rPr>
            </w:pPr>
          </w:p>
        </w:tc>
        <w:tc>
          <w:tcPr>
            <w:tcW w:w="850" w:type="dxa"/>
            <w:tcBorders>
              <w:top w:val="nil"/>
              <w:left w:val="nil"/>
              <w:bottom w:val="single" w:sz="4" w:space="0" w:color="auto"/>
              <w:right w:val="single" w:sz="4" w:space="0" w:color="auto"/>
            </w:tcBorders>
            <w:shd w:val="clear" w:color="auto" w:fill="auto"/>
            <w:noWrap/>
            <w:vAlign w:val="center"/>
          </w:tcPr>
          <w:p w14:paraId="590E1733" w14:textId="77777777" w:rsidR="00AC3F81" w:rsidRPr="00220BEB" w:rsidRDefault="00AC3F81" w:rsidP="00C51AD4">
            <w:pPr>
              <w:spacing w:after="0" w:line="276" w:lineRule="auto"/>
              <w:jc w:val="center"/>
              <w:rPr>
                <w:rFonts w:eastAsia="Times New Roman" w:cstheme="minorHAnsi"/>
                <w:sz w:val="20"/>
                <w:szCs w:val="20"/>
                <w:lang w:eastAsia="pl-PL"/>
              </w:rPr>
            </w:pPr>
          </w:p>
        </w:tc>
        <w:tc>
          <w:tcPr>
            <w:tcW w:w="709" w:type="dxa"/>
            <w:tcBorders>
              <w:top w:val="nil"/>
              <w:left w:val="nil"/>
              <w:bottom w:val="single" w:sz="4" w:space="0" w:color="auto"/>
              <w:right w:val="single" w:sz="4" w:space="0" w:color="auto"/>
            </w:tcBorders>
            <w:shd w:val="clear" w:color="auto" w:fill="auto"/>
            <w:noWrap/>
            <w:vAlign w:val="center"/>
          </w:tcPr>
          <w:p w14:paraId="0C9CF505" w14:textId="77777777" w:rsidR="00AC3F81" w:rsidRPr="00220BEB" w:rsidRDefault="00AC3F81" w:rsidP="00C51AD4">
            <w:pPr>
              <w:spacing w:after="0" w:line="276" w:lineRule="auto"/>
              <w:jc w:val="center"/>
              <w:rPr>
                <w:rFonts w:eastAsia="Times New Roman" w:cstheme="minorHAnsi"/>
                <w:sz w:val="20"/>
                <w:szCs w:val="20"/>
                <w:lang w:eastAsia="pl-PL"/>
              </w:rPr>
            </w:pPr>
          </w:p>
        </w:tc>
        <w:tc>
          <w:tcPr>
            <w:tcW w:w="749" w:type="dxa"/>
            <w:tcBorders>
              <w:top w:val="nil"/>
              <w:left w:val="nil"/>
              <w:bottom w:val="single" w:sz="4" w:space="0" w:color="auto"/>
              <w:right w:val="single" w:sz="4" w:space="0" w:color="auto"/>
            </w:tcBorders>
            <w:shd w:val="clear" w:color="auto" w:fill="auto"/>
            <w:noWrap/>
            <w:vAlign w:val="center"/>
          </w:tcPr>
          <w:p w14:paraId="7C706D18" w14:textId="77777777" w:rsidR="00AC3F81" w:rsidRPr="00220BEB" w:rsidRDefault="00AC3F81" w:rsidP="00C51AD4">
            <w:pPr>
              <w:spacing w:after="0" w:line="276" w:lineRule="auto"/>
              <w:jc w:val="center"/>
              <w:rPr>
                <w:rFonts w:eastAsia="Times New Roman" w:cstheme="minorHAnsi"/>
                <w:sz w:val="20"/>
                <w:szCs w:val="20"/>
                <w:lang w:eastAsia="pl-PL"/>
              </w:rPr>
            </w:pPr>
          </w:p>
        </w:tc>
      </w:tr>
      <w:tr w:rsidR="00AC3F81" w:rsidRPr="00E54702" w14:paraId="4310B606" w14:textId="77777777" w:rsidTr="00C51AD4">
        <w:trPr>
          <w:trHeight w:val="285"/>
          <w:jc w:val="center"/>
        </w:trPr>
        <w:tc>
          <w:tcPr>
            <w:tcW w:w="3704" w:type="dxa"/>
            <w:tcBorders>
              <w:top w:val="nil"/>
              <w:left w:val="single" w:sz="4" w:space="0" w:color="auto"/>
              <w:bottom w:val="single" w:sz="4" w:space="0" w:color="auto"/>
              <w:right w:val="single" w:sz="4" w:space="0" w:color="auto"/>
            </w:tcBorders>
            <w:shd w:val="clear" w:color="auto" w:fill="auto"/>
            <w:noWrap/>
            <w:vAlign w:val="center"/>
            <w:hideMark/>
          </w:tcPr>
          <w:p w14:paraId="70888567" w14:textId="77777777" w:rsidR="00AC3F81" w:rsidRPr="00220BEB" w:rsidRDefault="00AC3F81" w:rsidP="00C51AD4">
            <w:pPr>
              <w:spacing w:after="0" w:line="276" w:lineRule="auto"/>
              <w:jc w:val="both"/>
              <w:rPr>
                <w:rFonts w:eastAsia="Times New Roman" w:cstheme="minorHAnsi"/>
                <w:sz w:val="20"/>
                <w:szCs w:val="20"/>
                <w:lang w:eastAsia="pl-PL"/>
              </w:rPr>
            </w:pPr>
            <w:r w:rsidRPr="00220BEB">
              <w:rPr>
                <w:rFonts w:eastAsia="Times New Roman" w:cstheme="minorHAnsi"/>
                <w:sz w:val="20"/>
                <w:szCs w:val="20"/>
                <w:lang w:eastAsia="pl-PL"/>
              </w:rPr>
              <w:t>0-14</w:t>
            </w:r>
          </w:p>
        </w:tc>
        <w:tc>
          <w:tcPr>
            <w:tcW w:w="1284" w:type="dxa"/>
            <w:tcBorders>
              <w:top w:val="nil"/>
              <w:left w:val="single" w:sz="4" w:space="0" w:color="auto"/>
              <w:bottom w:val="single" w:sz="4" w:space="0" w:color="auto"/>
              <w:right w:val="single" w:sz="4" w:space="0" w:color="auto"/>
            </w:tcBorders>
            <w:shd w:val="clear" w:color="auto" w:fill="auto"/>
            <w:noWrap/>
            <w:vAlign w:val="center"/>
          </w:tcPr>
          <w:p w14:paraId="4072C558"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5</w:t>
            </w:r>
          </w:p>
        </w:tc>
        <w:tc>
          <w:tcPr>
            <w:tcW w:w="757" w:type="dxa"/>
            <w:tcBorders>
              <w:top w:val="nil"/>
              <w:left w:val="nil"/>
              <w:bottom w:val="single" w:sz="4" w:space="0" w:color="auto"/>
              <w:right w:val="single" w:sz="4" w:space="0" w:color="auto"/>
            </w:tcBorders>
            <w:shd w:val="clear" w:color="auto" w:fill="auto"/>
            <w:noWrap/>
            <w:vAlign w:val="center"/>
          </w:tcPr>
          <w:p w14:paraId="0E098B14"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5</w:t>
            </w:r>
          </w:p>
        </w:tc>
        <w:tc>
          <w:tcPr>
            <w:tcW w:w="707" w:type="dxa"/>
            <w:tcBorders>
              <w:top w:val="nil"/>
              <w:left w:val="nil"/>
              <w:bottom w:val="single" w:sz="4" w:space="0" w:color="auto"/>
              <w:right w:val="single" w:sz="4" w:space="0" w:color="auto"/>
            </w:tcBorders>
            <w:shd w:val="clear" w:color="auto" w:fill="auto"/>
            <w:noWrap/>
            <w:vAlign w:val="center"/>
          </w:tcPr>
          <w:p w14:paraId="1F292408"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0</w:t>
            </w:r>
          </w:p>
        </w:tc>
        <w:tc>
          <w:tcPr>
            <w:tcW w:w="773" w:type="dxa"/>
            <w:tcBorders>
              <w:top w:val="nil"/>
              <w:left w:val="nil"/>
              <w:bottom w:val="single" w:sz="4" w:space="0" w:color="auto"/>
              <w:right w:val="single" w:sz="4" w:space="0" w:color="auto"/>
            </w:tcBorders>
            <w:shd w:val="clear" w:color="auto" w:fill="auto"/>
            <w:noWrap/>
            <w:vAlign w:val="center"/>
          </w:tcPr>
          <w:p w14:paraId="08580F5E"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5</w:t>
            </w:r>
          </w:p>
        </w:tc>
        <w:tc>
          <w:tcPr>
            <w:tcW w:w="850" w:type="dxa"/>
            <w:tcBorders>
              <w:top w:val="nil"/>
              <w:left w:val="nil"/>
              <w:bottom w:val="single" w:sz="4" w:space="0" w:color="auto"/>
              <w:right w:val="single" w:sz="4" w:space="0" w:color="auto"/>
            </w:tcBorders>
            <w:shd w:val="clear" w:color="auto" w:fill="auto"/>
            <w:noWrap/>
            <w:vAlign w:val="center"/>
          </w:tcPr>
          <w:p w14:paraId="35522F10"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0</w:t>
            </w:r>
          </w:p>
        </w:tc>
        <w:tc>
          <w:tcPr>
            <w:tcW w:w="709" w:type="dxa"/>
            <w:tcBorders>
              <w:top w:val="nil"/>
              <w:left w:val="nil"/>
              <w:bottom w:val="single" w:sz="4" w:space="0" w:color="auto"/>
              <w:right w:val="single" w:sz="4" w:space="0" w:color="auto"/>
            </w:tcBorders>
            <w:shd w:val="clear" w:color="auto" w:fill="auto"/>
            <w:noWrap/>
            <w:vAlign w:val="center"/>
          </w:tcPr>
          <w:p w14:paraId="2CE44F35"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0</w:t>
            </w:r>
          </w:p>
        </w:tc>
        <w:tc>
          <w:tcPr>
            <w:tcW w:w="749" w:type="dxa"/>
            <w:tcBorders>
              <w:top w:val="nil"/>
              <w:left w:val="nil"/>
              <w:bottom w:val="single" w:sz="4" w:space="0" w:color="auto"/>
              <w:right w:val="single" w:sz="4" w:space="0" w:color="auto"/>
            </w:tcBorders>
            <w:shd w:val="clear" w:color="auto" w:fill="auto"/>
            <w:noWrap/>
            <w:vAlign w:val="center"/>
          </w:tcPr>
          <w:p w14:paraId="4DBF684A"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0</w:t>
            </w:r>
          </w:p>
        </w:tc>
      </w:tr>
      <w:tr w:rsidR="00AC3F81" w:rsidRPr="00E54702" w14:paraId="7D94268B" w14:textId="77777777" w:rsidTr="00C51AD4">
        <w:trPr>
          <w:trHeight w:val="285"/>
          <w:jc w:val="center"/>
        </w:trPr>
        <w:tc>
          <w:tcPr>
            <w:tcW w:w="3704" w:type="dxa"/>
            <w:tcBorders>
              <w:top w:val="nil"/>
              <w:left w:val="single" w:sz="4" w:space="0" w:color="auto"/>
              <w:bottom w:val="single" w:sz="4" w:space="0" w:color="auto"/>
              <w:right w:val="single" w:sz="4" w:space="0" w:color="auto"/>
            </w:tcBorders>
            <w:shd w:val="clear" w:color="auto" w:fill="auto"/>
            <w:noWrap/>
            <w:vAlign w:val="center"/>
            <w:hideMark/>
          </w:tcPr>
          <w:p w14:paraId="7323E788" w14:textId="77777777" w:rsidR="00AC3F81" w:rsidRPr="00220BEB" w:rsidRDefault="00AC3F81" w:rsidP="00C51AD4">
            <w:pPr>
              <w:spacing w:after="0" w:line="276" w:lineRule="auto"/>
              <w:jc w:val="both"/>
              <w:rPr>
                <w:rFonts w:eastAsia="Times New Roman" w:cstheme="minorHAnsi"/>
                <w:sz w:val="20"/>
                <w:szCs w:val="20"/>
                <w:lang w:eastAsia="pl-PL"/>
              </w:rPr>
            </w:pPr>
            <w:r w:rsidRPr="00220BEB">
              <w:rPr>
                <w:rFonts w:eastAsia="Times New Roman" w:cstheme="minorHAnsi"/>
                <w:sz w:val="20"/>
                <w:szCs w:val="20"/>
                <w:lang w:eastAsia="pl-PL"/>
              </w:rPr>
              <w:t>15-19</w:t>
            </w:r>
          </w:p>
        </w:tc>
        <w:tc>
          <w:tcPr>
            <w:tcW w:w="1284" w:type="dxa"/>
            <w:tcBorders>
              <w:top w:val="nil"/>
              <w:left w:val="single" w:sz="4" w:space="0" w:color="auto"/>
              <w:bottom w:val="single" w:sz="4" w:space="0" w:color="auto"/>
              <w:right w:val="single" w:sz="4" w:space="0" w:color="auto"/>
            </w:tcBorders>
            <w:shd w:val="clear" w:color="auto" w:fill="auto"/>
            <w:noWrap/>
            <w:vAlign w:val="center"/>
          </w:tcPr>
          <w:p w14:paraId="43764710"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5</w:t>
            </w:r>
          </w:p>
        </w:tc>
        <w:tc>
          <w:tcPr>
            <w:tcW w:w="757" w:type="dxa"/>
            <w:tcBorders>
              <w:top w:val="nil"/>
              <w:left w:val="nil"/>
              <w:bottom w:val="single" w:sz="4" w:space="0" w:color="auto"/>
              <w:right w:val="single" w:sz="4" w:space="0" w:color="auto"/>
            </w:tcBorders>
            <w:shd w:val="clear" w:color="auto" w:fill="auto"/>
            <w:noWrap/>
            <w:vAlign w:val="center"/>
          </w:tcPr>
          <w:p w14:paraId="2B9117FE"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5</w:t>
            </w:r>
          </w:p>
        </w:tc>
        <w:tc>
          <w:tcPr>
            <w:tcW w:w="707" w:type="dxa"/>
            <w:tcBorders>
              <w:top w:val="nil"/>
              <w:left w:val="nil"/>
              <w:bottom w:val="single" w:sz="4" w:space="0" w:color="auto"/>
              <w:right w:val="single" w:sz="4" w:space="0" w:color="auto"/>
            </w:tcBorders>
            <w:shd w:val="clear" w:color="auto" w:fill="auto"/>
            <w:noWrap/>
            <w:vAlign w:val="center"/>
          </w:tcPr>
          <w:p w14:paraId="78522351"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2</w:t>
            </w:r>
          </w:p>
        </w:tc>
        <w:tc>
          <w:tcPr>
            <w:tcW w:w="773" w:type="dxa"/>
            <w:tcBorders>
              <w:top w:val="nil"/>
              <w:left w:val="nil"/>
              <w:bottom w:val="single" w:sz="4" w:space="0" w:color="auto"/>
              <w:right w:val="single" w:sz="4" w:space="0" w:color="auto"/>
            </w:tcBorders>
            <w:shd w:val="clear" w:color="auto" w:fill="auto"/>
            <w:noWrap/>
            <w:vAlign w:val="center"/>
          </w:tcPr>
          <w:p w14:paraId="0221D589"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3</w:t>
            </w:r>
          </w:p>
        </w:tc>
        <w:tc>
          <w:tcPr>
            <w:tcW w:w="850" w:type="dxa"/>
            <w:tcBorders>
              <w:top w:val="nil"/>
              <w:left w:val="nil"/>
              <w:bottom w:val="single" w:sz="4" w:space="0" w:color="auto"/>
              <w:right w:val="single" w:sz="4" w:space="0" w:color="auto"/>
            </w:tcBorders>
            <w:shd w:val="clear" w:color="auto" w:fill="auto"/>
            <w:noWrap/>
            <w:vAlign w:val="center"/>
          </w:tcPr>
          <w:p w14:paraId="6709AD07"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0</w:t>
            </w:r>
          </w:p>
        </w:tc>
        <w:tc>
          <w:tcPr>
            <w:tcW w:w="709" w:type="dxa"/>
            <w:tcBorders>
              <w:top w:val="nil"/>
              <w:left w:val="nil"/>
              <w:bottom w:val="single" w:sz="4" w:space="0" w:color="auto"/>
              <w:right w:val="single" w:sz="4" w:space="0" w:color="auto"/>
            </w:tcBorders>
            <w:shd w:val="clear" w:color="auto" w:fill="auto"/>
            <w:noWrap/>
            <w:vAlign w:val="center"/>
          </w:tcPr>
          <w:p w14:paraId="793FD197"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0</w:t>
            </w:r>
          </w:p>
        </w:tc>
        <w:tc>
          <w:tcPr>
            <w:tcW w:w="749" w:type="dxa"/>
            <w:tcBorders>
              <w:top w:val="nil"/>
              <w:left w:val="nil"/>
              <w:bottom w:val="single" w:sz="4" w:space="0" w:color="auto"/>
              <w:right w:val="single" w:sz="4" w:space="0" w:color="auto"/>
            </w:tcBorders>
            <w:shd w:val="clear" w:color="auto" w:fill="auto"/>
            <w:noWrap/>
            <w:vAlign w:val="center"/>
          </w:tcPr>
          <w:p w14:paraId="20587BDA"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0</w:t>
            </w:r>
          </w:p>
        </w:tc>
      </w:tr>
      <w:tr w:rsidR="00AC3F81" w:rsidRPr="00E54702" w14:paraId="2217A958" w14:textId="77777777" w:rsidTr="00C51AD4">
        <w:trPr>
          <w:trHeight w:val="285"/>
          <w:jc w:val="center"/>
        </w:trPr>
        <w:tc>
          <w:tcPr>
            <w:tcW w:w="3704" w:type="dxa"/>
            <w:tcBorders>
              <w:top w:val="nil"/>
              <w:left w:val="single" w:sz="4" w:space="0" w:color="auto"/>
              <w:bottom w:val="single" w:sz="4" w:space="0" w:color="auto"/>
              <w:right w:val="single" w:sz="4" w:space="0" w:color="auto"/>
            </w:tcBorders>
            <w:shd w:val="clear" w:color="auto" w:fill="auto"/>
            <w:noWrap/>
            <w:vAlign w:val="center"/>
            <w:hideMark/>
          </w:tcPr>
          <w:p w14:paraId="3797A639" w14:textId="77777777" w:rsidR="00AC3F81" w:rsidRPr="00220BEB" w:rsidRDefault="00AC3F81" w:rsidP="00C51AD4">
            <w:pPr>
              <w:spacing w:after="0" w:line="276" w:lineRule="auto"/>
              <w:jc w:val="both"/>
              <w:rPr>
                <w:rFonts w:eastAsia="Times New Roman" w:cstheme="minorHAnsi"/>
                <w:sz w:val="20"/>
                <w:szCs w:val="20"/>
                <w:lang w:eastAsia="pl-PL"/>
              </w:rPr>
            </w:pPr>
            <w:r w:rsidRPr="00220BEB">
              <w:rPr>
                <w:rFonts w:eastAsia="Times New Roman" w:cstheme="minorHAnsi"/>
                <w:sz w:val="20"/>
                <w:szCs w:val="20"/>
                <w:lang w:eastAsia="pl-PL"/>
              </w:rPr>
              <w:t>20-29</w:t>
            </w:r>
          </w:p>
        </w:tc>
        <w:tc>
          <w:tcPr>
            <w:tcW w:w="1284" w:type="dxa"/>
            <w:tcBorders>
              <w:top w:val="nil"/>
              <w:left w:val="single" w:sz="4" w:space="0" w:color="auto"/>
              <w:bottom w:val="single" w:sz="4" w:space="0" w:color="auto"/>
              <w:right w:val="single" w:sz="4" w:space="0" w:color="auto"/>
            </w:tcBorders>
            <w:shd w:val="clear" w:color="auto" w:fill="auto"/>
            <w:noWrap/>
            <w:vAlign w:val="center"/>
          </w:tcPr>
          <w:p w14:paraId="4FD098C5"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19</w:t>
            </w:r>
          </w:p>
        </w:tc>
        <w:tc>
          <w:tcPr>
            <w:tcW w:w="757" w:type="dxa"/>
            <w:tcBorders>
              <w:top w:val="nil"/>
              <w:left w:val="nil"/>
              <w:bottom w:val="single" w:sz="4" w:space="0" w:color="auto"/>
              <w:right w:val="single" w:sz="4" w:space="0" w:color="auto"/>
            </w:tcBorders>
            <w:shd w:val="clear" w:color="auto" w:fill="auto"/>
            <w:noWrap/>
            <w:vAlign w:val="center"/>
          </w:tcPr>
          <w:p w14:paraId="1081A306"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19</w:t>
            </w:r>
          </w:p>
        </w:tc>
        <w:tc>
          <w:tcPr>
            <w:tcW w:w="707" w:type="dxa"/>
            <w:tcBorders>
              <w:top w:val="nil"/>
              <w:left w:val="nil"/>
              <w:bottom w:val="single" w:sz="4" w:space="0" w:color="auto"/>
              <w:right w:val="single" w:sz="4" w:space="0" w:color="auto"/>
            </w:tcBorders>
            <w:shd w:val="clear" w:color="auto" w:fill="auto"/>
            <w:noWrap/>
            <w:vAlign w:val="center"/>
          </w:tcPr>
          <w:p w14:paraId="5857CE68"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18</w:t>
            </w:r>
          </w:p>
        </w:tc>
        <w:tc>
          <w:tcPr>
            <w:tcW w:w="773" w:type="dxa"/>
            <w:tcBorders>
              <w:top w:val="nil"/>
              <w:left w:val="nil"/>
              <w:bottom w:val="single" w:sz="4" w:space="0" w:color="auto"/>
              <w:right w:val="single" w:sz="4" w:space="0" w:color="auto"/>
            </w:tcBorders>
            <w:shd w:val="clear" w:color="auto" w:fill="auto"/>
            <w:noWrap/>
            <w:vAlign w:val="center"/>
          </w:tcPr>
          <w:p w14:paraId="3B965295"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1</w:t>
            </w:r>
          </w:p>
        </w:tc>
        <w:tc>
          <w:tcPr>
            <w:tcW w:w="850" w:type="dxa"/>
            <w:tcBorders>
              <w:top w:val="nil"/>
              <w:left w:val="nil"/>
              <w:bottom w:val="single" w:sz="4" w:space="0" w:color="auto"/>
              <w:right w:val="single" w:sz="4" w:space="0" w:color="auto"/>
            </w:tcBorders>
            <w:shd w:val="clear" w:color="auto" w:fill="auto"/>
            <w:noWrap/>
            <w:vAlign w:val="center"/>
          </w:tcPr>
          <w:p w14:paraId="10EB0010"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0</w:t>
            </w:r>
          </w:p>
        </w:tc>
        <w:tc>
          <w:tcPr>
            <w:tcW w:w="709" w:type="dxa"/>
            <w:tcBorders>
              <w:top w:val="nil"/>
              <w:left w:val="nil"/>
              <w:bottom w:val="single" w:sz="4" w:space="0" w:color="auto"/>
              <w:right w:val="single" w:sz="4" w:space="0" w:color="auto"/>
            </w:tcBorders>
            <w:shd w:val="clear" w:color="auto" w:fill="auto"/>
            <w:noWrap/>
            <w:vAlign w:val="center"/>
          </w:tcPr>
          <w:p w14:paraId="226E28CD"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0</w:t>
            </w:r>
          </w:p>
        </w:tc>
        <w:tc>
          <w:tcPr>
            <w:tcW w:w="749" w:type="dxa"/>
            <w:tcBorders>
              <w:top w:val="nil"/>
              <w:left w:val="nil"/>
              <w:bottom w:val="single" w:sz="4" w:space="0" w:color="auto"/>
              <w:right w:val="single" w:sz="4" w:space="0" w:color="auto"/>
            </w:tcBorders>
            <w:shd w:val="clear" w:color="auto" w:fill="auto"/>
            <w:noWrap/>
            <w:vAlign w:val="center"/>
          </w:tcPr>
          <w:p w14:paraId="772002C8"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0</w:t>
            </w:r>
          </w:p>
        </w:tc>
      </w:tr>
      <w:tr w:rsidR="00AC3F81" w:rsidRPr="00E54702" w14:paraId="1E7AC2EB" w14:textId="77777777" w:rsidTr="00C51AD4">
        <w:trPr>
          <w:trHeight w:val="285"/>
          <w:jc w:val="center"/>
        </w:trPr>
        <w:tc>
          <w:tcPr>
            <w:tcW w:w="3704" w:type="dxa"/>
            <w:tcBorders>
              <w:top w:val="nil"/>
              <w:left w:val="single" w:sz="4" w:space="0" w:color="auto"/>
              <w:bottom w:val="single" w:sz="4" w:space="0" w:color="auto"/>
              <w:right w:val="single" w:sz="4" w:space="0" w:color="auto"/>
            </w:tcBorders>
            <w:shd w:val="clear" w:color="auto" w:fill="auto"/>
            <w:noWrap/>
            <w:vAlign w:val="center"/>
            <w:hideMark/>
          </w:tcPr>
          <w:p w14:paraId="00C86406" w14:textId="77777777" w:rsidR="00AC3F81" w:rsidRPr="00220BEB" w:rsidRDefault="00AC3F81" w:rsidP="00C51AD4">
            <w:pPr>
              <w:spacing w:after="0" w:line="276" w:lineRule="auto"/>
              <w:jc w:val="both"/>
              <w:rPr>
                <w:rFonts w:eastAsia="Times New Roman" w:cstheme="minorHAnsi"/>
                <w:sz w:val="20"/>
                <w:szCs w:val="20"/>
                <w:lang w:eastAsia="pl-PL"/>
              </w:rPr>
            </w:pPr>
            <w:r w:rsidRPr="00220BEB">
              <w:rPr>
                <w:rFonts w:eastAsia="Times New Roman" w:cstheme="minorHAnsi"/>
                <w:sz w:val="20"/>
                <w:szCs w:val="20"/>
                <w:lang w:eastAsia="pl-PL"/>
              </w:rPr>
              <w:t>30-44</w:t>
            </w:r>
          </w:p>
        </w:tc>
        <w:tc>
          <w:tcPr>
            <w:tcW w:w="1284" w:type="dxa"/>
            <w:tcBorders>
              <w:top w:val="nil"/>
              <w:left w:val="single" w:sz="4" w:space="0" w:color="auto"/>
              <w:bottom w:val="single" w:sz="4" w:space="0" w:color="auto"/>
              <w:right w:val="single" w:sz="4" w:space="0" w:color="auto"/>
            </w:tcBorders>
            <w:shd w:val="clear" w:color="auto" w:fill="auto"/>
            <w:noWrap/>
            <w:vAlign w:val="center"/>
          </w:tcPr>
          <w:p w14:paraId="22B1DF7F"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48</w:t>
            </w:r>
          </w:p>
        </w:tc>
        <w:tc>
          <w:tcPr>
            <w:tcW w:w="757" w:type="dxa"/>
            <w:tcBorders>
              <w:top w:val="nil"/>
              <w:left w:val="nil"/>
              <w:bottom w:val="single" w:sz="4" w:space="0" w:color="auto"/>
              <w:right w:val="single" w:sz="4" w:space="0" w:color="auto"/>
            </w:tcBorders>
            <w:shd w:val="clear" w:color="auto" w:fill="auto"/>
            <w:noWrap/>
            <w:vAlign w:val="center"/>
          </w:tcPr>
          <w:p w14:paraId="1CD7D026"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46</w:t>
            </w:r>
          </w:p>
        </w:tc>
        <w:tc>
          <w:tcPr>
            <w:tcW w:w="707" w:type="dxa"/>
            <w:tcBorders>
              <w:top w:val="nil"/>
              <w:left w:val="nil"/>
              <w:bottom w:val="single" w:sz="4" w:space="0" w:color="auto"/>
              <w:right w:val="single" w:sz="4" w:space="0" w:color="auto"/>
            </w:tcBorders>
            <w:shd w:val="clear" w:color="auto" w:fill="auto"/>
            <w:noWrap/>
            <w:vAlign w:val="center"/>
          </w:tcPr>
          <w:p w14:paraId="1E590BF3"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42</w:t>
            </w:r>
          </w:p>
        </w:tc>
        <w:tc>
          <w:tcPr>
            <w:tcW w:w="773" w:type="dxa"/>
            <w:tcBorders>
              <w:top w:val="nil"/>
              <w:left w:val="nil"/>
              <w:bottom w:val="single" w:sz="4" w:space="0" w:color="auto"/>
              <w:right w:val="single" w:sz="4" w:space="0" w:color="auto"/>
            </w:tcBorders>
            <w:shd w:val="clear" w:color="auto" w:fill="auto"/>
            <w:noWrap/>
            <w:vAlign w:val="center"/>
          </w:tcPr>
          <w:p w14:paraId="592C25B5"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4</w:t>
            </w:r>
          </w:p>
        </w:tc>
        <w:tc>
          <w:tcPr>
            <w:tcW w:w="850" w:type="dxa"/>
            <w:tcBorders>
              <w:top w:val="nil"/>
              <w:left w:val="nil"/>
              <w:bottom w:val="single" w:sz="4" w:space="0" w:color="auto"/>
              <w:right w:val="single" w:sz="4" w:space="0" w:color="auto"/>
            </w:tcBorders>
            <w:shd w:val="clear" w:color="auto" w:fill="auto"/>
            <w:noWrap/>
            <w:vAlign w:val="center"/>
          </w:tcPr>
          <w:p w14:paraId="0DAF6A56"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0</w:t>
            </w:r>
          </w:p>
        </w:tc>
        <w:tc>
          <w:tcPr>
            <w:tcW w:w="709" w:type="dxa"/>
            <w:tcBorders>
              <w:top w:val="nil"/>
              <w:left w:val="nil"/>
              <w:bottom w:val="single" w:sz="4" w:space="0" w:color="auto"/>
              <w:right w:val="single" w:sz="4" w:space="0" w:color="auto"/>
            </w:tcBorders>
            <w:shd w:val="clear" w:color="auto" w:fill="auto"/>
            <w:noWrap/>
            <w:vAlign w:val="center"/>
          </w:tcPr>
          <w:p w14:paraId="1D8F0B4F"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2</w:t>
            </w:r>
          </w:p>
        </w:tc>
        <w:tc>
          <w:tcPr>
            <w:tcW w:w="749" w:type="dxa"/>
            <w:tcBorders>
              <w:top w:val="nil"/>
              <w:left w:val="nil"/>
              <w:bottom w:val="single" w:sz="4" w:space="0" w:color="auto"/>
              <w:right w:val="single" w:sz="4" w:space="0" w:color="auto"/>
            </w:tcBorders>
            <w:shd w:val="clear" w:color="auto" w:fill="auto"/>
            <w:noWrap/>
            <w:vAlign w:val="center"/>
          </w:tcPr>
          <w:p w14:paraId="13B193AB"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2</w:t>
            </w:r>
          </w:p>
        </w:tc>
      </w:tr>
      <w:tr w:rsidR="00AC3F81" w:rsidRPr="00E54702" w14:paraId="0376F228" w14:textId="77777777" w:rsidTr="00C51AD4">
        <w:trPr>
          <w:trHeight w:val="285"/>
          <w:jc w:val="center"/>
        </w:trPr>
        <w:tc>
          <w:tcPr>
            <w:tcW w:w="3704" w:type="dxa"/>
            <w:tcBorders>
              <w:top w:val="nil"/>
              <w:left w:val="single" w:sz="4" w:space="0" w:color="auto"/>
              <w:bottom w:val="single" w:sz="4" w:space="0" w:color="auto"/>
              <w:right w:val="single" w:sz="4" w:space="0" w:color="auto"/>
            </w:tcBorders>
            <w:shd w:val="clear" w:color="auto" w:fill="auto"/>
            <w:noWrap/>
            <w:vAlign w:val="center"/>
            <w:hideMark/>
          </w:tcPr>
          <w:p w14:paraId="669462E6" w14:textId="77777777" w:rsidR="00AC3F81" w:rsidRPr="00220BEB" w:rsidRDefault="00AC3F81" w:rsidP="00C51AD4">
            <w:pPr>
              <w:spacing w:after="0" w:line="276" w:lineRule="auto"/>
              <w:jc w:val="both"/>
              <w:rPr>
                <w:rFonts w:eastAsia="Times New Roman" w:cstheme="minorHAnsi"/>
                <w:sz w:val="20"/>
                <w:szCs w:val="20"/>
                <w:lang w:eastAsia="pl-PL"/>
              </w:rPr>
            </w:pPr>
            <w:r w:rsidRPr="00220BEB">
              <w:rPr>
                <w:rFonts w:eastAsia="Times New Roman" w:cstheme="minorHAnsi"/>
                <w:sz w:val="20"/>
                <w:szCs w:val="20"/>
                <w:lang w:eastAsia="pl-PL"/>
              </w:rPr>
              <w:t>45-64</w:t>
            </w:r>
          </w:p>
        </w:tc>
        <w:tc>
          <w:tcPr>
            <w:tcW w:w="1284" w:type="dxa"/>
            <w:tcBorders>
              <w:top w:val="nil"/>
              <w:left w:val="single" w:sz="4" w:space="0" w:color="auto"/>
              <w:bottom w:val="single" w:sz="4" w:space="0" w:color="auto"/>
              <w:right w:val="single" w:sz="4" w:space="0" w:color="auto"/>
            </w:tcBorders>
            <w:shd w:val="clear" w:color="auto" w:fill="auto"/>
            <w:noWrap/>
            <w:vAlign w:val="center"/>
          </w:tcPr>
          <w:p w14:paraId="65A2EDDD"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80</w:t>
            </w:r>
          </w:p>
        </w:tc>
        <w:tc>
          <w:tcPr>
            <w:tcW w:w="757" w:type="dxa"/>
            <w:tcBorders>
              <w:top w:val="nil"/>
              <w:left w:val="nil"/>
              <w:bottom w:val="single" w:sz="4" w:space="0" w:color="auto"/>
              <w:right w:val="single" w:sz="4" w:space="0" w:color="auto"/>
            </w:tcBorders>
            <w:shd w:val="clear" w:color="auto" w:fill="auto"/>
            <w:noWrap/>
            <w:vAlign w:val="center"/>
          </w:tcPr>
          <w:p w14:paraId="368C2F19"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78</w:t>
            </w:r>
          </w:p>
        </w:tc>
        <w:tc>
          <w:tcPr>
            <w:tcW w:w="707" w:type="dxa"/>
            <w:tcBorders>
              <w:top w:val="nil"/>
              <w:left w:val="nil"/>
              <w:bottom w:val="single" w:sz="4" w:space="0" w:color="auto"/>
              <w:right w:val="single" w:sz="4" w:space="0" w:color="auto"/>
            </w:tcBorders>
            <w:shd w:val="clear" w:color="auto" w:fill="auto"/>
            <w:noWrap/>
            <w:vAlign w:val="center"/>
          </w:tcPr>
          <w:p w14:paraId="3AF79691"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76</w:t>
            </w:r>
          </w:p>
        </w:tc>
        <w:tc>
          <w:tcPr>
            <w:tcW w:w="773" w:type="dxa"/>
            <w:tcBorders>
              <w:top w:val="nil"/>
              <w:left w:val="nil"/>
              <w:bottom w:val="single" w:sz="4" w:space="0" w:color="auto"/>
              <w:right w:val="single" w:sz="4" w:space="0" w:color="auto"/>
            </w:tcBorders>
            <w:shd w:val="clear" w:color="auto" w:fill="auto"/>
            <w:noWrap/>
            <w:vAlign w:val="center"/>
          </w:tcPr>
          <w:p w14:paraId="47581344"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2</w:t>
            </w:r>
          </w:p>
        </w:tc>
        <w:tc>
          <w:tcPr>
            <w:tcW w:w="850" w:type="dxa"/>
            <w:tcBorders>
              <w:top w:val="nil"/>
              <w:left w:val="nil"/>
              <w:bottom w:val="single" w:sz="4" w:space="0" w:color="auto"/>
              <w:right w:val="single" w:sz="4" w:space="0" w:color="auto"/>
            </w:tcBorders>
            <w:shd w:val="clear" w:color="auto" w:fill="auto"/>
            <w:noWrap/>
            <w:vAlign w:val="center"/>
          </w:tcPr>
          <w:p w14:paraId="18E7E256"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0</w:t>
            </w:r>
          </w:p>
        </w:tc>
        <w:tc>
          <w:tcPr>
            <w:tcW w:w="709" w:type="dxa"/>
            <w:tcBorders>
              <w:top w:val="nil"/>
              <w:left w:val="nil"/>
              <w:bottom w:val="single" w:sz="4" w:space="0" w:color="auto"/>
              <w:right w:val="single" w:sz="4" w:space="0" w:color="auto"/>
            </w:tcBorders>
            <w:shd w:val="clear" w:color="auto" w:fill="auto"/>
            <w:noWrap/>
            <w:vAlign w:val="center"/>
          </w:tcPr>
          <w:p w14:paraId="12E2AD6D"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2</w:t>
            </w:r>
          </w:p>
        </w:tc>
        <w:tc>
          <w:tcPr>
            <w:tcW w:w="749" w:type="dxa"/>
            <w:tcBorders>
              <w:top w:val="nil"/>
              <w:left w:val="nil"/>
              <w:bottom w:val="single" w:sz="4" w:space="0" w:color="auto"/>
              <w:right w:val="single" w:sz="4" w:space="0" w:color="auto"/>
            </w:tcBorders>
            <w:shd w:val="clear" w:color="auto" w:fill="auto"/>
            <w:noWrap/>
            <w:vAlign w:val="center"/>
          </w:tcPr>
          <w:p w14:paraId="1D23DA35"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2</w:t>
            </w:r>
          </w:p>
        </w:tc>
      </w:tr>
      <w:tr w:rsidR="00AC3F81" w:rsidRPr="00E54702" w14:paraId="1C2B8C10" w14:textId="77777777" w:rsidTr="00C51AD4">
        <w:trPr>
          <w:trHeight w:val="285"/>
          <w:jc w:val="center"/>
        </w:trPr>
        <w:tc>
          <w:tcPr>
            <w:tcW w:w="3704" w:type="dxa"/>
            <w:tcBorders>
              <w:top w:val="nil"/>
              <w:left w:val="single" w:sz="4" w:space="0" w:color="auto"/>
              <w:bottom w:val="single" w:sz="4" w:space="0" w:color="auto"/>
              <w:right w:val="single" w:sz="4" w:space="0" w:color="auto"/>
            </w:tcBorders>
            <w:shd w:val="clear" w:color="auto" w:fill="auto"/>
            <w:noWrap/>
            <w:vAlign w:val="center"/>
            <w:hideMark/>
          </w:tcPr>
          <w:p w14:paraId="0534A647" w14:textId="77777777" w:rsidR="00AC3F81" w:rsidRPr="00220BEB" w:rsidRDefault="00AC3F81" w:rsidP="00C51AD4">
            <w:pPr>
              <w:spacing w:after="0" w:line="276" w:lineRule="auto"/>
              <w:jc w:val="both"/>
              <w:rPr>
                <w:rFonts w:eastAsia="Times New Roman" w:cstheme="minorHAnsi"/>
                <w:sz w:val="20"/>
                <w:szCs w:val="20"/>
                <w:lang w:eastAsia="pl-PL"/>
              </w:rPr>
            </w:pPr>
            <w:r w:rsidRPr="00220BEB">
              <w:rPr>
                <w:rFonts w:eastAsia="Times New Roman" w:cstheme="minorHAnsi"/>
                <w:sz w:val="20"/>
                <w:szCs w:val="20"/>
                <w:lang w:eastAsia="pl-PL"/>
              </w:rPr>
              <w:t>65 i więcej</w:t>
            </w:r>
          </w:p>
        </w:tc>
        <w:tc>
          <w:tcPr>
            <w:tcW w:w="1284" w:type="dxa"/>
            <w:tcBorders>
              <w:top w:val="nil"/>
              <w:left w:val="single" w:sz="4" w:space="0" w:color="auto"/>
              <w:bottom w:val="single" w:sz="4" w:space="0" w:color="auto"/>
              <w:right w:val="single" w:sz="4" w:space="0" w:color="auto"/>
            </w:tcBorders>
            <w:shd w:val="clear" w:color="auto" w:fill="auto"/>
            <w:noWrap/>
            <w:vAlign w:val="center"/>
          </w:tcPr>
          <w:p w14:paraId="4FDB98AE"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37</w:t>
            </w:r>
          </w:p>
        </w:tc>
        <w:tc>
          <w:tcPr>
            <w:tcW w:w="757" w:type="dxa"/>
            <w:tcBorders>
              <w:top w:val="nil"/>
              <w:left w:val="nil"/>
              <w:bottom w:val="single" w:sz="4" w:space="0" w:color="auto"/>
              <w:right w:val="single" w:sz="4" w:space="0" w:color="auto"/>
            </w:tcBorders>
            <w:shd w:val="clear" w:color="auto" w:fill="auto"/>
            <w:noWrap/>
            <w:vAlign w:val="center"/>
          </w:tcPr>
          <w:p w14:paraId="367D2F77"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35</w:t>
            </w:r>
          </w:p>
        </w:tc>
        <w:tc>
          <w:tcPr>
            <w:tcW w:w="707" w:type="dxa"/>
            <w:tcBorders>
              <w:top w:val="nil"/>
              <w:left w:val="nil"/>
              <w:bottom w:val="single" w:sz="4" w:space="0" w:color="auto"/>
              <w:right w:val="single" w:sz="4" w:space="0" w:color="auto"/>
            </w:tcBorders>
            <w:shd w:val="clear" w:color="auto" w:fill="auto"/>
            <w:noWrap/>
            <w:vAlign w:val="center"/>
          </w:tcPr>
          <w:p w14:paraId="7B92C36A"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34</w:t>
            </w:r>
          </w:p>
        </w:tc>
        <w:tc>
          <w:tcPr>
            <w:tcW w:w="773" w:type="dxa"/>
            <w:tcBorders>
              <w:top w:val="nil"/>
              <w:left w:val="nil"/>
              <w:bottom w:val="single" w:sz="4" w:space="0" w:color="auto"/>
              <w:right w:val="single" w:sz="4" w:space="0" w:color="auto"/>
            </w:tcBorders>
            <w:shd w:val="clear" w:color="auto" w:fill="auto"/>
            <w:noWrap/>
            <w:vAlign w:val="center"/>
          </w:tcPr>
          <w:p w14:paraId="485FBBE2"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1</w:t>
            </w:r>
          </w:p>
        </w:tc>
        <w:tc>
          <w:tcPr>
            <w:tcW w:w="850" w:type="dxa"/>
            <w:tcBorders>
              <w:top w:val="nil"/>
              <w:left w:val="nil"/>
              <w:bottom w:val="single" w:sz="4" w:space="0" w:color="auto"/>
              <w:right w:val="single" w:sz="4" w:space="0" w:color="auto"/>
            </w:tcBorders>
            <w:shd w:val="clear" w:color="auto" w:fill="auto"/>
            <w:noWrap/>
            <w:vAlign w:val="center"/>
          </w:tcPr>
          <w:p w14:paraId="1BB7A90B"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0</w:t>
            </w:r>
          </w:p>
        </w:tc>
        <w:tc>
          <w:tcPr>
            <w:tcW w:w="709" w:type="dxa"/>
            <w:tcBorders>
              <w:top w:val="nil"/>
              <w:left w:val="nil"/>
              <w:bottom w:val="single" w:sz="4" w:space="0" w:color="auto"/>
              <w:right w:val="single" w:sz="4" w:space="0" w:color="auto"/>
            </w:tcBorders>
            <w:shd w:val="clear" w:color="auto" w:fill="auto"/>
            <w:noWrap/>
            <w:vAlign w:val="center"/>
          </w:tcPr>
          <w:p w14:paraId="6FDCB999"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2</w:t>
            </w:r>
          </w:p>
        </w:tc>
        <w:tc>
          <w:tcPr>
            <w:tcW w:w="749" w:type="dxa"/>
            <w:tcBorders>
              <w:top w:val="nil"/>
              <w:left w:val="nil"/>
              <w:bottom w:val="single" w:sz="4" w:space="0" w:color="auto"/>
              <w:right w:val="single" w:sz="4" w:space="0" w:color="auto"/>
            </w:tcBorders>
            <w:shd w:val="clear" w:color="auto" w:fill="auto"/>
            <w:noWrap/>
            <w:vAlign w:val="center"/>
          </w:tcPr>
          <w:p w14:paraId="01C9220A" w14:textId="77777777" w:rsidR="00AC3F81" w:rsidRPr="00220BEB" w:rsidRDefault="00AC3F81" w:rsidP="00C51AD4">
            <w:pPr>
              <w:spacing w:after="0" w:line="276" w:lineRule="auto"/>
              <w:jc w:val="center"/>
              <w:rPr>
                <w:rFonts w:eastAsia="Times New Roman" w:cstheme="minorHAnsi"/>
                <w:sz w:val="20"/>
                <w:szCs w:val="20"/>
                <w:lang w:eastAsia="pl-PL"/>
              </w:rPr>
            </w:pPr>
            <w:r w:rsidRPr="00220BEB">
              <w:rPr>
                <w:rFonts w:eastAsia="Times New Roman" w:cstheme="minorHAnsi"/>
                <w:sz w:val="20"/>
                <w:szCs w:val="20"/>
                <w:lang w:eastAsia="pl-PL"/>
              </w:rPr>
              <w:t>2</w:t>
            </w:r>
          </w:p>
        </w:tc>
      </w:tr>
    </w:tbl>
    <w:p w14:paraId="4DA8FEA8" w14:textId="54D96C3A" w:rsidR="00AC3F81" w:rsidRDefault="00AC3F81">
      <w:pPr>
        <w:pStyle w:val="Nagwek3"/>
        <w:numPr>
          <w:ilvl w:val="1"/>
          <w:numId w:val="27"/>
        </w:numPr>
        <w:ind w:left="568" w:hanging="284"/>
      </w:pPr>
      <w:bookmarkStart w:id="160" w:name="_Toc164324169"/>
      <w:bookmarkStart w:id="161" w:name="_Toc165372184"/>
      <w:r w:rsidRPr="007B0047">
        <w:t>Zakażenie wirusem HIV, choroba AIDS</w:t>
      </w:r>
      <w:bookmarkEnd w:id="160"/>
      <w:bookmarkEnd w:id="161"/>
    </w:p>
    <w:bookmarkEnd w:id="146"/>
    <w:p w14:paraId="673E5064" w14:textId="77777777" w:rsidR="00AC3F81" w:rsidRPr="002C1418" w:rsidRDefault="00AC3F81" w:rsidP="00AC3F81">
      <w:pPr>
        <w:spacing w:after="0" w:line="276" w:lineRule="auto"/>
        <w:ind w:firstLine="567"/>
        <w:jc w:val="both"/>
        <w:rPr>
          <w:rFonts w:eastAsia="Calibri" w:cstheme="minorHAnsi"/>
          <w:sz w:val="24"/>
          <w:szCs w:val="24"/>
        </w:rPr>
      </w:pPr>
      <w:r w:rsidRPr="00D042F7">
        <w:rPr>
          <w:rFonts w:eastAsia="Calibri" w:cstheme="minorHAnsi"/>
          <w:sz w:val="24"/>
          <w:szCs w:val="24"/>
        </w:rPr>
        <w:t xml:space="preserve">W 2023 r. w woj. zachodniopomorskim odnotowano ogółem </w:t>
      </w:r>
      <w:r w:rsidRPr="00231773">
        <w:rPr>
          <w:rFonts w:eastAsia="Calibri" w:cstheme="minorHAnsi"/>
          <w:sz w:val="24"/>
          <w:szCs w:val="24"/>
        </w:rPr>
        <w:t xml:space="preserve">132 nowe przypadki zakażenia HIV u obywateli Polski oraz u osób innego obywatelstwa </w:t>
      </w:r>
      <w:r w:rsidRPr="002C1418">
        <w:rPr>
          <w:rFonts w:eastAsia="Calibri" w:cstheme="minorHAnsi"/>
          <w:sz w:val="24"/>
          <w:szCs w:val="24"/>
        </w:rPr>
        <w:t>przebywających na terenie województwa, tj. u 37 kobiet i 95 mężczyzn. Według danych skumulowanych od 1985 r. w woj. zachodniopomorskim zarejestrowanych zostało łącznie 1475 osób zakażonych wirusem HIV.</w:t>
      </w:r>
    </w:p>
    <w:p w14:paraId="5C9EF29B" w14:textId="77777777" w:rsidR="00AC3F81" w:rsidRPr="00213B42" w:rsidRDefault="00AC3F81" w:rsidP="00AC3F81">
      <w:pPr>
        <w:spacing w:after="0" w:line="276" w:lineRule="auto"/>
        <w:ind w:firstLine="567"/>
        <w:jc w:val="both"/>
        <w:rPr>
          <w:rFonts w:cstheme="minorHAnsi"/>
          <w:sz w:val="24"/>
          <w:szCs w:val="24"/>
        </w:rPr>
      </w:pPr>
      <w:r w:rsidRPr="00A946F9">
        <w:rPr>
          <w:rFonts w:cstheme="minorHAnsi"/>
          <w:sz w:val="24"/>
          <w:szCs w:val="24"/>
        </w:rPr>
        <w:t xml:space="preserve">W ostatnich 2 latach liczba zgłaszanych przypadków zakażeń </w:t>
      </w:r>
      <w:r>
        <w:rPr>
          <w:rFonts w:cstheme="minorHAnsi"/>
          <w:sz w:val="24"/>
          <w:szCs w:val="24"/>
        </w:rPr>
        <w:t>HIV</w:t>
      </w:r>
      <w:r w:rsidRPr="00A946F9">
        <w:rPr>
          <w:rFonts w:cstheme="minorHAnsi"/>
          <w:sz w:val="24"/>
          <w:szCs w:val="24"/>
        </w:rPr>
        <w:t xml:space="preserve"> jest kilkakrotnie wyższa niż w latach poprzednich. </w:t>
      </w:r>
      <w:r>
        <w:rPr>
          <w:rFonts w:cstheme="minorHAnsi"/>
          <w:sz w:val="24"/>
          <w:szCs w:val="24"/>
        </w:rPr>
        <w:t>W</w:t>
      </w:r>
      <w:r w:rsidRPr="002C1418">
        <w:rPr>
          <w:rFonts w:cstheme="minorHAnsi"/>
          <w:sz w:val="24"/>
          <w:szCs w:val="24"/>
        </w:rPr>
        <w:t xml:space="preserve"> 2022 r. </w:t>
      </w:r>
      <w:r w:rsidRPr="00A946F9">
        <w:rPr>
          <w:rFonts w:cstheme="minorHAnsi"/>
          <w:sz w:val="24"/>
          <w:szCs w:val="24"/>
        </w:rPr>
        <w:t>zaraportowano 231</w:t>
      </w:r>
      <w:r w:rsidRPr="00A946F9">
        <w:rPr>
          <w:rFonts w:eastAsia="Calibri" w:cstheme="minorHAnsi"/>
          <w:sz w:val="24"/>
          <w:szCs w:val="24"/>
        </w:rPr>
        <w:t xml:space="preserve"> zakażeń </w:t>
      </w:r>
      <w:r w:rsidRPr="002C1418">
        <w:rPr>
          <w:rFonts w:eastAsia="Calibri" w:cstheme="minorHAnsi"/>
          <w:sz w:val="24"/>
          <w:szCs w:val="24"/>
        </w:rPr>
        <w:t>(wyższy wskaźnik był związany z migracją ludności i przyjęciem przez Polskę Uchodźców)</w:t>
      </w:r>
      <w:r w:rsidRPr="002C1418">
        <w:rPr>
          <w:rFonts w:cstheme="minorHAnsi"/>
          <w:sz w:val="24"/>
          <w:szCs w:val="24"/>
        </w:rPr>
        <w:t xml:space="preserve"> oraz 13</w:t>
      </w:r>
      <w:r w:rsidRPr="00A946F9">
        <w:rPr>
          <w:rFonts w:cstheme="minorHAnsi"/>
          <w:sz w:val="24"/>
          <w:szCs w:val="24"/>
        </w:rPr>
        <w:t>2</w:t>
      </w:r>
      <w:r w:rsidRPr="001F7695">
        <w:rPr>
          <w:rFonts w:cstheme="minorHAnsi"/>
          <w:sz w:val="24"/>
          <w:szCs w:val="24"/>
        </w:rPr>
        <w:t xml:space="preserve"> </w:t>
      </w:r>
      <w:r>
        <w:rPr>
          <w:rFonts w:cstheme="minorHAnsi"/>
          <w:sz w:val="24"/>
          <w:szCs w:val="24"/>
        </w:rPr>
        <w:t>w 2023 r.</w:t>
      </w:r>
    </w:p>
    <w:p w14:paraId="58CDFBD3" w14:textId="77777777" w:rsidR="00AC3F81" w:rsidRPr="002E7987" w:rsidRDefault="00AC3F81" w:rsidP="00AC3F81">
      <w:pPr>
        <w:spacing w:after="0" w:line="276" w:lineRule="auto"/>
        <w:ind w:firstLine="567"/>
        <w:jc w:val="both"/>
        <w:rPr>
          <w:rFonts w:eastAsia="Calibri" w:cstheme="minorHAnsi"/>
          <w:sz w:val="24"/>
          <w:szCs w:val="24"/>
        </w:rPr>
      </w:pPr>
      <w:r w:rsidRPr="00F175A0">
        <w:rPr>
          <w:rFonts w:cstheme="minorHAnsi"/>
          <w:sz w:val="24"/>
          <w:szCs w:val="24"/>
        </w:rPr>
        <w:lastRenderedPageBreak/>
        <w:t xml:space="preserve">W 2023 r. w woj. zachodniopomorskim zarejestrowano łącznie 67 </w:t>
      </w:r>
      <w:r>
        <w:rPr>
          <w:rFonts w:cstheme="minorHAnsi"/>
          <w:sz w:val="24"/>
          <w:szCs w:val="24"/>
        </w:rPr>
        <w:t>zakażeń u obcokrajowców (imigrantów/uchodźców), rozpoznanych</w:t>
      </w:r>
      <w:r w:rsidRPr="002E7987">
        <w:rPr>
          <w:rFonts w:cstheme="minorHAnsi"/>
          <w:sz w:val="24"/>
          <w:szCs w:val="24"/>
        </w:rPr>
        <w:t xml:space="preserve"> </w:t>
      </w:r>
      <w:r>
        <w:rPr>
          <w:rFonts w:cstheme="minorHAnsi"/>
          <w:sz w:val="24"/>
          <w:szCs w:val="24"/>
        </w:rPr>
        <w:t>zazwyczaj</w:t>
      </w:r>
      <w:r w:rsidRPr="002E7987">
        <w:rPr>
          <w:rFonts w:cstheme="minorHAnsi"/>
          <w:sz w:val="24"/>
          <w:szCs w:val="24"/>
        </w:rPr>
        <w:t xml:space="preserve"> </w:t>
      </w:r>
      <w:r>
        <w:rPr>
          <w:rFonts w:cstheme="minorHAnsi"/>
          <w:sz w:val="24"/>
          <w:szCs w:val="24"/>
        </w:rPr>
        <w:t>wcześniej</w:t>
      </w:r>
      <w:r w:rsidRPr="002E7987">
        <w:rPr>
          <w:rFonts w:cstheme="minorHAnsi"/>
          <w:sz w:val="24"/>
          <w:szCs w:val="24"/>
        </w:rPr>
        <w:t xml:space="preserve"> w ojczystym kraju tych osób.</w:t>
      </w:r>
    </w:p>
    <w:p w14:paraId="7142AD7C" w14:textId="77777777" w:rsidR="00AC3F81" w:rsidRPr="001B629C" w:rsidRDefault="00AC3F81" w:rsidP="00AC3F81">
      <w:pPr>
        <w:spacing w:after="0" w:line="276" w:lineRule="auto"/>
        <w:ind w:firstLine="567"/>
        <w:jc w:val="both"/>
        <w:rPr>
          <w:rFonts w:eastAsia="Calibri" w:cstheme="minorHAnsi"/>
          <w:sz w:val="24"/>
          <w:szCs w:val="24"/>
        </w:rPr>
      </w:pPr>
      <w:r w:rsidRPr="001B629C">
        <w:rPr>
          <w:rFonts w:eastAsia="Calibri" w:cstheme="minorHAnsi"/>
          <w:sz w:val="24"/>
          <w:szCs w:val="24"/>
        </w:rPr>
        <w:t>Na podstawie analizy wojewódzkiego rejestru zakażeń HIV, rozkład danych według wieku rozpoznania zakażenia w</w:t>
      </w:r>
      <w:r w:rsidRPr="00474D39">
        <w:rPr>
          <w:rFonts w:eastAsia="Calibri" w:cstheme="minorHAnsi"/>
          <w:sz w:val="24"/>
          <w:szCs w:val="24"/>
        </w:rPr>
        <w:t xml:space="preserve"> </w:t>
      </w:r>
      <w:r w:rsidRPr="001B629C">
        <w:rPr>
          <w:rFonts w:eastAsia="Calibri" w:cstheme="minorHAnsi"/>
          <w:sz w:val="24"/>
          <w:szCs w:val="24"/>
        </w:rPr>
        <w:t>2023 r. przedstawia</w:t>
      </w:r>
      <w:r>
        <w:rPr>
          <w:rFonts w:eastAsia="Calibri" w:cstheme="minorHAnsi"/>
          <w:sz w:val="24"/>
          <w:szCs w:val="24"/>
        </w:rPr>
        <w:t>ł</w:t>
      </w:r>
      <w:r w:rsidRPr="001B629C">
        <w:rPr>
          <w:rFonts w:eastAsia="Calibri" w:cstheme="minorHAnsi"/>
          <w:sz w:val="24"/>
          <w:szCs w:val="24"/>
        </w:rPr>
        <w:t xml:space="preserve"> się następująco: </w:t>
      </w:r>
    </w:p>
    <w:p w14:paraId="2606541A" w14:textId="77777777" w:rsidR="00AC3F81" w:rsidRPr="002C1418" w:rsidRDefault="00AC3F81">
      <w:pPr>
        <w:numPr>
          <w:ilvl w:val="0"/>
          <w:numId w:val="30"/>
        </w:numPr>
        <w:spacing w:after="0" w:line="276" w:lineRule="auto"/>
        <w:jc w:val="both"/>
        <w:rPr>
          <w:rFonts w:eastAsia="Calibri" w:cstheme="minorHAnsi"/>
          <w:sz w:val="24"/>
          <w:szCs w:val="24"/>
        </w:rPr>
      </w:pPr>
      <w:r w:rsidRPr="001B629C">
        <w:rPr>
          <w:rFonts w:eastAsia="Calibri" w:cstheme="minorHAnsi"/>
          <w:sz w:val="24"/>
          <w:szCs w:val="24"/>
        </w:rPr>
        <w:t>poniżej 20 r</w:t>
      </w:r>
      <w:r w:rsidRPr="002C1418">
        <w:rPr>
          <w:rFonts w:eastAsia="Calibri" w:cstheme="minorHAnsi"/>
          <w:sz w:val="24"/>
          <w:szCs w:val="24"/>
        </w:rPr>
        <w:t>.ż. - 2 osoby;</w:t>
      </w:r>
    </w:p>
    <w:p w14:paraId="5BD52C34" w14:textId="77777777" w:rsidR="00AC3F81" w:rsidRPr="002C1418" w:rsidRDefault="00AC3F81">
      <w:pPr>
        <w:numPr>
          <w:ilvl w:val="0"/>
          <w:numId w:val="30"/>
        </w:numPr>
        <w:spacing w:after="0" w:line="276" w:lineRule="auto"/>
        <w:jc w:val="both"/>
        <w:rPr>
          <w:rFonts w:eastAsia="Calibri" w:cstheme="minorHAnsi"/>
          <w:sz w:val="24"/>
          <w:szCs w:val="24"/>
        </w:rPr>
      </w:pPr>
      <w:r w:rsidRPr="002C1418">
        <w:rPr>
          <w:rFonts w:eastAsia="Calibri" w:cstheme="minorHAnsi"/>
          <w:sz w:val="24"/>
          <w:szCs w:val="24"/>
        </w:rPr>
        <w:t>w przedziale wiekowym 20-29 lat - 32 osoby;</w:t>
      </w:r>
    </w:p>
    <w:p w14:paraId="1C0DC107" w14:textId="77777777" w:rsidR="00AC3F81" w:rsidRPr="002C1418" w:rsidRDefault="00AC3F81">
      <w:pPr>
        <w:numPr>
          <w:ilvl w:val="0"/>
          <w:numId w:val="30"/>
        </w:numPr>
        <w:spacing w:after="0" w:line="276" w:lineRule="auto"/>
        <w:jc w:val="both"/>
        <w:rPr>
          <w:rFonts w:eastAsia="Calibri" w:cstheme="minorHAnsi"/>
          <w:sz w:val="24"/>
          <w:szCs w:val="24"/>
        </w:rPr>
      </w:pPr>
      <w:r w:rsidRPr="002C1418">
        <w:rPr>
          <w:rFonts w:eastAsia="Calibri" w:cstheme="minorHAnsi"/>
          <w:sz w:val="24"/>
          <w:szCs w:val="24"/>
        </w:rPr>
        <w:t>w przedziale wiekowym 30-39 lat - 35 osób;</w:t>
      </w:r>
    </w:p>
    <w:p w14:paraId="56B2DFDD" w14:textId="77777777" w:rsidR="00AC3F81" w:rsidRPr="002C1418" w:rsidRDefault="00AC3F81">
      <w:pPr>
        <w:numPr>
          <w:ilvl w:val="0"/>
          <w:numId w:val="30"/>
        </w:numPr>
        <w:spacing w:after="0" w:line="276" w:lineRule="auto"/>
        <w:jc w:val="both"/>
        <w:rPr>
          <w:rFonts w:eastAsia="Calibri" w:cstheme="minorHAnsi"/>
          <w:sz w:val="24"/>
          <w:szCs w:val="24"/>
        </w:rPr>
      </w:pPr>
      <w:r w:rsidRPr="002C1418">
        <w:rPr>
          <w:rFonts w:eastAsia="Calibri" w:cstheme="minorHAnsi"/>
          <w:sz w:val="24"/>
          <w:szCs w:val="24"/>
        </w:rPr>
        <w:t>w przedziale wiekowym 40-49 lat - 40 osób;</w:t>
      </w:r>
    </w:p>
    <w:p w14:paraId="27431593" w14:textId="77777777" w:rsidR="00AC3F81" w:rsidRPr="002C1418" w:rsidRDefault="00AC3F81">
      <w:pPr>
        <w:numPr>
          <w:ilvl w:val="0"/>
          <w:numId w:val="30"/>
        </w:numPr>
        <w:spacing w:after="0" w:line="276" w:lineRule="auto"/>
        <w:jc w:val="both"/>
        <w:rPr>
          <w:rFonts w:eastAsia="Calibri" w:cstheme="minorHAnsi"/>
          <w:sz w:val="24"/>
          <w:szCs w:val="24"/>
        </w:rPr>
      </w:pPr>
      <w:r w:rsidRPr="002C1418">
        <w:rPr>
          <w:rFonts w:eastAsia="Calibri" w:cstheme="minorHAnsi"/>
          <w:sz w:val="24"/>
          <w:szCs w:val="24"/>
        </w:rPr>
        <w:t>w przedziale wiekowym 50-59 lat - 20 osób;</w:t>
      </w:r>
    </w:p>
    <w:p w14:paraId="539F7EA5" w14:textId="77777777" w:rsidR="00AC3F81" w:rsidRPr="002C1418" w:rsidRDefault="00AC3F81">
      <w:pPr>
        <w:numPr>
          <w:ilvl w:val="0"/>
          <w:numId w:val="30"/>
        </w:numPr>
        <w:spacing w:after="0" w:line="276" w:lineRule="auto"/>
        <w:jc w:val="both"/>
        <w:rPr>
          <w:rFonts w:eastAsia="Calibri" w:cstheme="minorHAnsi"/>
          <w:sz w:val="24"/>
          <w:szCs w:val="24"/>
        </w:rPr>
      </w:pPr>
      <w:r w:rsidRPr="002C1418">
        <w:rPr>
          <w:rFonts w:eastAsia="Calibri" w:cstheme="minorHAnsi"/>
          <w:sz w:val="24"/>
          <w:szCs w:val="24"/>
        </w:rPr>
        <w:t>w przedziale wiekowym 60-69 lat - 1 osoba;</w:t>
      </w:r>
    </w:p>
    <w:p w14:paraId="28CA5C68" w14:textId="77777777" w:rsidR="00AC3F81" w:rsidRPr="002C1418" w:rsidRDefault="00AC3F81">
      <w:pPr>
        <w:numPr>
          <w:ilvl w:val="0"/>
          <w:numId w:val="30"/>
        </w:numPr>
        <w:spacing w:after="0" w:line="276" w:lineRule="auto"/>
        <w:jc w:val="both"/>
        <w:rPr>
          <w:rFonts w:eastAsia="Calibri" w:cstheme="minorHAnsi"/>
          <w:sz w:val="24"/>
          <w:szCs w:val="24"/>
        </w:rPr>
      </w:pPr>
      <w:r w:rsidRPr="002C1418">
        <w:rPr>
          <w:rFonts w:eastAsia="Calibri" w:cstheme="minorHAnsi"/>
          <w:sz w:val="24"/>
          <w:szCs w:val="24"/>
        </w:rPr>
        <w:t>w przedziale wiekowym 70-79 lat - 1 osoba;</w:t>
      </w:r>
    </w:p>
    <w:p w14:paraId="7647BACC" w14:textId="77777777" w:rsidR="00AC3F81" w:rsidRPr="004F1AC7" w:rsidRDefault="00AC3F81">
      <w:pPr>
        <w:numPr>
          <w:ilvl w:val="0"/>
          <w:numId w:val="30"/>
        </w:numPr>
        <w:spacing w:after="0" w:line="276" w:lineRule="auto"/>
        <w:jc w:val="both"/>
        <w:rPr>
          <w:rFonts w:eastAsia="Calibri" w:cstheme="minorHAnsi"/>
          <w:sz w:val="24"/>
          <w:szCs w:val="24"/>
        </w:rPr>
      </w:pPr>
      <w:r w:rsidRPr="009F6EA4">
        <w:rPr>
          <w:rFonts w:eastAsia="Calibri" w:cstheme="minorHAnsi"/>
          <w:sz w:val="24"/>
          <w:szCs w:val="24"/>
        </w:rPr>
        <w:t>1 osoba - b.d.</w:t>
      </w:r>
    </w:p>
    <w:p w14:paraId="38D62D14" w14:textId="2CE33FF2" w:rsidR="00AC3F81" w:rsidRPr="00A946F9" w:rsidRDefault="00AC3F81" w:rsidP="00AC3F81">
      <w:pPr>
        <w:spacing w:after="0" w:line="276" w:lineRule="auto"/>
        <w:jc w:val="both"/>
        <w:rPr>
          <w:rFonts w:eastAsia="Calibri" w:cstheme="minorHAnsi"/>
          <w:sz w:val="24"/>
          <w:szCs w:val="24"/>
        </w:rPr>
      </w:pPr>
      <w:r w:rsidRPr="001B629C">
        <w:rPr>
          <w:rFonts w:eastAsia="Calibri" w:cstheme="minorHAnsi"/>
          <w:sz w:val="24"/>
          <w:szCs w:val="24"/>
        </w:rPr>
        <w:t>Deklarowaną drogą zakażenia przez nowo zarejestrowane osoby były najczęściej</w:t>
      </w:r>
      <w:r>
        <w:rPr>
          <w:rFonts w:eastAsia="Calibri" w:cstheme="minorHAnsi"/>
          <w:sz w:val="24"/>
          <w:szCs w:val="24"/>
        </w:rPr>
        <w:t xml:space="preserve"> </w:t>
      </w:r>
      <w:r w:rsidRPr="00A946F9">
        <w:rPr>
          <w:rFonts w:eastAsia="Calibri" w:cstheme="minorHAnsi"/>
          <w:sz w:val="24"/>
          <w:szCs w:val="24"/>
        </w:rPr>
        <w:t xml:space="preserve">kontakty seksualne (31 osób, wśród których 1 osoba podała również jako drogę zakażenia wstrzyknięcie narkotyku). </w:t>
      </w:r>
      <w:r>
        <w:rPr>
          <w:rFonts w:eastAsia="Calibri" w:cstheme="minorHAnsi"/>
          <w:sz w:val="24"/>
          <w:szCs w:val="24"/>
        </w:rPr>
        <w:t>O</w:t>
      </w:r>
      <w:r w:rsidRPr="00A946F9">
        <w:rPr>
          <w:rFonts w:eastAsia="Calibri" w:cstheme="minorHAnsi"/>
          <w:sz w:val="24"/>
          <w:szCs w:val="24"/>
        </w:rPr>
        <w:t>dnotowano również 1 zakażenie wertykalne (z matki na dziecko). U 100 osób nie</w:t>
      </w:r>
      <w:r w:rsidR="009D329B">
        <w:rPr>
          <w:rFonts w:eastAsia="Calibri" w:cstheme="minorHAnsi"/>
          <w:sz w:val="24"/>
          <w:szCs w:val="24"/>
        </w:rPr>
        <w:t> </w:t>
      </w:r>
      <w:r w:rsidRPr="00A946F9">
        <w:rPr>
          <w:rFonts w:eastAsia="Calibri" w:cstheme="minorHAnsi"/>
          <w:sz w:val="24"/>
          <w:szCs w:val="24"/>
        </w:rPr>
        <w:t>ustalono drogi zakażenia.</w:t>
      </w:r>
    </w:p>
    <w:p w14:paraId="0B8C339B" w14:textId="77777777" w:rsidR="00AC3F81" w:rsidRPr="00A946F9" w:rsidRDefault="00AC3F81" w:rsidP="00AC3F81">
      <w:pPr>
        <w:spacing w:after="0" w:line="276" w:lineRule="auto"/>
        <w:ind w:firstLine="567"/>
        <w:jc w:val="both"/>
        <w:rPr>
          <w:rFonts w:eastAsia="Calibri" w:cstheme="minorHAnsi"/>
          <w:sz w:val="24"/>
          <w:szCs w:val="24"/>
        </w:rPr>
      </w:pPr>
      <w:r w:rsidRPr="006529DD">
        <w:rPr>
          <w:rFonts w:eastAsia="Calibri" w:cstheme="minorHAnsi"/>
          <w:sz w:val="24"/>
          <w:szCs w:val="24"/>
        </w:rPr>
        <w:t xml:space="preserve">Podobnie jak w poprzednich latach </w:t>
      </w:r>
      <w:r w:rsidRPr="00A946F9">
        <w:rPr>
          <w:rFonts w:eastAsia="Calibri" w:cstheme="minorHAnsi"/>
          <w:sz w:val="24"/>
          <w:szCs w:val="24"/>
        </w:rPr>
        <w:t xml:space="preserve">najwięcej nowych zakażeń HIV stwierdzono wśród mieszkańców miast, w tym w Szczecinie - u 67 osób, w Koszalinie łącznie z powiatem koszalińskim - u 14 osób, a w następnej kolejności w pow. goleniowskim - u 11 osób i pow. myśliborskim – u 6 osób. </w:t>
      </w:r>
    </w:p>
    <w:p w14:paraId="1CA484E5" w14:textId="77777777" w:rsidR="00AC3F81" w:rsidRPr="00E53B2D" w:rsidRDefault="00AC3F81" w:rsidP="00AC3F81">
      <w:pPr>
        <w:spacing w:after="0" w:line="276" w:lineRule="auto"/>
        <w:ind w:firstLine="567"/>
        <w:jc w:val="both"/>
        <w:rPr>
          <w:rFonts w:eastAsiaTheme="minorEastAsia" w:cstheme="minorHAnsi"/>
          <w:strike/>
          <w:kern w:val="24"/>
          <w:sz w:val="24"/>
          <w:szCs w:val="24"/>
          <w:lang w:eastAsia="pl-PL"/>
        </w:rPr>
      </w:pPr>
      <w:r w:rsidRPr="006529DD">
        <w:rPr>
          <w:rFonts w:eastAsiaTheme="minorEastAsia" w:cstheme="minorHAnsi"/>
          <w:kern w:val="24"/>
          <w:sz w:val="24"/>
          <w:szCs w:val="24"/>
          <w:lang w:eastAsia="pl-PL"/>
        </w:rPr>
        <w:t>W 2023 r. w woj. zachodniopomorskim stwierdzono 9 zachorowań na AIDS</w:t>
      </w:r>
      <w:r w:rsidRPr="00A946F9">
        <w:rPr>
          <w:rFonts w:eastAsiaTheme="minorEastAsia" w:cstheme="minorHAnsi"/>
          <w:kern w:val="24"/>
          <w:sz w:val="24"/>
          <w:szCs w:val="24"/>
          <w:lang w:eastAsia="pl-PL"/>
        </w:rPr>
        <w:t xml:space="preserve">, w </w:t>
      </w:r>
      <w:r w:rsidRPr="00E53B2D">
        <w:rPr>
          <w:rFonts w:eastAsiaTheme="minorEastAsia" w:cstheme="minorHAnsi"/>
          <w:kern w:val="24"/>
          <w:sz w:val="24"/>
          <w:szCs w:val="24"/>
          <w:lang w:eastAsia="pl-PL"/>
        </w:rPr>
        <w:t xml:space="preserve">tym 6 u obcokrajowców, 6 osób było hospitalizowanych. Zarejestrowano 2 zgony z powodu AIDS. </w:t>
      </w:r>
    </w:p>
    <w:p w14:paraId="6946922E" w14:textId="10B63C86" w:rsidR="00AC3F81" w:rsidRPr="008F0E4B" w:rsidRDefault="00AC3F81" w:rsidP="008F0E4B">
      <w:pPr>
        <w:spacing w:after="120" w:line="276" w:lineRule="auto"/>
        <w:ind w:firstLine="567"/>
        <w:jc w:val="both"/>
        <w:rPr>
          <w:rFonts w:eastAsia="Calibri" w:cstheme="minorHAnsi"/>
          <w:sz w:val="24"/>
          <w:szCs w:val="24"/>
        </w:rPr>
      </w:pPr>
      <w:r w:rsidRPr="00E53B2D">
        <w:rPr>
          <w:rFonts w:eastAsia="Calibri" w:cstheme="minorHAnsi"/>
          <w:sz w:val="24"/>
          <w:szCs w:val="24"/>
        </w:rPr>
        <w:t xml:space="preserve">Od początku epidemii HIV/AIDS do końca 2023 r. zarejestrowano ogółem 224 osoby </w:t>
      </w:r>
      <w:r w:rsidRPr="006529DD">
        <w:rPr>
          <w:rFonts w:eastAsia="Calibri" w:cstheme="minorHAnsi"/>
          <w:sz w:val="24"/>
          <w:szCs w:val="24"/>
        </w:rPr>
        <w:t xml:space="preserve">chore na AIDS w woj. zachodniopomorskim, z których 70 </w:t>
      </w:r>
      <w:r w:rsidRPr="008F0E4B">
        <w:rPr>
          <w:rFonts w:eastAsia="Calibri" w:cstheme="minorHAnsi"/>
          <w:sz w:val="24"/>
          <w:szCs w:val="24"/>
        </w:rPr>
        <w:t>zmarło (tabela 21).</w:t>
      </w:r>
    </w:p>
    <w:p w14:paraId="5362E71F" w14:textId="69341923" w:rsidR="00AC3F81" w:rsidRPr="008F0E4B" w:rsidRDefault="008F0E4B" w:rsidP="008F0E4B">
      <w:pPr>
        <w:pStyle w:val="Legenda"/>
        <w:rPr>
          <w:i w:val="0"/>
          <w:iCs w:val="0"/>
          <w:color w:val="auto"/>
        </w:rPr>
      </w:pPr>
      <w:bookmarkStart w:id="162" w:name="_Toc164689347"/>
      <w:bookmarkStart w:id="163" w:name="_Toc164946723"/>
      <w:bookmarkStart w:id="164" w:name="_Toc165288134"/>
      <w:bookmarkStart w:id="165" w:name="_Toc165356352"/>
      <w:bookmarkStart w:id="166" w:name="_Toc165362577"/>
      <w:r w:rsidRPr="008F0E4B">
        <w:rPr>
          <w:i w:val="0"/>
          <w:iCs w:val="0"/>
          <w:color w:val="auto"/>
        </w:rPr>
        <w:t xml:space="preserve">Tabela </w:t>
      </w:r>
      <w:r w:rsidRPr="008F0E4B">
        <w:rPr>
          <w:i w:val="0"/>
          <w:iCs w:val="0"/>
          <w:color w:val="auto"/>
        </w:rPr>
        <w:fldChar w:fldCharType="begin"/>
      </w:r>
      <w:r w:rsidRPr="008F0E4B">
        <w:rPr>
          <w:i w:val="0"/>
          <w:iCs w:val="0"/>
          <w:color w:val="auto"/>
        </w:rPr>
        <w:instrText xml:space="preserve"> SEQ Tabela \* ARABIC </w:instrText>
      </w:r>
      <w:r w:rsidRPr="008F0E4B">
        <w:rPr>
          <w:i w:val="0"/>
          <w:iCs w:val="0"/>
          <w:color w:val="auto"/>
        </w:rPr>
        <w:fldChar w:fldCharType="separate"/>
      </w:r>
      <w:r w:rsidR="009F1ABE">
        <w:rPr>
          <w:i w:val="0"/>
          <w:iCs w:val="0"/>
          <w:noProof/>
          <w:color w:val="auto"/>
        </w:rPr>
        <w:t>21</w:t>
      </w:r>
      <w:r w:rsidRPr="008F0E4B">
        <w:rPr>
          <w:i w:val="0"/>
          <w:iCs w:val="0"/>
          <w:color w:val="auto"/>
        </w:rPr>
        <w:fldChar w:fldCharType="end"/>
      </w:r>
      <w:r w:rsidRPr="008F0E4B">
        <w:rPr>
          <w:i w:val="0"/>
          <w:iCs w:val="0"/>
          <w:color w:val="auto"/>
        </w:rPr>
        <w:t xml:space="preserve"> Liczba zakażeń HIV, zachorowań na AIDS i zgonów w woj. zachodniopomorskim w latach 1985-2023</w:t>
      </w:r>
      <w:bookmarkEnd w:id="162"/>
      <w:bookmarkEnd w:id="163"/>
      <w:bookmarkEnd w:id="164"/>
      <w:bookmarkEnd w:id="165"/>
      <w:bookmarkEnd w:id="166"/>
    </w:p>
    <w:tbl>
      <w:tblPr>
        <w:tblW w:w="9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Caption w:val="Tabela przedstawia liczbę zakażeń HIV, zachorowań na AIDS i zgonów w województwie zachodniopomorskim w latach 1985-2022. "/>
        <w:tblDescription w:val="W 2022 roku w województwie zachodniopomorskim zarejestrowano 232 nowe przypadki zakażeń HIV, 9 zachorowań na AIDS oraz 4 zgony z powodu AIDS."/>
      </w:tblPr>
      <w:tblGrid>
        <w:gridCol w:w="1063"/>
        <w:gridCol w:w="1036"/>
        <w:gridCol w:w="865"/>
        <w:gridCol w:w="792"/>
        <w:gridCol w:w="938"/>
        <w:gridCol w:w="865"/>
        <w:gridCol w:w="748"/>
        <w:gridCol w:w="982"/>
        <w:gridCol w:w="865"/>
        <w:gridCol w:w="865"/>
      </w:tblGrid>
      <w:tr w:rsidR="00AC3F81" w:rsidRPr="007A5360" w14:paraId="1AE7CD5F" w14:textId="77777777" w:rsidTr="003F7CEF">
        <w:trPr>
          <w:jc w:val="center"/>
        </w:trPr>
        <w:tc>
          <w:tcPr>
            <w:tcW w:w="1063" w:type="dxa"/>
            <w:vMerge w:val="restart"/>
            <w:vAlign w:val="center"/>
          </w:tcPr>
          <w:p w14:paraId="14496622" w14:textId="77777777" w:rsidR="00AC3F81" w:rsidRPr="008C272D" w:rsidRDefault="00AC3F81" w:rsidP="00C51AD4">
            <w:pPr>
              <w:tabs>
                <w:tab w:val="left" w:pos="851"/>
              </w:tabs>
              <w:spacing w:after="0" w:line="240" w:lineRule="auto"/>
              <w:rPr>
                <w:rFonts w:eastAsia="Times New Roman" w:cstheme="minorHAnsi"/>
                <w:b/>
                <w:bCs/>
                <w:sz w:val="20"/>
                <w:szCs w:val="20"/>
                <w:lang w:eastAsia="pl-PL"/>
              </w:rPr>
            </w:pPr>
            <w:r w:rsidRPr="008C272D">
              <w:rPr>
                <w:rFonts w:eastAsia="Times New Roman" w:cstheme="minorHAnsi"/>
                <w:b/>
                <w:bCs/>
                <w:sz w:val="20"/>
                <w:szCs w:val="20"/>
                <w:lang w:eastAsia="pl-PL"/>
              </w:rPr>
              <w:t>Lata</w:t>
            </w:r>
          </w:p>
        </w:tc>
        <w:tc>
          <w:tcPr>
            <w:tcW w:w="2693" w:type="dxa"/>
            <w:gridSpan w:val="3"/>
            <w:tcBorders>
              <w:right w:val="single" w:sz="18" w:space="0" w:color="auto"/>
            </w:tcBorders>
          </w:tcPr>
          <w:p w14:paraId="5EDFDFF8" w14:textId="77777777" w:rsidR="00AC3F81" w:rsidRPr="008C272D" w:rsidRDefault="00AC3F81" w:rsidP="00C51AD4">
            <w:pPr>
              <w:tabs>
                <w:tab w:val="left" w:pos="851"/>
              </w:tabs>
              <w:spacing w:after="0" w:line="240" w:lineRule="auto"/>
              <w:jc w:val="center"/>
              <w:rPr>
                <w:rFonts w:eastAsia="Times New Roman" w:cstheme="minorHAnsi"/>
                <w:b/>
                <w:bCs/>
                <w:sz w:val="20"/>
                <w:szCs w:val="20"/>
                <w:lang w:eastAsia="pl-PL"/>
              </w:rPr>
            </w:pPr>
            <w:r w:rsidRPr="008C272D">
              <w:rPr>
                <w:rFonts w:eastAsia="Times New Roman" w:cstheme="minorHAnsi"/>
                <w:b/>
                <w:bCs/>
                <w:sz w:val="20"/>
                <w:szCs w:val="20"/>
                <w:lang w:eastAsia="pl-PL"/>
              </w:rPr>
              <w:t>zakażenia HIV</w:t>
            </w:r>
          </w:p>
        </w:tc>
        <w:tc>
          <w:tcPr>
            <w:tcW w:w="2551" w:type="dxa"/>
            <w:gridSpan w:val="3"/>
            <w:tcBorders>
              <w:left w:val="single" w:sz="18" w:space="0" w:color="auto"/>
              <w:right w:val="single" w:sz="18" w:space="0" w:color="auto"/>
            </w:tcBorders>
          </w:tcPr>
          <w:p w14:paraId="4DA02115" w14:textId="77777777" w:rsidR="00AC3F81" w:rsidRPr="008C272D" w:rsidRDefault="00AC3F81" w:rsidP="00C51AD4">
            <w:pPr>
              <w:tabs>
                <w:tab w:val="left" w:pos="851"/>
              </w:tabs>
              <w:spacing w:after="0" w:line="240" w:lineRule="auto"/>
              <w:jc w:val="center"/>
              <w:rPr>
                <w:rFonts w:eastAsia="Times New Roman" w:cstheme="minorHAnsi"/>
                <w:b/>
                <w:bCs/>
                <w:sz w:val="20"/>
                <w:szCs w:val="20"/>
                <w:lang w:eastAsia="pl-PL"/>
              </w:rPr>
            </w:pPr>
            <w:r w:rsidRPr="008C272D">
              <w:rPr>
                <w:rFonts w:eastAsia="Times New Roman" w:cstheme="minorHAnsi"/>
                <w:b/>
                <w:bCs/>
                <w:sz w:val="20"/>
                <w:szCs w:val="20"/>
                <w:lang w:eastAsia="pl-PL"/>
              </w:rPr>
              <w:t>AIDS</w:t>
            </w:r>
          </w:p>
        </w:tc>
        <w:tc>
          <w:tcPr>
            <w:tcW w:w="2712" w:type="dxa"/>
            <w:gridSpan w:val="3"/>
            <w:tcBorders>
              <w:left w:val="single" w:sz="18" w:space="0" w:color="auto"/>
            </w:tcBorders>
          </w:tcPr>
          <w:p w14:paraId="1322035D" w14:textId="77777777" w:rsidR="00AC3F81" w:rsidRPr="008C272D" w:rsidRDefault="00AC3F81" w:rsidP="00C51AD4">
            <w:pPr>
              <w:tabs>
                <w:tab w:val="left" w:pos="851"/>
              </w:tabs>
              <w:spacing w:after="0" w:line="240" w:lineRule="auto"/>
              <w:jc w:val="center"/>
              <w:rPr>
                <w:rFonts w:eastAsia="Times New Roman" w:cstheme="minorHAnsi"/>
                <w:b/>
                <w:bCs/>
                <w:sz w:val="20"/>
                <w:szCs w:val="20"/>
                <w:lang w:eastAsia="pl-PL"/>
              </w:rPr>
            </w:pPr>
            <w:r w:rsidRPr="008C272D">
              <w:rPr>
                <w:rFonts w:eastAsia="Times New Roman" w:cstheme="minorHAnsi"/>
                <w:b/>
                <w:bCs/>
                <w:sz w:val="20"/>
                <w:szCs w:val="20"/>
                <w:lang w:eastAsia="pl-PL"/>
              </w:rPr>
              <w:t>Zgony</w:t>
            </w:r>
          </w:p>
        </w:tc>
      </w:tr>
      <w:tr w:rsidR="00AC3F81" w:rsidRPr="007A5360" w14:paraId="4F715EF1" w14:textId="77777777" w:rsidTr="003F7CEF">
        <w:trPr>
          <w:jc w:val="center"/>
        </w:trPr>
        <w:tc>
          <w:tcPr>
            <w:tcW w:w="1063" w:type="dxa"/>
            <w:vMerge/>
            <w:tcBorders>
              <w:bottom w:val="single" w:sz="4" w:space="0" w:color="auto"/>
            </w:tcBorders>
          </w:tcPr>
          <w:p w14:paraId="49BE6D09" w14:textId="77777777" w:rsidR="00AC3F81" w:rsidRPr="008C272D" w:rsidRDefault="00AC3F81" w:rsidP="00C51AD4">
            <w:pPr>
              <w:tabs>
                <w:tab w:val="left" w:pos="851"/>
              </w:tabs>
              <w:spacing w:after="0" w:line="240" w:lineRule="auto"/>
              <w:rPr>
                <w:rFonts w:eastAsia="Times New Roman" w:cstheme="minorHAnsi"/>
                <w:b/>
                <w:bCs/>
                <w:sz w:val="20"/>
                <w:szCs w:val="20"/>
                <w:lang w:eastAsia="pl-PL"/>
              </w:rPr>
            </w:pPr>
          </w:p>
        </w:tc>
        <w:tc>
          <w:tcPr>
            <w:tcW w:w="1036" w:type="dxa"/>
            <w:tcBorders>
              <w:bottom w:val="single" w:sz="4" w:space="0" w:color="auto"/>
            </w:tcBorders>
            <w:vAlign w:val="center"/>
          </w:tcPr>
          <w:p w14:paraId="2969BC9A" w14:textId="77777777" w:rsidR="00AC3F81" w:rsidRPr="008C272D" w:rsidRDefault="00AC3F81" w:rsidP="00C51AD4">
            <w:pPr>
              <w:tabs>
                <w:tab w:val="left" w:pos="851"/>
              </w:tabs>
              <w:spacing w:after="0" w:line="240" w:lineRule="auto"/>
              <w:jc w:val="center"/>
              <w:rPr>
                <w:rFonts w:eastAsia="Times New Roman" w:cstheme="minorHAnsi"/>
                <w:b/>
                <w:bCs/>
                <w:sz w:val="20"/>
                <w:szCs w:val="20"/>
                <w:lang w:eastAsia="pl-PL"/>
              </w:rPr>
            </w:pPr>
            <w:r w:rsidRPr="008C272D">
              <w:rPr>
                <w:rFonts w:eastAsia="Times New Roman" w:cstheme="minorHAnsi"/>
                <w:b/>
                <w:bCs/>
                <w:sz w:val="20"/>
                <w:szCs w:val="20"/>
                <w:lang w:eastAsia="pl-PL"/>
              </w:rPr>
              <w:t>liczba zakażeń</w:t>
            </w:r>
          </w:p>
        </w:tc>
        <w:tc>
          <w:tcPr>
            <w:tcW w:w="865" w:type="dxa"/>
            <w:tcBorders>
              <w:bottom w:val="single" w:sz="4" w:space="0" w:color="auto"/>
            </w:tcBorders>
            <w:vAlign w:val="center"/>
          </w:tcPr>
          <w:p w14:paraId="58751A9D" w14:textId="77777777" w:rsidR="00AC3F81" w:rsidRPr="008C272D" w:rsidRDefault="00AC3F81" w:rsidP="00C51AD4">
            <w:pPr>
              <w:tabs>
                <w:tab w:val="left" w:pos="851"/>
              </w:tabs>
              <w:spacing w:after="0" w:line="240" w:lineRule="auto"/>
              <w:jc w:val="center"/>
              <w:rPr>
                <w:rFonts w:eastAsia="Times New Roman" w:cstheme="minorHAnsi"/>
                <w:b/>
                <w:bCs/>
                <w:sz w:val="20"/>
                <w:szCs w:val="20"/>
                <w:lang w:eastAsia="pl-PL"/>
              </w:rPr>
            </w:pPr>
            <w:r w:rsidRPr="008C272D">
              <w:rPr>
                <w:rFonts w:eastAsia="Times New Roman" w:cstheme="minorHAnsi"/>
                <w:b/>
                <w:bCs/>
                <w:sz w:val="20"/>
                <w:szCs w:val="20"/>
                <w:lang w:eastAsia="pl-PL"/>
              </w:rPr>
              <w:t>zapadalność</w:t>
            </w:r>
          </w:p>
        </w:tc>
        <w:tc>
          <w:tcPr>
            <w:tcW w:w="792" w:type="dxa"/>
            <w:tcBorders>
              <w:bottom w:val="single" w:sz="4" w:space="0" w:color="auto"/>
              <w:right w:val="single" w:sz="18" w:space="0" w:color="auto"/>
            </w:tcBorders>
          </w:tcPr>
          <w:p w14:paraId="1F8ADB7E" w14:textId="77777777" w:rsidR="00AC3F81" w:rsidRPr="008C272D" w:rsidRDefault="00AC3F81" w:rsidP="00C51AD4">
            <w:pPr>
              <w:tabs>
                <w:tab w:val="left" w:pos="851"/>
              </w:tabs>
              <w:spacing w:after="0" w:line="240" w:lineRule="auto"/>
              <w:jc w:val="center"/>
              <w:rPr>
                <w:rFonts w:eastAsia="Times New Roman" w:cstheme="minorHAnsi"/>
                <w:b/>
                <w:bCs/>
                <w:sz w:val="20"/>
                <w:szCs w:val="20"/>
                <w:lang w:eastAsia="pl-PL"/>
              </w:rPr>
            </w:pPr>
            <w:r w:rsidRPr="008C272D">
              <w:rPr>
                <w:rFonts w:eastAsia="Times New Roman" w:cstheme="minorHAnsi"/>
                <w:b/>
                <w:bCs/>
                <w:sz w:val="20"/>
                <w:szCs w:val="20"/>
                <w:lang w:eastAsia="pl-PL"/>
              </w:rPr>
              <w:t>dane skumulowane</w:t>
            </w:r>
          </w:p>
        </w:tc>
        <w:tc>
          <w:tcPr>
            <w:tcW w:w="938" w:type="dxa"/>
            <w:tcBorders>
              <w:left w:val="single" w:sz="18" w:space="0" w:color="auto"/>
              <w:bottom w:val="single" w:sz="4" w:space="0" w:color="auto"/>
            </w:tcBorders>
            <w:vAlign w:val="center"/>
          </w:tcPr>
          <w:p w14:paraId="2D133E2D" w14:textId="77777777" w:rsidR="00AC3F81" w:rsidRPr="008C272D" w:rsidRDefault="00AC3F81" w:rsidP="00C51AD4">
            <w:pPr>
              <w:tabs>
                <w:tab w:val="left" w:pos="851"/>
              </w:tabs>
              <w:spacing w:after="0" w:line="240" w:lineRule="auto"/>
              <w:jc w:val="center"/>
              <w:rPr>
                <w:rFonts w:eastAsia="Times New Roman" w:cstheme="minorHAnsi"/>
                <w:b/>
                <w:bCs/>
                <w:sz w:val="20"/>
                <w:szCs w:val="20"/>
                <w:lang w:eastAsia="pl-PL"/>
              </w:rPr>
            </w:pPr>
            <w:r w:rsidRPr="008C272D">
              <w:rPr>
                <w:rFonts w:eastAsia="Times New Roman" w:cstheme="minorHAnsi"/>
                <w:b/>
                <w:bCs/>
                <w:sz w:val="20"/>
                <w:szCs w:val="20"/>
                <w:lang w:eastAsia="pl-PL"/>
              </w:rPr>
              <w:t>liczba zakażeń</w:t>
            </w:r>
          </w:p>
        </w:tc>
        <w:tc>
          <w:tcPr>
            <w:tcW w:w="865" w:type="dxa"/>
            <w:tcBorders>
              <w:left w:val="nil"/>
              <w:bottom w:val="single" w:sz="4" w:space="0" w:color="auto"/>
            </w:tcBorders>
            <w:vAlign w:val="center"/>
          </w:tcPr>
          <w:p w14:paraId="5645102D" w14:textId="77777777" w:rsidR="00AC3F81" w:rsidRPr="008C272D" w:rsidRDefault="00AC3F81" w:rsidP="00C51AD4">
            <w:pPr>
              <w:tabs>
                <w:tab w:val="left" w:pos="851"/>
              </w:tabs>
              <w:spacing w:after="0" w:line="240" w:lineRule="auto"/>
              <w:jc w:val="center"/>
              <w:rPr>
                <w:rFonts w:eastAsia="Times New Roman" w:cstheme="minorHAnsi"/>
                <w:b/>
                <w:bCs/>
                <w:sz w:val="20"/>
                <w:szCs w:val="20"/>
                <w:lang w:eastAsia="pl-PL"/>
              </w:rPr>
            </w:pPr>
            <w:r w:rsidRPr="008C272D">
              <w:rPr>
                <w:rFonts w:eastAsia="Times New Roman" w:cstheme="minorHAnsi"/>
                <w:b/>
                <w:bCs/>
                <w:sz w:val="20"/>
                <w:szCs w:val="20"/>
                <w:lang w:eastAsia="pl-PL"/>
              </w:rPr>
              <w:t>zapadalność</w:t>
            </w:r>
          </w:p>
        </w:tc>
        <w:tc>
          <w:tcPr>
            <w:tcW w:w="748" w:type="dxa"/>
            <w:tcBorders>
              <w:bottom w:val="single" w:sz="4" w:space="0" w:color="auto"/>
              <w:right w:val="single" w:sz="18" w:space="0" w:color="auto"/>
            </w:tcBorders>
          </w:tcPr>
          <w:p w14:paraId="328A614B" w14:textId="77777777" w:rsidR="00AC3F81" w:rsidRPr="008C272D" w:rsidRDefault="00AC3F81" w:rsidP="00C51AD4">
            <w:pPr>
              <w:tabs>
                <w:tab w:val="left" w:pos="851"/>
              </w:tabs>
              <w:spacing w:after="0" w:line="240" w:lineRule="auto"/>
              <w:jc w:val="center"/>
              <w:rPr>
                <w:rFonts w:eastAsia="Times New Roman" w:cstheme="minorHAnsi"/>
                <w:b/>
                <w:bCs/>
                <w:sz w:val="20"/>
                <w:szCs w:val="20"/>
                <w:lang w:eastAsia="pl-PL"/>
              </w:rPr>
            </w:pPr>
            <w:r w:rsidRPr="008C272D">
              <w:rPr>
                <w:rFonts w:eastAsia="Times New Roman" w:cstheme="minorHAnsi"/>
                <w:b/>
                <w:bCs/>
                <w:sz w:val="20"/>
                <w:szCs w:val="20"/>
                <w:lang w:eastAsia="pl-PL"/>
              </w:rPr>
              <w:t>dane skumulowane</w:t>
            </w:r>
          </w:p>
        </w:tc>
        <w:tc>
          <w:tcPr>
            <w:tcW w:w="982" w:type="dxa"/>
            <w:tcBorders>
              <w:left w:val="single" w:sz="18" w:space="0" w:color="auto"/>
              <w:bottom w:val="single" w:sz="4" w:space="0" w:color="auto"/>
            </w:tcBorders>
            <w:vAlign w:val="center"/>
          </w:tcPr>
          <w:p w14:paraId="01C35703" w14:textId="77777777" w:rsidR="00AC3F81" w:rsidRPr="008C272D" w:rsidRDefault="00AC3F81" w:rsidP="00C51AD4">
            <w:pPr>
              <w:tabs>
                <w:tab w:val="left" w:pos="851"/>
              </w:tabs>
              <w:spacing w:after="0" w:line="240" w:lineRule="auto"/>
              <w:jc w:val="center"/>
              <w:rPr>
                <w:rFonts w:eastAsia="Times New Roman" w:cstheme="minorHAnsi"/>
                <w:b/>
                <w:bCs/>
                <w:sz w:val="20"/>
                <w:szCs w:val="20"/>
                <w:lang w:eastAsia="pl-PL"/>
              </w:rPr>
            </w:pPr>
            <w:r w:rsidRPr="008C272D">
              <w:rPr>
                <w:rFonts w:eastAsia="Times New Roman" w:cstheme="minorHAnsi"/>
                <w:b/>
                <w:bCs/>
                <w:sz w:val="20"/>
                <w:szCs w:val="20"/>
                <w:lang w:eastAsia="pl-PL"/>
              </w:rPr>
              <w:t>liczba zakażeń</w:t>
            </w:r>
          </w:p>
        </w:tc>
        <w:tc>
          <w:tcPr>
            <w:tcW w:w="865" w:type="dxa"/>
            <w:tcBorders>
              <w:left w:val="nil"/>
              <w:bottom w:val="single" w:sz="4" w:space="0" w:color="auto"/>
            </w:tcBorders>
            <w:vAlign w:val="center"/>
          </w:tcPr>
          <w:p w14:paraId="3DEDBC9F" w14:textId="77777777" w:rsidR="00AC3F81" w:rsidRPr="008C272D" w:rsidRDefault="00AC3F81" w:rsidP="00C51AD4">
            <w:pPr>
              <w:tabs>
                <w:tab w:val="left" w:pos="851"/>
              </w:tabs>
              <w:spacing w:after="0" w:line="240" w:lineRule="auto"/>
              <w:jc w:val="center"/>
              <w:rPr>
                <w:rFonts w:eastAsia="Times New Roman" w:cstheme="minorHAnsi"/>
                <w:b/>
                <w:bCs/>
                <w:sz w:val="20"/>
                <w:szCs w:val="20"/>
                <w:lang w:eastAsia="pl-PL"/>
              </w:rPr>
            </w:pPr>
            <w:r w:rsidRPr="008C272D">
              <w:rPr>
                <w:rFonts w:eastAsia="Times New Roman" w:cstheme="minorHAnsi"/>
                <w:b/>
                <w:bCs/>
                <w:sz w:val="20"/>
                <w:szCs w:val="20"/>
                <w:lang w:eastAsia="pl-PL"/>
              </w:rPr>
              <w:t>umieralność</w:t>
            </w:r>
          </w:p>
        </w:tc>
        <w:tc>
          <w:tcPr>
            <w:tcW w:w="865" w:type="dxa"/>
            <w:tcBorders>
              <w:bottom w:val="single" w:sz="4" w:space="0" w:color="auto"/>
            </w:tcBorders>
          </w:tcPr>
          <w:p w14:paraId="6469F1E2" w14:textId="77777777" w:rsidR="00AC3F81" w:rsidRPr="008C272D" w:rsidRDefault="00AC3F81" w:rsidP="00C51AD4">
            <w:pPr>
              <w:tabs>
                <w:tab w:val="left" w:pos="851"/>
              </w:tabs>
              <w:spacing w:after="0" w:line="240" w:lineRule="auto"/>
              <w:jc w:val="center"/>
              <w:rPr>
                <w:rFonts w:eastAsia="Times New Roman" w:cstheme="minorHAnsi"/>
                <w:b/>
                <w:bCs/>
                <w:sz w:val="20"/>
                <w:szCs w:val="20"/>
                <w:lang w:eastAsia="pl-PL"/>
              </w:rPr>
            </w:pPr>
            <w:r w:rsidRPr="008C272D">
              <w:rPr>
                <w:rFonts w:eastAsia="Times New Roman" w:cstheme="minorHAnsi"/>
                <w:b/>
                <w:bCs/>
                <w:sz w:val="20"/>
                <w:szCs w:val="20"/>
                <w:lang w:eastAsia="pl-PL"/>
              </w:rPr>
              <w:t>dane skumulowane</w:t>
            </w:r>
          </w:p>
        </w:tc>
      </w:tr>
      <w:tr w:rsidR="00AC3F81" w:rsidRPr="007A5360" w14:paraId="6AB30380" w14:textId="77777777" w:rsidTr="003F7CEF">
        <w:trPr>
          <w:trHeight w:val="454"/>
          <w:jc w:val="center"/>
        </w:trPr>
        <w:tc>
          <w:tcPr>
            <w:tcW w:w="1063" w:type="dxa"/>
            <w:shd w:val="clear" w:color="auto" w:fill="auto"/>
            <w:vAlign w:val="center"/>
          </w:tcPr>
          <w:p w14:paraId="4B541659" w14:textId="77777777" w:rsidR="00AC3F81" w:rsidRPr="00220BEB" w:rsidRDefault="00AC3F81" w:rsidP="00C51AD4">
            <w:pPr>
              <w:tabs>
                <w:tab w:val="left" w:pos="851"/>
              </w:tabs>
              <w:spacing w:after="0" w:line="240" w:lineRule="auto"/>
              <w:rPr>
                <w:rFonts w:eastAsia="Times New Roman" w:cstheme="minorHAnsi"/>
                <w:bCs/>
                <w:sz w:val="20"/>
                <w:szCs w:val="20"/>
                <w:lang w:eastAsia="pl-PL"/>
              </w:rPr>
            </w:pPr>
            <w:r w:rsidRPr="00220BEB">
              <w:rPr>
                <w:rFonts w:eastAsia="Times New Roman" w:cstheme="minorHAnsi"/>
                <w:bCs/>
                <w:sz w:val="20"/>
                <w:szCs w:val="20"/>
                <w:lang w:eastAsia="pl-PL"/>
              </w:rPr>
              <w:t>1985 - 2017</w:t>
            </w:r>
          </w:p>
        </w:tc>
        <w:tc>
          <w:tcPr>
            <w:tcW w:w="1036" w:type="dxa"/>
            <w:shd w:val="clear" w:color="auto" w:fill="auto"/>
            <w:vAlign w:val="center"/>
          </w:tcPr>
          <w:p w14:paraId="73EA2327"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w:t>
            </w:r>
          </w:p>
        </w:tc>
        <w:tc>
          <w:tcPr>
            <w:tcW w:w="865" w:type="dxa"/>
            <w:shd w:val="clear" w:color="auto" w:fill="auto"/>
            <w:vAlign w:val="center"/>
          </w:tcPr>
          <w:p w14:paraId="785392AA"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w:t>
            </w:r>
          </w:p>
        </w:tc>
        <w:tc>
          <w:tcPr>
            <w:tcW w:w="792" w:type="dxa"/>
            <w:tcBorders>
              <w:right w:val="single" w:sz="18" w:space="0" w:color="auto"/>
            </w:tcBorders>
            <w:shd w:val="clear" w:color="auto" w:fill="auto"/>
            <w:vAlign w:val="center"/>
          </w:tcPr>
          <w:p w14:paraId="392E7B92"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914</w:t>
            </w:r>
          </w:p>
        </w:tc>
        <w:tc>
          <w:tcPr>
            <w:tcW w:w="938" w:type="dxa"/>
            <w:tcBorders>
              <w:left w:val="single" w:sz="18" w:space="0" w:color="auto"/>
            </w:tcBorders>
            <w:shd w:val="clear" w:color="auto" w:fill="auto"/>
            <w:vAlign w:val="center"/>
          </w:tcPr>
          <w:p w14:paraId="47475499"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w:t>
            </w:r>
          </w:p>
        </w:tc>
        <w:tc>
          <w:tcPr>
            <w:tcW w:w="865" w:type="dxa"/>
            <w:tcBorders>
              <w:left w:val="nil"/>
            </w:tcBorders>
            <w:shd w:val="clear" w:color="auto" w:fill="auto"/>
            <w:vAlign w:val="center"/>
          </w:tcPr>
          <w:p w14:paraId="16855324"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w:t>
            </w:r>
          </w:p>
        </w:tc>
        <w:tc>
          <w:tcPr>
            <w:tcW w:w="748" w:type="dxa"/>
            <w:tcBorders>
              <w:right w:val="single" w:sz="18" w:space="0" w:color="auto"/>
            </w:tcBorders>
            <w:shd w:val="clear" w:color="auto" w:fill="auto"/>
            <w:vAlign w:val="center"/>
          </w:tcPr>
          <w:p w14:paraId="13D35297"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187</w:t>
            </w:r>
          </w:p>
        </w:tc>
        <w:tc>
          <w:tcPr>
            <w:tcW w:w="982" w:type="dxa"/>
            <w:tcBorders>
              <w:left w:val="single" w:sz="18" w:space="0" w:color="auto"/>
            </w:tcBorders>
            <w:shd w:val="clear" w:color="auto" w:fill="auto"/>
            <w:vAlign w:val="center"/>
          </w:tcPr>
          <w:p w14:paraId="2D141B69"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w:t>
            </w:r>
          </w:p>
        </w:tc>
        <w:tc>
          <w:tcPr>
            <w:tcW w:w="865" w:type="dxa"/>
            <w:tcBorders>
              <w:left w:val="nil"/>
            </w:tcBorders>
            <w:shd w:val="clear" w:color="auto" w:fill="auto"/>
            <w:vAlign w:val="center"/>
          </w:tcPr>
          <w:p w14:paraId="776C5997"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w:t>
            </w:r>
          </w:p>
        </w:tc>
        <w:tc>
          <w:tcPr>
            <w:tcW w:w="865" w:type="dxa"/>
            <w:shd w:val="clear" w:color="auto" w:fill="auto"/>
            <w:vAlign w:val="center"/>
          </w:tcPr>
          <w:p w14:paraId="12B5FCE1"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61</w:t>
            </w:r>
          </w:p>
        </w:tc>
      </w:tr>
      <w:tr w:rsidR="00AC3F81" w:rsidRPr="007A5360" w14:paraId="68CA3121" w14:textId="77777777" w:rsidTr="003F7CEF">
        <w:trPr>
          <w:trHeight w:val="454"/>
          <w:jc w:val="center"/>
        </w:trPr>
        <w:tc>
          <w:tcPr>
            <w:tcW w:w="1063" w:type="dxa"/>
            <w:shd w:val="clear" w:color="auto" w:fill="auto"/>
            <w:vAlign w:val="center"/>
          </w:tcPr>
          <w:p w14:paraId="709A3571" w14:textId="77777777" w:rsidR="00AC3F81" w:rsidRPr="00220BEB" w:rsidRDefault="00AC3F81" w:rsidP="00C51AD4">
            <w:pPr>
              <w:tabs>
                <w:tab w:val="left" w:pos="851"/>
              </w:tabs>
              <w:spacing w:after="0" w:line="240" w:lineRule="auto"/>
              <w:rPr>
                <w:rFonts w:eastAsia="Times New Roman" w:cstheme="minorHAnsi"/>
                <w:bCs/>
                <w:sz w:val="20"/>
                <w:szCs w:val="20"/>
                <w:lang w:eastAsia="pl-PL"/>
              </w:rPr>
            </w:pPr>
            <w:r w:rsidRPr="00220BEB">
              <w:rPr>
                <w:rFonts w:eastAsia="Times New Roman" w:cstheme="minorHAnsi"/>
                <w:bCs/>
                <w:sz w:val="20"/>
                <w:szCs w:val="20"/>
                <w:lang w:eastAsia="pl-PL"/>
              </w:rPr>
              <w:t>2018</w:t>
            </w:r>
          </w:p>
        </w:tc>
        <w:tc>
          <w:tcPr>
            <w:tcW w:w="1036" w:type="dxa"/>
            <w:shd w:val="clear" w:color="auto" w:fill="auto"/>
            <w:vAlign w:val="center"/>
          </w:tcPr>
          <w:p w14:paraId="67011820"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50</w:t>
            </w:r>
          </w:p>
        </w:tc>
        <w:tc>
          <w:tcPr>
            <w:tcW w:w="865" w:type="dxa"/>
            <w:shd w:val="clear" w:color="auto" w:fill="auto"/>
            <w:vAlign w:val="center"/>
          </w:tcPr>
          <w:p w14:paraId="30076901"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2,93</w:t>
            </w:r>
          </w:p>
        </w:tc>
        <w:tc>
          <w:tcPr>
            <w:tcW w:w="792" w:type="dxa"/>
            <w:tcBorders>
              <w:right w:val="single" w:sz="18" w:space="0" w:color="auto"/>
            </w:tcBorders>
            <w:shd w:val="clear" w:color="auto" w:fill="auto"/>
            <w:vAlign w:val="center"/>
          </w:tcPr>
          <w:p w14:paraId="27541BFD"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964</w:t>
            </w:r>
          </w:p>
        </w:tc>
        <w:tc>
          <w:tcPr>
            <w:tcW w:w="938" w:type="dxa"/>
            <w:tcBorders>
              <w:left w:val="single" w:sz="18" w:space="0" w:color="auto"/>
            </w:tcBorders>
            <w:shd w:val="clear" w:color="auto" w:fill="auto"/>
            <w:vAlign w:val="center"/>
          </w:tcPr>
          <w:p w14:paraId="60C27D78"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7</w:t>
            </w:r>
          </w:p>
        </w:tc>
        <w:tc>
          <w:tcPr>
            <w:tcW w:w="865" w:type="dxa"/>
            <w:tcBorders>
              <w:left w:val="nil"/>
            </w:tcBorders>
            <w:shd w:val="clear" w:color="auto" w:fill="auto"/>
            <w:vAlign w:val="center"/>
          </w:tcPr>
          <w:p w14:paraId="20544627"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0,41</w:t>
            </w:r>
          </w:p>
        </w:tc>
        <w:tc>
          <w:tcPr>
            <w:tcW w:w="748" w:type="dxa"/>
            <w:tcBorders>
              <w:right w:val="single" w:sz="18" w:space="0" w:color="auto"/>
            </w:tcBorders>
            <w:shd w:val="clear" w:color="auto" w:fill="auto"/>
            <w:vAlign w:val="center"/>
          </w:tcPr>
          <w:p w14:paraId="5C140CAD"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194</w:t>
            </w:r>
          </w:p>
        </w:tc>
        <w:tc>
          <w:tcPr>
            <w:tcW w:w="982" w:type="dxa"/>
            <w:tcBorders>
              <w:left w:val="single" w:sz="18" w:space="0" w:color="auto"/>
            </w:tcBorders>
            <w:shd w:val="clear" w:color="auto" w:fill="auto"/>
            <w:vAlign w:val="center"/>
          </w:tcPr>
          <w:p w14:paraId="08371FC5"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w:t>
            </w:r>
          </w:p>
        </w:tc>
        <w:tc>
          <w:tcPr>
            <w:tcW w:w="865" w:type="dxa"/>
            <w:tcBorders>
              <w:left w:val="nil"/>
            </w:tcBorders>
            <w:shd w:val="clear" w:color="auto" w:fill="auto"/>
            <w:vAlign w:val="center"/>
          </w:tcPr>
          <w:p w14:paraId="45CA70A7"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w:t>
            </w:r>
          </w:p>
        </w:tc>
        <w:tc>
          <w:tcPr>
            <w:tcW w:w="865" w:type="dxa"/>
            <w:shd w:val="clear" w:color="auto" w:fill="auto"/>
            <w:vAlign w:val="center"/>
          </w:tcPr>
          <w:p w14:paraId="02509754"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61</w:t>
            </w:r>
          </w:p>
        </w:tc>
      </w:tr>
      <w:tr w:rsidR="00AC3F81" w:rsidRPr="007A5360" w14:paraId="34895190" w14:textId="77777777" w:rsidTr="003F7CEF">
        <w:trPr>
          <w:trHeight w:val="454"/>
          <w:jc w:val="center"/>
        </w:trPr>
        <w:tc>
          <w:tcPr>
            <w:tcW w:w="1063" w:type="dxa"/>
            <w:shd w:val="clear" w:color="auto" w:fill="auto"/>
            <w:vAlign w:val="center"/>
          </w:tcPr>
          <w:p w14:paraId="2FCBA100" w14:textId="77777777" w:rsidR="00AC3F81" w:rsidRPr="00220BEB" w:rsidRDefault="00AC3F81" w:rsidP="00C51AD4">
            <w:pPr>
              <w:tabs>
                <w:tab w:val="left" w:pos="851"/>
              </w:tabs>
              <w:spacing w:after="0" w:line="240" w:lineRule="auto"/>
              <w:rPr>
                <w:rFonts w:eastAsia="Times New Roman" w:cstheme="minorHAnsi"/>
                <w:bCs/>
                <w:sz w:val="20"/>
                <w:szCs w:val="20"/>
                <w:lang w:eastAsia="pl-PL"/>
              </w:rPr>
            </w:pPr>
            <w:r w:rsidRPr="00220BEB">
              <w:rPr>
                <w:rFonts w:eastAsia="Times New Roman" w:cstheme="minorHAnsi"/>
                <w:bCs/>
                <w:sz w:val="20"/>
                <w:szCs w:val="20"/>
                <w:lang w:eastAsia="pl-PL"/>
              </w:rPr>
              <w:t>2019</w:t>
            </w:r>
          </w:p>
        </w:tc>
        <w:tc>
          <w:tcPr>
            <w:tcW w:w="1036" w:type="dxa"/>
            <w:shd w:val="clear" w:color="auto" w:fill="auto"/>
            <w:vAlign w:val="center"/>
          </w:tcPr>
          <w:p w14:paraId="31EC3798"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59</w:t>
            </w:r>
          </w:p>
        </w:tc>
        <w:tc>
          <w:tcPr>
            <w:tcW w:w="865" w:type="dxa"/>
            <w:shd w:val="clear" w:color="auto" w:fill="auto"/>
            <w:vAlign w:val="center"/>
          </w:tcPr>
          <w:p w14:paraId="4E1D9DB5"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3,47</w:t>
            </w:r>
          </w:p>
        </w:tc>
        <w:tc>
          <w:tcPr>
            <w:tcW w:w="792" w:type="dxa"/>
            <w:tcBorders>
              <w:right w:val="single" w:sz="18" w:space="0" w:color="auto"/>
            </w:tcBorders>
            <w:shd w:val="clear" w:color="auto" w:fill="auto"/>
            <w:vAlign w:val="center"/>
          </w:tcPr>
          <w:p w14:paraId="6137FA46"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1023</w:t>
            </w:r>
          </w:p>
        </w:tc>
        <w:tc>
          <w:tcPr>
            <w:tcW w:w="938" w:type="dxa"/>
            <w:tcBorders>
              <w:left w:val="single" w:sz="18" w:space="0" w:color="auto"/>
            </w:tcBorders>
            <w:shd w:val="clear" w:color="auto" w:fill="auto"/>
            <w:vAlign w:val="center"/>
          </w:tcPr>
          <w:p w14:paraId="3B89413F"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4</w:t>
            </w:r>
          </w:p>
        </w:tc>
        <w:tc>
          <w:tcPr>
            <w:tcW w:w="865" w:type="dxa"/>
            <w:tcBorders>
              <w:left w:val="nil"/>
            </w:tcBorders>
            <w:shd w:val="clear" w:color="auto" w:fill="auto"/>
            <w:vAlign w:val="center"/>
          </w:tcPr>
          <w:p w14:paraId="1B98E45B"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0,23</w:t>
            </w:r>
          </w:p>
        </w:tc>
        <w:tc>
          <w:tcPr>
            <w:tcW w:w="748" w:type="dxa"/>
            <w:tcBorders>
              <w:right w:val="single" w:sz="18" w:space="0" w:color="auto"/>
            </w:tcBorders>
            <w:shd w:val="clear" w:color="auto" w:fill="auto"/>
            <w:vAlign w:val="center"/>
          </w:tcPr>
          <w:p w14:paraId="537D4210"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198</w:t>
            </w:r>
          </w:p>
        </w:tc>
        <w:tc>
          <w:tcPr>
            <w:tcW w:w="982" w:type="dxa"/>
            <w:tcBorders>
              <w:left w:val="single" w:sz="18" w:space="0" w:color="auto"/>
            </w:tcBorders>
            <w:shd w:val="clear" w:color="auto" w:fill="auto"/>
            <w:vAlign w:val="center"/>
          </w:tcPr>
          <w:p w14:paraId="075C32D6"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w:t>
            </w:r>
          </w:p>
        </w:tc>
        <w:tc>
          <w:tcPr>
            <w:tcW w:w="865" w:type="dxa"/>
            <w:tcBorders>
              <w:left w:val="nil"/>
            </w:tcBorders>
            <w:shd w:val="clear" w:color="auto" w:fill="auto"/>
            <w:vAlign w:val="center"/>
          </w:tcPr>
          <w:p w14:paraId="7716F91B"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w:t>
            </w:r>
          </w:p>
        </w:tc>
        <w:tc>
          <w:tcPr>
            <w:tcW w:w="865" w:type="dxa"/>
            <w:shd w:val="clear" w:color="auto" w:fill="auto"/>
            <w:vAlign w:val="center"/>
          </w:tcPr>
          <w:p w14:paraId="475F77F2"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61</w:t>
            </w:r>
          </w:p>
        </w:tc>
      </w:tr>
      <w:tr w:rsidR="00AC3F81" w:rsidRPr="007A5360" w14:paraId="7C802B87" w14:textId="77777777" w:rsidTr="003F7CEF">
        <w:trPr>
          <w:trHeight w:val="454"/>
          <w:jc w:val="center"/>
        </w:trPr>
        <w:tc>
          <w:tcPr>
            <w:tcW w:w="1063" w:type="dxa"/>
            <w:shd w:val="clear" w:color="auto" w:fill="auto"/>
            <w:vAlign w:val="center"/>
          </w:tcPr>
          <w:p w14:paraId="130AC234" w14:textId="77777777" w:rsidR="00AC3F81" w:rsidRPr="00220BEB" w:rsidRDefault="00AC3F81" w:rsidP="00C51AD4">
            <w:pPr>
              <w:tabs>
                <w:tab w:val="left" w:pos="851"/>
              </w:tabs>
              <w:spacing w:after="0" w:line="240" w:lineRule="auto"/>
              <w:rPr>
                <w:rFonts w:eastAsia="Times New Roman" w:cstheme="minorHAnsi"/>
                <w:bCs/>
                <w:sz w:val="20"/>
                <w:szCs w:val="20"/>
                <w:lang w:eastAsia="pl-PL"/>
              </w:rPr>
            </w:pPr>
            <w:r w:rsidRPr="00220BEB">
              <w:rPr>
                <w:rFonts w:eastAsia="Times New Roman" w:cstheme="minorHAnsi"/>
                <w:bCs/>
                <w:sz w:val="20"/>
                <w:szCs w:val="20"/>
                <w:lang w:eastAsia="pl-PL"/>
              </w:rPr>
              <w:t>2020</w:t>
            </w:r>
          </w:p>
        </w:tc>
        <w:tc>
          <w:tcPr>
            <w:tcW w:w="1036" w:type="dxa"/>
            <w:shd w:val="clear" w:color="auto" w:fill="auto"/>
            <w:vAlign w:val="center"/>
          </w:tcPr>
          <w:p w14:paraId="1EC903E8"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36</w:t>
            </w:r>
          </w:p>
        </w:tc>
        <w:tc>
          <w:tcPr>
            <w:tcW w:w="865" w:type="dxa"/>
            <w:shd w:val="clear" w:color="auto" w:fill="auto"/>
            <w:vAlign w:val="center"/>
          </w:tcPr>
          <w:p w14:paraId="20A7ABE8"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2,13</w:t>
            </w:r>
          </w:p>
        </w:tc>
        <w:tc>
          <w:tcPr>
            <w:tcW w:w="792" w:type="dxa"/>
            <w:tcBorders>
              <w:right w:val="single" w:sz="18" w:space="0" w:color="auto"/>
            </w:tcBorders>
            <w:shd w:val="clear" w:color="auto" w:fill="auto"/>
            <w:vAlign w:val="center"/>
          </w:tcPr>
          <w:p w14:paraId="5B7AA7D7"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1059</w:t>
            </w:r>
          </w:p>
        </w:tc>
        <w:tc>
          <w:tcPr>
            <w:tcW w:w="938" w:type="dxa"/>
            <w:tcBorders>
              <w:left w:val="single" w:sz="18" w:space="0" w:color="auto"/>
            </w:tcBorders>
            <w:shd w:val="clear" w:color="auto" w:fill="auto"/>
            <w:vAlign w:val="center"/>
          </w:tcPr>
          <w:p w14:paraId="0B85C4AA"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1</w:t>
            </w:r>
          </w:p>
        </w:tc>
        <w:tc>
          <w:tcPr>
            <w:tcW w:w="865" w:type="dxa"/>
            <w:tcBorders>
              <w:left w:val="nil"/>
            </w:tcBorders>
            <w:shd w:val="clear" w:color="auto" w:fill="auto"/>
            <w:vAlign w:val="center"/>
          </w:tcPr>
          <w:p w14:paraId="25D67444"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0,06</w:t>
            </w:r>
          </w:p>
        </w:tc>
        <w:tc>
          <w:tcPr>
            <w:tcW w:w="748" w:type="dxa"/>
            <w:tcBorders>
              <w:right w:val="single" w:sz="18" w:space="0" w:color="auto"/>
            </w:tcBorders>
            <w:shd w:val="clear" w:color="auto" w:fill="auto"/>
            <w:vAlign w:val="center"/>
          </w:tcPr>
          <w:p w14:paraId="2F372B9F"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199</w:t>
            </w:r>
          </w:p>
        </w:tc>
        <w:tc>
          <w:tcPr>
            <w:tcW w:w="982" w:type="dxa"/>
            <w:tcBorders>
              <w:left w:val="single" w:sz="18" w:space="0" w:color="auto"/>
            </w:tcBorders>
            <w:shd w:val="clear" w:color="auto" w:fill="auto"/>
            <w:vAlign w:val="center"/>
          </w:tcPr>
          <w:p w14:paraId="72914135"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1</w:t>
            </w:r>
          </w:p>
        </w:tc>
        <w:tc>
          <w:tcPr>
            <w:tcW w:w="865" w:type="dxa"/>
            <w:tcBorders>
              <w:left w:val="nil"/>
            </w:tcBorders>
            <w:shd w:val="clear" w:color="auto" w:fill="auto"/>
            <w:vAlign w:val="center"/>
          </w:tcPr>
          <w:p w14:paraId="497F9546"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0,06</w:t>
            </w:r>
          </w:p>
        </w:tc>
        <w:tc>
          <w:tcPr>
            <w:tcW w:w="865" w:type="dxa"/>
            <w:shd w:val="clear" w:color="auto" w:fill="auto"/>
            <w:vAlign w:val="center"/>
          </w:tcPr>
          <w:p w14:paraId="3E8E848F"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62</w:t>
            </w:r>
          </w:p>
        </w:tc>
      </w:tr>
      <w:tr w:rsidR="00AC3F81" w:rsidRPr="007A5360" w14:paraId="0A02FA11" w14:textId="77777777" w:rsidTr="003F7CEF">
        <w:trPr>
          <w:trHeight w:val="454"/>
          <w:jc w:val="center"/>
        </w:trPr>
        <w:tc>
          <w:tcPr>
            <w:tcW w:w="1063" w:type="dxa"/>
            <w:shd w:val="clear" w:color="auto" w:fill="auto"/>
            <w:vAlign w:val="center"/>
          </w:tcPr>
          <w:p w14:paraId="5C12C21E" w14:textId="77777777" w:rsidR="00AC3F81" w:rsidRPr="00220BEB" w:rsidRDefault="00AC3F81" w:rsidP="00C51AD4">
            <w:pPr>
              <w:tabs>
                <w:tab w:val="left" w:pos="851"/>
              </w:tabs>
              <w:spacing w:after="0" w:line="240" w:lineRule="auto"/>
              <w:rPr>
                <w:rFonts w:eastAsia="Times New Roman" w:cstheme="minorHAnsi"/>
                <w:bCs/>
                <w:sz w:val="20"/>
                <w:szCs w:val="20"/>
                <w:lang w:eastAsia="pl-PL"/>
              </w:rPr>
            </w:pPr>
            <w:r w:rsidRPr="00220BEB">
              <w:rPr>
                <w:rFonts w:eastAsia="Times New Roman" w:cstheme="minorHAnsi"/>
                <w:bCs/>
                <w:sz w:val="20"/>
                <w:szCs w:val="20"/>
                <w:lang w:eastAsia="pl-PL"/>
              </w:rPr>
              <w:t>2021</w:t>
            </w:r>
          </w:p>
        </w:tc>
        <w:tc>
          <w:tcPr>
            <w:tcW w:w="1036" w:type="dxa"/>
            <w:shd w:val="clear" w:color="auto" w:fill="auto"/>
            <w:vAlign w:val="center"/>
          </w:tcPr>
          <w:p w14:paraId="56ADDE46"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53</w:t>
            </w:r>
          </w:p>
        </w:tc>
        <w:tc>
          <w:tcPr>
            <w:tcW w:w="865" w:type="dxa"/>
            <w:shd w:val="clear" w:color="auto" w:fill="auto"/>
            <w:vAlign w:val="center"/>
          </w:tcPr>
          <w:p w14:paraId="67351A6A"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3,15</w:t>
            </w:r>
          </w:p>
        </w:tc>
        <w:tc>
          <w:tcPr>
            <w:tcW w:w="792" w:type="dxa"/>
            <w:tcBorders>
              <w:right w:val="single" w:sz="18" w:space="0" w:color="auto"/>
            </w:tcBorders>
            <w:shd w:val="clear" w:color="auto" w:fill="auto"/>
            <w:vAlign w:val="center"/>
          </w:tcPr>
          <w:p w14:paraId="7B433F6D"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1112</w:t>
            </w:r>
          </w:p>
        </w:tc>
        <w:tc>
          <w:tcPr>
            <w:tcW w:w="938" w:type="dxa"/>
            <w:tcBorders>
              <w:left w:val="single" w:sz="18" w:space="0" w:color="auto"/>
            </w:tcBorders>
            <w:shd w:val="clear" w:color="auto" w:fill="auto"/>
            <w:vAlign w:val="center"/>
          </w:tcPr>
          <w:p w14:paraId="5DE54084"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7</w:t>
            </w:r>
          </w:p>
        </w:tc>
        <w:tc>
          <w:tcPr>
            <w:tcW w:w="865" w:type="dxa"/>
            <w:tcBorders>
              <w:left w:val="nil"/>
            </w:tcBorders>
            <w:shd w:val="clear" w:color="auto" w:fill="auto"/>
            <w:vAlign w:val="center"/>
          </w:tcPr>
          <w:p w14:paraId="3EE8F4F9"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0,42</w:t>
            </w:r>
          </w:p>
        </w:tc>
        <w:tc>
          <w:tcPr>
            <w:tcW w:w="748" w:type="dxa"/>
            <w:tcBorders>
              <w:right w:val="single" w:sz="18" w:space="0" w:color="auto"/>
            </w:tcBorders>
            <w:shd w:val="clear" w:color="auto" w:fill="auto"/>
            <w:vAlign w:val="center"/>
          </w:tcPr>
          <w:p w14:paraId="0A0AD950"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206</w:t>
            </w:r>
          </w:p>
        </w:tc>
        <w:tc>
          <w:tcPr>
            <w:tcW w:w="982" w:type="dxa"/>
            <w:tcBorders>
              <w:left w:val="single" w:sz="18" w:space="0" w:color="auto"/>
            </w:tcBorders>
            <w:shd w:val="clear" w:color="auto" w:fill="auto"/>
            <w:vAlign w:val="center"/>
          </w:tcPr>
          <w:p w14:paraId="5D3F9845"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2</w:t>
            </w:r>
          </w:p>
        </w:tc>
        <w:tc>
          <w:tcPr>
            <w:tcW w:w="865" w:type="dxa"/>
            <w:tcBorders>
              <w:left w:val="nil"/>
            </w:tcBorders>
            <w:shd w:val="clear" w:color="auto" w:fill="auto"/>
            <w:vAlign w:val="center"/>
          </w:tcPr>
          <w:p w14:paraId="6BC17079"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0,12</w:t>
            </w:r>
          </w:p>
        </w:tc>
        <w:tc>
          <w:tcPr>
            <w:tcW w:w="865" w:type="dxa"/>
            <w:shd w:val="clear" w:color="auto" w:fill="auto"/>
            <w:vAlign w:val="center"/>
          </w:tcPr>
          <w:p w14:paraId="7704B0E3"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64</w:t>
            </w:r>
          </w:p>
        </w:tc>
      </w:tr>
      <w:tr w:rsidR="00AC3F81" w:rsidRPr="007A5360" w14:paraId="013068EB" w14:textId="77777777" w:rsidTr="003F7CEF">
        <w:trPr>
          <w:trHeight w:val="454"/>
          <w:jc w:val="center"/>
        </w:trPr>
        <w:tc>
          <w:tcPr>
            <w:tcW w:w="1063" w:type="dxa"/>
            <w:shd w:val="clear" w:color="auto" w:fill="auto"/>
            <w:vAlign w:val="center"/>
          </w:tcPr>
          <w:p w14:paraId="2F400C8F" w14:textId="77777777" w:rsidR="00AC3F81" w:rsidRPr="00220BEB" w:rsidRDefault="00AC3F81" w:rsidP="00C51AD4">
            <w:pPr>
              <w:tabs>
                <w:tab w:val="left" w:pos="851"/>
              </w:tabs>
              <w:spacing w:after="0" w:line="240" w:lineRule="auto"/>
              <w:rPr>
                <w:rFonts w:eastAsia="Times New Roman" w:cstheme="minorHAnsi"/>
                <w:bCs/>
                <w:sz w:val="20"/>
                <w:szCs w:val="20"/>
                <w:lang w:eastAsia="pl-PL"/>
              </w:rPr>
            </w:pPr>
            <w:r w:rsidRPr="00220BEB">
              <w:rPr>
                <w:rFonts w:eastAsia="Times New Roman" w:cstheme="minorHAnsi"/>
                <w:bCs/>
                <w:sz w:val="20"/>
                <w:szCs w:val="20"/>
                <w:lang w:eastAsia="pl-PL"/>
              </w:rPr>
              <w:t>2022</w:t>
            </w:r>
          </w:p>
        </w:tc>
        <w:tc>
          <w:tcPr>
            <w:tcW w:w="1036" w:type="dxa"/>
            <w:shd w:val="clear" w:color="auto" w:fill="auto"/>
            <w:vAlign w:val="center"/>
          </w:tcPr>
          <w:p w14:paraId="472E8E22"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231</w:t>
            </w:r>
          </w:p>
        </w:tc>
        <w:tc>
          <w:tcPr>
            <w:tcW w:w="865" w:type="dxa"/>
            <w:shd w:val="clear" w:color="auto" w:fill="auto"/>
            <w:vAlign w:val="center"/>
          </w:tcPr>
          <w:p w14:paraId="600F936E"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14,04</w:t>
            </w:r>
          </w:p>
        </w:tc>
        <w:tc>
          <w:tcPr>
            <w:tcW w:w="792" w:type="dxa"/>
            <w:tcBorders>
              <w:right w:val="single" w:sz="18" w:space="0" w:color="auto"/>
            </w:tcBorders>
            <w:shd w:val="clear" w:color="auto" w:fill="auto"/>
            <w:vAlign w:val="center"/>
          </w:tcPr>
          <w:p w14:paraId="5097BE13"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1343</w:t>
            </w:r>
          </w:p>
        </w:tc>
        <w:tc>
          <w:tcPr>
            <w:tcW w:w="938" w:type="dxa"/>
            <w:tcBorders>
              <w:left w:val="single" w:sz="18" w:space="0" w:color="auto"/>
            </w:tcBorders>
            <w:shd w:val="clear" w:color="auto" w:fill="auto"/>
            <w:vAlign w:val="center"/>
          </w:tcPr>
          <w:p w14:paraId="6863B3F2"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9</w:t>
            </w:r>
          </w:p>
        </w:tc>
        <w:tc>
          <w:tcPr>
            <w:tcW w:w="865" w:type="dxa"/>
            <w:tcBorders>
              <w:left w:val="nil"/>
            </w:tcBorders>
            <w:shd w:val="clear" w:color="auto" w:fill="auto"/>
            <w:vAlign w:val="center"/>
          </w:tcPr>
          <w:p w14:paraId="53FB2AF9"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0,55</w:t>
            </w:r>
          </w:p>
        </w:tc>
        <w:tc>
          <w:tcPr>
            <w:tcW w:w="748" w:type="dxa"/>
            <w:tcBorders>
              <w:right w:val="single" w:sz="18" w:space="0" w:color="auto"/>
            </w:tcBorders>
            <w:shd w:val="clear" w:color="auto" w:fill="auto"/>
            <w:vAlign w:val="center"/>
          </w:tcPr>
          <w:p w14:paraId="65AC670D"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215</w:t>
            </w:r>
          </w:p>
        </w:tc>
        <w:tc>
          <w:tcPr>
            <w:tcW w:w="982" w:type="dxa"/>
            <w:tcBorders>
              <w:left w:val="single" w:sz="18" w:space="0" w:color="auto"/>
            </w:tcBorders>
            <w:shd w:val="clear" w:color="auto" w:fill="auto"/>
            <w:vAlign w:val="center"/>
          </w:tcPr>
          <w:p w14:paraId="21FA3A56"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4</w:t>
            </w:r>
          </w:p>
        </w:tc>
        <w:tc>
          <w:tcPr>
            <w:tcW w:w="865" w:type="dxa"/>
            <w:tcBorders>
              <w:left w:val="nil"/>
            </w:tcBorders>
            <w:shd w:val="clear" w:color="auto" w:fill="auto"/>
            <w:vAlign w:val="center"/>
          </w:tcPr>
          <w:p w14:paraId="179CBC34"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0,24</w:t>
            </w:r>
          </w:p>
        </w:tc>
        <w:tc>
          <w:tcPr>
            <w:tcW w:w="865" w:type="dxa"/>
            <w:shd w:val="clear" w:color="auto" w:fill="auto"/>
            <w:vAlign w:val="center"/>
          </w:tcPr>
          <w:p w14:paraId="72ECCAE3"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68</w:t>
            </w:r>
          </w:p>
        </w:tc>
      </w:tr>
      <w:tr w:rsidR="00AC3F81" w:rsidRPr="00EE32A2" w14:paraId="5A4362A8" w14:textId="77777777" w:rsidTr="003F7CEF">
        <w:trPr>
          <w:trHeight w:val="454"/>
          <w:jc w:val="center"/>
        </w:trPr>
        <w:tc>
          <w:tcPr>
            <w:tcW w:w="1063" w:type="dxa"/>
            <w:shd w:val="clear" w:color="auto" w:fill="auto"/>
            <w:vAlign w:val="center"/>
          </w:tcPr>
          <w:p w14:paraId="3935BBFD" w14:textId="77777777" w:rsidR="00AC3F81" w:rsidRPr="00220BEB" w:rsidRDefault="00AC3F81" w:rsidP="00C51AD4">
            <w:pPr>
              <w:tabs>
                <w:tab w:val="left" w:pos="851"/>
              </w:tabs>
              <w:spacing w:after="0" w:line="240" w:lineRule="auto"/>
              <w:rPr>
                <w:rFonts w:eastAsia="Times New Roman" w:cstheme="minorHAnsi"/>
                <w:bCs/>
                <w:sz w:val="20"/>
                <w:szCs w:val="20"/>
                <w:lang w:eastAsia="pl-PL"/>
              </w:rPr>
            </w:pPr>
            <w:r w:rsidRPr="00220BEB">
              <w:rPr>
                <w:rFonts w:eastAsia="Times New Roman" w:cstheme="minorHAnsi"/>
                <w:bCs/>
                <w:sz w:val="20"/>
                <w:szCs w:val="20"/>
                <w:lang w:eastAsia="pl-PL"/>
              </w:rPr>
              <w:t>2023</w:t>
            </w:r>
          </w:p>
        </w:tc>
        <w:tc>
          <w:tcPr>
            <w:tcW w:w="1036" w:type="dxa"/>
            <w:shd w:val="clear" w:color="auto" w:fill="auto"/>
            <w:vAlign w:val="center"/>
          </w:tcPr>
          <w:p w14:paraId="5D79B0BA"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132</w:t>
            </w:r>
          </w:p>
        </w:tc>
        <w:tc>
          <w:tcPr>
            <w:tcW w:w="865" w:type="dxa"/>
            <w:shd w:val="clear" w:color="auto" w:fill="auto"/>
            <w:vAlign w:val="center"/>
          </w:tcPr>
          <w:p w14:paraId="207DB061"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8,06</w:t>
            </w:r>
          </w:p>
        </w:tc>
        <w:tc>
          <w:tcPr>
            <w:tcW w:w="792" w:type="dxa"/>
            <w:tcBorders>
              <w:right w:val="single" w:sz="18" w:space="0" w:color="auto"/>
            </w:tcBorders>
            <w:shd w:val="clear" w:color="auto" w:fill="auto"/>
            <w:vAlign w:val="center"/>
          </w:tcPr>
          <w:p w14:paraId="10E446CB"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1475</w:t>
            </w:r>
          </w:p>
        </w:tc>
        <w:tc>
          <w:tcPr>
            <w:tcW w:w="938" w:type="dxa"/>
            <w:tcBorders>
              <w:left w:val="single" w:sz="18" w:space="0" w:color="auto"/>
            </w:tcBorders>
            <w:shd w:val="clear" w:color="auto" w:fill="auto"/>
            <w:vAlign w:val="center"/>
          </w:tcPr>
          <w:p w14:paraId="207C8D26"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9</w:t>
            </w:r>
          </w:p>
        </w:tc>
        <w:tc>
          <w:tcPr>
            <w:tcW w:w="865" w:type="dxa"/>
            <w:tcBorders>
              <w:left w:val="nil"/>
            </w:tcBorders>
            <w:shd w:val="clear" w:color="auto" w:fill="auto"/>
            <w:vAlign w:val="center"/>
          </w:tcPr>
          <w:p w14:paraId="653FB582"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0,55</w:t>
            </w:r>
          </w:p>
        </w:tc>
        <w:tc>
          <w:tcPr>
            <w:tcW w:w="748" w:type="dxa"/>
            <w:tcBorders>
              <w:right w:val="single" w:sz="18" w:space="0" w:color="auto"/>
            </w:tcBorders>
            <w:shd w:val="clear" w:color="auto" w:fill="auto"/>
            <w:vAlign w:val="center"/>
          </w:tcPr>
          <w:p w14:paraId="582319BC"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224</w:t>
            </w:r>
          </w:p>
        </w:tc>
        <w:tc>
          <w:tcPr>
            <w:tcW w:w="982" w:type="dxa"/>
            <w:tcBorders>
              <w:left w:val="single" w:sz="18" w:space="0" w:color="auto"/>
            </w:tcBorders>
            <w:shd w:val="clear" w:color="auto" w:fill="auto"/>
            <w:vAlign w:val="center"/>
          </w:tcPr>
          <w:p w14:paraId="559F3582"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2</w:t>
            </w:r>
          </w:p>
        </w:tc>
        <w:tc>
          <w:tcPr>
            <w:tcW w:w="865" w:type="dxa"/>
            <w:tcBorders>
              <w:left w:val="nil"/>
            </w:tcBorders>
            <w:shd w:val="clear" w:color="auto" w:fill="auto"/>
            <w:vAlign w:val="center"/>
          </w:tcPr>
          <w:p w14:paraId="57D4B1DD"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0,12</w:t>
            </w:r>
          </w:p>
        </w:tc>
        <w:tc>
          <w:tcPr>
            <w:tcW w:w="865" w:type="dxa"/>
            <w:shd w:val="clear" w:color="auto" w:fill="auto"/>
            <w:vAlign w:val="center"/>
          </w:tcPr>
          <w:p w14:paraId="15B84BDF" w14:textId="77777777" w:rsidR="00AC3F81" w:rsidRPr="00220BEB" w:rsidRDefault="00AC3F81" w:rsidP="00C51AD4">
            <w:pPr>
              <w:tabs>
                <w:tab w:val="left" w:pos="851"/>
              </w:tabs>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70</w:t>
            </w:r>
          </w:p>
        </w:tc>
      </w:tr>
    </w:tbl>
    <w:p w14:paraId="662CAD28" w14:textId="77777777" w:rsidR="00AC3F81" w:rsidRPr="00FE6CFF" w:rsidRDefault="00AC3F81" w:rsidP="00AC3F81">
      <w:pPr>
        <w:shd w:val="clear" w:color="auto" w:fill="FFFFFF"/>
        <w:tabs>
          <w:tab w:val="left" w:pos="851"/>
        </w:tabs>
        <w:spacing w:after="0" w:line="240" w:lineRule="auto"/>
        <w:jc w:val="both"/>
        <w:rPr>
          <w:rFonts w:eastAsia="Times New Roman" w:cstheme="minorHAnsi"/>
          <w:bCs/>
          <w:sz w:val="16"/>
          <w:szCs w:val="16"/>
          <w:lang w:eastAsia="pl-PL"/>
        </w:rPr>
      </w:pPr>
      <w:r w:rsidRPr="00544FA3">
        <w:rPr>
          <w:rFonts w:eastAsia="Times New Roman" w:cstheme="minorHAnsi"/>
          <w:bCs/>
          <w:sz w:val="16"/>
          <w:szCs w:val="16"/>
          <w:vertAlign w:val="superscript"/>
          <w:lang w:eastAsia="pl-PL"/>
        </w:rPr>
        <w:t>*</w:t>
      </w:r>
      <w:r w:rsidRPr="00544FA3">
        <w:rPr>
          <w:rFonts w:eastAsia="Times New Roman" w:cstheme="minorHAnsi"/>
          <w:bCs/>
          <w:sz w:val="16"/>
          <w:szCs w:val="16"/>
          <w:lang w:eastAsia="pl-PL"/>
        </w:rPr>
        <w:t xml:space="preserve">dane uwzględniają </w:t>
      </w:r>
      <w:r w:rsidRPr="00CD1FD0">
        <w:rPr>
          <w:rFonts w:eastAsia="Times New Roman" w:cstheme="minorHAnsi"/>
          <w:sz w:val="16"/>
          <w:szCs w:val="16"/>
          <w:lang w:eastAsia="pl-PL"/>
        </w:rPr>
        <w:t xml:space="preserve">również </w:t>
      </w:r>
      <w:r w:rsidRPr="00544FA3">
        <w:rPr>
          <w:rFonts w:eastAsia="Times New Roman" w:cstheme="minorHAnsi"/>
          <w:bCs/>
          <w:sz w:val="16"/>
          <w:szCs w:val="16"/>
          <w:lang w:eastAsia="pl-PL"/>
        </w:rPr>
        <w:t>zakażenia wykryte w PKD w Szczecinie i Koszalinie, których części nie wykazuje NIZP-PZH PIB, uwzględniając badania anonimowe w kategorii „brak danych”</w:t>
      </w:r>
    </w:p>
    <w:p w14:paraId="5AFBC779" w14:textId="77777777" w:rsidR="00AC3F81" w:rsidRPr="00FB08F2" w:rsidRDefault="00AC3F81" w:rsidP="00AC3F81">
      <w:pPr>
        <w:spacing w:before="120" w:after="0" w:line="276" w:lineRule="auto"/>
        <w:ind w:firstLine="567"/>
        <w:jc w:val="both"/>
        <w:rPr>
          <w:rFonts w:eastAsia="Calibri" w:cstheme="minorHAnsi"/>
          <w:sz w:val="24"/>
          <w:szCs w:val="24"/>
        </w:rPr>
      </w:pPr>
      <w:r w:rsidRPr="00FB08F2">
        <w:rPr>
          <w:rFonts w:eastAsia="Calibri" w:cstheme="minorHAnsi"/>
          <w:sz w:val="24"/>
          <w:szCs w:val="24"/>
        </w:rPr>
        <w:lastRenderedPageBreak/>
        <w:t>W woj. zachodniopomorskim funkcjonują dwa Punkty Konsultacyjno-Diagnostyczne (PKD) w Szczecinie i Koszalinie wykonujące anonimowo i bezpłatnie badania w kierunku zakażenia wirusem HIV połączone z profesjonalnym poradnictwem przed i po teście.</w:t>
      </w:r>
      <w:r>
        <w:rPr>
          <w:rFonts w:eastAsia="Calibri" w:cstheme="minorHAnsi"/>
          <w:sz w:val="24"/>
          <w:szCs w:val="24"/>
        </w:rPr>
        <w:t xml:space="preserve"> W PKD w Szczecinie dodatkowo wykonywane są badania w kierunku kiły i HCV.</w:t>
      </w:r>
    </w:p>
    <w:p w14:paraId="08205509" w14:textId="0ABC0B47" w:rsidR="00AC3F81" w:rsidRPr="00174821" w:rsidRDefault="00AC3F81" w:rsidP="00AC3F81">
      <w:pPr>
        <w:spacing w:after="120" w:line="276" w:lineRule="auto"/>
        <w:ind w:firstLine="567"/>
        <w:jc w:val="both"/>
        <w:rPr>
          <w:rFonts w:eastAsia="Calibri" w:cstheme="minorHAnsi"/>
          <w:sz w:val="24"/>
          <w:szCs w:val="24"/>
        </w:rPr>
      </w:pPr>
      <w:r w:rsidRPr="009946C8">
        <w:rPr>
          <w:rFonts w:eastAsia="Calibri" w:cstheme="minorHAnsi"/>
          <w:sz w:val="24"/>
          <w:szCs w:val="24"/>
        </w:rPr>
        <w:t xml:space="preserve">W 2023 roku w PKD w Szczecinie </w:t>
      </w:r>
      <w:r>
        <w:rPr>
          <w:rFonts w:eastAsia="Calibri" w:cstheme="minorHAnsi"/>
          <w:sz w:val="24"/>
          <w:szCs w:val="24"/>
        </w:rPr>
        <w:t xml:space="preserve">stwierdzono </w:t>
      </w:r>
      <w:r w:rsidRPr="009946C8">
        <w:rPr>
          <w:rFonts w:eastAsia="Calibri" w:cstheme="minorHAnsi"/>
          <w:sz w:val="24"/>
          <w:szCs w:val="24"/>
        </w:rPr>
        <w:t xml:space="preserve">zakażenie wirusem HIV u </w:t>
      </w:r>
      <w:r w:rsidRPr="00990EEF">
        <w:rPr>
          <w:rFonts w:eastAsia="Calibri" w:cstheme="minorHAnsi"/>
          <w:sz w:val="24"/>
          <w:szCs w:val="24"/>
        </w:rPr>
        <w:t>2</w:t>
      </w:r>
      <w:r>
        <w:rPr>
          <w:rFonts w:eastAsia="Calibri" w:cstheme="minorHAnsi"/>
          <w:sz w:val="24"/>
          <w:szCs w:val="24"/>
        </w:rPr>
        <w:t>5</w:t>
      </w:r>
      <w:r w:rsidRPr="00990EEF">
        <w:rPr>
          <w:rFonts w:eastAsia="Calibri" w:cstheme="minorHAnsi"/>
          <w:sz w:val="24"/>
          <w:szCs w:val="24"/>
        </w:rPr>
        <w:t xml:space="preserve"> osób</w:t>
      </w:r>
      <w:r>
        <w:rPr>
          <w:rFonts w:eastAsia="Calibri" w:cstheme="minorHAnsi"/>
          <w:sz w:val="24"/>
          <w:szCs w:val="24"/>
        </w:rPr>
        <w:t xml:space="preserve">, przy czym ogółem </w:t>
      </w:r>
      <w:r w:rsidRPr="008235C8">
        <w:rPr>
          <w:rFonts w:eastAsia="Calibri" w:cstheme="minorHAnsi"/>
          <w:sz w:val="24"/>
          <w:szCs w:val="24"/>
        </w:rPr>
        <w:t>testy</w:t>
      </w:r>
      <w:r>
        <w:rPr>
          <w:rFonts w:eastAsia="Calibri" w:cstheme="minorHAnsi"/>
          <w:sz w:val="24"/>
          <w:szCs w:val="24"/>
        </w:rPr>
        <w:t xml:space="preserve"> wykonało 449 kobiet i 737 mężczyzn. W PKD w Koszalinie wykryto 3 zakażenia wirusem HIV.</w:t>
      </w:r>
      <w:r w:rsidRPr="005E39B5">
        <w:rPr>
          <w:rFonts w:eastAsia="Calibri" w:cstheme="minorHAnsi"/>
          <w:sz w:val="24"/>
          <w:szCs w:val="24"/>
        </w:rPr>
        <w:t xml:space="preserve"> </w:t>
      </w:r>
      <w:r w:rsidRPr="008F0E4B">
        <w:rPr>
          <w:rFonts w:eastAsia="Calibri" w:cstheme="minorHAnsi"/>
          <w:sz w:val="24"/>
          <w:szCs w:val="24"/>
        </w:rPr>
        <w:t>(</w:t>
      </w:r>
      <w:r w:rsidR="008F0E4B" w:rsidRPr="008F0E4B">
        <w:rPr>
          <w:rFonts w:eastAsia="Calibri" w:cstheme="minorHAnsi"/>
          <w:sz w:val="24"/>
          <w:szCs w:val="24"/>
        </w:rPr>
        <w:t>wykres</w:t>
      </w:r>
      <w:r w:rsidRPr="008F0E4B">
        <w:rPr>
          <w:rFonts w:eastAsia="Calibri" w:cstheme="minorHAnsi"/>
          <w:sz w:val="24"/>
          <w:szCs w:val="24"/>
        </w:rPr>
        <w:t xml:space="preserve"> 4). </w:t>
      </w:r>
    </w:p>
    <w:p w14:paraId="200F6F41" w14:textId="5639D27C" w:rsidR="008F0E4B" w:rsidRPr="008F0E4B" w:rsidRDefault="008F0E4B" w:rsidP="008F0E4B">
      <w:pPr>
        <w:pStyle w:val="Legenda"/>
        <w:keepNext/>
        <w:rPr>
          <w:i w:val="0"/>
          <w:iCs w:val="0"/>
          <w:color w:val="auto"/>
        </w:rPr>
      </w:pPr>
      <w:bookmarkStart w:id="167" w:name="_Toc164689374"/>
      <w:bookmarkStart w:id="168" w:name="_Toc164946759"/>
      <w:bookmarkStart w:id="169" w:name="_Toc164946823"/>
      <w:bookmarkStart w:id="170" w:name="_Toc165355339"/>
      <w:bookmarkStart w:id="171" w:name="_Toc165362608"/>
      <w:bookmarkStart w:id="172" w:name="_Toc165364265"/>
      <w:bookmarkStart w:id="173" w:name="_Toc165364854"/>
      <w:bookmarkStart w:id="174" w:name="_Toc165381065"/>
      <w:r w:rsidRPr="008F0E4B">
        <w:rPr>
          <w:i w:val="0"/>
          <w:iCs w:val="0"/>
          <w:color w:val="auto"/>
        </w:rPr>
        <w:t xml:space="preserve">Wykres </w:t>
      </w:r>
      <w:r w:rsidRPr="008F0E4B">
        <w:rPr>
          <w:i w:val="0"/>
          <w:iCs w:val="0"/>
          <w:color w:val="auto"/>
        </w:rPr>
        <w:fldChar w:fldCharType="begin"/>
      </w:r>
      <w:r w:rsidRPr="008F0E4B">
        <w:rPr>
          <w:i w:val="0"/>
          <w:iCs w:val="0"/>
          <w:color w:val="auto"/>
        </w:rPr>
        <w:instrText xml:space="preserve"> SEQ Wykres \* ARABIC </w:instrText>
      </w:r>
      <w:r w:rsidRPr="008F0E4B">
        <w:rPr>
          <w:i w:val="0"/>
          <w:iCs w:val="0"/>
          <w:color w:val="auto"/>
        </w:rPr>
        <w:fldChar w:fldCharType="separate"/>
      </w:r>
      <w:r w:rsidR="009F1ABE">
        <w:rPr>
          <w:i w:val="0"/>
          <w:iCs w:val="0"/>
          <w:noProof/>
          <w:color w:val="auto"/>
        </w:rPr>
        <w:t>4</w:t>
      </w:r>
      <w:r w:rsidRPr="008F0E4B">
        <w:rPr>
          <w:i w:val="0"/>
          <w:iCs w:val="0"/>
          <w:color w:val="auto"/>
        </w:rPr>
        <w:fldChar w:fldCharType="end"/>
      </w:r>
      <w:r w:rsidRPr="008F0E4B">
        <w:rPr>
          <w:i w:val="0"/>
          <w:iCs w:val="0"/>
          <w:color w:val="auto"/>
        </w:rPr>
        <w:t xml:space="preserve"> Liczba wykonanych badań w kierunku HIV w Punktach Konsultacyjno-Diagnostycznych w Szczecinie i Koszalinie w</w:t>
      </w:r>
      <w:r w:rsidR="009D329B">
        <w:rPr>
          <w:i w:val="0"/>
          <w:iCs w:val="0"/>
          <w:color w:val="auto"/>
        </w:rPr>
        <w:t> </w:t>
      </w:r>
      <w:r w:rsidRPr="008F0E4B">
        <w:rPr>
          <w:i w:val="0"/>
          <w:iCs w:val="0"/>
          <w:color w:val="auto"/>
        </w:rPr>
        <w:t>latach 2010 -2023 z uwzględnieniem wyników dodatnich</w:t>
      </w:r>
      <w:bookmarkEnd w:id="167"/>
      <w:bookmarkEnd w:id="168"/>
      <w:bookmarkEnd w:id="169"/>
      <w:bookmarkEnd w:id="170"/>
      <w:bookmarkEnd w:id="171"/>
      <w:bookmarkEnd w:id="172"/>
      <w:bookmarkEnd w:id="173"/>
      <w:bookmarkEnd w:id="174"/>
    </w:p>
    <w:p w14:paraId="31E75646" w14:textId="77777777" w:rsidR="00AC3F81" w:rsidRPr="00FE6CFF" w:rsidRDefault="00AC3F81" w:rsidP="00AC3F81">
      <w:r>
        <w:rPr>
          <w:noProof/>
        </w:rPr>
        <w:drawing>
          <wp:inline distT="0" distB="0" distL="0" distR="0" wp14:anchorId="2ADC4966" wp14:editId="5FF88A4C">
            <wp:extent cx="5760720" cy="2898775"/>
            <wp:effectExtent l="0" t="0" r="11430" b="15875"/>
            <wp:docPr id="2091026962" name="Wykres 1" descr="Liczba wykonanych badań w kierunku HIV w Punktach Konsultacyjno- Diagnostycznych w Szczecinie i Koszalinie w latach 2010-2022 z uwzględnieniem wyników dodatnich ">
              <a:extLst xmlns:a="http://schemas.openxmlformats.org/drawingml/2006/main">
                <a:ext uri="{FF2B5EF4-FFF2-40B4-BE49-F238E27FC236}">
                  <a16:creationId xmlns:a16="http://schemas.microsoft.com/office/drawing/2014/main" id="{2E41204B-90FF-4989-3DC6-48E53F4C9C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2E5841D" w14:textId="3FABA58C" w:rsidR="00AC3F81" w:rsidRPr="00220BEB" w:rsidRDefault="00B50182" w:rsidP="008F6EAE">
      <w:pPr>
        <w:pStyle w:val="Nagwek3"/>
      </w:pPr>
      <w:bookmarkStart w:id="175" w:name="_Toc164324170"/>
      <w:bookmarkStart w:id="176" w:name="_Toc165372185"/>
      <w:r>
        <w:t>1.12.</w:t>
      </w:r>
      <w:r w:rsidR="00AC3F81" w:rsidRPr="00220BEB">
        <w:t>Zakażenie SARS-CoV-2 i choroba COVID-19</w:t>
      </w:r>
      <w:bookmarkEnd w:id="175"/>
      <w:bookmarkEnd w:id="176"/>
    </w:p>
    <w:p w14:paraId="0A0A075C" w14:textId="0EE2916D" w:rsidR="00AC3F81" w:rsidRPr="002C1418" w:rsidRDefault="00AC3F81" w:rsidP="00AC3F81">
      <w:pPr>
        <w:autoSpaceDE w:val="0"/>
        <w:autoSpaceDN w:val="0"/>
        <w:adjustRightInd w:val="0"/>
        <w:spacing w:after="0" w:line="276" w:lineRule="auto"/>
        <w:ind w:firstLine="709"/>
        <w:jc w:val="both"/>
        <w:rPr>
          <w:rFonts w:cstheme="minorHAnsi"/>
          <w:sz w:val="24"/>
          <w:szCs w:val="24"/>
        </w:rPr>
      </w:pPr>
      <w:r w:rsidRPr="00220BEB">
        <w:rPr>
          <w:rFonts w:cstheme="minorHAnsi"/>
          <w:sz w:val="24"/>
          <w:szCs w:val="24"/>
        </w:rPr>
        <w:t>Rozporządzeniem Rady Ministrów z dnia 14 czerwca 2023</w:t>
      </w:r>
      <w:r>
        <w:rPr>
          <w:rFonts w:cstheme="minorHAnsi"/>
          <w:sz w:val="24"/>
          <w:szCs w:val="24"/>
        </w:rPr>
        <w:t xml:space="preserve"> </w:t>
      </w:r>
      <w:r w:rsidRPr="00220BEB">
        <w:rPr>
          <w:rFonts w:cstheme="minorHAnsi"/>
          <w:sz w:val="24"/>
          <w:szCs w:val="24"/>
        </w:rPr>
        <w:t xml:space="preserve">r. </w:t>
      </w:r>
      <w:r w:rsidRPr="00220BEB">
        <w:rPr>
          <w:rFonts w:cstheme="minorHAnsi"/>
          <w:i/>
          <w:iCs/>
          <w:sz w:val="24"/>
          <w:szCs w:val="24"/>
        </w:rPr>
        <w:t xml:space="preserve">w sprawie </w:t>
      </w:r>
      <w:r w:rsidRPr="00450DE0">
        <w:rPr>
          <w:rFonts w:cstheme="minorHAnsi"/>
          <w:i/>
          <w:iCs/>
          <w:spacing w:val="-4"/>
          <w:sz w:val="24"/>
          <w:szCs w:val="24"/>
        </w:rPr>
        <w:t xml:space="preserve">odwołania na terenie Rzeczypospolitej Polskiej stanu zagrożenia epidemicznego </w:t>
      </w:r>
      <w:r w:rsidRPr="00450DE0">
        <w:rPr>
          <w:rFonts w:cstheme="minorHAnsi"/>
          <w:spacing w:val="-4"/>
          <w:sz w:val="24"/>
          <w:szCs w:val="24"/>
        </w:rPr>
        <w:t>(Dz. U. z 2023 r.,</w:t>
      </w:r>
      <w:r w:rsidRPr="00220BEB">
        <w:rPr>
          <w:rFonts w:cstheme="minorHAnsi"/>
          <w:sz w:val="24"/>
          <w:szCs w:val="24"/>
        </w:rPr>
        <w:t xml:space="preserve"> poz. 1118) od</w:t>
      </w:r>
      <w:r w:rsidR="00791DEE">
        <w:rPr>
          <w:rFonts w:cstheme="minorHAnsi"/>
          <w:sz w:val="24"/>
          <w:szCs w:val="24"/>
        </w:rPr>
        <w:t> </w:t>
      </w:r>
      <w:r w:rsidRPr="00220BEB">
        <w:rPr>
          <w:rFonts w:cstheme="minorHAnsi"/>
          <w:sz w:val="24"/>
          <w:szCs w:val="24"/>
        </w:rPr>
        <w:t>dnia 1 lipca odwołany został stan zagrożenia epidemicznego w związku z zakażeniami wirusem SARS-CoV-2</w:t>
      </w:r>
      <w:r w:rsidR="00836429">
        <w:rPr>
          <w:rFonts w:cstheme="minorHAnsi"/>
          <w:sz w:val="24"/>
          <w:szCs w:val="24"/>
        </w:rPr>
        <w:t>.</w:t>
      </w:r>
      <w:r w:rsidRPr="002C1418">
        <w:rPr>
          <w:rFonts w:cstheme="minorHAnsi"/>
          <w:sz w:val="24"/>
          <w:szCs w:val="24"/>
        </w:rPr>
        <w:t xml:space="preserve"> </w:t>
      </w:r>
      <w:r w:rsidR="00836429">
        <w:rPr>
          <w:rFonts w:cstheme="minorHAnsi"/>
          <w:sz w:val="24"/>
          <w:szCs w:val="24"/>
        </w:rPr>
        <w:t xml:space="preserve">Aktualnie </w:t>
      </w:r>
      <w:r w:rsidRPr="002C1418">
        <w:rPr>
          <w:rFonts w:cstheme="minorHAnsi"/>
          <w:sz w:val="24"/>
          <w:szCs w:val="24"/>
        </w:rPr>
        <w:t xml:space="preserve">zakażenia SARS-CoV-2 (COVID-19) podlegają monitorowaniu analogicznie jak inne choroby zakaźne i zakażenia, objęte przepisami ustawy z dnia 5 grudnia 2008 r. </w:t>
      </w:r>
      <w:r w:rsidRPr="002C1418">
        <w:rPr>
          <w:rFonts w:cstheme="minorHAnsi"/>
          <w:i/>
          <w:iCs/>
          <w:sz w:val="24"/>
          <w:szCs w:val="24"/>
        </w:rPr>
        <w:t>o zapobieganiu i</w:t>
      </w:r>
      <w:r>
        <w:rPr>
          <w:rFonts w:cstheme="minorHAnsi"/>
          <w:i/>
          <w:iCs/>
          <w:sz w:val="24"/>
          <w:szCs w:val="24"/>
        </w:rPr>
        <w:t> </w:t>
      </w:r>
      <w:r w:rsidRPr="002C1418">
        <w:rPr>
          <w:rFonts w:cstheme="minorHAnsi"/>
          <w:i/>
          <w:iCs/>
          <w:sz w:val="24"/>
          <w:szCs w:val="24"/>
        </w:rPr>
        <w:t>zwalczaniu zakażeń i chorób zakaźnych u ludzi</w:t>
      </w:r>
      <w:r w:rsidRPr="002C1418">
        <w:rPr>
          <w:rFonts w:cstheme="minorHAnsi"/>
          <w:sz w:val="24"/>
          <w:szCs w:val="24"/>
        </w:rPr>
        <w:t>.</w:t>
      </w:r>
    </w:p>
    <w:p w14:paraId="3DC8F817" w14:textId="73B78342" w:rsidR="00AC3F81" w:rsidRPr="002C1418" w:rsidRDefault="00AC3F81" w:rsidP="00AC3F81">
      <w:pPr>
        <w:pStyle w:val="NormalnyWeb"/>
        <w:spacing w:before="0" w:beforeAutospacing="0" w:after="0" w:afterAutospacing="0" w:line="276" w:lineRule="auto"/>
        <w:ind w:firstLine="567"/>
        <w:jc w:val="both"/>
        <w:rPr>
          <w:rFonts w:asciiTheme="minorHAnsi" w:hAnsiTheme="minorHAnsi" w:cstheme="minorHAnsi"/>
        </w:rPr>
      </w:pPr>
      <w:r w:rsidRPr="002C1418">
        <w:rPr>
          <w:rFonts w:asciiTheme="minorHAnsi" w:hAnsiTheme="minorHAnsi" w:cstheme="minorHAnsi"/>
        </w:rPr>
        <w:t xml:space="preserve">Według danych NIZP PZH-PIB, uwidocznionych w </w:t>
      </w:r>
      <w:r w:rsidRPr="008F0E4B">
        <w:rPr>
          <w:rFonts w:asciiTheme="minorHAnsi" w:hAnsiTheme="minorHAnsi" w:cstheme="minorHAnsi"/>
        </w:rPr>
        <w:t>tabeli 22</w:t>
      </w:r>
      <w:r w:rsidRPr="002C1418">
        <w:rPr>
          <w:rFonts w:asciiTheme="minorHAnsi" w:hAnsiTheme="minorHAnsi" w:cstheme="minorHAnsi"/>
        </w:rPr>
        <w:t xml:space="preserve"> zapadalność potwierdzonych zakażeń SARS-CoV-2 w Polsce w 2023 r. była prawie 7-krotnie niższa niż w 2022 roku. Jednocześnie należy zauważyć, że dla zachorowań zaklasyfikowanych jako możliwe, tj.</w:t>
      </w:r>
      <w:r w:rsidR="009D329B">
        <w:rPr>
          <w:rFonts w:asciiTheme="minorHAnsi" w:hAnsiTheme="minorHAnsi" w:cstheme="minorHAnsi"/>
        </w:rPr>
        <w:t> </w:t>
      </w:r>
      <w:r w:rsidRPr="002C1418">
        <w:rPr>
          <w:rFonts w:asciiTheme="minorHAnsi" w:hAnsiTheme="minorHAnsi" w:cstheme="minorHAnsi"/>
        </w:rPr>
        <w:t>zgłoszonych przez lekarzy tylko na podstawie objawów klinicznych, wskaźnik zapadalności w</w:t>
      </w:r>
      <w:r>
        <w:rPr>
          <w:rFonts w:asciiTheme="minorHAnsi" w:hAnsiTheme="minorHAnsi" w:cstheme="minorHAnsi"/>
        </w:rPr>
        <w:t> </w:t>
      </w:r>
      <w:r w:rsidRPr="002C1418">
        <w:rPr>
          <w:rFonts w:asciiTheme="minorHAnsi" w:hAnsiTheme="minorHAnsi" w:cstheme="minorHAnsi"/>
        </w:rPr>
        <w:t>2023 roku w Polsce był o prawie 67% wyższy niż w roku 2022. Powyższe świadczy o spadku popularności badań diagnostycznych w kierunku SARS-CoV-2</w:t>
      </w:r>
      <w:r>
        <w:rPr>
          <w:rFonts w:asciiTheme="minorHAnsi" w:hAnsiTheme="minorHAnsi" w:cstheme="minorHAnsi"/>
        </w:rPr>
        <w:t>,</w:t>
      </w:r>
      <w:r w:rsidRPr="002C1418">
        <w:rPr>
          <w:rFonts w:asciiTheme="minorHAnsi" w:hAnsiTheme="minorHAnsi" w:cstheme="minorHAnsi"/>
        </w:rPr>
        <w:t xml:space="preserve"> zwłaszcza testów PCR.</w:t>
      </w:r>
    </w:p>
    <w:p w14:paraId="61E24F83" w14:textId="77777777" w:rsidR="00AC3F81" w:rsidRPr="002C1418" w:rsidRDefault="00AC3F81" w:rsidP="00AC3F81">
      <w:pPr>
        <w:pStyle w:val="NormalnyWeb"/>
        <w:spacing w:before="0" w:beforeAutospacing="0" w:after="0" w:afterAutospacing="0" w:line="276" w:lineRule="auto"/>
        <w:ind w:firstLine="567"/>
        <w:jc w:val="both"/>
        <w:rPr>
          <w:rFonts w:asciiTheme="minorHAnsi" w:hAnsiTheme="minorHAnsi" w:cstheme="minorHAnsi"/>
        </w:rPr>
      </w:pPr>
      <w:r w:rsidRPr="002C1418">
        <w:rPr>
          <w:rFonts w:asciiTheme="minorHAnsi" w:hAnsiTheme="minorHAnsi" w:cstheme="minorHAnsi"/>
        </w:rPr>
        <w:t>Sytuacja epidemiologiczna zakażeń SARS-CoV-2 w woj. zachodniopomorskim, w</w:t>
      </w:r>
      <w:r>
        <w:rPr>
          <w:rFonts w:asciiTheme="minorHAnsi" w:hAnsiTheme="minorHAnsi" w:cstheme="minorHAnsi"/>
        </w:rPr>
        <w:t> </w:t>
      </w:r>
      <w:r w:rsidRPr="002C1418">
        <w:rPr>
          <w:rFonts w:asciiTheme="minorHAnsi" w:hAnsiTheme="minorHAnsi" w:cstheme="minorHAnsi"/>
        </w:rPr>
        <w:t>odniesieniu do roku poprzedniego, znacząco się poprawiła. Wskaźnik zapadalności w woj. zachodniopomorskim był na podobnym poziomie jak w Polsce.</w:t>
      </w:r>
    </w:p>
    <w:p w14:paraId="42114788" w14:textId="77777777" w:rsidR="00AC3F81" w:rsidRPr="002C1418" w:rsidRDefault="00AC3F81" w:rsidP="00AC3F81">
      <w:pPr>
        <w:pStyle w:val="NormalnyWeb"/>
        <w:spacing w:before="0" w:beforeAutospacing="0" w:after="0" w:afterAutospacing="0" w:line="276" w:lineRule="auto"/>
        <w:ind w:firstLine="567"/>
        <w:jc w:val="both"/>
        <w:rPr>
          <w:rFonts w:asciiTheme="minorHAnsi" w:hAnsiTheme="minorHAnsi" w:cstheme="minorHAnsi"/>
        </w:rPr>
      </w:pPr>
      <w:r w:rsidRPr="002C1418">
        <w:rPr>
          <w:rFonts w:asciiTheme="minorHAnsi" w:hAnsiTheme="minorHAnsi" w:cstheme="minorHAnsi"/>
        </w:rPr>
        <w:lastRenderedPageBreak/>
        <w:t>Śmiertelność</w:t>
      </w:r>
      <w:r>
        <w:rPr>
          <w:rFonts w:asciiTheme="minorHAnsi" w:hAnsiTheme="minorHAnsi" w:cstheme="minorHAnsi"/>
        </w:rPr>
        <w:t xml:space="preserve"> </w:t>
      </w:r>
      <w:r w:rsidRPr="002C1418">
        <w:rPr>
          <w:rFonts w:asciiTheme="minorHAnsi" w:hAnsiTheme="minorHAnsi" w:cstheme="minorHAnsi"/>
        </w:rPr>
        <w:t>z powodu zakażeń SARS-CoV-2 i choroby COVID-19</w:t>
      </w:r>
      <w:r w:rsidRPr="00474D39">
        <w:rPr>
          <w:rFonts w:asciiTheme="minorHAnsi" w:hAnsiTheme="minorHAnsi" w:cstheme="minorHAnsi"/>
        </w:rPr>
        <w:t xml:space="preserve"> </w:t>
      </w:r>
      <w:r w:rsidRPr="00885E20">
        <w:rPr>
          <w:rFonts w:asciiTheme="minorHAnsi" w:hAnsiTheme="minorHAnsi" w:cstheme="minorHAnsi"/>
        </w:rPr>
        <w:t>-</w:t>
      </w:r>
      <w:r>
        <w:rPr>
          <w:rFonts w:asciiTheme="minorHAnsi" w:hAnsiTheme="minorHAnsi" w:cstheme="minorHAnsi"/>
        </w:rPr>
        <w:t xml:space="preserve"> </w:t>
      </w:r>
      <w:r w:rsidRPr="002C1418">
        <w:rPr>
          <w:rFonts w:asciiTheme="minorHAnsi" w:hAnsiTheme="minorHAnsi" w:cstheme="minorHAnsi"/>
        </w:rPr>
        <w:t xml:space="preserve">w 2023 roku kształtowała się na poziomie 0,35% (zaraportowano 49 zgonów </w:t>
      </w:r>
      <w:r w:rsidRPr="00885E20">
        <w:rPr>
          <w:rFonts w:asciiTheme="minorHAnsi" w:hAnsiTheme="minorHAnsi" w:cstheme="minorHAnsi"/>
        </w:rPr>
        <w:t>i była ona ponad dwukrotnie niższa niż w 2022</w:t>
      </w:r>
      <w:r>
        <w:rPr>
          <w:rFonts w:asciiTheme="minorHAnsi" w:hAnsiTheme="minorHAnsi" w:cstheme="minorHAnsi"/>
        </w:rPr>
        <w:t xml:space="preserve"> </w:t>
      </w:r>
      <w:r w:rsidRPr="00885E20">
        <w:rPr>
          <w:rFonts w:asciiTheme="minorHAnsi" w:hAnsiTheme="minorHAnsi" w:cstheme="minorHAnsi"/>
        </w:rPr>
        <w:t>r. (</w:t>
      </w:r>
      <w:r w:rsidRPr="002C1418">
        <w:rPr>
          <w:rFonts w:asciiTheme="minorHAnsi" w:hAnsiTheme="minorHAnsi" w:cstheme="minorHAnsi"/>
        </w:rPr>
        <w:t>0,82%</w:t>
      </w:r>
      <w:r>
        <w:rPr>
          <w:rFonts w:asciiTheme="minorHAnsi" w:hAnsiTheme="minorHAnsi" w:cstheme="minorHAnsi"/>
        </w:rPr>
        <w:t xml:space="preserve">; </w:t>
      </w:r>
      <w:r w:rsidRPr="002C1418">
        <w:rPr>
          <w:rFonts w:asciiTheme="minorHAnsi" w:hAnsiTheme="minorHAnsi" w:cstheme="minorHAnsi"/>
        </w:rPr>
        <w:t>zaraportowano 963 zgony).</w:t>
      </w:r>
    </w:p>
    <w:p w14:paraId="2BF1F84F" w14:textId="77777777" w:rsidR="00AC3F81" w:rsidRPr="00220BEB" w:rsidRDefault="00AC3F81" w:rsidP="00AC3F81">
      <w:pPr>
        <w:pStyle w:val="NormalnyWeb"/>
        <w:spacing w:before="0" w:beforeAutospacing="0" w:after="120" w:afterAutospacing="0" w:line="276" w:lineRule="auto"/>
        <w:ind w:firstLine="567"/>
        <w:jc w:val="both"/>
        <w:rPr>
          <w:rFonts w:asciiTheme="minorHAnsi" w:hAnsiTheme="minorHAnsi" w:cstheme="minorHAnsi"/>
        </w:rPr>
      </w:pPr>
      <w:r w:rsidRPr="002C1418">
        <w:rPr>
          <w:rFonts w:asciiTheme="minorHAnsi" w:hAnsiTheme="minorHAnsi" w:cstheme="minorHAnsi"/>
        </w:rPr>
        <w:t xml:space="preserve">Należy podkreślić, iż dane raportowane do NIZP-PZH PIB w Warszawie </w:t>
      </w:r>
      <w:r w:rsidRPr="00220BEB">
        <w:rPr>
          <w:rFonts w:asciiTheme="minorHAnsi" w:hAnsiTheme="minorHAnsi" w:cstheme="minorHAnsi"/>
        </w:rPr>
        <w:t xml:space="preserve">na podstawie obowiązującej </w:t>
      </w:r>
      <w:r w:rsidRPr="00220BEB">
        <w:rPr>
          <w:rFonts w:asciiTheme="minorHAnsi" w:hAnsiTheme="minorHAnsi" w:cstheme="minorHAnsi"/>
          <w:i/>
          <w:iCs/>
        </w:rPr>
        <w:t xml:space="preserve">Definicji przypadku COVID-19 na potrzeby nadzoru epidemiologicznego nad zakażeniami wirusem SARS-CoV-2 </w:t>
      </w:r>
      <w:r w:rsidRPr="00220BEB">
        <w:rPr>
          <w:rFonts w:asciiTheme="minorHAnsi" w:hAnsiTheme="minorHAnsi" w:cstheme="minorHAnsi"/>
        </w:rPr>
        <w:t>są analizowane wg odmiennego kryterium niż dane raportowane przez Ministerstwo Zdrowia uwzględniające wyłącznie dodatni wynik laboratoryjny wpisany do systemu EWP. Ponadto dane epidemiologiczne podlegają ciągłej analizie w czasie prowadzonych dochodzeń epidemiologicznych.</w:t>
      </w:r>
    </w:p>
    <w:p w14:paraId="7CCFC89C" w14:textId="446EE52B" w:rsidR="00AC3F81" w:rsidRPr="008F0E4B" w:rsidRDefault="008F0E4B" w:rsidP="008F0E4B">
      <w:pPr>
        <w:pStyle w:val="Legenda"/>
        <w:rPr>
          <w:i w:val="0"/>
          <w:iCs w:val="0"/>
          <w:color w:val="auto"/>
        </w:rPr>
      </w:pPr>
      <w:bookmarkStart w:id="177" w:name="_Toc164689348"/>
      <w:bookmarkStart w:id="178" w:name="_Toc164946724"/>
      <w:bookmarkStart w:id="179" w:name="_Toc165288135"/>
      <w:bookmarkStart w:id="180" w:name="_Toc165356353"/>
      <w:bookmarkStart w:id="181" w:name="_Toc165362578"/>
      <w:r w:rsidRPr="008F0E4B">
        <w:rPr>
          <w:i w:val="0"/>
          <w:iCs w:val="0"/>
          <w:color w:val="auto"/>
        </w:rPr>
        <w:t xml:space="preserve">Tabela </w:t>
      </w:r>
      <w:r w:rsidRPr="008F0E4B">
        <w:rPr>
          <w:i w:val="0"/>
          <w:iCs w:val="0"/>
          <w:color w:val="auto"/>
        </w:rPr>
        <w:fldChar w:fldCharType="begin"/>
      </w:r>
      <w:r w:rsidRPr="008F0E4B">
        <w:rPr>
          <w:i w:val="0"/>
          <w:iCs w:val="0"/>
          <w:color w:val="auto"/>
        </w:rPr>
        <w:instrText xml:space="preserve"> SEQ Tabela \* ARABIC </w:instrText>
      </w:r>
      <w:r w:rsidRPr="008F0E4B">
        <w:rPr>
          <w:i w:val="0"/>
          <w:iCs w:val="0"/>
          <w:color w:val="auto"/>
        </w:rPr>
        <w:fldChar w:fldCharType="separate"/>
      </w:r>
      <w:r w:rsidR="009F1ABE">
        <w:rPr>
          <w:i w:val="0"/>
          <w:iCs w:val="0"/>
          <w:noProof/>
          <w:color w:val="auto"/>
        </w:rPr>
        <w:t>22</w:t>
      </w:r>
      <w:r w:rsidRPr="008F0E4B">
        <w:rPr>
          <w:i w:val="0"/>
          <w:iCs w:val="0"/>
          <w:color w:val="auto"/>
        </w:rPr>
        <w:fldChar w:fldCharType="end"/>
      </w:r>
      <w:r w:rsidRPr="008F0E4B">
        <w:rPr>
          <w:i w:val="0"/>
          <w:iCs w:val="0"/>
          <w:color w:val="auto"/>
        </w:rPr>
        <w:t xml:space="preserve"> Liczba zachorowań (współczynnik zapadalności na 100 tys.) na zakażeń SARS-CoV-2 w Polsce i woj. zachodniopomorskim w latach 2021-2023</w:t>
      </w:r>
      <w:bookmarkEnd w:id="177"/>
      <w:bookmarkEnd w:id="178"/>
      <w:bookmarkEnd w:id="179"/>
      <w:bookmarkEnd w:id="180"/>
      <w:bookmarkEnd w:id="181"/>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370"/>
        <w:gridCol w:w="1370"/>
        <w:gridCol w:w="1371"/>
        <w:gridCol w:w="1370"/>
        <w:gridCol w:w="1370"/>
        <w:gridCol w:w="1371"/>
      </w:tblGrid>
      <w:tr w:rsidR="00AC3F81" w:rsidRPr="00220BEB" w14:paraId="2482479D" w14:textId="77777777" w:rsidTr="00C51AD4">
        <w:trPr>
          <w:jc w:val="center"/>
        </w:trPr>
        <w:tc>
          <w:tcPr>
            <w:tcW w:w="1129" w:type="dxa"/>
            <w:vMerge w:val="restart"/>
            <w:shd w:val="clear" w:color="auto" w:fill="F2F2F2"/>
          </w:tcPr>
          <w:p w14:paraId="4A5007AD" w14:textId="77777777" w:rsidR="00AC3F81" w:rsidRPr="00220BEB" w:rsidRDefault="00AC3F81" w:rsidP="00C51AD4">
            <w:pPr>
              <w:tabs>
                <w:tab w:val="left" w:pos="851"/>
              </w:tabs>
              <w:spacing w:after="0" w:line="276" w:lineRule="auto"/>
              <w:jc w:val="both"/>
              <w:outlineLvl w:val="3"/>
              <w:rPr>
                <w:rFonts w:eastAsia="Times New Roman" w:cstheme="minorHAnsi"/>
                <w:bCs/>
                <w:sz w:val="20"/>
                <w:szCs w:val="20"/>
                <w:lang w:eastAsia="pl-PL"/>
              </w:rPr>
            </w:pPr>
          </w:p>
        </w:tc>
        <w:tc>
          <w:tcPr>
            <w:tcW w:w="2740" w:type="dxa"/>
            <w:gridSpan w:val="2"/>
            <w:shd w:val="clear" w:color="auto" w:fill="F2F2F2"/>
            <w:vAlign w:val="center"/>
          </w:tcPr>
          <w:p w14:paraId="7B434D30"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2021 r.</w:t>
            </w:r>
          </w:p>
        </w:tc>
        <w:tc>
          <w:tcPr>
            <w:tcW w:w="2741" w:type="dxa"/>
            <w:gridSpan w:val="2"/>
            <w:shd w:val="clear" w:color="auto" w:fill="F2F2F2"/>
            <w:vAlign w:val="center"/>
          </w:tcPr>
          <w:p w14:paraId="5FF5265E" w14:textId="77777777" w:rsidR="00AC3F81" w:rsidRPr="00220BEB" w:rsidRDefault="00AC3F81" w:rsidP="00C51AD4">
            <w:pPr>
              <w:tabs>
                <w:tab w:val="left" w:pos="851"/>
              </w:tabs>
              <w:spacing w:after="0" w:line="276" w:lineRule="auto"/>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2022 r.</w:t>
            </w:r>
          </w:p>
        </w:tc>
        <w:tc>
          <w:tcPr>
            <w:tcW w:w="2741" w:type="dxa"/>
            <w:gridSpan w:val="2"/>
            <w:shd w:val="clear" w:color="auto" w:fill="F2F2F2"/>
            <w:vAlign w:val="center"/>
          </w:tcPr>
          <w:p w14:paraId="5ACDCEC5" w14:textId="77777777" w:rsidR="00AC3F81" w:rsidRPr="00220BEB" w:rsidRDefault="00AC3F81" w:rsidP="00C51AD4">
            <w:pPr>
              <w:tabs>
                <w:tab w:val="left" w:pos="851"/>
              </w:tabs>
              <w:spacing w:after="0" w:line="276" w:lineRule="auto"/>
              <w:jc w:val="center"/>
              <w:outlineLvl w:val="3"/>
              <w:rPr>
                <w:rFonts w:eastAsia="Times New Roman" w:cstheme="minorHAnsi"/>
                <w:b/>
                <w:sz w:val="20"/>
                <w:szCs w:val="20"/>
                <w:lang w:eastAsia="pl-PL"/>
              </w:rPr>
            </w:pPr>
            <w:r w:rsidRPr="00220BEB">
              <w:rPr>
                <w:rFonts w:eastAsia="Times New Roman" w:cstheme="minorHAnsi"/>
                <w:b/>
                <w:sz w:val="20"/>
                <w:szCs w:val="20"/>
                <w:lang w:eastAsia="pl-PL"/>
              </w:rPr>
              <w:t>2023 r.</w:t>
            </w:r>
          </w:p>
        </w:tc>
      </w:tr>
      <w:tr w:rsidR="00AC3F81" w:rsidRPr="00220BEB" w14:paraId="65B68296" w14:textId="77777777" w:rsidTr="00C51AD4">
        <w:trPr>
          <w:cantSplit/>
          <w:trHeight w:val="958"/>
          <w:jc w:val="center"/>
        </w:trPr>
        <w:tc>
          <w:tcPr>
            <w:tcW w:w="1129" w:type="dxa"/>
            <w:vMerge/>
            <w:shd w:val="clear" w:color="auto" w:fill="F2F2F2"/>
          </w:tcPr>
          <w:p w14:paraId="35022907" w14:textId="77777777" w:rsidR="00AC3F81" w:rsidRPr="00220BEB" w:rsidRDefault="00AC3F81" w:rsidP="00C51AD4">
            <w:pPr>
              <w:tabs>
                <w:tab w:val="left" w:pos="851"/>
              </w:tabs>
              <w:spacing w:after="0" w:line="276" w:lineRule="auto"/>
              <w:jc w:val="both"/>
              <w:outlineLvl w:val="3"/>
              <w:rPr>
                <w:rFonts w:eastAsia="Times New Roman" w:cstheme="minorHAnsi"/>
                <w:bCs/>
                <w:sz w:val="20"/>
                <w:szCs w:val="20"/>
                <w:lang w:eastAsia="pl-PL"/>
              </w:rPr>
            </w:pPr>
          </w:p>
        </w:tc>
        <w:tc>
          <w:tcPr>
            <w:tcW w:w="1370" w:type="dxa"/>
            <w:shd w:val="clear" w:color="auto" w:fill="F2F2F2"/>
            <w:vAlign w:val="center"/>
          </w:tcPr>
          <w:p w14:paraId="2EECC6F6" w14:textId="77777777" w:rsidR="00AC3F81" w:rsidRPr="00220BEB" w:rsidRDefault="00AC3F81" w:rsidP="00C51AD4">
            <w:pPr>
              <w:tabs>
                <w:tab w:val="left" w:pos="851"/>
              </w:tabs>
              <w:spacing w:after="0" w:line="240" w:lineRule="auto"/>
              <w:jc w:val="center"/>
              <w:outlineLvl w:val="3"/>
              <w:rPr>
                <w:rFonts w:eastAsia="Times New Roman" w:cstheme="minorHAnsi"/>
                <w:bCs/>
                <w:spacing w:val="-12"/>
                <w:sz w:val="20"/>
                <w:szCs w:val="20"/>
                <w:lang w:eastAsia="pl-PL"/>
              </w:rPr>
            </w:pPr>
            <w:r w:rsidRPr="00220BEB">
              <w:rPr>
                <w:rFonts w:eastAsia="Times New Roman" w:cstheme="minorHAnsi"/>
                <w:bCs/>
                <w:sz w:val="20"/>
                <w:szCs w:val="20"/>
                <w:lang w:eastAsia="pl-PL"/>
              </w:rPr>
              <w:t xml:space="preserve">Liczba zachorowań </w:t>
            </w:r>
            <w:r w:rsidRPr="00220BEB">
              <w:rPr>
                <w:rFonts w:eastAsia="Times New Roman" w:cstheme="minorHAnsi"/>
                <w:bCs/>
                <w:spacing w:val="-12"/>
                <w:sz w:val="20"/>
                <w:szCs w:val="20"/>
                <w:lang w:eastAsia="pl-PL"/>
              </w:rPr>
              <w:t>potwierdzonych</w:t>
            </w:r>
          </w:p>
          <w:p w14:paraId="4C99A7E7" w14:textId="77777777" w:rsidR="00AC3F81" w:rsidRPr="00220BEB" w:rsidRDefault="00AC3F81" w:rsidP="00C51AD4">
            <w:pPr>
              <w:tabs>
                <w:tab w:val="left" w:pos="851"/>
              </w:tabs>
              <w:spacing w:after="0" w:line="240" w:lineRule="auto"/>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(zapadalność)</w:t>
            </w:r>
          </w:p>
        </w:tc>
        <w:tc>
          <w:tcPr>
            <w:tcW w:w="1370" w:type="dxa"/>
            <w:shd w:val="clear" w:color="auto" w:fill="F2F2F2"/>
            <w:vAlign w:val="center"/>
          </w:tcPr>
          <w:p w14:paraId="3DCB2F45" w14:textId="77777777" w:rsidR="00AC3F81" w:rsidRPr="00220BEB" w:rsidRDefault="00AC3F81" w:rsidP="00C51AD4">
            <w:pPr>
              <w:tabs>
                <w:tab w:val="left" w:pos="851"/>
              </w:tabs>
              <w:spacing w:after="0" w:line="240" w:lineRule="auto"/>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Liczba zachorowań możliwych</w:t>
            </w:r>
          </w:p>
          <w:p w14:paraId="36E1488D" w14:textId="77777777" w:rsidR="00AC3F81" w:rsidRPr="00220BEB" w:rsidRDefault="00AC3F81" w:rsidP="00C51AD4">
            <w:pPr>
              <w:tabs>
                <w:tab w:val="left" w:pos="851"/>
              </w:tabs>
              <w:spacing w:after="0" w:line="240" w:lineRule="auto"/>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(zapadalność)</w:t>
            </w:r>
          </w:p>
        </w:tc>
        <w:tc>
          <w:tcPr>
            <w:tcW w:w="1371" w:type="dxa"/>
            <w:shd w:val="clear" w:color="auto" w:fill="F2F2F2"/>
            <w:vAlign w:val="center"/>
          </w:tcPr>
          <w:p w14:paraId="7BA924EE" w14:textId="77777777" w:rsidR="00AC3F81" w:rsidRPr="00220BEB" w:rsidRDefault="00AC3F81" w:rsidP="00C51AD4">
            <w:pPr>
              <w:tabs>
                <w:tab w:val="left" w:pos="851"/>
              </w:tabs>
              <w:spacing w:after="0" w:line="240" w:lineRule="auto"/>
              <w:jc w:val="center"/>
              <w:outlineLvl w:val="3"/>
              <w:rPr>
                <w:rFonts w:eastAsia="Times New Roman" w:cstheme="minorHAnsi"/>
                <w:bCs/>
                <w:spacing w:val="-12"/>
                <w:sz w:val="20"/>
                <w:szCs w:val="20"/>
                <w:lang w:eastAsia="pl-PL"/>
              </w:rPr>
            </w:pPr>
            <w:r w:rsidRPr="00220BEB">
              <w:rPr>
                <w:rFonts w:eastAsia="Times New Roman" w:cstheme="minorHAnsi"/>
                <w:bCs/>
                <w:sz w:val="20"/>
                <w:szCs w:val="20"/>
                <w:lang w:eastAsia="pl-PL"/>
              </w:rPr>
              <w:t xml:space="preserve">Liczba zachorowań </w:t>
            </w:r>
            <w:r w:rsidRPr="00220BEB">
              <w:rPr>
                <w:rFonts w:eastAsia="Times New Roman" w:cstheme="minorHAnsi"/>
                <w:bCs/>
                <w:spacing w:val="-12"/>
                <w:sz w:val="20"/>
                <w:szCs w:val="20"/>
                <w:lang w:eastAsia="pl-PL"/>
              </w:rPr>
              <w:t>potwierdzonych</w:t>
            </w:r>
          </w:p>
          <w:p w14:paraId="22FACB41" w14:textId="77777777" w:rsidR="00AC3F81" w:rsidRPr="00220BEB" w:rsidRDefault="00AC3F81" w:rsidP="00C51AD4">
            <w:pPr>
              <w:tabs>
                <w:tab w:val="left" w:pos="851"/>
              </w:tabs>
              <w:spacing w:after="0" w:line="240" w:lineRule="auto"/>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(zapadalność)</w:t>
            </w:r>
          </w:p>
        </w:tc>
        <w:tc>
          <w:tcPr>
            <w:tcW w:w="1370" w:type="dxa"/>
            <w:shd w:val="clear" w:color="auto" w:fill="F2F2F2"/>
            <w:vAlign w:val="center"/>
          </w:tcPr>
          <w:p w14:paraId="0A543BC8" w14:textId="77777777" w:rsidR="00AC3F81" w:rsidRPr="00220BEB" w:rsidRDefault="00AC3F81" w:rsidP="00C51AD4">
            <w:pPr>
              <w:tabs>
                <w:tab w:val="left" w:pos="851"/>
              </w:tabs>
              <w:spacing w:after="0" w:line="240" w:lineRule="auto"/>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Liczba zachorowań możliwych</w:t>
            </w:r>
          </w:p>
          <w:p w14:paraId="5C861FDA" w14:textId="77777777" w:rsidR="00AC3F81" w:rsidRPr="00220BEB" w:rsidRDefault="00AC3F81" w:rsidP="00C51AD4">
            <w:pPr>
              <w:tabs>
                <w:tab w:val="left" w:pos="851"/>
              </w:tabs>
              <w:spacing w:after="0" w:line="240" w:lineRule="auto"/>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(zapadalność)</w:t>
            </w:r>
          </w:p>
        </w:tc>
        <w:tc>
          <w:tcPr>
            <w:tcW w:w="1370" w:type="dxa"/>
            <w:shd w:val="clear" w:color="auto" w:fill="F2F2F2"/>
            <w:vAlign w:val="center"/>
          </w:tcPr>
          <w:p w14:paraId="2080D0E1" w14:textId="77777777" w:rsidR="00AC3F81" w:rsidRPr="00220BEB" w:rsidRDefault="00AC3F81" w:rsidP="00C51AD4">
            <w:pPr>
              <w:tabs>
                <w:tab w:val="left" w:pos="851"/>
              </w:tabs>
              <w:spacing w:after="0" w:line="240" w:lineRule="auto"/>
              <w:jc w:val="center"/>
              <w:outlineLvl w:val="3"/>
              <w:rPr>
                <w:rFonts w:eastAsia="Times New Roman" w:cstheme="minorHAnsi"/>
                <w:b/>
                <w:spacing w:val="-14"/>
                <w:sz w:val="20"/>
                <w:szCs w:val="20"/>
                <w:lang w:eastAsia="pl-PL"/>
              </w:rPr>
            </w:pPr>
            <w:r w:rsidRPr="00220BEB">
              <w:rPr>
                <w:rFonts w:eastAsia="Times New Roman" w:cstheme="minorHAnsi"/>
                <w:b/>
                <w:sz w:val="20"/>
                <w:szCs w:val="20"/>
                <w:lang w:eastAsia="pl-PL"/>
              </w:rPr>
              <w:t xml:space="preserve">Liczba zachorowań </w:t>
            </w:r>
            <w:r w:rsidRPr="00220BEB">
              <w:rPr>
                <w:rFonts w:eastAsia="Times New Roman" w:cstheme="minorHAnsi"/>
                <w:b/>
                <w:spacing w:val="-14"/>
                <w:sz w:val="20"/>
                <w:szCs w:val="20"/>
                <w:lang w:eastAsia="pl-PL"/>
              </w:rPr>
              <w:t>potwierdzonych</w:t>
            </w:r>
          </w:p>
          <w:p w14:paraId="08DA03AF" w14:textId="77777777" w:rsidR="00AC3F81" w:rsidRPr="00220BEB" w:rsidRDefault="00AC3F81" w:rsidP="00C51AD4">
            <w:pPr>
              <w:tabs>
                <w:tab w:val="left" w:pos="851"/>
              </w:tabs>
              <w:spacing w:after="0" w:line="240" w:lineRule="auto"/>
              <w:jc w:val="center"/>
              <w:outlineLvl w:val="3"/>
              <w:rPr>
                <w:rFonts w:eastAsia="Times New Roman" w:cstheme="minorHAnsi"/>
                <w:b/>
                <w:sz w:val="20"/>
                <w:szCs w:val="20"/>
                <w:lang w:eastAsia="pl-PL"/>
              </w:rPr>
            </w:pPr>
            <w:r w:rsidRPr="00220BEB">
              <w:rPr>
                <w:rFonts w:eastAsia="Times New Roman" w:cstheme="minorHAnsi"/>
                <w:b/>
                <w:sz w:val="20"/>
                <w:szCs w:val="20"/>
                <w:lang w:eastAsia="pl-PL"/>
              </w:rPr>
              <w:t>(zapadalność)</w:t>
            </w:r>
          </w:p>
        </w:tc>
        <w:tc>
          <w:tcPr>
            <w:tcW w:w="1371" w:type="dxa"/>
            <w:shd w:val="clear" w:color="auto" w:fill="F2F2F2"/>
            <w:vAlign w:val="center"/>
          </w:tcPr>
          <w:p w14:paraId="2ECC100A" w14:textId="77777777" w:rsidR="00AC3F81" w:rsidRPr="00220BEB" w:rsidRDefault="00AC3F81" w:rsidP="00C51AD4">
            <w:pPr>
              <w:tabs>
                <w:tab w:val="left" w:pos="851"/>
              </w:tabs>
              <w:spacing w:after="0" w:line="240" w:lineRule="auto"/>
              <w:jc w:val="center"/>
              <w:outlineLvl w:val="3"/>
              <w:rPr>
                <w:rFonts w:eastAsia="Times New Roman" w:cstheme="minorHAnsi"/>
                <w:b/>
                <w:sz w:val="20"/>
                <w:szCs w:val="20"/>
                <w:lang w:eastAsia="pl-PL"/>
              </w:rPr>
            </w:pPr>
            <w:r w:rsidRPr="00220BEB">
              <w:rPr>
                <w:rFonts w:eastAsia="Times New Roman" w:cstheme="minorHAnsi"/>
                <w:b/>
                <w:sz w:val="20"/>
                <w:szCs w:val="20"/>
                <w:lang w:eastAsia="pl-PL"/>
              </w:rPr>
              <w:t>Liczba zachorowań możliwych</w:t>
            </w:r>
          </w:p>
          <w:p w14:paraId="659023B3" w14:textId="77777777" w:rsidR="00AC3F81" w:rsidRPr="00220BEB" w:rsidRDefault="00AC3F81" w:rsidP="00C51AD4">
            <w:pPr>
              <w:tabs>
                <w:tab w:val="left" w:pos="851"/>
              </w:tabs>
              <w:spacing w:after="0" w:line="240" w:lineRule="auto"/>
              <w:jc w:val="center"/>
              <w:outlineLvl w:val="3"/>
              <w:rPr>
                <w:rFonts w:eastAsia="Times New Roman" w:cstheme="minorHAnsi"/>
                <w:b/>
                <w:sz w:val="20"/>
                <w:szCs w:val="20"/>
                <w:lang w:eastAsia="pl-PL"/>
              </w:rPr>
            </w:pPr>
            <w:r w:rsidRPr="00220BEB">
              <w:rPr>
                <w:rFonts w:eastAsia="Times New Roman" w:cstheme="minorHAnsi"/>
                <w:b/>
                <w:sz w:val="20"/>
                <w:szCs w:val="20"/>
                <w:lang w:eastAsia="pl-PL"/>
              </w:rPr>
              <w:t>(zapadalność)</w:t>
            </w:r>
          </w:p>
        </w:tc>
      </w:tr>
      <w:tr w:rsidR="00AC3F81" w:rsidRPr="00220BEB" w14:paraId="3D9CE3FC" w14:textId="77777777" w:rsidTr="00C51AD4">
        <w:trPr>
          <w:cantSplit/>
          <w:trHeight w:val="729"/>
          <w:jc w:val="center"/>
        </w:trPr>
        <w:tc>
          <w:tcPr>
            <w:tcW w:w="1129" w:type="dxa"/>
            <w:shd w:val="clear" w:color="auto" w:fill="auto"/>
            <w:vAlign w:val="center"/>
          </w:tcPr>
          <w:p w14:paraId="25BC984C" w14:textId="77777777" w:rsidR="00AC3F81" w:rsidRPr="00220BEB" w:rsidRDefault="00AC3F81" w:rsidP="00C51AD4">
            <w:pPr>
              <w:tabs>
                <w:tab w:val="left" w:pos="851"/>
              </w:tabs>
              <w:spacing w:after="0" w:line="240" w:lineRule="auto"/>
              <w:jc w:val="center"/>
              <w:outlineLvl w:val="3"/>
              <w:rPr>
                <w:rFonts w:eastAsia="Times New Roman" w:cstheme="minorHAnsi"/>
                <w:bCs/>
                <w:sz w:val="20"/>
                <w:szCs w:val="20"/>
                <w:lang w:eastAsia="pl-PL"/>
              </w:rPr>
            </w:pPr>
            <w:r w:rsidRPr="00220BEB">
              <w:rPr>
                <w:rFonts w:eastAsia="Times New Roman" w:cstheme="minorHAnsi"/>
                <w:bCs/>
                <w:smallCaps/>
                <w:sz w:val="20"/>
                <w:szCs w:val="20"/>
                <w:lang w:eastAsia="pl-PL"/>
              </w:rPr>
              <w:t>Polska</w:t>
            </w:r>
          </w:p>
        </w:tc>
        <w:tc>
          <w:tcPr>
            <w:tcW w:w="1370" w:type="dxa"/>
            <w:shd w:val="clear" w:color="auto" w:fill="auto"/>
            <w:vAlign w:val="center"/>
          </w:tcPr>
          <w:p w14:paraId="4F2B735A" w14:textId="77777777" w:rsidR="00AC3F81" w:rsidRPr="00220BEB" w:rsidRDefault="00AC3F81" w:rsidP="00C51AD4">
            <w:pPr>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2 834 287</w:t>
            </w:r>
          </w:p>
          <w:p w14:paraId="50F51212" w14:textId="77777777" w:rsidR="00AC3F81" w:rsidRPr="00220BEB" w:rsidRDefault="00AC3F81" w:rsidP="00C51AD4">
            <w:pPr>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(7 426,94)</w:t>
            </w:r>
          </w:p>
        </w:tc>
        <w:tc>
          <w:tcPr>
            <w:tcW w:w="1370" w:type="dxa"/>
            <w:shd w:val="clear" w:color="auto" w:fill="auto"/>
            <w:vAlign w:val="center"/>
          </w:tcPr>
          <w:p w14:paraId="64C3163A" w14:textId="77777777" w:rsidR="00AC3F81" w:rsidRPr="00220BEB" w:rsidRDefault="00AC3F81" w:rsidP="00C51AD4">
            <w:pPr>
              <w:tabs>
                <w:tab w:val="left" w:pos="851"/>
              </w:tabs>
              <w:spacing w:after="0" w:line="240" w:lineRule="auto"/>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18 502</w:t>
            </w:r>
          </w:p>
          <w:p w14:paraId="2B38992C" w14:textId="77777777" w:rsidR="00AC3F81" w:rsidRPr="00220BEB" w:rsidRDefault="00AC3F81" w:rsidP="00C51AD4">
            <w:pPr>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(48,48)</w:t>
            </w:r>
          </w:p>
        </w:tc>
        <w:tc>
          <w:tcPr>
            <w:tcW w:w="1371" w:type="dxa"/>
            <w:shd w:val="clear" w:color="auto" w:fill="auto"/>
            <w:vAlign w:val="center"/>
          </w:tcPr>
          <w:p w14:paraId="3558E841" w14:textId="77777777" w:rsidR="00AC3F81" w:rsidRPr="00220BEB" w:rsidRDefault="00AC3F81" w:rsidP="00C51AD4">
            <w:pPr>
              <w:tabs>
                <w:tab w:val="left" w:pos="851"/>
              </w:tabs>
              <w:spacing w:after="0" w:line="240" w:lineRule="auto"/>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2 345 903</w:t>
            </w:r>
          </w:p>
          <w:p w14:paraId="2ED2D317" w14:textId="77777777" w:rsidR="00AC3F81" w:rsidRPr="00220BEB" w:rsidRDefault="00AC3F81" w:rsidP="00C51AD4">
            <w:pPr>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(6 201,60)</w:t>
            </w:r>
          </w:p>
        </w:tc>
        <w:tc>
          <w:tcPr>
            <w:tcW w:w="1370" w:type="dxa"/>
            <w:shd w:val="clear" w:color="auto" w:fill="auto"/>
            <w:vAlign w:val="center"/>
          </w:tcPr>
          <w:p w14:paraId="68F8EC26" w14:textId="77777777" w:rsidR="00AC3F81" w:rsidRPr="00220BEB" w:rsidRDefault="00AC3F81" w:rsidP="00C51AD4">
            <w:pPr>
              <w:tabs>
                <w:tab w:val="left" w:pos="851"/>
              </w:tabs>
              <w:spacing w:after="0" w:line="240" w:lineRule="auto"/>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24 448</w:t>
            </w:r>
          </w:p>
          <w:p w14:paraId="308862FE" w14:textId="77777777" w:rsidR="00AC3F81" w:rsidRPr="00220BEB" w:rsidRDefault="00AC3F81" w:rsidP="00C51AD4">
            <w:pPr>
              <w:tabs>
                <w:tab w:val="left" w:pos="851"/>
              </w:tabs>
              <w:spacing w:after="0" w:line="240" w:lineRule="auto"/>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(64,63)</w:t>
            </w:r>
          </w:p>
        </w:tc>
        <w:tc>
          <w:tcPr>
            <w:tcW w:w="1370" w:type="dxa"/>
            <w:shd w:val="clear" w:color="auto" w:fill="auto"/>
            <w:vAlign w:val="center"/>
          </w:tcPr>
          <w:p w14:paraId="7B4A8768" w14:textId="77777777" w:rsidR="00AC3F81" w:rsidRPr="00220BEB" w:rsidRDefault="00AC3F81" w:rsidP="00C51AD4">
            <w:pPr>
              <w:tabs>
                <w:tab w:val="left" w:pos="851"/>
              </w:tabs>
              <w:spacing w:after="0" w:line="240" w:lineRule="auto"/>
              <w:jc w:val="center"/>
              <w:outlineLvl w:val="3"/>
              <w:rPr>
                <w:rFonts w:eastAsia="Times New Roman" w:cstheme="minorHAnsi"/>
                <w:b/>
                <w:sz w:val="20"/>
                <w:szCs w:val="20"/>
                <w:lang w:eastAsia="pl-PL"/>
              </w:rPr>
            </w:pPr>
            <w:r w:rsidRPr="00220BEB">
              <w:rPr>
                <w:rFonts w:eastAsia="Times New Roman" w:cstheme="minorHAnsi"/>
                <w:b/>
                <w:sz w:val="20"/>
                <w:szCs w:val="20"/>
                <w:lang w:eastAsia="pl-PL"/>
              </w:rPr>
              <w:t>339 594 (900,82)</w:t>
            </w:r>
          </w:p>
        </w:tc>
        <w:tc>
          <w:tcPr>
            <w:tcW w:w="1371" w:type="dxa"/>
            <w:shd w:val="clear" w:color="auto" w:fill="auto"/>
            <w:vAlign w:val="center"/>
          </w:tcPr>
          <w:p w14:paraId="75399884" w14:textId="77777777" w:rsidR="00AC3F81" w:rsidRPr="00220BEB" w:rsidRDefault="00AC3F81" w:rsidP="00C51AD4">
            <w:pPr>
              <w:tabs>
                <w:tab w:val="left" w:pos="851"/>
              </w:tabs>
              <w:spacing w:after="0" w:line="240" w:lineRule="auto"/>
              <w:jc w:val="center"/>
              <w:outlineLvl w:val="3"/>
              <w:rPr>
                <w:rFonts w:eastAsia="Times New Roman" w:cstheme="minorHAnsi"/>
                <w:b/>
                <w:sz w:val="20"/>
                <w:szCs w:val="20"/>
                <w:lang w:eastAsia="pl-PL"/>
              </w:rPr>
            </w:pPr>
            <w:r w:rsidRPr="00220BEB">
              <w:rPr>
                <w:rFonts w:eastAsia="Times New Roman" w:cstheme="minorHAnsi"/>
                <w:b/>
                <w:sz w:val="20"/>
                <w:szCs w:val="20"/>
                <w:lang w:eastAsia="pl-PL"/>
              </w:rPr>
              <w:t>40 661 (107,86)</w:t>
            </w:r>
          </w:p>
        </w:tc>
      </w:tr>
      <w:tr w:rsidR="00AC3F81" w:rsidRPr="00220BEB" w14:paraId="1A6F5E15" w14:textId="77777777" w:rsidTr="00C51AD4">
        <w:trPr>
          <w:cantSplit/>
          <w:trHeight w:val="729"/>
          <w:jc w:val="center"/>
        </w:trPr>
        <w:tc>
          <w:tcPr>
            <w:tcW w:w="1129" w:type="dxa"/>
            <w:shd w:val="clear" w:color="auto" w:fill="auto"/>
            <w:vAlign w:val="center"/>
          </w:tcPr>
          <w:p w14:paraId="46E300E8" w14:textId="77777777" w:rsidR="00AC3F81" w:rsidRPr="00220BEB" w:rsidRDefault="00AC3F81" w:rsidP="00C51AD4">
            <w:pPr>
              <w:spacing w:after="0" w:line="240" w:lineRule="auto"/>
              <w:jc w:val="center"/>
              <w:rPr>
                <w:rFonts w:cstheme="minorHAnsi"/>
                <w:sz w:val="20"/>
                <w:szCs w:val="20"/>
                <w:lang w:eastAsia="pl-PL"/>
              </w:rPr>
            </w:pPr>
            <w:r w:rsidRPr="00220BEB">
              <w:rPr>
                <w:rFonts w:cstheme="minorHAnsi"/>
                <w:sz w:val="20"/>
                <w:szCs w:val="20"/>
                <w:lang w:eastAsia="pl-PL"/>
              </w:rPr>
              <w:t>woj.</w:t>
            </w:r>
          </w:p>
          <w:p w14:paraId="0DA68D44" w14:textId="77777777" w:rsidR="00AC3F81" w:rsidRPr="00220BEB" w:rsidRDefault="00AC3F81" w:rsidP="00C51AD4">
            <w:pPr>
              <w:spacing w:after="0" w:line="240" w:lineRule="auto"/>
              <w:jc w:val="center"/>
              <w:rPr>
                <w:rFonts w:cstheme="minorHAnsi"/>
                <w:lang w:eastAsia="pl-PL"/>
              </w:rPr>
            </w:pPr>
            <w:r w:rsidRPr="00220BEB">
              <w:rPr>
                <w:rFonts w:cstheme="minorHAnsi"/>
                <w:sz w:val="20"/>
                <w:szCs w:val="20"/>
                <w:lang w:eastAsia="pl-PL"/>
              </w:rPr>
              <w:t>zach.-pom.</w:t>
            </w:r>
          </w:p>
        </w:tc>
        <w:tc>
          <w:tcPr>
            <w:tcW w:w="1370" w:type="dxa"/>
            <w:shd w:val="clear" w:color="auto" w:fill="auto"/>
            <w:vAlign w:val="center"/>
          </w:tcPr>
          <w:p w14:paraId="49861A08" w14:textId="77777777" w:rsidR="00AC3F81" w:rsidRPr="00220BEB" w:rsidRDefault="00AC3F81" w:rsidP="00C51AD4">
            <w:pPr>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139 076</w:t>
            </w:r>
          </w:p>
          <w:p w14:paraId="38A184D1" w14:textId="77777777" w:rsidR="00AC3F81" w:rsidRPr="00220BEB" w:rsidRDefault="00AC3F81" w:rsidP="00C51AD4">
            <w:pPr>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(8 268,48)</w:t>
            </w:r>
          </w:p>
        </w:tc>
        <w:tc>
          <w:tcPr>
            <w:tcW w:w="1370" w:type="dxa"/>
            <w:shd w:val="clear" w:color="auto" w:fill="auto"/>
            <w:vAlign w:val="center"/>
          </w:tcPr>
          <w:p w14:paraId="27710C96" w14:textId="77777777" w:rsidR="00AC3F81" w:rsidRPr="00220BEB" w:rsidRDefault="00AC3F81" w:rsidP="00C51AD4">
            <w:pPr>
              <w:tabs>
                <w:tab w:val="left" w:pos="851"/>
              </w:tabs>
              <w:spacing w:after="0" w:line="240" w:lineRule="auto"/>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61</w:t>
            </w:r>
          </w:p>
          <w:p w14:paraId="36FC94FC" w14:textId="77777777" w:rsidR="00AC3F81" w:rsidRPr="00220BEB" w:rsidRDefault="00AC3F81" w:rsidP="00C51AD4">
            <w:pPr>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(3,63)</w:t>
            </w:r>
          </w:p>
        </w:tc>
        <w:tc>
          <w:tcPr>
            <w:tcW w:w="1371" w:type="dxa"/>
            <w:shd w:val="clear" w:color="auto" w:fill="auto"/>
            <w:vAlign w:val="center"/>
          </w:tcPr>
          <w:p w14:paraId="12EC4DC2" w14:textId="77777777" w:rsidR="00AC3F81" w:rsidRPr="00220BEB" w:rsidRDefault="00AC3F81" w:rsidP="00C51AD4">
            <w:pPr>
              <w:tabs>
                <w:tab w:val="left" w:pos="851"/>
              </w:tabs>
              <w:spacing w:after="0" w:line="240" w:lineRule="auto"/>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116 001</w:t>
            </w:r>
          </w:p>
          <w:p w14:paraId="0E6FC686" w14:textId="77777777" w:rsidR="00AC3F81" w:rsidRPr="00220BEB" w:rsidRDefault="00AC3F81" w:rsidP="00C51AD4">
            <w:pPr>
              <w:spacing w:after="0" w:line="240" w:lineRule="auto"/>
              <w:jc w:val="center"/>
              <w:rPr>
                <w:rFonts w:eastAsia="Times New Roman" w:cstheme="minorHAnsi"/>
                <w:bCs/>
                <w:sz w:val="20"/>
                <w:szCs w:val="20"/>
                <w:lang w:eastAsia="pl-PL"/>
              </w:rPr>
            </w:pPr>
            <w:r w:rsidRPr="00220BEB">
              <w:rPr>
                <w:rFonts w:eastAsia="Times New Roman" w:cstheme="minorHAnsi"/>
                <w:bCs/>
                <w:sz w:val="20"/>
                <w:szCs w:val="20"/>
                <w:lang w:eastAsia="pl-PL"/>
              </w:rPr>
              <w:t>(7 051,48)</w:t>
            </w:r>
          </w:p>
        </w:tc>
        <w:tc>
          <w:tcPr>
            <w:tcW w:w="1370" w:type="dxa"/>
            <w:shd w:val="clear" w:color="auto" w:fill="auto"/>
            <w:vAlign w:val="center"/>
          </w:tcPr>
          <w:p w14:paraId="711FBB3F" w14:textId="77777777" w:rsidR="00AC3F81" w:rsidRPr="00220BEB" w:rsidRDefault="00AC3F81" w:rsidP="00C51AD4">
            <w:pPr>
              <w:tabs>
                <w:tab w:val="left" w:pos="851"/>
              </w:tabs>
              <w:spacing w:after="0" w:line="240" w:lineRule="auto"/>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1222</w:t>
            </w:r>
          </w:p>
          <w:p w14:paraId="695F6568" w14:textId="77777777" w:rsidR="00AC3F81" w:rsidRPr="00220BEB" w:rsidRDefault="00AC3F81" w:rsidP="00C51AD4">
            <w:pPr>
              <w:tabs>
                <w:tab w:val="left" w:pos="851"/>
              </w:tabs>
              <w:spacing w:after="0" w:line="240" w:lineRule="auto"/>
              <w:jc w:val="center"/>
              <w:outlineLvl w:val="3"/>
              <w:rPr>
                <w:rFonts w:eastAsia="Times New Roman" w:cstheme="minorHAnsi"/>
                <w:bCs/>
                <w:sz w:val="20"/>
                <w:szCs w:val="20"/>
                <w:lang w:eastAsia="pl-PL"/>
              </w:rPr>
            </w:pPr>
            <w:r w:rsidRPr="00220BEB">
              <w:rPr>
                <w:rFonts w:eastAsia="Times New Roman" w:cstheme="minorHAnsi"/>
                <w:bCs/>
                <w:sz w:val="20"/>
                <w:szCs w:val="20"/>
                <w:lang w:eastAsia="pl-PL"/>
              </w:rPr>
              <w:t>(74,28)</w:t>
            </w:r>
          </w:p>
        </w:tc>
        <w:tc>
          <w:tcPr>
            <w:tcW w:w="1370" w:type="dxa"/>
            <w:shd w:val="clear" w:color="auto" w:fill="auto"/>
            <w:vAlign w:val="center"/>
          </w:tcPr>
          <w:p w14:paraId="0BC23B00" w14:textId="77777777" w:rsidR="00AC3F81" w:rsidRPr="00220BEB" w:rsidRDefault="00AC3F81" w:rsidP="00C51AD4">
            <w:pPr>
              <w:tabs>
                <w:tab w:val="left" w:pos="851"/>
              </w:tabs>
              <w:spacing w:after="0" w:line="240" w:lineRule="auto"/>
              <w:jc w:val="center"/>
              <w:outlineLvl w:val="3"/>
              <w:rPr>
                <w:rFonts w:eastAsia="Times New Roman" w:cstheme="minorHAnsi"/>
                <w:b/>
                <w:sz w:val="20"/>
                <w:szCs w:val="20"/>
                <w:lang w:eastAsia="pl-PL"/>
              </w:rPr>
            </w:pPr>
            <w:r w:rsidRPr="00220BEB">
              <w:rPr>
                <w:rFonts w:eastAsia="Times New Roman" w:cstheme="minorHAnsi"/>
                <w:b/>
                <w:sz w:val="20"/>
                <w:szCs w:val="20"/>
                <w:lang w:eastAsia="pl-PL"/>
              </w:rPr>
              <w:t>13 828 (845,08)</w:t>
            </w:r>
          </w:p>
        </w:tc>
        <w:tc>
          <w:tcPr>
            <w:tcW w:w="1371" w:type="dxa"/>
            <w:shd w:val="clear" w:color="auto" w:fill="auto"/>
            <w:vAlign w:val="center"/>
          </w:tcPr>
          <w:p w14:paraId="355E17E9" w14:textId="77777777" w:rsidR="00AC3F81" w:rsidRPr="00220BEB" w:rsidRDefault="00AC3F81" w:rsidP="00C51AD4">
            <w:pPr>
              <w:tabs>
                <w:tab w:val="left" w:pos="851"/>
              </w:tabs>
              <w:spacing w:after="0" w:line="240" w:lineRule="auto"/>
              <w:jc w:val="center"/>
              <w:outlineLvl w:val="3"/>
              <w:rPr>
                <w:rFonts w:eastAsia="Times New Roman" w:cstheme="minorHAnsi"/>
                <w:b/>
                <w:sz w:val="20"/>
                <w:szCs w:val="20"/>
                <w:lang w:eastAsia="pl-PL"/>
              </w:rPr>
            </w:pPr>
            <w:r w:rsidRPr="00220BEB">
              <w:rPr>
                <w:rFonts w:eastAsia="Times New Roman" w:cstheme="minorHAnsi"/>
                <w:b/>
                <w:sz w:val="20"/>
                <w:szCs w:val="20"/>
                <w:lang w:eastAsia="pl-PL"/>
              </w:rPr>
              <w:t xml:space="preserve">2 728 </w:t>
            </w:r>
          </w:p>
          <w:p w14:paraId="75C82639" w14:textId="77777777" w:rsidR="00AC3F81" w:rsidRPr="00220BEB" w:rsidRDefault="00AC3F81" w:rsidP="00C51AD4">
            <w:pPr>
              <w:tabs>
                <w:tab w:val="left" w:pos="851"/>
              </w:tabs>
              <w:spacing w:after="0" w:line="240" w:lineRule="auto"/>
              <w:jc w:val="center"/>
              <w:outlineLvl w:val="3"/>
              <w:rPr>
                <w:rFonts w:eastAsia="Times New Roman" w:cstheme="minorHAnsi"/>
                <w:b/>
                <w:sz w:val="20"/>
                <w:szCs w:val="20"/>
                <w:lang w:eastAsia="pl-PL"/>
              </w:rPr>
            </w:pPr>
            <w:r w:rsidRPr="00220BEB">
              <w:rPr>
                <w:rFonts w:eastAsia="Times New Roman" w:cstheme="minorHAnsi"/>
                <w:b/>
                <w:sz w:val="20"/>
                <w:szCs w:val="20"/>
                <w:lang w:eastAsia="pl-PL"/>
              </w:rPr>
              <w:t>(166,72)</w:t>
            </w:r>
          </w:p>
        </w:tc>
      </w:tr>
    </w:tbl>
    <w:p w14:paraId="3D790B65" w14:textId="679438DF" w:rsidR="00AC3F81" w:rsidRPr="001B6129" w:rsidRDefault="00AC3F81" w:rsidP="00AC3F81">
      <w:pPr>
        <w:pStyle w:val="Legenda"/>
        <w:tabs>
          <w:tab w:val="left" w:pos="567"/>
        </w:tabs>
        <w:spacing w:before="240" w:after="120" w:line="276" w:lineRule="auto"/>
        <w:ind w:firstLine="567"/>
        <w:jc w:val="both"/>
        <w:rPr>
          <w:bCs/>
          <w:color w:val="auto"/>
          <w:sz w:val="24"/>
          <w:szCs w:val="24"/>
        </w:rPr>
      </w:pPr>
      <w:r w:rsidRPr="001B6129">
        <w:rPr>
          <w:bCs/>
          <w:i w:val="0"/>
          <w:iCs w:val="0"/>
          <w:color w:val="auto"/>
          <w:sz w:val="24"/>
          <w:szCs w:val="24"/>
        </w:rPr>
        <w:t xml:space="preserve">W 2023 r. kontynuowano na terenie woj. zachodniopomorskiego monitoring szczepów wirusa SARS-CoV-2 poprzez ich molekularną charakterystykę. Próbki badane były </w:t>
      </w:r>
      <w:r w:rsidRPr="00450DE0">
        <w:rPr>
          <w:bCs/>
          <w:i w:val="0"/>
          <w:iCs w:val="0"/>
          <w:color w:val="auto"/>
          <w:spacing w:val="-2"/>
          <w:sz w:val="24"/>
          <w:szCs w:val="24"/>
        </w:rPr>
        <w:t xml:space="preserve">w laboratoriach wykonujących sekwencjonowanie materiału genetycznego, tj. w </w:t>
      </w:r>
      <w:bookmarkStart w:id="182" w:name="_Hlk127451689"/>
      <w:r w:rsidRPr="00450DE0">
        <w:rPr>
          <w:bCs/>
          <w:i w:val="0"/>
          <w:iCs w:val="0"/>
          <w:color w:val="auto"/>
          <w:spacing w:val="-2"/>
          <w:sz w:val="24"/>
          <w:szCs w:val="24"/>
        </w:rPr>
        <w:t>Laboratorium</w:t>
      </w:r>
      <w:r w:rsidRPr="001B6129">
        <w:rPr>
          <w:bCs/>
          <w:i w:val="0"/>
          <w:iCs w:val="0"/>
          <w:color w:val="auto"/>
          <w:sz w:val="24"/>
          <w:szCs w:val="24"/>
        </w:rPr>
        <w:t xml:space="preserve"> WSSE </w:t>
      </w:r>
      <w:bookmarkEnd w:id="182"/>
      <w:r w:rsidRPr="001B6129">
        <w:rPr>
          <w:bCs/>
          <w:i w:val="0"/>
          <w:iCs w:val="0"/>
          <w:color w:val="auto"/>
          <w:sz w:val="24"/>
          <w:szCs w:val="24"/>
        </w:rPr>
        <w:t>w Gorzowie oraz Laboratorium WSSE w Gdańsku. Sekwencjonowaniu poddano 178 próbek, co stanowi 1,4</w:t>
      </w:r>
      <w:bookmarkStart w:id="183" w:name="_Hlk129083116"/>
      <w:r w:rsidRPr="001B6129">
        <w:rPr>
          <w:bCs/>
          <w:i w:val="0"/>
          <w:iCs w:val="0"/>
          <w:color w:val="auto"/>
          <w:sz w:val="24"/>
          <w:szCs w:val="24"/>
        </w:rPr>
        <w:t>% wszystkich dodatnich wyników badań w kierunku SARS-CoV-2</w:t>
      </w:r>
      <w:bookmarkEnd w:id="183"/>
      <w:r w:rsidRPr="001B6129">
        <w:rPr>
          <w:bCs/>
          <w:i w:val="0"/>
          <w:iCs w:val="0"/>
          <w:color w:val="auto"/>
          <w:sz w:val="24"/>
          <w:szCs w:val="24"/>
        </w:rPr>
        <w:t xml:space="preserve">. </w:t>
      </w:r>
      <w:r w:rsidRPr="00885E20">
        <w:rPr>
          <w:bCs/>
          <w:i w:val="0"/>
          <w:iCs w:val="0"/>
          <w:color w:val="auto"/>
          <w:sz w:val="24"/>
          <w:szCs w:val="24"/>
        </w:rPr>
        <w:t>We</w:t>
      </w:r>
      <w:r w:rsidR="009D329B">
        <w:rPr>
          <w:bCs/>
          <w:i w:val="0"/>
          <w:iCs w:val="0"/>
          <w:color w:val="auto"/>
          <w:sz w:val="24"/>
          <w:szCs w:val="24"/>
        </w:rPr>
        <w:t> </w:t>
      </w:r>
      <w:r w:rsidRPr="00885E20">
        <w:rPr>
          <w:bCs/>
          <w:i w:val="0"/>
          <w:iCs w:val="0"/>
          <w:color w:val="auto"/>
          <w:sz w:val="24"/>
          <w:szCs w:val="24"/>
        </w:rPr>
        <w:t xml:space="preserve">wszystkich zbadanych próbkach uzyskano potwierdzenie zakażenia różnymi </w:t>
      </w:r>
      <w:proofErr w:type="spellStart"/>
      <w:r w:rsidRPr="00885E20">
        <w:rPr>
          <w:bCs/>
          <w:i w:val="0"/>
          <w:iCs w:val="0"/>
          <w:color w:val="auto"/>
          <w:sz w:val="24"/>
          <w:szCs w:val="24"/>
        </w:rPr>
        <w:t>podwariantami</w:t>
      </w:r>
      <w:proofErr w:type="spellEnd"/>
      <w:r w:rsidRPr="00885E20">
        <w:rPr>
          <w:bCs/>
          <w:i w:val="0"/>
          <w:iCs w:val="0"/>
          <w:color w:val="auto"/>
          <w:sz w:val="24"/>
          <w:szCs w:val="24"/>
        </w:rPr>
        <w:t xml:space="preserve"> wariantu Omikron</w:t>
      </w:r>
      <w:r>
        <w:rPr>
          <w:bCs/>
          <w:i w:val="0"/>
          <w:iCs w:val="0"/>
          <w:color w:val="auto"/>
          <w:sz w:val="24"/>
          <w:szCs w:val="24"/>
        </w:rPr>
        <w:t xml:space="preserve"> </w:t>
      </w:r>
      <w:r w:rsidRPr="001B6129">
        <w:rPr>
          <w:bCs/>
          <w:i w:val="0"/>
          <w:iCs w:val="0"/>
          <w:color w:val="auto"/>
          <w:sz w:val="24"/>
          <w:szCs w:val="24"/>
        </w:rPr>
        <w:t xml:space="preserve">wirusa SARS-CoV-2 </w:t>
      </w:r>
      <w:r>
        <w:rPr>
          <w:bCs/>
          <w:i w:val="0"/>
          <w:iCs w:val="0"/>
          <w:color w:val="auto"/>
          <w:sz w:val="24"/>
          <w:szCs w:val="24"/>
        </w:rPr>
        <w:t>(</w:t>
      </w:r>
      <w:r w:rsidR="000C0991">
        <w:rPr>
          <w:bCs/>
          <w:i w:val="0"/>
          <w:iCs w:val="0"/>
          <w:color w:val="auto"/>
          <w:sz w:val="24"/>
          <w:szCs w:val="24"/>
        </w:rPr>
        <w:t>wykres</w:t>
      </w:r>
      <w:r w:rsidRPr="000C0991">
        <w:rPr>
          <w:bCs/>
          <w:i w:val="0"/>
          <w:iCs w:val="0"/>
          <w:color w:val="auto"/>
          <w:sz w:val="24"/>
          <w:szCs w:val="24"/>
        </w:rPr>
        <w:t xml:space="preserve"> 5).</w:t>
      </w:r>
    </w:p>
    <w:p w14:paraId="42AC77FF" w14:textId="0F275226" w:rsidR="000C0991" w:rsidRPr="000C0991" w:rsidRDefault="000C0991" w:rsidP="000C0991">
      <w:pPr>
        <w:pStyle w:val="Legenda"/>
        <w:keepNext/>
        <w:jc w:val="center"/>
        <w:rPr>
          <w:i w:val="0"/>
          <w:iCs w:val="0"/>
          <w:color w:val="auto"/>
        </w:rPr>
      </w:pPr>
      <w:bookmarkStart w:id="184" w:name="_Toc164689375"/>
      <w:bookmarkStart w:id="185" w:name="_Toc164946760"/>
      <w:bookmarkStart w:id="186" w:name="_Toc164946824"/>
      <w:bookmarkStart w:id="187" w:name="_Toc165355340"/>
      <w:bookmarkStart w:id="188" w:name="_Toc165362609"/>
      <w:bookmarkStart w:id="189" w:name="_Toc165364266"/>
      <w:bookmarkStart w:id="190" w:name="_Toc165364855"/>
      <w:bookmarkStart w:id="191" w:name="_Toc165381066"/>
      <w:r w:rsidRPr="000C0991">
        <w:rPr>
          <w:i w:val="0"/>
          <w:iCs w:val="0"/>
          <w:color w:val="auto"/>
        </w:rPr>
        <w:t xml:space="preserve">Wykres </w:t>
      </w:r>
      <w:r w:rsidRPr="000C0991">
        <w:rPr>
          <w:i w:val="0"/>
          <w:iCs w:val="0"/>
          <w:color w:val="auto"/>
        </w:rPr>
        <w:fldChar w:fldCharType="begin"/>
      </w:r>
      <w:r w:rsidRPr="000C0991">
        <w:rPr>
          <w:i w:val="0"/>
          <w:iCs w:val="0"/>
          <w:color w:val="auto"/>
        </w:rPr>
        <w:instrText xml:space="preserve"> SEQ Wykres \* ARABIC </w:instrText>
      </w:r>
      <w:r w:rsidRPr="000C0991">
        <w:rPr>
          <w:i w:val="0"/>
          <w:iCs w:val="0"/>
          <w:color w:val="auto"/>
        </w:rPr>
        <w:fldChar w:fldCharType="separate"/>
      </w:r>
      <w:r w:rsidR="009F1ABE">
        <w:rPr>
          <w:i w:val="0"/>
          <w:iCs w:val="0"/>
          <w:noProof/>
          <w:color w:val="auto"/>
        </w:rPr>
        <w:t>5</w:t>
      </w:r>
      <w:r w:rsidRPr="000C0991">
        <w:rPr>
          <w:i w:val="0"/>
          <w:iCs w:val="0"/>
          <w:color w:val="auto"/>
        </w:rPr>
        <w:fldChar w:fldCharType="end"/>
      </w:r>
      <w:r w:rsidRPr="000C0991">
        <w:rPr>
          <w:i w:val="0"/>
          <w:iCs w:val="0"/>
          <w:color w:val="auto"/>
        </w:rPr>
        <w:t xml:space="preserve"> Odsetek udziału </w:t>
      </w:r>
      <w:proofErr w:type="spellStart"/>
      <w:r w:rsidRPr="000C0991">
        <w:rPr>
          <w:i w:val="0"/>
          <w:iCs w:val="0"/>
          <w:color w:val="auto"/>
        </w:rPr>
        <w:t>podwariantów</w:t>
      </w:r>
      <w:proofErr w:type="spellEnd"/>
      <w:r w:rsidRPr="000C0991">
        <w:rPr>
          <w:i w:val="0"/>
          <w:iCs w:val="0"/>
          <w:color w:val="auto"/>
        </w:rPr>
        <w:t xml:space="preserve"> wariantu </w:t>
      </w:r>
      <w:proofErr w:type="spellStart"/>
      <w:r w:rsidRPr="000C0991">
        <w:rPr>
          <w:i w:val="0"/>
          <w:iCs w:val="0"/>
          <w:color w:val="auto"/>
        </w:rPr>
        <w:t>Omicron</w:t>
      </w:r>
      <w:proofErr w:type="spellEnd"/>
      <w:r w:rsidRPr="000C0991">
        <w:rPr>
          <w:i w:val="0"/>
          <w:iCs w:val="0"/>
          <w:color w:val="auto"/>
        </w:rPr>
        <w:t xml:space="preserve"> w woj. zachodniopomorskim w 2023 roku</w:t>
      </w:r>
      <w:bookmarkEnd w:id="184"/>
      <w:bookmarkEnd w:id="185"/>
      <w:bookmarkEnd w:id="186"/>
      <w:bookmarkEnd w:id="187"/>
      <w:bookmarkEnd w:id="188"/>
      <w:bookmarkEnd w:id="189"/>
      <w:bookmarkEnd w:id="190"/>
      <w:bookmarkEnd w:id="191"/>
    </w:p>
    <w:p w14:paraId="6F6C9E24" w14:textId="77777777" w:rsidR="00AC3F81" w:rsidRPr="007B0047" w:rsidRDefault="00AC3F81" w:rsidP="00AC3F81">
      <w:pPr>
        <w:spacing w:line="276" w:lineRule="auto"/>
        <w:jc w:val="center"/>
        <w:rPr>
          <w:sz w:val="24"/>
          <w:szCs w:val="24"/>
        </w:rPr>
      </w:pPr>
      <w:r>
        <w:rPr>
          <w:noProof/>
        </w:rPr>
        <w:drawing>
          <wp:inline distT="0" distB="0" distL="0" distR="0" wp14:anchorId="5CDE60F2" wp14:editId="131D512A">
            <wp:extent cx="4543425" cy="2333625"/>
            <wp:effectExtent l="0" t="0" r="9525" b="9525"/>
            <wp:docPr id="981306512" name="Wykres 1" descr="Odsetek udziału podwariantu Omikron w woj. zachodniopomorskim w 2023 roku ">
              <a:extLst xmlns:a="http://schemas.openxmlformats.org/drawingml/2006/main">
                <a:ext uri="{FF2B5EF4-FFF2-40B4-BE49-F238E27FC236}">
                  <a16:creationId xmlns:a16="http://schemas.microsoft.com/office/drawing/2014/main" id="{FE805D12-B535-7BF7-D194-E22CAA26A5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4FBB062" w14:textId="4FBDF409" w:rsidR="00AC3F81" w:rsidRPr="007B0047" w:rsidRDefault="00AC3F81">
      <w:pPr>
        <w:pStyle w:val="Nagwek3"/>
        <w:numPr>
          <w:ilvl w:val="1"/>
          <w:numId w:val="53"/>
        </w:numPr>
        <w:ind w:left="568" w:hanging="284"/>
      </w:pPr>
      <w:bookmarkStart w:id="192" w:name="_Toc164324171"/>
      <w:bookmarkStart w:id="193" w:name="_Toc165372186"/>
      <w:r w:rsidRPr="007B0047">
        <w:lastRenderedPageBreak/>
        <w:t>Tularemia</w:t>
      </w:r>
      <w:bookmarkEnd w:id="192"/>
      <w:bookmarkEnd w:id="193"/>
    </w:p>
    <w:p w14:paraId="36AA6942" w14:textId="77777777" w:rsidR="00AC3F81" w:rsidRPr="006C1E92" w:rsidRDefault="00AC3F81" w:rsidP="00AC3F81">
      <w:pPr>
        <w:spacing w:after="0" w:line="276" w:lineRule="auto"/>
        <w:ind w:firstLine="567"/>
        <w:jc w:val="both"/>
        <w:rPr>
          <w:rFonts w:cstheme="minorHAnsi"/>
          <w:sz w:val="24"/>
          <w:szCs w:val="24"/>
        </w:rPr>
      </w:pPr>
      <w:r w:rsidRPr="004C79CA">
        <w:rPr>
          <w:rFonts w:ascii="Calibri" w:eastAsia="Calibri" w:hAnsi="Calibri" w:cs="Calibri"/>
          <w:sz w:val="24"/>
          <w:szCs w:val="24"/>
        </w:rPr>
        <w:t>W 202</w:t>
      </w:r>
      <w:r>
        <w:rPr>
          <w:rFonts w:ascii="Calibri" w:eastAsia="Calibri" w:hAnsi="Calibri" w:cs="Calibri"/>
          <w:sz w:val="24"/>
          <w:szCs w:val="24"/>
        </w:rPr>
        <w:t>3</w:t>
      </w:r>
      <w:r w:rsidRPr="004C79CA">
        <w:rPr>
          <w:rFonts w:ascii="Calibri" w:eastAsia="Calibri" w:hAnsi="Calibri" w:cs="Calibri"/>
          <w:sz w:val="24"/>
          <w:szCs w:val="24"/>
        </w:rPr>
        <w:t xml:space="preserve"> roku w woj. zachodniopomorskim zarejestrowano 14 przypadków tularemii </w:t>
      </w:r>
      <w:r w:rsidRPr="00687F38">
        <w:rPr>
          <w:rFonts w:ascii="Calibri" w:eastAsia="Calibri" w:hAnsi="Calibri" w:cs="Calibri"/>
          <w:spacing w:val="-2"/>
          <w:sz w:val="24"/>
          <w:szCs w:val="24"/>
        </w:rPr>
        <w:t>(wskaźnik zapadalności 0,86 na 100 tys. mieszkańców)</w:t>
      </w:r>
      <w:r w:rsidRPr="003E3F91">
        <w:rPr>
          <w:rFonts w:ascii="Calibri" w:eastAsia="Calibri" w:hAnsi="Calibri" w:cs="Calibri"/>
          <w:spacing w:val="-2"/>
          <w:sz w:val="24"/>
          <w:szCs w:val="24"/>
        </w:rPr>
        <w:t>,</w:t>
      </w:r>
      <w:r w:rsidRPr="00474D39">
        <w:rPr>
          <w:rFonts w:ascii="Calibri" w:eastAsia="Calibri" w:hAnsi="Calibri" w:cs="Calibri"/>
          <w:spacing w:val="-2"/>
          <w:sz w:val="24"/>
          <w:szCs w:val="24"/>
        </w:rPr>
        <w:t xml:space="preserve"> </w:t>
      </w:r>
      <w:r w:rsidRPr="00687F38">
        <w:rPr>
          <w:rFonts w:ascii="Calibri" w:eastAsia="Calibri" w:hAnsi="Calibri" w:cs="Calibri"/>
          <w:spacing w:val="-2"/>
          <w:sz w:val="24"/>
          <w:szCs w:val="24"/>
        </w:rPr>
        <w:t>tj. o 3 zachorowania mniej niż w 2022 r.</w:t>
      </w:r>
      <w:r>
        <w:rPr>
          <w:rFonts w:ascii="Calibri" w:eastAsia="Calibri" w:hAnsi="Calibri" w:cs="Calibri"/>
          <w:sz w:val="24"/>
          <w:szCs w:val="24"/>
        </w:rPr>
        <w:t xml:space="preserve"> Choroba przebiegała w</w:t>
      </w:r>
      <w:r w:rsidRPr="00FF14C5">
        <w:rPr>
          <w:rFonts w:ascii="Calibri" w:eastAsia="Calibri" w:hAnsi="Calibri" w:cs="Calibri"/>
          <w:sz w:val="24"/>
          <w:szCs w:val="24"/>
        </w:rPr>
        <w:t xml:space="preserve"> 1</w:t>
      </w:r>
      <w:r>
        <w:rPr>
          <w:rFonts w:ascii="Calibri" w:eastAsia="Calibri" w:hAnsi="Calibri" w:cs="Calibri"/>
          <w:sz w:val="24"/>
          <w:szCs w:val="24"/>
        </w:rPr>
        <w:t>3</w:t>
      </w:r>
      <w:r w:rsidRPr="00FF14C5">
        <w:rPr>
          <w:rFonts w:ascii="Calibri" w:eastAsia="Calibri" w:hAnsi="Calibri" w:cs="Calibri"/>
          <w:sz w:val="24"/>
          <w:szCs w:val="24"/>
        </w:rPr>
        <w:t xml:space="preserve"> </w:t>
      </w:r>
      <w:r>
        <w:rPr>
          <w:rFonts w:ascii="Calibri" w:eastAsia="Calibri" w:hAnsi="Calibri" w:cs="Calibri"/>
          <w:sz w:val="24"/>
          <w:szCs w:val="24"/>
        </w:rPr>
        <w:t>przypadkach</w:t>
      </w:r>
      <w:r w:rsidRPr="00FF14C5">
        <w:rPr>
          <w:rFonts w:ascii="Calibri" w:eastAsia="Calibri" w:hAnsi="Calibri" w:cs="Calibri"/>
          <w:sz w:val="24"/>
          <w:szCs w:val="24"/>
        </w:rPr>
        <w:t xml:space="preserve"> pod postacią wrzodziejąco-węzłową</w:t>
      </w:r>
      <w:r>
        <w:rPr>
          <w:rFonts w:ascii="Calibri" w:eastAsia="Calibri" w:hAnsi="Calibri" w:cs="Calibri"/>
          <w:sz w:val="24"/>
          <w:szCs w:val="24"/>
        </w:rPr>
        <w:t xml:space="preserve"> i</w:t>
      </w:r>
      <w:r w:rsidRPr="00FF14C5">
        <w:rPr>
          <w:rFonts w:ascii="Calibri" w:eastAsia="Calibri" w:hAnsi="Calibri" w:cs="Calibri"/>
          <w:sz w:val="24"/>
          <w:szCs w:val="24"/>
        </w:rPr>
        <w:t xml:space="preserve"> </w:t>
      </w:r>
      <w:r>
        <w:rPr>
          <w:rFonts w:ascii="Calibri" w:eastAsia="Calibri" w:hAnsi="Calibri" w:cs="Calibri"/>
          <w:sz w:val="24"/>
          <w:szCs w:val="24"/>
        </w:rPr>
        <w:t>1</w:t>
      </w:r>
      <w:r w:rsidRPr="00FF14C5">
        <w:rPr>
          <w:rFonts w:ascii="Calibri" w:eastAsia="Calibri" w:hAnsi="Calibri" w:cs="Calibri"/>
          <w:sz w:val="24"/>
          <w:szCs w:val="24"/>
        </w:rPr>
        <w:t xml:space="preserve"> </w:t>
      </w:r>
      <w:r>
        <w:rPr>
          <w:rFonts w:ascii="Calibri" w:eastAsia="Calibri" w:hAnsi="Calibri" w:cs="Calibri"/>
          <w:sz w:val="24"/>
          <w:szCs w:val="24"/>
        </w:rPr>
        <w:t>-</w:t>
      </w:r>
      <w:r w:rsidRPr="00FF14C5">
        <w:rPr>
          <w:rFonts w:ascii="Calibri" w:eastAsia="Calibri" w:hAnsi="Calibri" w:cs="Calibri"/>
          <w:sz w:val="24"/>
          <w:szCs w:val="24"/>
        </w:rPr>
        <w:t xml:space="preserve"> pod postacią węzłową. </w:t>
      </w:r>
      <w:r>
        <w:rPr>
          <w:rFonts w:eastAsia="Calibri" w:cstheme="minorHAnsi"/>
          <w:sz w:val="24"/>
          <w:szCs w:val="24"/>
        </w:rPr>
        <w:t>W</w:t>
      </w:r>
      <w:r w:rsidRPr="003E3F91">
        <w:rPr>
          <w:rFonts w:eastAsia="Calibri" w:cstheme="minorHAnsi"/>
          <w:sz w:val="24"/>
          <w:szCs w:val="24"/>
        </w:rPr>
        <w:t>szystkie osoby</w:t>
      </w:r>
      <w:r w:rsidRPr="003E3F91">
        <w:rPr>
          <w:rFonts w:cstheme="minorHAnsi"/>
          <w:sz w:val="24"/>
          <w:szCs w:val="24"/>
        </w:rPr>
        <w:t xml:space="preserve"> </w:t>
      </w:r>
      <w:r w:rsidRPr="006C1E92">
        <w:rPr>
          <w:rFonts w:cstheme="minorHAnsi"/>
          <w:sz w:val="24"/>
          <w:szCs w:val="24"/>
        </w:rPr>
        <w:t>wyzdrowi</w:t>
      </w:r>
      <w:r w:rsidRPr="003E3F91">
        <w:rPr>
          <w:rFonts w:cstheme="minorHAnsi"/>
          <w:sz w:val="24"/>
          <w:szCs w:val="24"/>
        </w:rPr>
        <w:t xml:space="preserve">ały. </w:t>
      </w:r>
      <w:r w:rsidRPr="003E3F91">
        <w:rPr>
          <w:rFonts w:ascii="Calibri" w:eastAsia="Calibri" w:hAnsi="Calibri" w:cs="Calibri"/>
          <w:sz w:val="24"/>
          <w:szCs w:val="24"/>
        </w:rPr>
        <w:t xml:space="preserve">Zachorowania </w:t>
      </w:r>
      <w:r w:rsidRPr="006C1E92">
        <w:rPr>
          <w:rFonts w:ascii="Calibri" w:eastAsia="Calibri" w:hAnsi="Calibri" w:cs="Calibri"/>
          <w:sz w:val="24"/>
          <w:szCs w:val="24"/>
        </w:rPr>
        <w:t>wystąpiły w powiatach: gryfińskim (5), miasto Szczecin</w:t>
      </w:r>
      <w:r>
        <w:rPr>
          <w:rFonts w:ascii="Calibri" w:eastAsia="Calibri" w:hAnsi="Calibri" w:cs="Calibri"/>
          <w:sz w:val="24"/>
          <w:szCs w:val="24"/>
        </w:rPr>
        <w:t xml:space="preserve"> </w:t>
      </w:r>
      <w:r w:rsidRPr="006C1E92">
        <w:rPr>
          <w:rFonts w:ascii="Calibri" w:eastAsia="Calibri" w:hAnsi="Calibri" w:cs="Calibri"/>
          <w:sz w:val="24"/>
          <w:szCs w:val="24"/>
        </w:rPr>
        <w:t xml:space="preserve">(4), kamieńskim (1), polickim (3), stargardzkim </w:t>
      </w:r>
      <w:r w:rsidRPr="00E962F6">
        <w:rPr>
          <w:rFonts w:ascii="Calibri" w:eastAsia="Calibri" w:hAnsi="Calibri" w:cs="Calibri"/>
          <w:sz w:val="24"/>
          <w:szCs w:val="24"/>
        </w:rPr>
        <w:t xml:space="preserve">(1). Hospitalizacją było objętych 11 pacjentów. </w:t>
      </w:r>
      <w:r w:rsidRPr="006C1E92">
        <w:rPr>
          <w:rFonts w:ascii="Calibri" w:eastAsia="Calibri" w:hAnsi="Calibri" w:cs="Calibri"/>
          <w:sz w:val="24"/>
          <w:szCs w:val="24"/>
        </w:rPr>
        <w:t xml:space="preserve">W porównaniu z całym krajem, sytuacja epidemiologiczna w woj. zachodniopomorskim </w:t>
      </w:r>
      <w:r>
        <w:rPr>
          <w:rFonts w:ascii="Calibri" w:eastAsia="Calibri" w:hAnsi="Calibri" w:cs="Calibri"/>
          <w:sz w:val="24"/>
          <w:szCs w:val="24"/>
        </w:rPr>
        <w:t>była</w:t>
      </w:r>
      <w:r w:rsidRPr="006C1E92">
        <w:rPr>
          <w:rFonts w:ascii="Calibri" w:eastAsia="Calibri" w:hAnsi="Calibri" w:cs="Calibri"/>
          <w:sz w:val="24"/>
          <w:szCs w:val="24"/>
        </w:rPr>
        <w:t xml:space="preserve"> niekorzystna. W Polsce w 2023 roku odnotowano łącznie 31 przypadków tularemii (wskaźnik zapadalności 0,08 na 100 tys. mieszkańców)</w:t>
      </w:r>
      <w:r w:rsidRPr="00474D39">
        <w:rPr>
          <w:rFonts w:ascii="Calibri" w:eastAsia="Calibri" w:hAnsi="Calibri" w:cs="Calibri"/>
          <w:sz w:val="24"/>
          <w:szCs w:val="24"/>
        </w:rPr>
        <w:t xml:space="preserve"> </w:t>
      </w:r>
      <w:r>
        <w:rPr>
          <w:rFonts w:ascii="Calibri" w:eastAsia="Calibri" w:hAnsi="Calibri" w:cs="Calibri"/>
          <w:sz w:val="24"/>
          <w:szCs w:val="24"/>
        </w:rPr>
        <w:t>oraz w</w:t>
      </w:r>
      <w:r w:rsidRPr="003E3F91">
        <w:rPr>
          <w:rFonts w:ascii="Calibri" w:eastAsia="Calibri" w:hAnsi="Calibri" w:cs="Calibri"/>
          <w:sz w:val="24"/>
          <w:szCs w:val="24"/>
        </w:rPr>
        <w:t xml:space="preserve"> 2022</w:t>
      </w:r>
      <w:r>
        <w:rPr>
          <w:rFonts w:ascii="Calibri" w:eastAsia="Calibri" w:hAnsi="Calibri" w:cs="Calibri"/>
          <w:sz w:val="24"/>
          <w:szCs w:val="24"/>
        </w:rPr>
        <w:t xml:space="preserve"> r</w:t>
      </w:r>
      <w:r w:rsidRPr="003E3F91">
        <w:rPr>
          <w:rFonts w:ascii="Calibri" w:eastAsia="Calibri" w:hAnsi="Calibri" w:cs="Calibri"/>
          <w:sz w:val="24"/>
          <w:szCs w:val="24"/>
        </w:rPr>
        <w:t xml:space="preserve">. </w:t>
      </w:r>
      <w:r>
        <w:rPr>
          <w:rFonts w:ascii="Calibri" w:eastAsia="Calibri" w:hAnsi="Calibri" w:cs="Calibri"/>
          <w:sz w:val="24"/>
          <w:szCs w:val="24"/>
        </w:rPr>
        <w:t>35 przypadków. Należy podkreślić, że</w:t>
      </w:r>
      <w:r w:rsidRPr="006C1E92">
        <w:rPr>
          <w:rFonts w:ascii="Calibri" w:eastAsia="Calibri" w:hAnsi="Calibri" w:cs="Calibri"/>
          <w:sz w:val="24"/>
          <w:szCs w:val="24"/>
        </w:rPr>
        <w:t xml:space="preserve"> odnotowana liczba przypadków w woj. zachodniopomorskim stanowiła </w:t>
      </w:r>
      <w:r>
        <w:rPr>
          <w:rFonts w:ascii="Calibri" w:eastAsia="Calibri" w:hAnsi="Calibri" w:cs="Calibri"/>
          <w:sz w:val="24"/>
          <w:szCs w:val="24"/>
        </w:rPr>
        <w:t>ponad 45</w:t>
      </w:r>
      <w:r w:rsidRPr="006C1E92">
        <w:rPr>
          <w:rFonts w:ascii="Calibri" w:eastAsia="Calibri" w:hAnsi="Calibri" w:cs="Calibri"/>
          <w:sz w:val="24"/>
          <w:szCs w:val="24"/>
        </w:rPr>
        <w:t>% zachorowań w Polsce</w:t>
      </w:r>
      <w:r>
        <w:rPr>
          <w:rFonts w:ascii="Calibri" w:eastAsia="Calibri" w:hAnsi="Calibri" w:cs="Calibri"/>
          <w:sz w:val="24"/>
          <w:szCs w:val="24"/>
        </w:rPr>
        <w:t>, a współczynnik zapadalność był 9,3 razy wyższy niż krajowy.</w:t>
      </w:r>
    </w:p>
    <w:p w14:paraId="4294D1A8" w14:textId="77777777" w:rsidR="00AC3F81" w:rsidRPr="006C1E92" w:rsidRDefault="00AC3F81" w:rsidP="00AC3F81">
      <w:pPr>
        <w:spacing w:after="0" w:line="276" w:lineRule="auto"/>
        <w:ind w:firstLine="567"/>
        <w:jc w:val="both"/>
        <w:rPr>
          <w:rFonts w:cstheme="minorHAnsi"/>
          <w:sz w:val="24"/>
          <w:szCs w:val="24"/>
        </w:rPr>
      </w:pPr>
      <w:r w:rsidRPr="006C1E92">
        <w:rPr>
          <w:rFonts w:ascii="Calibri" w:eastAsia="Calibri" w:hAnsi="Calibri" w:cs="Calibri"/>
          <w:sz w:val="24"/>
          <w:szCs w:val="24"/>
        </w:rPr>
        <w:t>Wg piśmiennictwa, w Polsce tularemia występuje endemicznie w północnej części kraju z lokalizacją ognisk w okolicach Szczecina i Olsztyna (</w:t>
      </w:r>
      <w:r w:rsidRPr="006C1E92">
        <w:rPr>
          <w:rFonts w:ascii="Calibri" w:eastAsia="Calibri" w:hAnsi="Calibri" w:cs="Calibri"/>
          <w:i/>
          <w:sz w:val="24"/>
          <w:szCs w:val="24"/>
        </w:rPr>
        <w:t>Choroby zakaźne i pasożytnicze –epidemiologia i profilaktyka</w:t>
      </w:r>
      <w:r w:rsidRPr="006C1E92">
        <w:rPr>
          <w:rFonts w:ascii="Calibri" w:eastAsia="Calibri" w:hAnsi="Calibri" w:cs="Calibri"/>
          <w:sz w:val="24"/>
          <w:szCs w:val="24"/>
        </w:rPr>
        <w:t xml:space="preserve">, autor: W. </w:t>
      </w:r>
      <w:proofErr w:type="spellStart"/>
      <w:r w:rsidRPr="006C1E92">
        <w:rPr>
          <w:rFonts w:ascii="Calibri" w:eastAsia="Calibri" w:hAnsi="Calibri" w:cs="Calibri"/>
          <w:sz w:val="24"/>
          <w:szCs w:val="24"/>
        </w:rPr>
        <w:t>Magdzik</w:t>
      </w:r>
      <w:proofErr w:type="spellEnd"/>
      <w:r w:rsidRPr="006C1E92">
        <w:rPr>
          <w:rFonts w:ascii="Calibri" w:eastAsia="Calibri" w:hAnsi="Calibri" w:cs="Calibri"/>
          <w:sz w:val="24"/>
          <w:szCs w:val="24"/>
        </w:rPr>
        <w:t xml:space="preserve">, D. Naruszewicz-Lesiuk, A. Zieliński). </w:t>
      </w:r>
    </w:p>
    <w:p w14:paraId="623BFB36" w14:textId="77777777" w:rsidR="00AC3F81" w:rsidRPr="007D0C58" w:rsidRDefault="00AC3F81" w:rsidP="00AC3F81">
      <w:pPr>
        <w:spacing w:after="0" w:line="276" w:lineRule="auto"/>
        <w:ind w:firstLine="567"/>
        <w:jc w:val="both"/>
        <w:rPr>
          <w:rFonts w:cstheme="minorHAnsi"/>
          <w:sz w:val="24"/>
          <w:szCs w:val="24"/>
        </w:rPr>
      </w:pPr>
      <w:r w:rsidRPr="006C1E92">
        <w:rPr>
          <w:rFonts w:ascii="Calibri" w:hAnsi="Calibri" w:cs="Calibri"/>
          <w:sz w:val="24"/>
          <w:szCs w:val="24"/>
        </w:rPr>
        <w:t>Z danych uzyskanych od chorych w trakcie przeprowadzania wywiadów epidemiologicznych wynika, że wektorem narażenia w ww. przypadkach były owady (komary, kleszcze)</w:t>
      </w:r>
      <w:r>
        <w:rPr>
          <w:rFonts w:ascii="Calibri" w:hAnsi="Calibri" w:cs="Calibri"/>
          <w:sz w:val="24"/>
          <w:szCs w:val="24"/>
        </w:rPr>
        <w:t>,</w:t>
      </w:r>
      <w:r w:rsidRPr="006C1E92">
        <w:rPr>
          <w:rFonts w:ascii="Calibri" w:hAnsi="Calibri" w:cs="Calibri"/>
          <w:sz w:val="24"/>
          <w:szCs w:val="24"/>
        </w:rPr>
        <w:t xml:space="preserve"> bądź osoby nie potrafiły wskazać źródła narażenia</w:t>
      </w:r>
      <w:r w:rsidRPr="006C1E92">
        <w:rPr>
          <w:rFonts w:ascii="Calibri" w:eastAsia="Calibri" w:hAnsi="Calibri" w:cs="Calibri"/>
          <w:sz w:val="24"/>
          <w:szCs w:val="24"/>
        </w:rPr>
        <w:t>.</w:t>
      </w:r>
    </w:p>
    <w:p w14:paraId="32213703" w14:textId="72694ABA" w:rsidR="00AC3F81" w:rsidRPr="00C96C93" w:rsidRDefault="00AC3F81">
      <w:pPr>
        <w:pStyle w:val="Nagwek3"/>
        <w:numPr>
          <w:ilvl w:val="1"/>
          <w:numId w:val="53"/>
        </w:numPr>
        <w:ind w:left="568" w:hanging="284"/>
      </w:pPr>
      <w:bookmarkStart w:id="194" w:name="_Toc164324172"/>
      <w:bookmarkStart w:id="195" w:name="_Toc165372187"/>
      <w:r w:rsidRPr="00C96C93">
        <w:t xml:space="preserve">Zakażenia </w:t>
      </w:r>
      <w:proofErr w:type="spellStart"/>
      <w:r w:rsidRPr="00C96C93">
        <w:t>Mpox</w:t>
      </w:r>
      <w:bookmarkEnd w:id="194"/>
      <w:bookmarkEnd w:id="195"/>
      <w:proofErr w:type="spellEnd"/>
    </w:p>
    <w:p w14:paraId="3F483340" w14:textId="77777777" w:rsidR="00AC3F81" w:rsidRPr="00C12759" w:rsidRDefault="00AC3F81" w:rsidP="00AC3F81">
      <w:pPr>
        <w:spacing w:after="0" w:line="276" w:lineRule="auto"/>
        <w:ind w:firstLine="567"/>
        <w:jc w:val="both"/>
        <w:rPr>
          <w:rFonts w:cstheme="minorHAnsi"/>
          <w:sz w:val="24"/>
          <w:szCs w:val="24"/>
        </w:rPr>
      </w:pPr>
      <w:r w:rsidRPr="00C12759">
        <w:rPr>
          <w:rFonts w:cstheme="minorHAnsi"/>
          <w:sz w:val="24"/>
          <w:szCs w:val="24"/>
        </w:rPr>
        <w:t>Po raz pierwszy zakażenie wirusem ospy małpiej u człowieka zidentyfikowano w</w:t>
      </w:r>
      <w:r>
        <w:rPr>
          <w:rFonts w:cstheme="minorHAnsi"/>
          <w:sz w:val="24"/>
          <w:szCs w:val="24"/>
        </w:rPr>
        <w:t> </w:t>
      </w:r>
      <w:r w:rsidRPr="00C12759">
        <w:rPr>
          <w:rFonts w:cstheme="minorHAnsi"/>
          <w:sz w:val="24"/>
          <w:szCs w:val="24"/>
        </w:rPr>
        <w:t xml:space="preserve">Demokratycznej Republice Konga w 1970 r. W dniu 7 maja 2022 r. Wielka Brytania zgłosiła pierwszy w Europie przypadek ospy małpiej u osoby podróżującej z Nigerii. </w:t>
      </w:r>
    </w:p>
    <w:p w14:paraId="4FE2EAD3" w14:textId="77777777" w:rsidR="00AC3F81" w:rsidRPr="00687F38" w:rsidRDefault="00AC3F81" w:rsidP="00AC3F81">
      <w:pPr>
        <w:spacing w:after="0" w:line="276" w:lineRule="auto"/>
        <w:ind w:firstLine="567"/>
        <w:jc w:val="both"/>
        <w:rPr>
          <w:rFonts w:eastAsia="Times New Roman" w:cstheme="minorHAnsi"/>
          <w:sz w:val="24"/>
          <w:szCs w:val="24"/>
          <w:lang w:eastAsia="pl-PL"/>
        </w:rPr>
      </w:pPr>
      <w:r w:rsidRPr="00C96C93">
        <w:rPr>
          <w:rFonts w:cstheme="minorHAnsi"/>
          <w:sz w:val="24"/>
          <w:szCs w:val="24"/>
        </w:rPr>
        <w:t xml:space="preserve">Na </w:t>
      </w:r>
      <w:r w:rsidRPr="00687F38">
        <w:rPr>
          <w:rFonts w:eastAsia="Times New Roman" w:cstheme="minorHAnsi"/>
          <w:sz w:val="24"/>
          <w:szCs w:val="24"/>
          <w:lang w:eastAsia="pl-PL"/>
        </w:rPr>
        <w:t xml:space="preserve">terenie woj. zachodniopomorskiego w 2023 r. nie odnotowano przypadków zakażeń </w:t>
      </w:r>
      <w:proofErr w:type="spellStart"/>
      <w:r w:rsidRPr="00687F38">
        <w:rPr>
          <w:rFonts w:eastAsia="Times New Roman" w:cstheme="minorHAnsi"/>
          <w:sz w:val="24"/>
          <w:szCs w:val="24"/>
          <w:lang w:eastAsia="pl-PL"/>
        </w:rPr>
        <w:t>Mpox</w:t>
      </w:r>
      <w:proofErr w:type="spellEnd"/>
      <w:r>
        <w:rPr>
          <w:rFonts w:eastAsia="Times New Roman" w:cstheme="minorHAnsi"/>
          <w:sz w:val="24"/>
          <w:szCs w:val="24"/>
          <w:lang w:eastAsia="pl-PL"/>
        </w:rPr>
        <w:t>. Ostatnie 3 przypadki stwierdzono w 2022r.</w:t>
      </w:r>
      <w:r w:rsidRPr="00687F38">
        <w:rPr>
          <w:rFonts w:eastAsia="Times New Roman" w:cstheme="minorHAnsi"/>
          <w:sz w:val="24"/>
          <w:szCs w:val="24"/>
          <w:lang w:eastAsia="pl-PL"/>
        </w:rPr>
        <w:t xml:space="preserve">, w tym </w:t>
      </w:r>
      <w:r w:rsidRPr="00687F38">
        <w:rPr>
          <w:rFonts w:cstheme="minorHAnsi"/>
          <w:sz w:val="24"/>
          <w:szCs w:val="24"/>
        </w:rPr>
        <w:t xml:space="preserve">2 przypadki prawdopodobne oraz 1 przypadek potwierdzony </w:t>
      </w:r>
      <w:r w:rsidRPr="00687F38">
        <w:rPr>
          <w:rFonts w:eastAsia="Times New Roman" w:cstheme="minorHAnsi"/>
          <w:sz w:val="24"/>
          <w:szCs w:val="24"/>
          <w:lang w:eastAsia="pl-PL"/>
        </w:rPr>
        <w:t>(współczynnik zapadalności 0,18 na 100 tys. mieszkańców)</w:t>
      </w:r>
      <w:r w:rsidRPr="00687F38">
        <w:rPr>
          <w:rFonts w:cstheme="minorHAnsi"/>
          <w:sz w:val="24"/>
          <w:szCs w:val="24"/>
        </w:rPr>
        <w:t>.</w:t>
      </w:r>
      <w:r w:rsidRPr="00687F38">
        <w:rPr>
          <w:rFonts w:eastAsia="Times New Roman" w:cstheme="minorHAnsi"/>
          <w:sz w:val="24"/>
          <w:szCs w:val="24"/>
          <w:lang w:eastAsia="pl-PL"/>
        </w:rPr>
        <w:t xml:space="preserve"> </w:t>
      </w:r>
    </w:p>
    <w:p w14:paraId="4F5792EB" w14:textId="19E06443" w:rsidR="00AC3F81" w:rsidRPr="00460DB9" w:rsidRDefault="00AC3F81">
      <w:pPr>
        <w:pStyle w:val="Nagwek3"/>
        <w:numPr>
          <w:ilvl w:val="1"/>
          <w:numId w:val="53"/>
        </w:numPr>
        <w:ind w:left="568" w:hanging="284"/>
      </w:pPr>
      <w:bookmarkStart w:id="196" w:name="_Toc164324173"/>
      <w:bookmarkStart w:id="197" w:name="_Toc165372188"/>
      <w:r w:rsidRPr="00460DB9">
        <w:t>Podsumowanie i wnioski</w:t>
      </w:r>
      <w:bookmarkEnd w:id="196"/>
      <w:bookmarkEnd w:id="197"/>
    </w:p>
    <w:p w14:paraId="6DAC1B48" w14:textId="77777777" w:rsidR="00AC3F81" w:rsidRPr="00160171" w:rsidRDefault="00AC3F81" w:rsidP="00AC3F81">
      <w:pPr>
        <w:spacing w:after="120" w:line="276" w:lineRule="auto"/>
        <w:jc w:val="both"/>
        <w:rPr>
          <w:rFonts w:ascii="Calibri" w:eastAsia="Calibri" w:hAnsi="Calibri" w:cs="Calibri"/>
          <w:sz w:val="24"/>
          <w:szCs w:val="24"/>
        </w:rPr>
      </w:pPr>
      <w:r w:rsidRPr="00160171">
        <w:rPr>
          <w:rFonts w:ascii="Calibri" w:eastAsia="Calibri" w:hAnsi="Calibri" w:cs="Calibri"/>
          <w:sz w:val="24"/>
          <w:szCs w:val="24"/>
        </w:rPr>
        <w:t xml:space="preserve">Sytuacja epidemiologiczna </w:t>
      </w:r>
      <w:r>
        <w:rPr>
          <w:rFonts w:ascii="Calibri" w:eastAsia="Calibri" w:hAnsi="Calibri" w:cs="Calibri"/>
          <w:sz w:val="24"/>
          <w:szCs w:val="24"/>
        </w:rPr>
        <w:t xml:space="preserve">wybranych </w:t>
      </w:r>
      <w:r w:rsidRPr="00160171">
        <w:rPr>
          <w:rFonts w:ascii="Calibri" w:eastAsia="Calibri" w:hAnsi="Calibri" w:cs="Calibri"/>
          <w:sz w:val="24"/>
          <w:szCs w:val="24"/>
        </w:rPr>
        <w:t>chorób zakaźnych w woj. zachodniopomorskim w</w:t>
      </w:r>
      <w:r>
        <w:rPr>
          <w:rFonts w:ascii="Calibri" w:eastAsia="Calibri" w:hAnsi="Calibri" w:cs="Calibri"/>
          <w:sz w:val="24"/>
          <w:szCs w:val="24"/>
        </w:rPr>
        <w:t> </w:t>
      </w:r>
      <w:r w:rsidRPr="00160171">
        <w:rPr>
          <w:rFonts w:ascii="Calibri" w:eastAsia="Calibri" w:hAnsi="Calibri" w:cs="Calibri"/>
          <w:sz w:val="24"/>
          <w:szCs w:val="24"/>
        </w:rPr>
        <w:t>latach 202</w:t>
      </w:r>
      <w:r>
        <w:rPr>
          <w:rFonts w:ascii="Calibri" w:eastAsia="Calibri" w:hAnsi="Calibri" w:cs="Calibri"/>
          <w:sz w:val="24"/>
          <w:szCs w:val="24"/>
        </w:rPr>
        <w:t>2</w:t>
      </w:r>
      <w:r w:rsidRPr="00160171">
        <w:rPr>
          <w:rFonts w:ascii="Calibri" w:eastAsia="Calibri" w:hAnsi="Calibri" w:cs="Calibri"/>
          <w:sz w:val="24"/>
          <w:szCs w:val="24"/>
        </w:rPr>
        <w:t>-202</w:t>
      </w:r>
      <w:r>
        <w:rPr>
          <w:rFonts w:ascii="Calibri" w:eastAsia="Calibri" w:hAnsi="Calibri" w:cs="Calibri"/>
          <w:sz w:val="24"/>
          <w:szCs w:val="24"/>
        </w:rPr>
        <w:t>3</w:t>
      </w:r>
      <w:r w:rsidRPr="00160171">
        <w:rPr>
          <w:rFonts w:ascii="Calibri" w:eastAsia="Calibri" w:hAnsi="Calibri" w:cs="Calibri"/>
          <w:sz w:val="24"/>
          <w:szCs w:val="24"/>
        </w:rPr>
        <w:t xml:space="preserve"> przedstawiona została w tabeli 23. </w:t>
      </w:r>
    </w:p>
    <w:p w14:paraId="7E9F9828" w14:textId="5E138CE8" w:rsidR="00AC3F81" w:rsidRPr="000C0991" w:rsidRDefault="000C0991" w:rsidP="000C0991">
      <w:pPr>
        <w:pStyle w:val="Legenda"/>
        <w:rPr>
          <w:i w:val="0"/>
          <w:iCs w:val="0"/>
          <w:color w:val="auto"/>
        </w:rPr>
      </w:pPr>
      <w:bookmarkStart w:id="198" w:name="_Toc164689349"/>
      <w:bookmarkStart w:id="199" w:name="_Toc164946725"/>
      <w:bookmarkStart w:id="200" w:name="_Toc165288136"/>
      <w:bookmarkStart w:id="201" w:name="_Toc165356354"/>
      <w:bookmarkStart w:id="202" w:name="_Toc165362579"/>
      <w:bookmarkStart w:id="203" w:name="_Hlk161406364"/>
      <w:r w:rsidRPr="000C0991">
        <w:rPr>
          <w:i w:val="0"/>
          <w:iCs w:val="0"/>
          <w:color w:val="auto"/>
        </w:rPr>
        <w:t xml:space="preserve">Tabela </w:t>
      </w:r>
      <w:r w:rsidRPr="000C0991">
        <w:rPr>
          <w:i w:val="0"/>
          <w:iCs w:val="0"/>
          <w:color w:val="auto"/>
        </w:rPr>
        <w:fldChar w:fldCharType="begin"/>
      </w:r>
      <w:r w:rsidRPr="000C0991">
        <w:rPr>
          <w:i w:val="0"/>
          <w:iCs w:val="0"/>
          <w:color w:val="auto"/>
        </w:rPr>
        <w:instrText xml:space="preserve"> SEQ Tabela \* ARABIC </w:instrText>
      </w:r>
      <w:r w:rsidRPr="000C0991">
        <w:rPr>
          <w:i w:val="0"/>
          <w:iCs w:val="0"/>
          <w:color w:val="auto"/>
        </w:rPr>
        <w:fldChar w:fldCharType="separate"/>
      </w:r>
      <w:r w:rsidR="009F1ABE">
        <w:rPr>
          <w:i w:val="0"/>
          <w:iCs w:val="0"/>
          <w:noProof/>
          <w:color w:val="auto"/>
        </w:rPr>
        <w:t>23</w:t>
      </w:r>
      <w:r w:rsidRPr="000C0991">
        <w:rPr>
          <w:i w:val="0"/>
          <w:iCs w:val="0"/>
          <w:color w:val="auto"/>
        </w:rPr>
        <w:fldChar w:fldCharType="end"/>
      </w:r>
      <w:r w:rsidRPr="000C0991">
        <w:rPr>
          <w:i w:val="0"/>
          <w:iCs w:val="0"/>
          <w:color w:val="auto"/>
        </w:rPr>
        <w:t xml:space="preserve"> Liczba zachorowań i zapadalność na wybrane choroby zakaźne, zakażenia i zatrucia w woj. zachodniopomorskim w 2023 roku w porównaniu do 2022 roku</w:t>
      </w:r>
      <w:bookmarkEnd w:id="198"/>
      <w:bookmarkEnd w:id="199"/>
      <w:bookmarkEnd w:id="200"/>
      <w:bookmarkEnd w:id="201"/>
      <w:bookmarkEnd w:id="202"/>
    </w:p>
    <w:tbl>
      <w:tblPr>
        <w:tblW w:w="10178" w:type="dxa"/>
        <w:jc w:val="center"/>
        <w:tblCellMar>
          <w:left w:w="70" w:type="dxa"/>
          <w:right w:w="70" w:type="dxa"/>
        </w:tblCellMar>
        <w:tblLook w:val="04A0" w:firstRow="1" w:lastRow="0" w:firstColumn="1" w:lastColumn="0" w:noHBand="0" w:noVBand="1"/>
      </w:tblPr>
      <w:tblGrid>
        <w:gridCol w:w="567"/>
        <w:gridCol w:w="4961"/>
        <w:gridCol w:w="1151"/>
        <w:gridCol w:w="1174"/>
        <w:gridCol w:w="1151"/>
        <w:gridCol w:w="1174"/>
      </w:tblGrid>
      <w:tr w:rsidR="00AC3F81" w:rsidRPr="00220BEB" w14:paraId="3859CAFF" w14:textId="77777777" w:rsidTr="00C51AD4">
        <w:trPr>
          <w:trHeight w:val="300"/>
          <w:jc w:val="center"/>
        </w:trPr>
        <w:tc>
          <w:tcPr>
            <w:tcW w:w="567" w:type="dxa"/>
            <w:vMerge w:val="restart"/>
            <w:tcBorders>
              <w:top w:val="single" w:sz="4" w:space="0" w:color="auto"/>
              <w:left w:val="single" w:sz="8" w:space="0" w:color="auto"/>
              <w:bottom w:val="single" w:sz="4" w:space="0" w:color="auto"/>
              <w:right w:val="single" w:sz="4" w:space="0" w:color="auto"/>
            </w:tcBorders>
            <w:shd w:val="clear" w:color="000000" w:fill="F2F2F2"/>
            <w:noWrap/>
            <w:vAlign w:val="center"/>
            <w:hideMark/>
          </w:tcPr>
          <w:p w14:paraId="4B9D323D"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Lp.</w:t>
            </w:r>
          </w:p>
        </w:tc>
        <w:tc>
          <w:tcPr>
            <w:tcW w:w="4961" w:type="dxa"/>
            <w:vMerge w:val="restart"/>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689D23CD"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Jednostka chorobowa</w:t>
            </w:r>
          </w:p>
        </w:tc>
        <w:tc>
          <w:tcPr>
            <w:tcW w:w="4650" w:type="dxa"/>
            <w:gridSpan w:val="4"/>
            <w:tcBorders>
              <w:top w:val="single" w:sz="4" w:space="0" w:color="auto"/>
              <w:left w:val="nil"/>
              <w:bottom w:val="single" w:sz="4" w:space="0" w:color="auto"/>
              <w:right w:val="single" w:sz="4" w:space="0" w:color="auto"/>
            </w:tcBorders>
            <w:shd w:val="clear" w:color="000000" w:fill="F2F2F2"/>
            <w:noWrap/>
            <w:vAlign w:val="bottom"/>
            <w:hideMark/>
          </w:tcPr>
          <w:p w14:paraId="6F7360E9"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Rok</w:t>
            </w:r>
          </w:p>
        </w:tc>
      </w:tr>
      <w:tr w:rsidR="00AC3F81" w:rsidRPr="00220BEB" w14:paraId="095F7916" w14:textId="77777777" w:rsidTr="00C51AD4">
        <w:trPr>
          <w:trHeight w:val="300"/>
          <w:jc w:val="center"/>
        </w:trPr>
        <w:tc>
          <w:tcPr>
            <w:tcW w:w="567" w:type="dxa"/>
            <w:vMerge/>
            <w:tcBorders>
              <w:top w:val="single" w:sz="4" w:space="0" w:color="auto"/>
              <w:left w:val="single" w:sz="8" w:space="0" w:color="auto"/>
              <w:bottom w:val="single" w:sz="4" w:space="0" w:color="auto"/>
              <w:right w:val="single" w:sz="4" w:space="0" w:color="auto"/>
            </w:tcBorders>
            <w:vAlign w:val="center"/>
            <w:hideMark/>
          </w:tcPr>
          <w:p w14:paraId="67CD7851" w14:textId="77777777" w:rsidR="00AC3F81" w:rsidRPr="00220BEB" w:rsidRDefault="00AC3F81" w:rsidP="00C51AD4">
            <w:pPr>
              <w:spacing w:after="0" w:line="240" w:lineRule="auto"/>
              <w:rPr>
                <w:rFonts w:eastAsia="Times New Roman" w:cstheme="minorHAnsi"/>
                <w:b/>
                <w:bCs/>
                <w:sz w:val="20"/>
                <w:szCs w:val="20"/>
                <w:lang w:eastAsia="pl-PL"/>
              </w:rPr>
            </w:pPr>
          </w:p>
        </w:tc>
        <w:tc>
          <w:tcPr>
            <w:tcW w:w="4961" w:type="dxa"/>
            <w:vMerge/>
            <w:tcBorders>
              <w:top w:val="single" w:sz="4" w:space="0" w:color="auto"/>
              <w:left w:val="single" w:sz="4" w:space="0" w:color="auto"/>
              <w:bottom w:val="single" w:sz="4" w:space="0" w:color="auto"/>
              <w:right w:val="single" w:sz="4" w:space="0" w:color="auto"/>
            </w:tcBorders>
            <w:vAlign w:val="center"/>
            <w:hideMark/>
          </w:tcPr>
          <w:p w14:paraId="508DB9E7" w14:textId="77777777" w:rsidR="00AC3F81" w:rsidRPr="00220BEB" w:rsidRDefault="00AC3F81" w:rsidP="00C51AD4">
            <w:pPr>
              <w:spacing w:after="0" w:line="240" w:lineRule="auto"/>
              <w:rPr>
                <w:rFonts w:eastAsia="Times New Roman" w:cstheme="minorHAnsi"/>
                <w:b/>
                <w:bCs/>
                <w:sz w:val="20"/>
                <w:szCs w:val="20"/>
                <w:lang w:eastAsia="pl-PL"/>
              </w:rPr>
            </w:pPr>
          </w:p>
        </w:tc>
        <w:tc>
          <w:tcPr>
            <w:tcW w:w="2325" w:type="dxa"/>
            <w:gridSpan w:val="2"/>
            <w:tcBorders>
              <w:top w:val="single" w:sz="4" w:space="0" w:color="auto"/>
              <w:left w:val="nil"/>
              <w:bottom w:val="single" w:sz="4" w:space="0" w:color="auto"/>
              <w:right w:val="single" w:sz="4" w:space="0" w:color="auto"/>
            </w:tcBorders>
            <w:shd w:val="clear" w:color="000000" w:fill="F2F2F2"/>
            <w:noWrap/>
            <w:vAlign w:val="bottom"/>
            <w:hideMark/>
          </w:tcPr>
          <w:p w14:paraId="6821C422"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2022</w:t>
            </w:r>
          </w:p>
        </w:tc>
        <w:tc>
          <w:tcPr>
            <w:tcW w:w="2325" w:type="dxa"/>
            <w:gridSpan w:val="2"/>
            <w:tcBorders>
              <w:top w:val="single" w:sz="4" w:space="0" w:color="auto"/>
              <w:left w:val="nil"/>
              <w:bottom w:val="single" w:sz="4" w:space="0" w:color="auto"/>
              <w:right w:val="single" w:sz="4" w:space="0" w:color="auto"/>
            </w:tcBorders>
            <w:shd w:val="clear" w:color="000000" w:fill="F2F2F2"/>
            <w:noWrap/>
            <w:vAlign w:val="bottom"/>
            <w:hideMark/>
          </w:tcPr>
          <w:p w14:paraId="726E37CC"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2023</w:t>
            </w:r>
          </w:p>
        </w:tc>
      </w:tr>
      <w:tr w:rsidR="00AC3F81" w:rsidRPr="00220BEB" w14:paraId="673B2416" w14:textId="77777777" w:rsidTr="00C51AD4">
        <w:trPr>
          <w:trHeight w:val="600"/>
          <w:jc w:val="center"/>
        </w:trPr>
        <w:tc>
          <w:tcPr>
            <w:tcW w:w="567" w:type="dxa"/>
            <w:vMerge/>
            <w:tcBorders>
              <w:top w:val="single" w:sz="4" w:space="0" w:color="auto"/>
              <w:left w:val="single" w:sz="8" w:space="0" w:color="auto"/>
              <w:bottom w:val="single" w:sz="4" w:space="0" w:color="auto"/>
              <w:right w:val="single" w:sz="4" w:space="0" w:color="auto"/>
            </w:tcBorders>
            <w:vAlign w:val="center"/>
            <w:hideMark/>
          </w:tcPr>
          <w:p w14:paraId="2EB4EABB" w14:textId="77777777" w:rsidR="00AC3F81" w:rsidRPr="00220BEB" w:rsidRDefault="00AC3F81" w:rsidP="00C51AD4">
            <w:pPr>
              <w:spacing w:after="0" w:line="240" w:lineRule="auto"/>
              <w:rPr>
                <w:rFonts w:eastAsia="Times New Roman" w:cstheme="minorHAnsi"/>
                <w:b/>
                <w:bCs/>
                <w:sz w:val="20"/>
                <w:szCs w:val="20"/>
                <w:lang w:eastAsia="pl-PL"/>
              </w:rPr>
            </w:pPr>
          </w:p>
        </w:tc>
        <w:tc>
          <w:tcPr>
            <w:tcW w:w="4961" w:type="dxa"/>
            <w:vMerge/>
            <w:tcBorders>
              <w:top w:val="single" w:sz="4" w:space="0" w:color="auto"/>
              <w:left w:val="single" w:sz="4" w:space="0" w:color="auto"/>
              <w:bottom w:val="single" w:sz="4" w:space="0" w:color="auto"/>
              <w:right w:val="single" w:sz="4" w:space="0" w:color="auto"/>
            </w:tcBorders>
            <w:vAlign w:val="center"/>
            <w:hideMark/>
          </w:tcPr>
          <w:p w14:paraId="6D9DC213" w14:textId="77777777" w:rsidR="00AC3F81" w:rsidRPr="00220BEB" w:rsidRDefault="00AC3F81" w:rsidP="00C51AD4">
            <w:pPr>
              <w:spacing w:after="0" w:line="240" w:lineRule="auto"/>
              <w:rPr>
                <w:rFonts w:eastAsia="Times New Roman" w:cstheme="minorHAnsi"/>
                <w:b/>
                <w:bCs/>
                <w:sz w:val="20"/>
                <w:szCs w:val="20"/>
                <w:lang w:eastAsia="pl-PL"/>
              </w:rPr>
            </w:pPr>
          </w:p>
        </w:tc>
        <w:tc>
          <w:tcPr>
            <w:tcW w:w="1151" w:type="dxa"/>
            <w:tcBorders>
              <w:top w:val="nil"/>
              <w:left w:val="nil"/>
              <w:bottom w:val="single" w:sz="4" w:space="0" w:color="auto"/>
              <w:right w:val="single" w:sz="4" w:space="0" w:color="auto"/>
            </w:tcBorders>
            <w:shd w:val="clear" w:color="000000" w:fill="F2F2F2"/>
            <w:vAlign w:val="center"/>
            <w:hideMark/>
          </w:tcPr>
          <w:p w14:paraId="582B514E"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Liczba zachorowań</w:t>
            </w:r>
          </w:p>
        </w:tc>
        <w:tc>
          <w:tcPr>
            <w:tcW w:w="1174" w:type="dxa"/>
            <w:tcBorders>
              <w:top w:val="nil"/>
              <w:left w:val="nil"/>
              <w:bottom w:val="single" w:sz="4" w:space="0" w:color="auto"/>
              <w:right w:val="single" w:sz="4" w:space="0" w:color="auto"/>
            </w:tcBorders>
            <w:shd w:val="clear" w:color="000000" w:fill="F2F2F2"/>
            <w:noWrap/>
            <w:vAlign w:val="center"/>
            <w:hideMark/>
          </w:tcPr>
          <w:p w14:paraId="10DB07AA"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Zapadalność</w:t>
            </w:r>
          </w:p>
        </w:tc>
        <w:tc>
          <w:tcPr>
            <w:tcW w:w="1151" w:type="dxa"/>
            <w:tcBorders>
              <w:top w:val="nil"/>
              <w:left w:val="nil"/>
              <w:bottom w:val="single" w:sz="4" w:space="0" w:color="auto"/>
              <w:right w:val="single" w:sz="4" w:space="0" w:color="auto"/>
            </w:tcBorders>
            <w:shd w:val="clear" w:color="000000" w:fill="F2F2F2"/>
            <w:vAlign w:val="center"/>
            <w:hideMark/>
          </w:tcPr>
          <w:p w14:paraId="3DC1AE91"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Liczba zachorowań</w:t>
            </w:r>
          </w:p>
        </w:tc>
        <w:tc>
          <w:tcPr>
            <w:tcW w:w="1174" w:type="dxa"/>
            <w:tcBorders>
              <w:top w:val="nil"/>
              <w:left w:val="nil"/>
              <w:bottom w:val="single" w:sz="4" w:space="0" w:color="auto"/>
              <w:right w:val="single" w:sz="4" w:space="0" w:color="auto"/>
            </w:tcBorders>
            <w:shd w:val="clear" w:color="000000" w:fill="F2F2F2"/>
            <w:noWrap/>
            <w:vAlign w:val="center"/>
            <w:hideMark/>
          </w:tcPr>
          <w:p w14:paraId="4A52D827"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Zapadalność</w:t>
            </w:r>
          </w:p>
        </w:tc>
      </w:tr>
      <w:tr w:rsidR="00AC3F81" w:rsidRPr="00220BEB" w14:paraId="403730D9" w14:textId="77777777" w:rsidTr="00C51AD4">
        <w:trPr>
          <w:trHeight w:val="300"/>
          <w:jc w:val="center"/>
        </w:trPr>
        <w:tc>
          <w:tcPr>
            <w:tcW w:w="567" w:type="dxa"/>
            <w:tcBorders>
              <w:top w:val="nil"/>
              <w:left w:val="single" w:sz="8" w:space="0" w:color="auto"/>
              <w:bottom w:val="single" w:sz="4" w:space="0" w:color="auto"/>
              <w:right w:val="nil"/>
            </w:tcBorders>
            <w:shd w:val="clear" w:color="auto" w:fill="auto"/>
            <w:noWrap/>
            <w:vAlign w:val="center"/>
            <w:hideMark/>
          </w:tcPr>
          <w:p w14:paraId="62E44A9D"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1</w:t>
            </w: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6B0F5514"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Salmonellozy – zatrucie pokarmowe</w:t>
            </w:r>
          </w:p>
        </w:tc>
        <w:tc>
          <w:tcPr>
            <w:tcW w:w="1151" w:type="dxa"/>
            <w:tcBorders>
              <w:top w:val="nil"/>
              <w:left w:val="nil"/>
              <w:bottom w:val="single" w:sz="4" w:space="0" w:color="auto"/>
              <w:right w:val="single" w:sz="4" w:space="0" w:color="auto"/>
            </w:tcBorders>
            <w:shd w:val="clear" w:color="auto" w:fill="auto"/>
            <w:vAlign w:val="center"/>
          </w:tcPr>
          <w:p w14:paraId="463FDD9F"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218</w:t>
            </w:r>
          </w:p>
        </w:tc>
        <w:tc>
          <w:tcPr>
            <w:tcW w:w="1174" w:type="dxa"/>
            <w:tcBorders>
              <w:top w:val="nil"/>
              <w:left w:val="nil"/>
              <w:bottom w:val="single" w:sz="4" w:space="0" w:color="auto"/>
              <w:right w:val="single" w:sz="4" w:space="0" w:color="auto"/>
            </w:tcBorders>
            <w:shd w:val="clear" w:color="auto" w:fill="auto"/>
            <w:vAlign w:val="center"/>
          </w:tcPr>
          <w:p w14:paraId="1B25F242"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13,25</w:t>
            </w:r>
          </w:p>
        </w:tc>
        <w:tc>
          <w:tcPr>
            <w:tcW w:w="1151" w:type="dxa"/>
            <w:tcBorders>
              <w:top w:val="nil"/>
              <w:left w:val="nil"/>
              <w:bottom w:val="single" w:sz="4" w:space="0" w:color="auto"/>
              <w:right w:val="single" w:sz="4" w:space="0" w:color="auto"/>
            </w:tcBorders>
            <w:shd w:val="clear" w:color="auto" w:fill="auto"/>
            <w:vAlign w:val="center"/>
          </w:tcPr>
          <w:p w14:paraId="19CB8B1F"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182</w:t>
            </w:r>
          </w:p>
        </w:tc>
        <w:tc>
          <w:tcPr>
            <w:tcW w:w="1174" w:type="dxa"/>
            <w:tcBorders>
              <w:top w:val="nil"/>
              <w:left w:val="nil"/>
              <w:bottom w:val="single" w:sz="4" w:space="0" w:color="auto"/>
              <w:right w:val="single" w:sz="4" w:space="0" w:color="auto"/>
            </w:tcBorders>
            <w:shd w:val="clear" w:color="auto" w:fill="auto"/>
            <w:vAlign w:val="center"/>
          </w:tcPr>
          <w:p w14:paraId="30A4E021"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11,12</w:t>
            </w:r>
          </w:p>
        </w:tc>
      </w:tr>
      <w:tr w:rsidR="00AC3F81" w:rsidRPr="00220BEB" w14:paraId="281773A5" w14:textId="77777777" w:rsidTr="00C51AD4">
        <w:trPr>
          <w:trHeight w:val="300"/>
          <w:jc w:val="center"/>
        </w:trPr>
        <w:tc>
          <w:tcPr>
            <w:tcW w:w="567" w:type="dxa"/>
            <w:tcBorders>
              <w:top w:val="nil"/>
              <w:left w:val="single" w:sz="8" w:space="0" w:color="auto"/>
              <w:bottom w:val="single" w:sz="4" w:space="0" w:color="auto"/>
              <w:right w:val="nil"/>
            </w:tcBorders>
            <w:shd w:val="clear" w:color="auto" w:fill="auto"/>
            <w:noWrap/>
            <w:vAlign w:val="center"/>
            <w:hideMark/>
          </w:tcPr>
          <w:p w14:paraId="2059CD06"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2</w:t>
            </w: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301B3101"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Salmonellozy – zakażenia pozajelitowe</w:t>
            </w:r>
          </w:p>
        </w:tc>
        <w:tc>
          <w:tcPr>
            <w:tcW w:w="1151" w:type="dxa"/>
            <w:tcBorders>
              <w:top w:val="nil"/>
              <w:left w:val="nil"/>
              <w:bottom w:val="single" w:sz="4" w:space="0" w:color="auto"/>
              <w:right w:val="single" w:sz="4" w:space="0" w:color="auto"/>
            </w:tcBorders>
            <w:shd w:val="clear" w:color="auto" w:fill="auto"/>
            <w:vAlign w:val="center"/>
          </w:tcPr>
          <w:p w14:paraId="1E33B454"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3</w:t>
            </w:r>
          </w:p>
        </w:tc>
        <w:tc>
          <w:tcPr>
            <w:tcW w:w="1174" w:type="dxa"/>
            <w:tcBorders>
              <w:top w:val="nil"/>
              <w:left w:val="nil"/>
              <w:bottom w:val="single" w:sz="4" w:space="0" w:color="auto"/>
              <w:right w:val="single" w:sz="4" w:space="0" w:color="auto"/>
            </w:tcBorders>
            <w:shd w:val="clear" w:color="auto" w:fill="auto"/>
            <w:vAlign w:val="center"/>
          </w:tcPr>
          <w:p w14:paraId="4099C080"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0,18</w:t>
            </w:r>
          </w:p>
        </w:tc>
        <w:tc>
          <w:tcPr>
            <w:tcW w:w="1151" w:type="dxa"/>
            <w:tcBorders>
              <w:top w:val="nil"/>
              <w:left w:val="nil"/>
              <w:bottom w:val="single" w:sz="4" w:space="0" w:color="auto"/>
              <w:right w:val="single" w:sz="4" w:space="0" w:color="auto"/>
            </w:tcBorders>
            <w:shd w:val="clear" w:color="auto" w:fill="auto"/>
            <w:vAlign w:val="center"/>
          </w:tcPr>
          <w:p w14:paraId="657ABB00"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9</w:t>
            </w:r>
          </w:p>
        </w:tc>
        <w:tc>
          <w:tcPr>
            <w:tcW w:w="1174" w:type="dxa"/>
            <w:tcBorders>
              <w:top w:val="nil"/>
              <w:left w:val="nil"/>
              <w:bottom w:val="single" w:sz="4" w:space="0" w:color="auto"/>
              <w:right w:val="single" w:sz="4" w:space="0" w:color="auto"/>
            </w:tcBorders>
            <w:shd w:val="clear" w:color="auto" w:fill="auto"/>
            <w:vAlign w:val="center"/>
          </w:tcPr>
          <w:p w14:paraId="3064DA4C"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0,55</w:t>
            </w:r>
          </w:p>
        </w:tc>
      </w:tr>
      <w:tr w:rsidR="00AC3F81" w:rsidRPr="00220BEB" w14:paraId="6F2EA29B" w14:textId="77777777" w:rsidTr="00C51AD4">
        <w:trPr>
          <w:trHeight w:val="300"/>
          <w:jc w:val="center"/>
        </w:trPr>
        <w:tc>
          <w:tcPr>
            <w:tcW w:w="567" w:type="dxa"/>
            <w:tcBorders>
              <w:top w:val="nil"/>
              <w:left w:val="single" w:sz="8" w:space="0" w:color="auto"/>
              <w:bottom w:val="single" w:sz="4" w:space="0" w:color="auto"/>
              <w:right w:val="nil"/>
            </w:tcBorders>
            <w:shd w:val="clear" w:color="auto" w:fill="auto"/>
            <w:noWrap/>
            <w:vAlign w:val="center"/>
            <w:hideMark/>
          </w:tcPr>
          <w:p w14:paraId="26BC5935"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3</w:t>
            </w: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22B71F0C"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Inne bakteryjne zakażenia jelitowe</w:t>
            </w:r>
          </w:p>
        </w:tc>
        <w:tc>
          <w:tcPr>
            <w:tcW w:w="1151" w:type="dxa"/>
            <w:tcBorders>
              <w:top w:val="nil"/>
              <w:left w:val="nil"/>
              <w:bottom w:val="single" w:sz="4" w:space="0" w:color="auto"/>
              <w:right w:val="single" w:sz="4" w:space="0" w:color="auto"/>
            </w:tcBorders>
            <w:shd w:val="clear" w:color="auto" w:fill="auto"/>
            <w:vAlign w:val="center"/>
          </w:tcPr>
          <w:p w14:paraId="662ECC33"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743</w:t>
            </w:r>
          </w:p>
        </w:tc>
        <w:tc>
          <w:tcPr>
            <w:tcW w:w="1174" w:type="dxa"/>
            <w:tcBorders>
              <w:top w:val="nil"/>
              <w:left w:val="nil"/>
              <w:bottom w:val="single" w:sz="4" w:space="0" w:color="auto"/>
              <w:right w:val="single" w:sz="4" w:space="0" w:color="auto"/>
            </w:tcBorders>
            <w:shd w:val="clear" w:color="auto" w:fill="auto"/>
            <w:vAlign w:val="center"/>
          </w:tcPr>
          <w:p w14:paraId="2C5CAD40"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45,17</w:t>
            </w:r>
          </w:p>
        </w:tc>
        <w:tc>
          <w:tcPr>
            <w:tcW w:w="1151" w:type="dxa"/>
            <w:tcBorders>
              <w:top w:val="nil"/>
              <w:left w:val="nil"/>
              <w:bottom w:val="single" w:sz="4" w:space="0" w:color="auto"/>
              <w:right w:val="single" w:sz="4" w:space="0" w:color="auto"/>
            </w:tcBorders>
            <w:shd w:val="clear" w:color="auto" w:fill="auto"/>
            <w:vAlign w:val="center"/>
          </w:tcPr>
          <w:p w14:paraId="7A6F393A"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536</w:t>
            </w:r>
          </w:p>
        </w:tc>
        <w:tc>
          <w:tcPr>
            <w:tcW w:w="1174" w:type="dxa"/>
            <w:tcBorders>
              <w:top w:val="nil"/>
              <w:left w:val="nil"/>
              <w:bottom w:val="single" w:sz="4" w:space="0" w:color="auto"/>
              <w:right w:val="single" w:sz="4" w:space="0" w:color="auto"/>
            </w:tcBorders>
            <w:shd w:val="clear" w:color="auto" w:fill="auto"/>
            <w:vAlign w:val="center"/>
          </w:tcPr>
          <w:p w14:paraId="17F36321"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32,76</w:t>
            </w:r>
          </w:p>
        </w:tc>
      </w:tr>
      <w:tr w:rsidR="00AC3F81" w:rsidRPr="00220BEB" w14:paraId="3A7E476F" w14:textId="77777777" w:rsidTr="00C51AD4">
        <w:trPr>
          <w:trHeight w:val="300"/>
          <w:jc w:val="center"/>
        </w:trPr>
        <w:tc>
          <w:tcPr>
            <w:tcW w:w="567" w:type="dxa"/>
            <w:tcBorders>
              <w:top w:val="nil"/>
              <w:left w:val="single" w:sz="8" w:space="0" w:color="auto"/>
              <w:bottom w:val="single" w:sz="4" w:space="0" w:color="auto"/>
              <w:right w:val="nil"/>
            </w:tcBorders>
            <w:shd w:val="clear" w:color="auto" w:fill="auto"/>
            <w:noWrap/>
            <w:vAlign w:val="center"/>
            <w:hideMark/>
          </w:tcPr>
          <w:p w14:paraId="6B21084C"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4</w:t>
            </w: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6D482C57"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Inne bakteryjne zatrucia pokarmowe</w:t>
            </w:r>
          </w:p>
        </w:tc>
        <w:tc>
          <w:tcPr>
            <w:tcW w:w="1151" w:type="dxa"/>
            <w:tcBorders>
              <w:top w:val="nil"/>
              <w:left w:val="nil"/>
              <w:bottom w:val="single" w:sz="4" w:space="0" w:color="auto"/>
              <w:right w:val="single" w:sz="4" w:space="0" w:color="auto"/>
            </w:tcBorders>
            <w:shd w:val="clear" w:color="auto" w:fill="auto"/>
            <w:vAlign w:val="center"/>
          </w:tcPr>
          <w:p w14:paraId="04D9F2A1"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16</w:t>
            </w:r>
          </w:p>
        </w:tc>
        <w:tc>
          <w:tcPr>
            <w:tcW w:w="1174" w:type="dxa"/>
            <w:tcBorders>
              <w:top w:val="nil"/>
              <w:left w:val="nil"/>
              <w:bottom w:val="single" w:sz="4" w:space="0" w:color="auto"/>
              <w:right w:val="single" w:sz="4" w:space="0" w:color="auto"/>
            </w:tcBorders>
            <w:shd w:val="clear" w:color="auto" w:fill="auto"/>
            <w:vAlign w:val="center"/>
          </w:tcPr>
          <w:p w14:paraId="383DC90E"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0,97</w:t>
            </w:r>
          </w:p>
        </w:tc>
        <w:tc>
          <w:tcPr>
            <w:tcW w:w="1151" w:type="dxa"/>
            <w:tcBorders>
              <w:top w:val="nil"/>
              <w:left w:val="nil"/>
              <w:bottom w:val="single" w:sz="4" w:space="0" w:color="auto"/>
              <w:right w:val="single" w:sz="4" w:space="0" w:color="auto"/>
            </w:tcBorders>
            <w:shd w:val="clear" w:color="auto" w:fill="auto"/>
            <w:vAlign w:val="center"/>
          </w:tcPr>
          <w:p w14:paraId="3556EB43"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33</w:t>
            </w:r>
          </w:p>
        </w:tc>
        <w:tc>
          <w:tcPr>
            <w:tcW w:w="1174" w:type="dxa"/>
            <w:tcBorders>
              <w:top w:val="nil"/>
              <w:left w:val="nil"/>
              <w:bottom w:val="single" w:sz="4" w:space="0" w:color="auto"/>
              <w:right w:val="single" w:sz="4" w:space="0" w:color="auto"/>
            </w:tcBorders>
            <w:shd w:val="clear" w:color="auto" w:fill="auto"/>
            <w:vAlign w:val="center"/>
          </w:tcPr>
          <w:p w14:paraId="628C46A0"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2,02</w:t>
            </w:r>
          </w:p>
        </w:tc>
      </w:tr>
      <w:tr w:rsidR="00AC3F81" w:rsidRPr="00220BEB" w14:paraId="13A61B6B" w14:textId="77777777" w:rsidTr="00C51AD4">
        <w:trPr>
          <w:trHeight w:val="300"/>
          <w:jc w:val="center"/>
        </w:trPr>
        <w:tc>
          <w:tcPr>
            <w:tcW w:w="567" w:type="dxa"/>
            <w:tcBorders>
              <w:top w:val="nil"/>
              <w:left w:val="single" w:sz="8" w:space="0" w:color="auto"/>
              <w:bottom w:val="single" w:sz="4" w:space="0" w:color="auto"/>
              <w:right w:val="nil"/>
            </w:tcBorders>
            <w:shd w:val="clear" w:color="auto" w:fill="auto"/>
            <w:noWrap/>
            <w:vAlign w:val="center"/>
            <w:hideMark/>
          </w:tcPr>
          <w:p w14:paraId="198748F7"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5</w:t>
            </w: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7606E4D3" w14:textId="77777777" w:rsidR="00AC3F81" w:rsidRPr="00220BEB" w:rsidRDefault="00AC3F81" w:rsidP="00C51AD4">
            <w:pPr>
              <w:spacing w:after="0" w:line="240" w:lineRule="auto"/>
              <w:rPr>
                <w:rFonts w:eastAsia="Times New Roman" w:cstheme="minorHAnsi"/>
                <w:sz w:val="20"/>
                <w:szCs w:val="20"/>
                <w:lang w:eastAsia="pl-PL"/>
              </w:rPr>
            </w:pPr>
            <w:proofErr w:type="spellStart"/>
            <w:r w:rsidRPr="00220BEB">
              <w:rPr>
                <w:rFonts w:eastAsia="Times New Roman" w:cstheme="minorHAnsi"/>
                <w:sz w:val="20"/>
                <w:szCs w:val="20"/>
                <w:lang w:eastAsia="pl-PL"/>
              </w:rPr>
              <w:t>Giardioza</w:t>
            </w:r>
            <w:proofErr w:type="spellEnd"/>
            <w:r w:rsidRPr="00220BEB">
              <w:rPr>
                <w:rFonts w:eastAsia="Times New Roman" w:cstheme="minorHAnsi"/>
                <w:sz w:val="20"/>
                <w:szCs w:val="20"/>
                <w:lang w:eastAsia="pl-PL"/>
              </w:rPr>
              <w:t xml:space="preserve"> (lamblioza)</w:t>
            </w:r>
          </w:p>
        </w:tc>
        <w:tc>
          <w:tcPr>
            <w:tcW w:w="1151" w:type="dxa"/>
            <w:tcBorders>
              <w:top w:val="nil"/>
              <w:left w:val="nil"/>
              <w:bottom w:val="single" w:sz="4" w:space="0" w:color="auto"/>
              <w:right w:val="single" w:sz="4" w:space="0" w:color="auto"/>
            </w:tcBorders>
            <w:shd w:val="clear" w:color="auto" w:fill="auto"/>
            <w:vAlign w:val="center"/>
          </w:tcPr>
          <w:p w14:paraId="01855C3B"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57</w:t>
            </w:r>
          </w:p>
        </w:tc>
        <w:tc>
          <w:tcPr>
            <w:tcW w:w="1174" w:type="dxa"/>
            <w:tcBorders>
              <w:top w:val="nil"/>
              <w:left w:val="nil"/>
              <w:bottom w:val="single" w:sz="4" w:space="0" w:color="auto"/>
              <w:right w:val="single" w:sz="4" w:space="0" w:color="auto"/>
            </w:tcBorders>
            <w:shd w:val="clear" w:color="auto" w:fill="auto"/>
            <w:vAlign w:val="center"/>
          </w:tcPr>
          <w:p w14:paraId="742FF45C"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3,46</w:t>
            </w:r>
          </w:p>
        </w:tc>
        <w:tc>
          <w:tcPr>
            <w:tcW w:w="1151" w:type="dxa"/>
            <w:tcBorders>
              <w:top w:val="nil"/>
              <w:left w:val="nil"/>
              <w:bottom w:val="single" w:sz="4" w:space="0" w:color="auto"/>
              <w:right w:val="single" w:sz="4" w:space="0" w:color="auto"/>
            </w:tcBorders>
            <w:shd w:val="clear" w:color="auto" w:fill="auto"/>
            <w:vAlign w:val="center"/>
          </w:tcPr>
          <w:p w14:paraId="6EBE5EB6"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68</w:t>
            </w:r>
          </w:p>
        </w:tc>
        <w:tc>
          <w:tcPr>
            <w:tcW w:w="1174" w:type="dxa"/>
            <w:tcBorders>
              <w:top w:val="nil"/>
              <w:left w:val="nil"/>
              <w:bottom w:val="single" w:sz="4" w:space="0" w:color="auto"/>
              <w:right w:val="single" w:sz="4" w:space="0" w:color="auto"/>
            </w:tcBorders>
            <w:shd w:val="clear" w:color="auto" w:fill="auto"/>
            <w:vAlign w:val="center"/>
          </w:tcPr>
          <w:p w14:paraId="18446A13"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4,16</w:t>
            </w:r>
          </w:p>
        </w:tc>
      </w:tr>
      <w:tr w:rsidR="00AC3F81" w:rsidRPr="00220BEB" w14:paraId="79BF7363" w14:textId="77777777" w:rsidTr="00C51AD4">
        <w:trPr>
          <w:trHeight w:val="300"/>
          <w:jc w:val="center"/>
        </w:trPr>
        <w:tc>
          <w:tcPr>
            <w:tcW w:w="567" w:type="dxa"/>
            <w:vMerge w:val="restart"/>
            <w:tcBorders>
              <w:top w:val="nil"/>
              <w:left w:val="single" w:sz="8" w:space="0" w:color="auto"/>
              <w:bottom w:val="single" w:sz="4" w:space="0" w:color="000000"/>
              <w:right w:val="nil"/>
            </w:tcBorders>
            <w:shd w:val="clear" w:color="auto" w:fill="auto"/>
            <w:noWrap/>
            <w:vAlign w:val="center"/>
            <w:hideMark/>
          </w:tcPr>
          <w:p w14:paraId="66769A68"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6</w:t>
            </w: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6F0E6D02"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Wirusowe i inne określone zakażenia jelitowe</w:t>
            </w:r>
          </w:p>
        </w:tc>
        <w:tc>
          <w:tcPr>
            <w:tcW w:w="1151" w:type="dxa"/>
            <w:tcBorders>
              <w:top w:val="nil"/>
              <w:left w:val="nil"/>
              <w:bottom w:val="single" w:sz="4" w:space="0" w:color="auto"/>
              <w:right w:val="single" w:sz="4" w:space="0" w:color="auto"/>
            </w:tcBorders>
            <w:shd w:val="clear" w:color="auto" w:fill="auto"/>
            <w:vAlign w:val="center"/>
          </w:tcPr>
          <w:p w14:paraId="1778CEC7"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1738</w:t>
            </w:r>
          </w:p>
        </w:tc>
        <w:tc>
          <w:tcPr>
            <w:tcW w:w="1174" w:type="dxa"/>
            <w:tcBorders>
              <w:top w:val="nil"/>
              <w:left w:val="nil"/>
              <w:bottom w:val="single" w:sz="4" w:space="0" w:color="auto"/>
              <w:right w:val="single" w:sz="4" w:space="0" w:color="auto"/>
            </w:tcBorders>
            <w:shd w:val="clear" w:color="auto" w:fill="auto"/>
            <w:vAlign w:val="center"/>
          </w:tcPr>
          <w:p w14:paraId="10A1753F"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105,65</w:t>
            </w:r>
          </w:p>
        </w:tc>
        <w:tc>
          <w:tcPr>
            <w:tcW w:w="1151" w:type="dxa"/>
            <w:tcBorders>
              <w:top w:val="nil"/>
              <w:left w:val="nil"/>
              <w:bottom w:val="single" w:sz="4" w:space="0" w:color="auto"/>
              <w:right w:val="single" w:sz="4" w:space="0" w:color="auto"/>
            </w:tcBorders>
            <w:shd w:val="clear" w:color="auto" w:fill="auto"/>
            <w:vAlign w:val="center"/>
          </w:tcPr>
          <w:p w14:paraId="1D1BBA45"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817</w:t>
            </w:r>
          </w:p>
        </w:tc>
        <w:tc>
          <w:tcPr>
            <w:tcW w:w="1174" w:type="dxa"/>
            <w:tcBorders>
              <w:top w:val="nil"/>
              <w:left w:val="nil"/>
              <w:bottom w:val="single" w:sz="4" w:space="0" w:color="auto"/>
              <w:right w:val="single" w:sz="4" w:space="0" w:color="auto"/>
            </w:tcBorders>
            <w:shd w:val="clear" w:color="auto" w:fill="auto"/>
            <w:vAlign w:val="center"/>
          </w:tcPr>
          <w:p w14:paraId="4BC5AE60"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49,93</w:t>
            </w:r>
          </w:p>
        </w:tc>
      </w:tr>
      <w:tr w:rsidR="00AC3F81" w:rsidRPr="00220BEB" w14:paraId="017E66A3" w14:textId="77777777" w:rsidTr="0039303A">
        <w:trPr>
          <w:trHeight w:val="300"/>
          <w:jc w:val="center"/>
        </w:trPr>
        <w:tc>
          <w:tcPr>
            <w:tcW w:w="567" w:type="dxa"/>
            <w:vMerge/>
            <w:tcBorders>
              <w:top w:val="single" w:sz="4" w:space="0" w:color="auto"/>
              <w:left w:val="single" w:sz="8" w:space="0" w:color="auto"/>
              <w:bottom w:val="single" w:sz="4" w:space="0" w:color="000000"/>
              <w:right w:val="nil"/>
            </w:tcBorders>
            <w:vAlign w:val="center"/>
            <w:hideMark/>
          </w:tcPr>
          <w:p w14:paraId="40BA86FD" w14:textId="77777777" w:rsidR="00AC3F81" w:rsidRPr="00220BEB" w:rsidRDefault="00AC3F81" w:rsidP="00C51AD4">
            <w:pPr>
              <w:spacing w:after="0" w:line="240" w:lineRule="auto"/>
              <w:rPr>
                <w:rFonts w:eastAsia="Times New Roman" w:cstheme="minorHAnsi"/>
                <w:sz w:val="20"/>
                <w:szCs w:val="20"/>
                <w:lang w:eastAsia="pl-PL"/>
              </w:rPr>
            </w:pP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972A6"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 xml:space="preserve">w tym </w:t>
            </w:r>
            <w:r w:rsidRPr="00220BEB">
              <w:rPr>
                <w:rFonts w:eastAsia="Times New Roman" w:cstheme="minorHAnsi"/>
                <w:sz w:val="20"/>
                <w:szCs w:val="20"/>
                <w:lang w:eastAsia="pl-PL"/>
              </w:rPr>
              <w:softHyphen/>
              <w:t xml:space="preserve"> nieżyt jelitowy wywołany przez </w:t>
            </w:r>
            <w:proofErr w:type="spellStart"/>
            <w:r w:rsidRPr="00220BEB">
              <w:rPr>
                <w:rFonts w:eastAsia="Times New Roman" w:cstheme="minorHAnsi"/>
                <w:sz w:val="20"/>
                <w:szCs w:val="20"/>
                <w:lang w:eastAsia="pl-PL"/>
              </w:rPr>
              <w:t>rotawirusy</w:t>
            </w:r>
            <w:proofErr w:type="spellEnd"/>
          </w:p>
        </w:tc>
        <w:tc>
          <w:tcPr>
            <w:tcW w:w="1151" w:type="dxa"/>
            <w:tcBorders>
              <w:top w:val="single" w:sz="4" w:space="0" w:color="auto"/>
              <w:left w:val="nil"/>
              <w:bottom w:val="single" w:sz="4" w:space="0" w:color="auto"/>
              <w:right w:val="single" w:sz="4" w:space="0" w:color="auto"/>
            </w:tcBorders>
            <w:shd w:val="clear" w:color="auto" w:fill="auto"/>
            <w:vAlign w:val="center"/>
          </w:tcPr>
          <w:p w14:paraId="071022E0"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1069</w:t>
            </w:r>
          </w:p>
        </w:tc>
        <w:tc>
          <w:tcPr>
            <w:tcW w:w="1174" w:type="dxa"/>
            <w:tcBorders>
              <w:top w:val="single" w:sz="4" w:space="0" w:color="auto"/>
              <w:left w:val="nil"/>
              <w:bottom w:val="single" w:sz="4" w:space="0" w:color="auto"/>
              <w:right w:val="single" w:sz="4" w:space="0" w:color="auto"/>
            </w:tcBorders>
            <w:shd w:val="clear" w:color="auto" w:fill="auto"/>
            <w:vAlign w:val="center"/>
          </w:tcPr>
          <w:p w14:paraId="11169351"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64,98</w:t>
            </w:r>
          </w:p>
        </w:tc>
        <w:tc>
          <w:tcPr>
            <w:tcW w:w="1151" w:type="dxa"/>
            <w:tcBorders>
              <w:top w:val="single" w:sz="4" w:space="0" w:color="auto"/>
              <w:left w:val="nil"/>
              <w:bottom w:val="single" w:sz="4" w:space="0" w:color="auto"/>
              <w:right w:val="single" w:sz="4" w:space="0" w:color="auto"/>
            </w:tcBorders>
            <w:shd w:val="clear" w:color="auto" w:fill="auto"/>
            <w:vAlign w:val="center"/>
          </w:tcPr>
          <w:p w14:paraId="2A1E36C9"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201</w:t>
            </w:r>
          </w:p>
        </w:tc>
        <w:tc>
          <w:tcPr>
            <w:tcW w:w="1174" w:type="dxa"/>
            <w:tcBorders>
              <w:top w:val="single" w:sz="4" w:space="0" w:color="auto"/>
              <w:left w:val="nil"/>
              <w:bottom w:val="single" w:sz="4" w:space="0" w:color="auto"/>
              <w:right w:val="single" w:sz="4" w:space="0" w:color="auto"/>
            </w:tcBorders>
            <w:shd w:val="clear" w:color="auto" w:fill="auto"/>
            <w:vAlign w:val="center"/>
          </w:tcPr>
          <w:p w14:paraId="642884E0"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12,28</w:t>
            </w:r>
          </w:p>
        </w:tc>
      </w:tr>
      <w:tr w:rsidR="00AC3F81" w:rsidRPr="00220BEB" w14:paraId="4EA9D686" w14:textId="77777777" w:rsidTr="00C51AD4">
        <w:trPr>
          <w:trHeight w:val="300"/>
          <w:jc w:val="center"/>
        </w:trPr>
        <w:tc>
          <w:tcPr>
            <w:tcW w:w="567" w:type="dxa"/>
            <w:vMerge/>
            <w:tcBorders>
              <w:top w:val="nil"/>
              <w:left w:val="single" w:sz="8" w:space="0" w:color="auto"/>
              <w:bottom w:val="single" w:sz="4" w:space="0" w:color="000000"/>
              <w:right w:val="nil"/>
            </w:tcBorders>
            <w:vAlign w:val="center"/>
            <w:hideMark/>
          </w:tcPr>
          <w:p w14:paraId="693425D9" w14:textId="77777777" w:rsidR="00AC3F81" w:rsidRPr="00220BEB" w:rsidRDefault="00AC3F81" w:rsidP="00C51AD4">
            <w:pPr>
              <w:spacing w:after="0" w:line="240" w:lineRule="auto"/>
              <w:rPr>
                <w:rFonts w:eastAsia="Times New Roman" w:cstheme="minorHAnsi"/>
                <w:sz w:val="20"/>
                <w:szCs w:val="20"/>
                <w:lang w:eastAsia="pl-PL"/>
              </w:rPr>
            </w:pP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109CDD3D"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 xml:space="preserve">w tym </w:t>
            </w:r>
            <w:r w:rsidRPr="00220BEB">
              <w:rPr>
                <w:rFonts w:eastAsia="Times New Roman" w:cstheme="minorHAnsi"/>
                <w:sz w:val="20"/>
                <w:szCs w:val="20"/>
                <w:lang w:eastAsia="pl-PL"/>
              </w:rPr>
              <w:softHyphen/>
              <w:t xml:space="preserve"> nieżyt jelitowy wywołany przez </w:t>
            </w:r>
            <w:proofErr w:type="spellStart"/>
            <w:r w:rsidRPr="00220BEB">
              <w:rPr>
                <w:rFonts w:eastAsia="Times New Roman" w:cstheme="minorHAnsi"/>
                <w:sz w:val="20"/>
                <w:szCs w:val="20"/>
                <w:lang w:eastAsia="pl-PL"/>
              </w:rPr>
              <w:t>norowirusy</w:t>
            </w:r>
            <w:proofErr w:type="spellEnd"/>
          </w:p>
        </w:tc>
        <w:tc>
          <w:tcPr>
            <w:tcW w:w="1151" w:type="dxa"/>
            <w:tcBorders>
              <w:top w:val="nil"/>
              <w:left w:val="nil"/>
              <w:bottom w:val="single" w:sz="4" w:space="0" w:color="auto"/>
              <w:right w:val="single" w:sz="4" w:space="0" w:color="auto"/>
            </w:tcBorders>
            <w:shd w:val="clear" w:color="auto" w:fill="auto"/>
            <w:vAlign w:val="center"/>
          </w:tcPr>
          <w:p w14:paraId="6CE01F36"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181</w:t>
            </w:r>
          </w:p>
        </w:tc>
        <w:tc>
          <w:tcPr>
            <w:tcW w:w="1174" w:type="dxa"/>
            <w:tcBorders>
              <w:top w:val="nil"/>
              <w:left w:val="nil"/>
              <w:bottom w:val="single" w:sz="4" w:space="0" w:color="auto"/>
              <w:right w:val="single" w:sz="4" w:space="0" w:color="auto"/>
            </w:tcBorders>
            <w:shd w:val="clear" w:color="auto" w:fill="auto"/>
            <w:vAlign w:val="center"/>
          </w:tcPr>
          <w:p w14:paraId="6D1A4157"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11,00</w:t>
            </w:r>
          </w:p>
        </w:tc>
        <w:tc>
          <w:tcPr>
            <w:tcW w:w="1151" w:type="dxa"/>
            <w:tcBorders>
              <w:top w:val="nil"/>
              <w:left w:val="nil"/>
              <w:bottom w:val="single" w:sz="4" w:space="0" w:color="auto"/>
              <w:right w:val="single" w:sz="4" w:space="0" w:color="auto"/>
            </w:tcBorders>
            <w:shd w:val="clear" w:color="auto" w:fill="auto"/>
            <w:vAlign w:val="center"/>
          </w:tcPr>
          <w:p w14:paraId="2349A802"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188</w:t>
            </w:r>
          </w:p>
        </w:tc>
        <w:tc>
          <w:tcPr>
            <w:tcW w:w="1174" w:type="dxa"/>
            <w:tcBorders>
              <w:top w:val="nil"/>
              <w:left w:val="nil"/>
              <w:bottom w:val="single" w:sz="4" w:space="0" w:color="auto"/>
              <w:right w:val="single" w:sz="4" w:space="0" w:color="auto"/>
            </w:tcBorders>
            <w:shd w:val="clear" w:color="auto" w:fill="auto"/>
            <w:vAlign w:val="center"/>
          </w:tcPr>
          <w:p w14:paraId="5BBF22E0"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11,49</w:t>
            </w:r>
          </w:p>
        </w:tc>
      </w:tr>
      <w:tr w:rsidR="00AC3F81" w:rsidRPr="00220BEB" w14:paraId="575E5D27" w14:textId="77777777" w:rsidTr="00C51AD4">
        <w:trPr>
          <w:trHeight w:val="376"/>
          <w:jc w:val="center"/>
        </w:trPr>
        <w:tc>
          <w:tcPr>
            <w:tcW w:w="567" w:type="dxa"/>
            <w:tcBorders>
              <w:top w:val="nil"/>
              <w:left w:val="single" w:sz="8" w:space="0" w:color="auto"/>
              <w:bottom w:val="single" w:sz="4" w:space="0" w:color="auto"/>
              <w:right w:val="nil"/>
            </w:tcBorders>
            <w:shd w:val="clear" w:color="auto" w:fill="auto"/>
            <w:noWrap/>
            <w:vAlign w:val="center"/>
            <w:hideMark/>
          </w:tcPr>
          <w:p w14:paraId="6497A2C7"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7</w:t>
            </w: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284C8CCD"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Biegunka i zapalenie żołądkowo-jelitowe BNO, o prawdopodobnie zakaźnym pochodzeniu u dzieci do lat 2</w:t>
            </w:r>
          </w:p>
        </w:tc>
        <w:tc>
          <w:tcPr>
            <w:tcW w:w="1151" w:type="dxa"/>
            <w:tcBorders>
              <w:top w:val="nil"/>
              <w:left w:val="nil"/>
              <w:bottom w:val="single" w:sz="4" w:space="0" w:color="auto"/>
              <w:right w:val="single" w:sz="4" w:space="0" w:color="auto"/>
            </w:tcBorders>
            <w:shd w:val="clear" w:color="auto" w:fill="auto"/>
            <w:vAlign w:val="center"/>
          </w:tcPr>
          <w:p w14:paraId="1BC26C84"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494</w:t>
            </w:r>
          </w:p>
        </w:tc>
        <w:tc>
          <w:tcPr>
            <w:tcW w:w="1174" w:type="dxa"/>
            <w:tcBorders>
              <w:top w:val="nil"/>
              <w:left w:val="nil"/>
              <w:bottom w:val="single" w:sz="4" w:space="0" w:color="auto"/>
              <w:right w:val="single" w:sz="4" w:space="0" w:color="auto"/>
            </w:tcBorders>
            <w:shd w:val="clear" w:color="auto" w:fill="auto"/>
            <w:vAlign w:val="center"/>
          </w:tcPr>
          <w:p w14:paraId="0CC9C7D7"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1257,64</w:t>
            </w:r>
          </w:p>
        </w:tc>
        <w:tc>
          <w:tcPr>
            <w:tcW w:w="1151" w:type="dxa"/>
            <w:tcBorders>
              <w:top w:val="nil"/>
              <w:left w:val="nil"/>
              <w:bottom w:val="single" w:sz="4" w:space="0" w:color="auto"/>
              <w:right w:val="single" w:sz="4" w:space="0" w:color="auto"/>
            </w:tcBorders>
            <w:shd w:val="clear" w:color="auto" w:fill="auto"/>
            <w:vAlign w:val="center"/>
          </w:tcPr>
          <w:p w14:paraId="34044C50"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325</w:t>
            </w:r>
          </w:p>
        </w:tc>
        <w:tc>
          <w:tcPr>
            <w:tcW w:w="1174" w:type="dxa"/>
            <w:tcBorders>
              <w:top w:val="nil"/>
              <w:left w:val="nil"/>
              <w:bottom w:val="single" w:sz="4" w:space="0" w:color="auto"/>
              <w:right w:val="single" w:sz="4" w:space="0" w:color="auto"/>
            </w:tcBorders>
            <w:shd w:val="clear" w:color="auto" w:fill="auto"/>
            <w:vAlign w:val="center"/>
          </w:tcPr>
          <w:p w14:paraId="23F05E4C"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893,62</w:t>
            </w:r>
          </w:p>
        </w:tc>
      </w:tr>
      <w:tr w:rsidR="00AC3F81" w:rsidRPr="00220BEB" w14:paraId="28BA154D" w14:textId="77777777" w:rsidTr="00C51AD4">
        <w:trPr>
          <w:trHeight w:val="300"/>
          <w:jc w:val="center"/>
        </w:trPr>
        <w:tc>
          <w:tcPr>
            <w:tcW w:w="567" w:type="dxa"/>
            <w:tcBorders>
              <w:top w:val="nil"/>
              <w:left w:val="single" w:sz="8" w:space="0" w:color="auto"/>
              <w:bottom w:val="single" w:sz="4" w:space="0" w:color="auto"/>
              <w:right w:val="nil"/>
            </w:tcBorders>
            <w:shd w:val="clear" w:color="auto" w:fill="auto"/>
            <w:noWrap/>
            <w:vAlign w:val="center"/>
            <w:hideMark/>
          </w:tcPr>
          <w:p w14:paraId="5A288F50"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8</w:t>
            </w: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610ECA59" w14:textId="77777777" w:rsidR="00AC3F81" w:rsidRPr="00220BEB" w:rsidRDefault="00AC3F81" w:rsidP="00C51AD4">
            <w:pPr>
              <w:spacing w:after="0" w:line="240" w:lineRule="auto"/>
              <w:rPr>
                <w:rFonts w:eastAsia="Times New Roman" w:cstheme="minorHAnsi"/>
                <w:sz w:val="20"/>
                <w:szCs w:val="20"/>
                <w:lang w:eastAsia="pl-PL"/>
              </w:rPr>
            </w:pPr>
            <w:proofErr w:type="spellStart"/>
            <w:r w:rsidRPr="00220BEB">
              <w:rPr>
                <w:rFonts w:eastAsia="Times New Roman" w:cstheme="minorHAnsi"/>
                <w:sz w:val="20"/>
                <w:szCs w:val="20"/>
                <w:lang w:eastAsia="pl-PL"/>
              </w:rPr>
              <w:t>Listerioza</w:t>
            </w:r>
            <w:proofErr w:type="spellEnd"/>
          </w:p>
        </w:tc>
        <w:tc>
          <w:tcPr>
            <w:tcW w:w="1151" w:type="dxa"/>
            <w:tcBorders>
              <w:top w:val="nil"/>
              <w:left w:val="nil"/>
              <w:bottom w:val="single" w:sz="4" w:space="0" w:color="auto"/>
              <w:right w:val="single" w:sz="4" w:space="0" w:color="auto"/>
            </w:tcBorders>
            <w:shd w:val="clear" w:color="auto" w:fill="auto"/>
            <w:vAlign w:val="center"/>
          </w:tcPr>
          <w:p w14:paraId="0F75B3D1"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8</w:t>
            </w:r>
          </w:p>
        </w:tc>
        <w:tc>
          <w:tcPr>
            <w:tcW w:w="1174" w:type="dxa"/>
            <w:tcBorders>
              <w:top w:val="nil"/>
              <w:left w:val="nil"/>
              <w:bottom w:val="single" w:sz="4" w:space="0" w:color="auto"/>
              <w:right w:val="single" w:sz="4" w:space="0" w:color="auto"/>
            </w:tcBorders>
            <w:shd w:val="clear" w:color="auto" w:fill="auto"/>
            <w:vAlign w:val="center"/>
          </w:tcPr>
          <w:p w14:paraId="31801997"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0,49</w:t>
            </w:r>
          </w:p>
        </w:tc>
        <w:tc>
          <w:tcPr>
            <w:tcW w:w="1151" w:type="dxa"/>
            <w:tcBorders>
              <w:top w:val="nil"/>
              <w:left w:val="nil"/>
              <w:bottom w:val="single" w:sz="4" w:space="0" w:color="auto"/>
              <w:right w:val="single" w:sz="4" w:space="0" w:color="auto"/>
            </w:tcBorders>
            <w:shd w:val="clear" w:color="auto" w:fill="auto"/>
            <w:vAlign w:val="center"/>
          </w:tcPr>
          <w:p w14:paraId="1A628655"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17</w:t>
            </w:r>
          </w:p>
        </w:tc>
        <w:tc>
          <w:tcPr>
            <w:tcW w:w="1174" w:type="dxa"/>
            <w:tcBorders>
              <w:top w:val="nil"/>
              <w:left w:val="nil"/>
              <w:bottom w:val="single" w:sz="4" w:space="0" w:color="auto"/>
              <w:right w:val="single" w:sz="4" w:space="0" w:color="auto"/>
            </w:tcBorders>
            <w:shd w:val="clear" w:color="auto" w:fill="auto"/>
            <w:vAlign w:val="center"/>
          </w:tcPr>
          <w:p w14:paraId="50C82180"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1,04</w:t>
            </w:r>
          </w:p>
        </w:tc>
      </w:tr>
      <w:tr w:rsidR="00AC3F81" w:rsidRPr="00220BEB" w14:paraId="2763572A" w14:textId="77777777" w:rsidTr="00C51AD4">
        <w:trPr>
          <w:trHeight w:val="300"/>
          <w:jc w:val="center"/>
        </w:trPr>
        <w:tc>
          <w:tcPr>
            <w:tcW w:w="567" w:type="dxa"/>
            <w:vMerge w:val="restart"/>
            <w:tcBorders>
              <w:top w:val="nil"/>
              <w:left w:val="single" w:sz="8" w:space="0" w:color="auto"/>
              <w:bottom w:val="single" w:sz="4" w:space="0" w:color="000000"/>
              <w:right w:val="nil"/>
            </w:tcBorders>
            <w:shd w:val="clear" w:color="auto" w:fill="auto"/>
            <w:noWrap/>
            <w:vAlign w:val="center"/>
            <w:hideMark/>
          </w:tcPr>
          <w:p w14:paraId="05CFF0BC"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9</w:t>
            </w: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155313E6"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Grypa ogółem</w:t>
            </w:r>
          </w:p>
        </w:tc>
        <w:tc>
          <w:tcPr>
            <w:tcW w:w="1151" w:type="dxa"/>
            <w:tcBorders>
              <w:top w:val="nil"/>
              <w:left w:val="nil"/>
              <w:bottom w:val="single" w:sz="4" w:space="0" w:color="auto"/>
              <w:right w:val="single" w:sz="4" w:space="0" w:color="auto"/>
            </w:tcBorders>
            <w:shd w:val="clear" w:color="auto" w:fill="auto"/>
            <w:vAlign w:val="center"/>
          </w:tcPr>
          <w:p w14:paraId="2F2F097D"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397</w:t>
            </w:r>
          </w:p>
        </w:tc>
        <w:tc>
          <w:tcPr>
            <w:tcW w:w="1174" w:type="dxa"/>
            <w:tcBorders>
              <w:top w:val="nil"/>
              <w:left w:val="nil"/>
              <w:bottom w:val="single" w:sz="4" w:space="0" w:color="auto"/>
              <w:right w:val="single" w:sz="4" w:space="0" w:color="auto"/>
            </w:tcBorders>
            <w:shd w:val="clear" w:color="auto" w:fill="auto"/>
            <w:vAlign w:val="center"/>
          </w:tcPr>
          <w:p w14:paraId="3A8BDD52"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24,13</w:t>
            </w:r>
          </w:p>
        </w:tc>
        <w:tc>
          <w:tcPr>
            <w:tcW w:w="1151" w:type="dxa"/>
            <w:tcBorders>
              <w:top w:val="nil"/>
              <w:left w:val="nil"/>
              <w:bottom w:val="single" w:sz="4" w:space="0" w:color="auto"/>
              <w:right w:val="single" w:sz="4" w:space="0" w:color="auto"/>
            </w:tcBorders>
            <w:shd w:val="clear" w:color="auto" w:fill="auto"/>
            <w:vAlign w:val="center"/>
          </w:tcPr>
          <w:p w14:paraId="22B6759F"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388</w:t>
            </w:r>
          </w:p>
        </w:tc>
        <w:tc>
          <w:tcPr>
            <w:tcW w:w="1174" w:type="dxa"/>
            <w:tcBorders>
              <w:top w:val="nil"/>
              <w:left w:val="nil"/>
              <w:bottom w:val="single" w:sz="4" w:space="0" w:color="auto"/>
              <w:right w:val="single" w:sz="4" w:space="0" w:color="auto"/>
            </w:tcBorders>
            <w:shd w:val="clear" w:color="auto" w:fill="auto"/>
            <w:vAlign w:val="center"/>
          </w:tcPr>
          <w:p w14:paraId="4CCB1EA4"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23,71</w:t>
            </w:r>
          </w:p>
        </w:tc>
      </w:tr>
      <w:tr w:rsidR="00AC3F81" w:rsidRPr="00220BEB" w14:paraId="43FC70BE" w14:textId="77777777" w:rsidTr="00C51AD4">
        <w:trPr>
          <w:trHeight w:val="300"/>
          <w:jc w:val="center"/>
        </w:trPr>
        <w:tc>
          <w:tcPr>
            <w:tcW w:w="567" w:type="dxa"/>
            <w:vMerge/>
            <w:tcBorders>
              <w:top w:val="nil"/>
              <w:left w:val="single" w:sz="8" w:space="0" w:color="auto"/>
              <w:bottom w:val="single" w:sz="4" w:space="0" w:color="000000"/>
              <w:right w:val="nil"/>
            </w:tcBorders>
            <w:vAlign w:val="center"/>
            <w:hideMark/>
          </w:tcPr>
          <w:p w14:paraId="2913BB14" w14:textId="77777777" w:rsidR="00AC3F81" w:rsidRPr="00220BEB" w:rsidRDefault="00AC3F81" w:rsidP="00C51AD4">
            <w:pPr>
              <w:spacing w:after="0" w:line="240" w:lineRule="auto"/>
              <w:rPr>
                <w:rFonts w:eastAsia="Times New Roman" w:cstheme="minorHAnsi"/>
                <w:sz w:val="20"/>
                <w:szCs w:val="20"/>
                <w:lang w:eastAsia="pl-PL"/>
              </w:rPr>
            </w:pP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74FCB96A" w14:textId="77777777" w:rsidR="00AC3F81" w:rsidRPr="00220BEB" w:rsidRDefault="00AC3F81" w:rsidP="00C51AD4">
            <w:pPr>
              <w:spacing w:after="0" w:line="240" w:lineRule="auto"/>
              <w:jc w:val="right"/>
              <w:rPr>
                <w:rFonts w:eastAsia="Times New Roman" w:cstheme="minorHAnsi"/>
                <w:sz w:val="20"/>
                <w:szCs w:val="20"/>
                <w:lang w:eastAsia="pl-PL"/>
              </w:rPr>
            </w:pPr>
            <w:r w:rsidRPr="00220BEB">
              <w:rPr>
                <w:rFonts w:eastAsia="Times New Roman" w:cstheme="minorHAnsi"/>
                <w:sz w:val="20"/>
                <w:szCs w:val="20"/>
                <w:lang w:eastAsia="pl-PL"/>
              </w:rPr>
              <w:t>w tym dzieci do 14 r.ż.</w:t>
            </w:r>
          </w:p>
        </w:tc>
        <w:tc>
          <w:tcPr>
            <w:tcW w:w="1151" w:type="dxa"/>
            <w:tcBorders>
              <w:top w:val="nil"/>
              <w:left w:val="nil"/>
              <w:bottom w:val="single" w:sz="4" w:space="0" w:color="auto"/>
              <w:right w:val="single" w:sz="4" w:space="0" w:color="auto"/>
            </w:tcBorders>
            <w:shd w:val="clear" w:color="auto" w:fill="auto"/>
            <w:vAlign w:val="center"/>
          </w:tcPr>
          <w:p w14:paraId="1E621ED5"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267</w:t>
            </w:r>
          </w:p>
        </w:tc>
        <w:tc>
          <w:tcPr>
            <w:tcW w:w="1174" w:type="dxa"/>
            <w:tcBorders>
              <w:top w:val="nil"/>
              <w:left w:val="nil"/>
              <w:bottom w:val="single" w:sz="4" w:space="0" w:color="auto"/>
              <w:right w:val="single" w:sz="4" w:space="0" w:color="auto"/>
            </w:tcBorders>
            <w:shd w:val="clear" w:color="auto" w:fill="auto"/>
            <w:vAlign w:val="center"/>
          </w:tcPr>
          <w:p w14:paraId="354586A7"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112,07</w:t>
            </w:r>
          </w:p>
        </w:tc>
        <w:tc>
          <w:tcPr>
            <w:tcW w:w="1151" w:type="dxa"/>
            <w:tcBorders>
              <w:top w:val="nil"/>
              <w:left w:val="nil"/>
              <w:bottom w:val="single" w:sz="4" w:space="0" w:color="auto"/>
              <w:right w:val="single" w:sz="4" w:space="0" w:color="auto"/>
            </w:tcBorders>
            <w:shd w:val="clear" w:color="auto" w:fill="auto"/>
            <w:vAlign w:val="center"/>
          </w:tcPr>
          <w:p w14:paraId="474B9420"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230</w:t>
            </w:r>
          </w:p>
        </w:tc>
        <w:tc>
          <w:tcPr>
            <w:tcW w:w="1174" w:type="dxa"/>
            <w:tcBorders>
              <w:top w:val="nil"/>
              <w:left w:val="nil"/>
              <w:bottom w:val="single" w:sz="4" w:space="0" w:color="auto"/>
              <w:right w:val="single" w:sz="4" w:space="0" w:color="auto"/>
            </w:tcBorders>
            <w:shd w:val="clear" w:color="auto" w:fill="auto"/>
            <w:vAlign w:val="center"/>
          </w:tcPr>
          <w:p w14:paraId="397E7933"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99,27</w:t>
            </w:r>
          </w:p>
        </w:tc>
      </w:tr>
      <w:tr w:rsidR="00AC3F81" w:rsidRPr="00220BEB" w14:paraId="40ADBBE7" w14:textId="77777777" w:rsidTr="00C51AD4">
        <w:trPr>
          <w:trHeight w:val="300"/>
          <w:jc w:val="center"/>
        </w:trPr>
        <w:tc>
          <w:tcPr>
            <w:tcW w:w="567" w:type="dxa"/>
            <w:tcBorders>
              <w:top w:val="nil"/>
              <w:left w:val="single" w:sz="8" w:space="0" w:color="auto"/>
              <w:bottom w:val="single" w:sz="4" w:space="0" w:color="auto"/>
              <w:right w:val="nil"/>
            </w:tcBorders>
            <w:shd w:val="clear" w:color="auto" w:fill="auto"/>
            <w:noWrap/>
            <w:vAlign w:val="center"/>
            <w:hideMark/>
          </w:tcPr>
          <w:p w14:paraId="467E1359"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10</w:t>
            </w: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6DB90D81"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Krztusiec</w:t>
            </w:r>
          </w:p>
        </w:tc>
        <w:tc>
          <w:tcPr>
            <w:tcW w:w="1151" w:type="dxa"/>
            <w:tcBorders>
              <w:top w:val="nil"/>
              <w:left w:val="nil"/>
              <w:bottom w:val="single" w:sz="4" w:space="0" w:color="auto"/>
              <w:right w:val="single" w:sz="4" w:space="0" w:color="auto"/>
            </w:tcBorders>
            <w:shd w:val="clear" w:color="auto" w:fill="auto"/>
            <w:vAlign w:val="center"/>
          </w:tcPr>
          <w:p w14:paraId="6F47F556"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11</w:t>
            </w:r>
          </w:p>
        </w:tc>
        <w:tc>
          <w:tcPr>
            <w:tcW w:w="1174" w:type="dxa"/>
            <w:tcBorders>
              <w:top w:val="nil"/>
              <w:left w:val="nil"/>
              <w:bottom w:val="single" w:sz="4" w:space="0" w:color="auto"/>
              <w:right w:val="single" w:sz="4" w:space="0" w:color="auto"/>
            </w:tcBorders>
            <w:shd w:val="clear" w:color="auto" w:fill="auto"/>
            <w:vAlign w:val="center"/>
          </w:tcPr>
          <w:p w14:paraId="369BDE9A"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0,67</w:t>
            </w:r>
          </w:p>
        </w:tc>
        <w:tc>
          <w:tcPr>
            <w:tcW w:w="1151" w:type="dxa"/>
            <w:tcBorders>
              <w:top w:val="nil"/>
              <w:left w:val="nil"/>
              <w:bottom w:val="single" w:sz="4" w:space="0" w:color="auto"/>
              <w:right w:val="single" w:sz="4" w:space="0" w:color="auto"/>
            </w:tcBorders>
            <w:shd w:val="clear" w:color="auto" w:fill="auto"/>
            <w:vAlign w:val="center"/>
          </w:tcPr>
          <w:p w14:paraId="14B78540"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12</w:t>
            </w:r>
          </w:p>
        </w:tc>
        <w:tc>
          <w:tcPr>
            <w:tcW w:w="1174" w:type="dxa"/>
            <w:tcBorders>
              <w:top w:val="nil"/>
              <w:left w:val="nil"/>
              <w:bottom w:val="single" w:sz="4" w:space="0" w:color="auto"/>
              <w:right w:val="single" w:sz="4" w:space="0" w:color="auto"/>
            </w:tcBorders>
            <w:shd w:val="clear" w:color="auto" w:fill="auto"/>
            <w:vAlign w:val="center"/>
          </w:tcPr>
          <w:p w14:paraId="5F7FB0C7"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0,73</w:t>
            </w:r>
          </w:p>
        </w:tc>
      </w:tr>
      <w:tr w:rsidR="00AC3F81" w:rsidRPr="00220BEB" w14:paraId="7E994B7A" w14:textId="77777777" w:rsidTr="00C51AD4">
        <w:trPr>
          <w:trHeight w:val="300"/>
          <w:jc w:val="center"/>
        </w:trPr>
        <w:tc>
          <w:tcPr>
            <w:tcW w:w="567" w:type="dxa"/>
            <w:tcBorders>
              <w:top w:val="nil"/>
              <w:left w:val="single" w:sz="8" w:space="0" w:color="auto"/>
              <w:bottom w:val="single" w:sz="4" w:space="0" w:color="auto"/>
              <w:right w:val="nil"/>
            </w:tcBorders>
            <w:shd w:val="clear" w:color="auto" w:fill="auto"/>
            <w:noWrap/>
            <w:vAlign w:val="center"/>
            <w:hideMark/>
          </w:tcPr>
          <w:p w14:paraId="640E5F30"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11</w:t>
            </w: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16669F37"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Płonica (szkarlatyna)</w:t>
            </w:r>
          </w:p>
        </w:tc>
        <w:tc>
          <w:tcPr>
            <w:tcW w:w="1151" w:type="dxa"/>
            <w:tcBorders>
              <w:top w:val="nil"/>
              <w:left w:val="nil"/>
              <w:bottom w:val="single" w:sz="4" w:space="0" w:color="auto"/>
              <w:right w:val="single" w:sz="4" w:space="0" w:color="auto"/>
            </w:tcBorders>
            <w:shd w:val="clear" w:color="auto" w:fill="auto"/>
            <w:vAlign w:val="center"/>
          </w:tcPr>
          <w:p w14:paraId="79F6AE3C"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977</w:t>
            </w:r>
          </w:p>
        </w:tc>
        <w:tc>
          <w:tcPr>
            <w:tcW w:w="1174" w:type="dxa"/>
            <w:tcBorders>
              <w:top w:val="nil"/>
              <w:left w:val="nil"/>
              <w:bottom w:val="single" w:sz="4" w:space="0" w:color="auto"/>
              <w:right w:val="single" w:sz="4" w:space="0" w:color="auto"/>
            </w:tcBorders>
            <w:shd w:val="clear" w:color="auto" w:fill="auto"/>
            <w:vAlign w:val="center"/>
          </w:tcPr>
          <w:p w14:paraId="078728EA"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59,39</w:t>
            </w:r>
          </w:p>
        </w:tc>
        <w:tc>
          <w:tcPr>
            <w:tcW w:w="1151" w:type="dxa"/>
            <w:tcBorders>
              <w:top w:val="nil"/>
              <w:left w:val="nil"/>
              <w:bottom w:val="single" w:sz="4" w:space="0" w:color="auto"/>
              <w:right w:val="single" w:sz="4" w:space="0" w:color="auto"/>
            </w:tcBorders>
            <w:shd w:val="clear" w:color="auto" w:fill="auto"/>
            <w:vAlign w:val="center"/>
          </w:tcPr>
          <w:p w14:paraId="673948E3"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1893</w:t>
            </w:r>
          </w:p>
        </w:tc>
        <w:tc>
          <w:tcPr>
            <w:tcW w:w="1174" w:type="dxa"/>
            <w:tcBorders>
              <w:top w:val="nil"/>
              <w:left w:val="nil"/>
              <w:bottom w:val="single" w:sz="4" w:space="0" w:color="auto"/>
              <w:right w:val="single" w:sz="4" w:space="0" w:color="auto"/>
            </w:tcBorders>
            <w:shd w:val="clear" w:color="auto" w:fill="auto"/>
            <w:vAlign w:val="center"/>
          </w:tcPr>
          <w:p w14:paraId="1BAE08EE"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115,69</w:t>
            </w:r>
          </w:p>
        </w:tc>
      </w:tr>
      <w:tr w:rsidR="00AC3F81" w:rsidRPr="00220BEB" w14:paraId="239FF668" w14:textId="77777777" w:rsidTr="00C51AD4">
        <w:trPr>
          <w:trHeight w:val="300"/>
          <w:jc w:val="center"/>
        </w:trPr>
        <w:tc>
          <w:tcPr>
            <w:tcW w:w="567" w:type="dxa"/>
            <w:vMerge w:val="restart"/>
            <w:tcBorders>
              <w:top w:val="nil"/>
              <w:left w:val="single" w:sz="8" w:space="0" w:color="auto"/>
              <w:bottom w:val="single" w:sz="4" w:space="0" w:color="000000"/>
              <w:right w:val="nil"/>
            </w:tcBorders>
            <w:shd w:val="clear" w:color="auto" w:fill="auto"/>
            <w:noWrap/>
            <w:vAlign w:val="center"/>
            <w:hideMark/>
          </w:tcPr>
          <w:p w14:paraId="59F1904A"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12</w:t>
            </w: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23394239"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Inwazyjna choroba meningokokowa</w:t>
            </w:r>
          </w:p>
        </w:tc>
        <w:tc>
          <w:tcPr>
            <w:tcW w:w="1151" w:type="dxa"/>
            <w:tcBorders>
              <w:top w:val="nil"/>
              <w:left w:val="nil"/>
              <w:bottom w:val="single" w:sz="4" w:space="0" w:color="auto"/>
              <w:right w:val="single" w:sz="4" w:space="0" w:color="auto"/>
            </w:tcBorders>
            <w:shd w:val="clear" w:color="auto" w:fill="auto"/>
            <w:vAlign w:val="center"/>
          </w:tcPr>
          <w:p w14:paraId="66AE484A"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4</w:t>
            </w:r>
          </w:p>
        </w:tc>
        <w:tc>
          <w:tcPr>
            <w:tcW w:w="1174" w:type="dxa"/>
            <w:tcBorders>
              <w:top w:val="nil"/>
              <w:left w:val="nil"/>
              <w:bottom w:val="single" w:sz="4" w:space="0" w:color="auto"/>
              <w:right w:val="single" w:sz="4" w:space="0" w:color="auto"/>
            </w:tcBorders>
            <w:shd w:val="clear" w:color="auto" w:fill="auto"/>
            <w:vAlign w:val="center"/>
          </w:tcPr>
          <w:p w14:paraId="471838F1"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0,24</w:t>
            </w:r>
          </w:p>
        </w:tc>
        <w:tc>
          <w:tcPr>
            <w:tcW w:w="1151" w:type="dxa"/>
            <w:tcBorders>
              <w:top w:val="nil"/>
              <w:left w:val="nil"/>
              <w:bottom w:val="single" w:sz="4" w:space="0" w:color="auto"/>
              <w:right w:val="single" w:sz="4" w:space="0" w:color="auto"/>
            </w:tcBorders>
            <w:shd w:val="clear" w:color="auto" w:fill="auto"/>
            <w:vAlign w:val="center"/>
          </w:tcPr>
          <w:p w14:paraId="074D4B46"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16</w:t>
            </w:r>
          </w:p>
        </w:tc>
        <w:tc>
          <w:tcPr>
            <w:tcW w:w="1174" w:type="dxa"/>
            <w:tcBorders>
              <w:top w:val="nil"/>
              <w:left w:val="nil"/>
              <w:bottom w:val="single" w:sz="4" w:space="0" w:color="auto"/>
              <w:right w:val="single" w:sz="4" w:space="0" w:color="auto"/>
            </w:tcBorders>
            <w:shd w:val="clear" w:color="auto" w:fill="auto"/>
            <w:vAlign w:val="center"/>
          </w:tcPr>
          <w:p w14:paraId="3B4D681D"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0,98</w:t>
            </w:r>
          </w:p>
        </w:tc>
      </w:tr>
      <w:tr w:rsidR="00AC3F81" w:rsidRPr="00220BEB" w14:paraId="2A148A5C" w14:textId="77777777" w:rsidTr="00C51AD4">
        <w:trPr>
          <w:trHeight w:val="300"/>
          <w:jc w:val="center"/>
        </w:trPr>
        <w:tc>
          <w:tcPr>
            <w:tcW w:w="567" w:type="dxa"/>
            <w:vMerge/>
            <w:tcBorders>
              <w:top w:val="nil"/>
              <w:left w:val="single" w:sz="8" w:space="0" w:color="auto"/>
              <w:bottom w:val="single" w:sz="4" w:space="0" w:color="000000"/>
              <w:right w:val="nil"/>
            </w:tcBorders>
            <w:vAlign w:val="center"/>
            <w:hideMark/>
          </w:tcPr>
          <w:p w14:paraId="4ABCAD67" w14:textId="77777777" w:rsidR="00AC3F81" w:rsidRPr="00220BEB" w:rsidRDefault="00AC3F81" w:rsidP="00C51AD4">
            <w:pPr>
              <w:spacing w:after="0" w:line="240" w:lineRule="auto"/>
              <w:rPr>
                <w:rFonts w:eastAsia="Times New Roman" w:cstheme="minorHAnsi"/>
                <w:sz w:val="20"/>
                <w:szCs w:val="20"/>
                <w:lang w:eastAsia="pl-PL"/>
              </w:rPr>
            </w:pP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4355160B" w14:textId="77777777" w:rsidR="00AC3F81" w:rsidRPr="00220BEB" w:rsidRDefault="00AC3F81" w:rsidP="00C51AD4">
            <w:pPr>
              <w:spacing w:after="0" w:line="240" w:lineRule="auto"/>
              <w:jc w:val="right"/>
              <w:rPr>
                <w:rFonts w:eastAsia="Times New Roman" w:cstheme="minorHAnsi"/>
                <w:sz w:val="20"/>
                <w:szCs w:val="20"/>
                <w:lang w:eastAsia="pl-PL"/>
              </w:rPr>
            </w:pPr>
            <w:r w:rsidRPr="00220BEB">
              <w:rPr>
                <w:rFonts w:eastAsia="Times New Roman" w:cstheme="minorHAnsi"/>
                <w:sz w:val="20"/>
                <w:szCs w:val="20"/>
                <w:lang w:eastAsia="pl-PL"/>
              </w:rPr>
              <w:t>w tym neuroinfekcje</w:t>
            </w:r>
          </w:p>
        </w:tc>
        <w:tc>
          <w:tcPr>
            <w:tcW w:w="1151" w:type="dxa"/>
            <w:tcBorders>
              <w:top w:val="nil"/>
              <w:left w:val="nil"/>
              <w:bottom w:val="single" w:sz="4" w:space="0" w:color="auto"/>
              <w:right w:val="single" w:sz="4" w:space="0" w:color="auto"/>
            </w:tcBorders>
            <w:shd w:val="clear" w:color="auto" w:fill="auto"/>
            <w:vAlign w:val="center"/>
          </w:tcPr>
          <w:p w14:paraId="323B84BB"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1</w:t>
            </w:r>
          </w:p>
        </w:tc>
        <w:tc>
          <w:tcPr>
            <w:tcW w:w="1174" w:type="dxa"/>
            <w:tcBorders>
              <w:top w:val="nil"/>
              <w:left w:val="nil"/>
              <w:bottom w:val="single" w:sz="4" w:space="0" w:color="auto"/>
              <w:right w:val="single" w:sz="4" w:space="0" w:color="auto"/>
            </w:tcBorders>
            <w:shd w:val="clear" w:color="auto" w:fill="auto"/>
            <w:vAlign w:val="center"/>
          </w:tcPr>
          <w:p w14:paraId="305FC084"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0,06</w:t>
            </w:r>
          </w:p>
        </w:tc>
        <w:tc>
          <w:tcPr>
            <w:tcW w:w="1151" w:type="dxa"/>
            <w:tcBorders>
              <w:top w:val="nil"/>
              <w:left w:val="nil"/>
              <w:bottom w:val="single" w:sz="4" w:space="0" w:color="auto"/>
              <w:right w:val="single" w:sz="4" w:space="0" w:color="auto"/>
            </w:tcBorders>
            <w:shd w:val="clear" w:color="auto" w:fill="auto"/>
            <w:vAlign w:val="center"/>
          </w:tcPr>
          <w:p w14:paraId="646965D6"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6</w:t>
            </w:r>
          </w:p>
        </w:tc>
        <w:tc>
          <w:tcPr>
            <w:tcW w:w="1174" w:type="dxa"/>
            <w:tcBorders>
              <w:top w:val="nil"/>
              <w:left w:val="nil"/>
              <w:bottom w:val="single" w:sz="4" w:space="0" w:color="auto"/>
              <w:right w:val="single" w:sz="4" w:space="0" w:color="auto"/>
            </w:tcBorders>
            <w:shd w:val="clear" w:color="auto" w:fill="auto"/>
            <w:vAlign w:val="center"/>
          </w:tcPr>
          <w:p w14:paraId="3A74B36F"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0,38</w:t>
            </w:r>
          </w:p>
        </w:tc>
      </w:tr>
      <w:tr w:rsidR="00AC3F81" w:rsidRPr="00220BEB" w14:paraId="1D9A95D7" w14:textId="77777777" w:rsidTr="00C51AD4">
        <w:trPr>
          <w:trHeight w:val="300"/>
          <w:jc w:val="center"/>
        </w:trPr>
        <w:tc>
          <w:tcPr>
            <w:tcW w:w="567" w:type="dxa"/>
            <w:tcBorders>
              <w:top w:val="nil"/>
              <w:left w:val="single" w:sz="8" w:space="0" w:color="auto"/>
              <w:bottom w:val="nil"/>
              <w:right w:val="nil"/>
            </w:tcBorders>
            <w:shd w:val="clear" w:color="auto" w:fill="auto"/>
            <w:noWrap/>
            <w:vAlign w:val="center"/>
            <w:hideMark/>
          </w:tcPr>
          <w:p w14:paraId="710CA783"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13</w:t>
            </w: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0D83405C"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Borelioza z Lyme</w:t>
            </w:r>
          </w:p>
        </w:tc>
        <w:tc>
          <w:tcPr>
            <w:tcW w:w="1151" w:type="dxa"/>
            <w:tcBorders>
              <w:top w:val="nil"/>
              <w:left w:val="nil"/>
              <w:bottom w:val="single" w:sz="4" w:space="0" w:color="auto"/>
              <w:right w:val="single" w:sz="4" w:space="0" w:color="auto"/>
            </w:tcBorders>
            <w:shd w:val="clear" w:color="auto" w:fill="auto"/>
            <w:vAlign w:val="center"/>
          </w:tcPr>
          <w:p w14:paraId="7F48AEF5"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672</w:t>
            </w:r>
          </w:p>
        </w:tc>
        <w:tc>
          <w:tcPr>
            <w:tcW w:w="1174" w:type="dxa"/>
            <w:tcBorders>
              <w:top w:val="nil"/>
              <w:left w:val="nil"/>
              <w:bottom w:val="single" w:sz="4" w:space="0" w:color="auto"/>
              <w:right w:val="single" w:sz="4" w:space="0" w:color="auto"/>
            </w:tcBorders>
            <w:shd w:val="clear" w:color="auto" w:fill="auto"/>
            <w:vAlign w:val="center"/>
          </w:tcPr>
          <w:p w14:paraId="226CED49"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40,85</w:t>
            </w:r>
          </w:p>
        </w:tc>
        <w:tc>
          <w:tcPr>
            <w:tcW w:w="1151" w:type="dxa"/>
            <w:tcBorders>
              <w:top w:val="nil"/>
              <w:left w:val="nil"/>
              <w:bottom w:val="single" w:sz="4" w:space="0" w:color="auto"/>
              <w:right w:val="single" w:sz="4" w:space="0" w:color="auto"/>
            </w:tcBorders>
            <w:shd w:val="clear" w:color="auto" w:fill="auto"/>
            <w:vAlign w:val="center"/>
          </w:tcPr>
          <w:p w14:paraId="47D7BBCC"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1064</w:t>
            </w:r>
          </w:p>
        </w:tc>
        <w:tc>
          <w:tcPr>
            <w:tcW w:w="1174" w:type="dxa"/>
            <w:tcBorders>
              <w:top w:val="nil"/>
              <w:left w:val="nil"/>
              <w:bottom w:val="single" w:sz="4" w:space="0" w:color="auto"/>
              <w:right w:val="single" w:sz="4" w:space="0" w:color="auto"/>
            </w:tcBorders>
            <w:shd w:val="clear" w:color="auto" w:fill="auto"/>
            <w:vAlign w:val="center"/>
          </w:tcPr>
          <w:p w14:paraId="3A4C5661"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65,03</w:t>
            </w:r>
          </w:p>
        </w:tc>
      </w:tr>
      <w:tr w:rsidR="00AC3F81" w:rsidRPr="00220BEB" w14:paraId="306BA779" w14:textId="77777777" w:rsidTr="00C51AD4">
        <w:trPr>
          <w:trHeight w:val="300"/>
          <w:jc w:val="center"/>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32156"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14</w:t>
            </w:r>
          </w:p>
        </w:tc>
        <w:tc>
          <w:tcPr>
            <w:tcW w:w="4961" w:type="dxa"/>
            <w:tcBorders>
              <w:top w:val="nil"/>
              <w:left w:val="nil"/>
              <w:bottom w:val="single" w:sz="4" w:space="0" w:color="auto"/>
              <w:right w:val="single" w:sz="4" w:space="0" w:color="auto"/>
            </w:tcBorders>
            <w:shd w:val="clear" w:color="auto" w:fill="auto"/>
            <w:vAlign w:val="center"/>
            <w:hideMark/>
          </w:tcPr>
          <w:p w14:paraId="31D2BDFB"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Ostre porażenie wiotkie u dzieci w wieku 0-14 lat</w:t>
            </w:r>
          </w:p>
        </w:tc>
        <w:tc>
          <w:tcPr>
            <w:tcW w:w="1151" w:type="dxa"/>
            <w:tcBorders>
              <w:top w:val="nil"/>
              <w:left w:val="nil"/>
              <w:bottom w:val="single" w:sz="4" w:space="0" w:color="auto"/>
              <w:right w:val="single" w:sz="4" w:space="0" w:color="auto"/>
            </w:tcBorders>
            <w:shd w:val="clear" w:color="auto" w:fill="auto"/>
            <w:vAlign w:val="center"/>
          </w:tcPr>
          <w:p w14:paraId="7CCF0293"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2</w:t>
            </w:r>
          </w:p>
        </w:tc>
        <w:tc>
          <w:tcPr>
            <w:tcW w:w="1174" w:type="dxa"/>
            <w:tcBorders>
              <w:top w:val="nil"/>
              <w:left w:val="nil"/>
              <w:bottom w:val="single" w:sz="4" w:space="0" w:color="auto"/>
              <w:right w:val="single" w:sz="4" w:space="0" w:color="auto"/>
            </w:tcBorders>
            <w:shd w:val="clear" w:color="auto" w:fill="auto"/>
            <w:vAlign w:val="center"/>
          </w:tcPr>
          <w:p w14:paraId="2CA2AAAE"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0,84</w:t>
            </w:r>
          </w:p>
        </w:tc>
        <w:tc>
          <w:tcPr>
            <w:tcW w:w="1151" w:type="dxa"/>
            <w:tcBorders>
              <w:top w:val="nil"/>
              <w:left w:val="nil"/>
              <w:bottom w:val="single" w:sz="4" w:space="0" w:color="auto"/>
              <w:right w:val="single" w:sz="4" w:space="0" w:color="auto"/>
            </w:tcBorders>
            <w:shd w:val="clear" w:color="auto" w:fill="auto"/>
            <w:vAlign w:val="center"/>
          </w:tcPr>
          <w:p w14:paraId="777A90A0"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3</w:t>
            </w:r>
          </w:p>
        </w:tc>
        <w:tc>
          <w:tcPr>
            <w:tcW w:w="1174" w:type="dxa"/>
            <w:tcBorders>
              <w:top w:val="nil"/>
              <w:left w:val="nil"/>
              <w:bottom w:val="single" w:sz="4" w:space="0" w:color="auto"/>
              <w:right w:val="single" w:sz="4" w:space="0" w:color="auto"/>
            </w:tcBorders>
            <w:shd w:val="clear" w:color="auto" w:fill="auto"/>
            <w:vAlign w:val="center"/>
          </w:tcPr>
          <w:p w14:paraId="340B4BE7"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1,29</w:t>
            </w:r>
          </w:p>
        </w:tc>
      </w:tr>
      <w:tr w:rsidR="00AC3F81" w:rsidRPr="00220BEB" w14:paraId="32AE3D02" w14:textId="77777777" w:rsidTr="00C51AD4">
        <w:trPr>
          <w:trHeight w:val="300"/>
          <w:jc w:val="center"/>
        </w:trPr>
        <w:tc>
          <w:tcPr>
            <w:tcW w:w="567" w:type="dxa"/>
            <w:tcBorders>
              <w:top w:val="nil"/>
              <w:left w:val="single" w:sz="8" w:space="0" w:color="auto"/>
              <w:bottom w:val="nil"/>
              <w:right w:val="nil"/>
            </w:tcBorders>
            <w:shd w:val="clear" w:color="auto" w:fill="auto"/>
            <w:noWrap/>
            <w:vAlign w:val="center"/>
            <w:hideMark/>
          </w:tcPr>
          <w:p w14:paraId="2D049C88"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15</w:t>
            </w: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24F5E380"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 xml:space="preserve">Encefalopatie gąbczaste (choroba </w:t>
            </w:r>
            <w:proofErr w:type="spellStart"/>
            <w:r w:rsidRPr="00220BEB">
              <w:rPr>
                <w:rFonts w:eastAsia="Times New Roman" w:cstheme="minorHAnsi"/>
                <w:sz w:val="20"/>
                <w:szCs w:val="20"/>
                <w:lang w:eastAsia="pl-PL"/>
              </w:rPr>
              <w:t>Creutzfeldta</w:t>
            </w:r>
            <w:proofErr w:type="spellEnd"/>
            <w:r w:rsidRPr="00220BEB">
              <w:rPr>
                <w:rFonts w:eastAsia="Times New Roman" w:cstheme="minorHAnsi"/>
                <w:sz w:val="20"/>
                <w:szCs w:val="20"/>
                <w:lang w:eastAsia="pl-PL"/>
              </w:rPr>
              <w:t>-Jacoba)</w:t>
            </w:r>
          </w:p>
        </w:tc>
        <w:tc>
          <w:tcPr>
            <w:tcW w:w="1151" w:type="dxa"/>
            <w:tcBorders>
              <w:top w:val="nil"/>
              <w:left w:val="nil"/>
              <w:bottom w:val="single" w:sz="4" w:space="0" w:color="auto"/>
              <w:right w:val="single" w:sz="4" w:space="0" w:color="auto"/>
            </w:tcBorders>
            <w:shd w:val="clear" w:color="auto" w:fill="auto"/>
            <w:vAlign w:val="center"/>
          </w:tcPr>
          <w:p w14:paraId="08257407"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1</w:t>
            </w:r>
          </w:p>
        </w:tc>
        <w:tc>
          <w:tcPr>
            <w:tcW w:w="1174" w:type="dxa"/>
            <w:tcBorders>
              <w:top w:val="nil"/>
              <w:left w:val="nil"/>
              <w:bottom w:val="single" w:sz="4" w:space="0" w:color="auto"/>
              <w:right w:val="single" w:sz="4" w:space="0" w:color="auto"/>
            </w:tcBorders>
            <w:shd w:val="clear" w:color="auto" w:fill="auto"/>
            <w:vAlign w:val="center"/>
          </w:tcPr>
          <w:p w14:paraId="1FE0F1CF"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0,06</w:t>
            </w:r>
          </w:p>
        </w:tc>
        <w:tc>
          <w:tcPr>
            <w:tcW w:w="1151" w:type="dxa"/>
            <w:tcBorders>
              <w:top w:val="nil"/>
              <w:left w:val="nil"/>
              <w:bottom w:val="single" w:sz="4" w:space="0" w:color="auto"/>
              <w:right w:val="single" w:sz="4" w:space="0" w:color="auto"/>
            </w:tcBorders>
            <w:shd w:val="clear" w:color="auto" w:fill="auto"/>
            <w:vAlign w:val="center"/>
          </w:tcPr>
          <w:p w14:paraId="13A94DB2"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2</w:t>
            </w:r>
          </w:p>
        </w:tc>
        <w:tc>
          <w:tcPr>
            <w:tcW w:w="1174" w:type="dxa"/>
            <w:tcBorders>
              <w:top w:val="nil"/>
              <w:left w:val="nil"/>
              <w:bottom w:val="single" w:sz="4" w:space="0" w:color="auto"/>
              <w:right w:val="single" w:sz="4" w:space="0" w:color="auto"/>
            </w:tcBorders>
            <w:shd w:val="clear" w:color="auto" w:fill="auto"/>
            <w:vAlign w:val="center"/>
          </w:tcPr>
          <w:p w14:paraId="611661AE"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0,12</w:t>
            </w:r>
          </w:p>
        </w:tc>
      </w:tr>
      <w:tr w:rsidR="00AC3F81" w:rsidRPr="00220BEB" w14:paraId="0B318905" w14:textId="77777777" w:rsidTr="00C51AD4">
        <w:trPr>
          <w:trHeight w:val="300"/>
          <w:jc w:val="center"/>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745AC"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16</w:t>
            </w:r>
          </w:p>
        </w:tc>
        <w:tc>
          <w:tcPr>
            <w:tcW w:w="4961" w:type="dxa"/>
            <w:tcBorders>
              <w:top w:val="nil"/>
              <w:left w:val="nil"/>
              <w:bottom w:val="single" w:sz="4" w:space="0" w:color="auto"/>
              <w:right w:val="single" w:sz="4" w:space="0" w:color="auto"/>
            </w:tcBorders>
            <w:shd w:val="clear" w:color="auto" w:fill="auto"/>
            <w:vAlign w:val="center"/>
            <w:hideMark/>
          </w:tcPr>
          <w:p w14:paraId="51E8D06B"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Styczność i narażenie na wściekliznę /potrzeba szczepień</w:t>
            </w:r>
          </w:p>
        </w:tc>
        <w:tc>
          <w:tcPr>
            <w:tcW w:w="1151" w:type="dxa"/>
            <w:tcBorders>
              <w:top w:val="nil"/>
              <w:left w:val="nil"/>
              <w:bottom w:val="single" w:sz="4" w:space="0" w:color="auto"/>
              <w:right w:val="single" w:sz="4" w:space="0" w:color="auto"/>
            </w:tcBorders>
            <w:shd w:val="clear" w:color="auto" w:fill="auto"/>
            <w:vAlign w:val="center"/>
          </w:tcPr>
          <w:p w14:paraId="6B907927"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388</w:t>
            </w:r>
          </w:p>
        </w:tc>
        <w:tc>
          <w:tcPr>
            <w:tcW w:w="1174" w:type="dxa"/>
            <w:tcBorders>
              <w:top w:val="nil"/>
              <w:left w:val="nil"/>
              <w:bottom w:val="single" w:sz="4" w:space="0" w:color="auto"/>
              <w:right w:val="single" w:sz="4" w:space="0" w:color="auto"/>
            </w:tcBorders>
            <w:shd w:val="clear" w:color="auto" w:fill="auto"/>
            <w:vAlign w:val="center"/>
          </w:tcPr>
          <w:p w14:paraId="2084B6AB"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23,59</w:t>
            </w:r>
          </w:p>
        </w:tc>
        <w:tc>
          <w:tcPr>
            <w:tcW w:w="1151" w:type="dxa"/>
            <w:tcBorders>
              <w:top w:val="nil"/>
              <w:left w:val="nil"/>
              <w:bottom w:val="single" w:sz="4" w:space="0" w:color="auto"/>
              <w:right w:val="single" w:sz="4" w:space="0" w:color="auto"/>
            </w:tcBorders>
            <w:shd w:val="clear" w:color="auto" w:fill="auto"/>
            <w:vAlign w:val="center"/>
          </w:tcPr>
          <w:p w14:paraId="1E608E5F"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405</w:t>
            </w:r>
          </w:p>
        </w:tc>
        <w:tc>
          <w:tcPr>
            <w:tcW w:w="1174" w:type="dxa"/>
            <w:tcBorders>
              <w:top w:val="nil"/>
              <w:left w:val="nil"/>
              <w:bottom w:val="single" w:sz="4" w:space="0" w:color="auto"/>
              <w:right w:val="single" w:sz="4" w:space="0" w:color="auto"/>
            </w:tcBorders>
            <w:shd w:val="clear" w:color="auto" w:fill="auto"/>
            <w:vAlign w:val="center"/>
          </w:tcPr>
          <w:p w14:paraId="79429A97"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24,75</w:t>
            </w:r>
          </w:p>
        </w:tc>
      </w:tr>
      <w:tr w:rsidR="00AC3F81" w:rsidRPr="00220BEB" w14:paraId="30C31B19" w14:textId="77777777" w:rsidTr="00C51AD4">
        <w:trPr>
          <w:trHeight w:val="300"/>
          <w:jc w:val="center"/>
        </w:trPr>
        <w:tc>
          <w:tcPr>
            <w:tcW w:w="567" w:type="dxa"/>
            <w:tcBorders>
              <w:top w:val="nil"/>
              <w:left w:val="single" w:sz="8" w:space="0" w:color="auto"/>
              <w:bottom w:val="nil"/>
              <w:right w:val="nil"/>
            </w:tcBorders>
            <w:shd w:val="clear" w:color="auto" w:fill="auto"/>
            <w:noWrap/>
            <w:vAlign w:val="center"/>
            <w:hideMark/>
          </w:tcPr>
          <w:p w14:paraId="06624988"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17</w:t>
            </w: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03AB892D"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Wirusowe zapalenie mózgu w tym kleszczowe zapalenie mózgu</w:t>
            </w:r>
          </w:p>
        </w:tc>
        <w:tc>
          <w:tcPr>
            <w:tcW w:w="1151" w:type="dxa"/>
            <w:tcBorders>
              <w:top w:val="nil"/>
              <w:left w:val="nil"/>
              <w:bottom w:val="single" w:sz="4" w:space="0" w:color="auto"/>
              <w:right w:val="single" w:sz="4" w:space="0" w:color="auto"/>
            </w:tcBorders>
            <w:shd w:val="clear" w:color="auto" w:fill="auto"/>
            <w:vAlign w:val="center"/>
          </w:tcPr>
          <w:p w14:paraId="66BA419C"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15</w:t>
            </w:r>
          </w:p>
        </w:tc>
        <w:tc>
          <w:tcPr>
            <w:tcW w:w="1174" w:type="dxa"/>
            <w:tcBorders>
              <w:top w:val="nil"/>
              <w:left w:val="nil"/>
              <w:bottom w:val="single" w:sz="4" w:space="0" w:color="auto"/>
              <w:right w:val="single" w:sz="4" w:space="0" w:color="auto"/>
            </w:tcBorders>
            <w:shd w:val="clear" w:color="auto" w:fill="auto"/>
            <w:vAlign w:val="center"/>
          </w:tcPr>
          <w:p w14:paraId="1273FBB4"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0,91</w:t>
            </w:r>
          </w:p>
        </w:tc>
        <w:tc>
          <w:tcPr>
            <w:tcW w:w="1151" w:type="dxa"/>
            <w:tcBorders>
              <w:top w:val="nil"/>
              <w:left w:val="nil"/>
              <w:bottom w:val="single" w:sz="4" w:space="0" w:color="auto"/>
              <w:right w:val="single" w:sz="4" w:space="0" w:color="auto"/>
            </w:tcBorders>
            <w:shd w:val="clear" w:color="auto" w:fill="auto"/>
            <w:vAlign w:val="center"/>
          </w:tcPr>
          <w:p w14:paraId="068BEFCD"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12</w:t>
            </w:r>
          </w:p>
        </w:tc>
        <w:tc>
          <w:tcPr>
            <w:tcW w:w="1174" w:type="dxa"/>
            <w:tcBorders>
              <w:top w:val="nil"/>
              <w:left w:val="nil"/>
              <w:bottom w:val="single" w:sz="4" w:space="0" w:color="auto"/>
              <w:right w:val="single" w:sz="4" w:space="0" w:color="auto"/>
            </w:tcBorders>
            <w:shd w:val="clear" w:color="auto" w:fill="auto"/>
            <w:vAlign w:val="center"/>
          </w:tcPr>
          <w:p w14:paraId="417B42EB"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0,73</w:t>
            </w:r>
          </w:p>
        </w:tc>
      </w:tr>
      <w:tr w:rsidR="00AC3F81" w:rsidRPr="00220BEB" w14:paraId="7466B646" w14:textId="77777777" w:rsidTr="00C51AD4">
        <w:trPr>
          <w:trHeight w:val="300"/>
          <w:jc w:val="center"/>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34CDF"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18</w:t>
            </w:r>
          </w:p>
        </w:tc>
        <w:tc>
          <w:tcPr>
            <w:tcW w:w="4961" w:type="dxa"/>
            <w:tcBorders>
              <w:top w:val="nil"/>
              <w:left w:val="nil"/>
              <w:bottom w:val="single" w:sz="4" w:space="0" w:color="auto"/>
              <w:right w:val="single" w:sz="4" w:space="0" w:color="auto"/>
            </w:tcBorders>
            <w:shd w:val="clear" w:color="auto" w:fill="auto"/>
            <w:vAlign w:val="center"/>
            <w:hideMark/>
          </w:tcPr>
          <w:p w14:paraId="5BD8E917"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Wirusowe zapalenie opon mózgowych</w:t>
            </w:r>
          </w:p>
        </w:tc>
        <w:tc>
          <w:tcPr>
            <w:tcW w:w="1151" w:type="dxa"/>
            <w:tcBorders>
              <w:top w:val="nil"/>
              <w:left w:val="nil"/>
              <w:bottom w:val="single" w:sz="4" w:space="0" w:color="auto"/>
              <w:right w:val="single" w:sz="4" w:space="0" w:color="auto"/>
            </w:tcBorders>
            <w:shd w:val="clear" w:color="auto" w:fill="auto"/>
            <w:vAlign w:val="center"/>
          </w:tcPr>
          <w:p w14:paraId="2B730EA5"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15</w:t>
            </w:r>
          </w:p>
        </w:tc>
        <w:tc>
          <w:tcPr>
            <w:tcW w:w="1174" w:type="dxa"/>
            <w:tcBorders>
              <w:top w:val="nil"/>
              <w:left w:val="nil"/>
              <w:bottom w:val="single" w:sz="4" w:space="0" w:color="auto"/>
              <w:right w:val="single" w:sz="4" w:space="0" w:color="auto"/>
            </w:tcBorders>
            <w:shd w:val="clear" w:color="auto" w:fill="auto"/>
            <w:vAlign w:val="center"/>
          </w:tcPr>
          <w:p w14:paraId="78058A02"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0,91</w:t>
            </w:r>
          </w:p>
        </w:tc>
        <w:tc>
          <w:tcPr>
            <w:tcW w:w="1151" w:type="dxa"/>
            <w:tcBorders>
              <w:top w:val="nil"/>
              <w:left w:val="nil"/>
              <w:bottom w:val="single" w:sz="4" w:space="0" w:color="auto"/>
              <w:right w:val="single" w:sz="4" w:space="0" w:color="auto"/>
            </w:tcBorders>
            <w:shd w:val="clear" w:color="auto" w:fill="auto"/>
            <w:vAlign w:val="center"/>
          </w:tcPr>
          <w:p w14:paraId="078C662B"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44</w:t>
            </w:r>
          </w:p>
        </w:tc>
        <w:tc>
          <w:tcPr>
            <w:tcW w:w="1174" w:type="dxa"/>
            <w:tcBorders>
              <w:top w:val="nil"/>
              <w:left w:val="nil"/>
              <w:bottom w:val="single" w:sz="4" w:space="0" w:color="auto"/>
              <w:right w:val="single" w:sz="4" w:space="0" w:color="auto"/>
            </w:tcBorders>
            <w:shd w:val="clear" w:color="auto" w:fill="auto"/>
            <w:vAlign w:val="center"/>
          </w:tcPr>
          <w:p w14:paraId="3038216A"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2,69</w:t>
            </w:r>
          </w:p>
        </w:tc>
      </w:tr>
      <w:tr w:rsidR="00AC3F81" w:rsidRPr="00220BEB" w14:paraId="49F369C4" w14:textId="77777777" w:rsidTr="00C51AD4">
        <w:trPr>
          <w:trHeight w:val="421"/>
          <w:jc w:val="center"/>
        </w:trPr>
        <w:tc>
          <w:tcPr>
            <w:tcW w:w="567" w:type="dxa"/>
            <w:tcBorders>
              <w:top w:val="nil"/>
              <w:left w:val="single" w:sz="8" w:space="0" w:color="auto"/>
              <w:bottom w:val="nil"/>
              <w:right w:val="nil"/>
            </w:tcBorders>
            <w:shd w:val="clear" w:color="auto" w:fill="auto"/>
            <w:noWrap/>
            <w:vAlign w:val="center"/>
            <w:hideMark/>
          </w:tcPr>
          <w:p w14:paraId="236B824F"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19</w:t>
            </w: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6E72D34F"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Ospa wietrzna</w:t>
            </w:r>
          </w:p>
        </w:tc>
        <w:tc>
          <w:tcPr>
            <w:tcW w:w="1151" w:type="dxa"/>
            <w:tcBorders>
              <w:top w:val="nil"/>
              <w:left w:val="nil"/>
              <w:bottom w:val="single" w:sz="4" w:space="0" w:color="auto"/>
              <w:right w:val="single" w:sz="4" w:space="0" w:color="auto"/>
            </w:tcBorders>
            <w:shd w:val="clear" w:color="auto" w:fill="auto"/>
            <w:vAlign w:val="center"/>
          </w:tcPr>
          <w:p w14:paraId="462169E5"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7837</w:t>
            </w:r>
          </w:p>
        </w:tc>
        <w:tc>
          <w:tcPr>
            <w:tcW w:w="1174" w:type="dxa"/>
            <w:tcBorders>
              <w:top w:val="nil"/>
              <w:left w:val="nil"/>
              <w:bottom w:val="single" w:sz="4" w:space="0" w:color="auto"/>
              <w:right w:val="single" w:sz="4" w:space="0" w:color="auto"/>
            </w:tcBorders>
            <w:shd w:val="clear" w:color="auto" w:fill="auto"/>
            <w:vAlign w:val="center"/>
          </w:tcPr>
          <w:p w14:paraId="0AE85B20"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476,40</w:t>
            </w:r>
          </w:p>
        </w:tc>
        <w:tc>
          <w:tcPr>
            <w:tcW w:w="1151" w:type="dxa"/>
            <w:tcBorders>
              <w:top w:val="nil"/>
              <w:left w:val="nil"/>
              <w:bottom w:val="single" w:sz="4" w:space="0" w:color="auto"/>
              <w:right w:val="single" w:sz="4" w:space="0" w:color="auto"/>
            </w:tcBorders>
            <w:shd w:val="clear" w:color="auto" w:fill="auto"/>
            <w:vAlign w:val="center"/>
          </w:tcPr>
          <w:p w14:paraId="0EFC8171"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6984</w:t>
            </w:r>
          </w:p>
        </w:tc>
        <w:tc>
          <w:tcPr>
            <w:tcW w:w="1174" w:type="dxa"/>
            <w:tcBorders>
              <w:top w:val="nil"/>
              <w:left w:val="nil"/>
              <w:bottom w:val="single" w:sz="4" w:space="0" w:color="auto"/>
              <w:right w:val="single" w:sz="4" w:space="0" w:color="auto"/>
            </w:tcBorders>
            <w:shd w:val="clear" w:color="auto" w:fill="auto"/>
            <w:vAlign w:val="center"/>
          </w:tcPr>
          <w:p w14:paraId="07FE82FA"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426,82</w:t>
            </w:r>
          </w:p>
        </w:tc>
      </w:tr>
      <w:tr w:rsidR="00AC3F81" w:rsidRPr="00220BEB" w14:paraId="40532B07" w14:textId="77777777" w:rsidTr="00C51AD4">
        <w:trPr>
          <w:trHeight w:val="300"/>
          <w:jc w:val="center"/>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D5FD8"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20</w:t>
            </w:r>
          </w:p>
        </w:tc>
        <w:tc>
          <w:tcPr>
            <w:tcW w:w="4961" w:type="dxa"/>
            <w:tcBorders>
              <w:top w:val="nil"/>
              <w:left w:val="nil"/>
              <w:bottom w:val="single" w:sz="4" w:space="0" w:color="auto"/>
              <w:right w:val="single" w:sz="4" w:space="0" w:color="auto"/>
            </w:tcBorders>
            <w:shd w:val="clear" w:color="auto" w:fill="auto"/>
            <w:vAlign w:val="center"/>
            <w:hideMark/>
          </w:tcPr>
          <w:p w14:paraId="59C29A90"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Odra</w:t>
            </w:r>
          </w:p>
        </w:tc>
        <w:tc>
          <w:tcPr>
            <w:tcW w:w="1151" w:type="dxa"/>
            <w:tcBorders>
              <w:top w:val="nil"/>
              <w:left w:val="nil"/>
              <w:bottom w:val="single" w:sz="4" w:space="0" w:color="auto"/>
              <w:right w:val="single" w:sz="4" w:space="0" w:color="auto"/>
            </w:tcBorders>
            <w:shd w:val="clear" w:color="auto" w:fill="auto"/>
            <w:vAlign w:val="center"/>
          </w:tcPr>
          <w:p w14:paraId="19B06FE4"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2</w:t>
            </w:r>
          </w:p>
        </w:tc>
        <w:tc>
          <w:tcPr>
            <w:tcW w:w="1174" w:type="dxa"/>
            <w:tcBorders>
              <w:top w:val="nil"/>
              <w:left w:val="nil"/>
              <w:bottom w:val="single" w:sz="4" w:space="0" w:color="auto"/>
              <w:right w:val="single" w:sz="4" w:space="0" w:color="auto"/>
            </w:tcBorders>
            <w:shd w:val="clear" w:color="auto" w:fill="auto"/>
            <w:vAlign w:val="center"/>
          </w:tcPr>
          <w:p w14:paraId="20C12EAF"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0,12</w:t>
            </w:r>
          </w:p>
        </w:tc>
        <w:tc>
          <w:tcPr>
            <w:tcW w:w="1151" w:type="dxa"/>
            <w:tcBorders>
              <w:top w:val="nil"/>
              <w:left w:val="nil"/>
              <w:bottom w:val="single" w:sz="4" w:space="0" w:color="auto"/>
              <w:right w:val="single" w:sz="4" w:space="0" w:color="auto"/>
            </w:tcBorders>
            <w:shd w:val="clear" w:color="auto" w:fill="auto"/>
            <w:vAlign w:val="center"/>
          </w:tcPr>
          <w:p w14:paraId="2E28B389"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1</w:t>
            </w:r>
          </w:p>
        </w:tc>
        <w:tc>
          <w:tcPr>
            <w:tcW w:w="1174" w:type="dxa"/>
            <w:tcBorders>
              <w:top w:val="nil"/>
              <w:left w:val="nil"/>
              <w:bottom w:val="single" w:sz="4" w:space="0" w:color="auto"/>
              <w:right w:val="single" w:sz="4" w:space="0" w:color="auto"/>
            </w:tcBorders>
            <w:shd w:val="clear" w:color="auto" w:fill="auto"/>
            <w:vAlign w:val="center"/>
          </w:tcPr>
          <w:p w14:paraId="6A7C5EF1"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0,06</w:t>
            </w:r>
          </w:p>
        </w:tc>
      </w:tr>
      <w:tr w:rsidR="00AC3F81" w:rsidRPr="00220BEB" w14:paraId="60910305" w14:textId="77777777" w:rsidTr="00C51AD4">
        <w:trPr>
          <w:trHeight w:val="300"/>
          <w:jc w:val="center"/>
        </w:trPr>
        <w:tc>
          <w:tcPr>
            <w:tcW w:w="567" w:type="dxa"/>
            <w:tcBorders>
              <w:top w:val="nil"/>
              <w:left w:val="single" w:sz="8" w:space="0" w:color="auto"/>
              <w:bottom w:val="nil"/>
              <w:right w:val="nil"/>
            </w:tcBorders>
            <w:shd w:val="clear" w:color="auto" w:fill="auto"/>
            <w:noWrap/>
            <w:vAlign w:val="center"/>
            <w:hideMark/>
          </w:tcPr>
          <w:p w14:paraId="51A67F76"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21</w:t>
            </w: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7B74BC7D"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Różyczka</w:t>
            </w:r>
          </w:p>
        </w:tc>
        <w:tc>
          <w:tcPr>
            <w:tcW w:w="1151" w:type="dxa"/>
            <w:tcBorders>
              <w:top w:val="nil"/>
              <w:left w:val="nil"/>
              <w:bottom w:val="single" w:sz="4" w:space="0" w:color="auto"/>
              <w:right w:val="single" w:sz="4" w:space="0" w:color="auto"/>
            </w:tcBorders>
            <w:shd w:val="clear" w:color="auto" w:fill="auto"/>
            <w:vAlign w:val="center"/>
          </w:tcPr>
          <w:p w14:paraId="486FF375"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9</w:t>
            </w:r>
          </w:p>
        </w:tc>
        <w:tc>
          <w:tcPr>
            <w:tcW w:w="1174" w:type="dxa"/>
            <w:tcBorders>
              <w:top w:val="nil"/>
              <w:left w:val="nil"/>
              <w:bottom w:val="single" w:sz="4" w:space="0" w:color="auto"/>
              <w:right w:val="single" w:sz="4" w:space="0" w:color="auto"/>
            </w:tcBorders>
            <w:shd w:val="clear" w:color="auto" w:fill="auto"/>
            <w:vAlign w:val="center"/>
          </w:tcPr>
          <w:p w14:paraId="09DBA6A6"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0,55</w:t>
            </w:r>
          </w:p>
        </w:tc>
        <w:tc>
          <w:tcPr>
            <w:tcW w:w="1151" w:type="dxa"/>
            <w:tcBorders>
              <w:top w:val="nil"/>
              <w:left w:val="nil"/>
              <w:bottom w:val="single" w:sz="4" w:space="0" w:color="auto"/>
              <w:right w:val="single" w:sz="4" w:space="0" w:color="auto"/>
            </w:tcBorders>
            <w:shd w:val="clear" w:color="auto" w:fill="auto"/>
            <w:vAlign w:val="center"/>
          </w:tcPr>
          <w:p w14:paraId="4A94EB4C"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12</w:t>
            </w:r>
          </w:p>
        </w:tc>
        <w:tc>
          <w:tcPr>
            <w:tcW w:w="1174" w:type="dxa"/>
            <w:tcBorders>
              <w:top w:val="nil"/>
              <w:left w:val="nil"/>
              <w:bottom w:val="single" w:sz="4" w:space="0" w:color="auto"/>
              <w:right w:val="single" w:sz="4" w:space="0" w:color="auto"/>
            </w:tcBorders>
            <w:shd w:val="clear" w:color="auto" w:fill="auto"/>
            <w:vAlign w:val="center"/>
          </w:tcPr>
          <w:p w14:paraId="4E1396E7"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0,73</w:t>
            </w:r>
          </w:p>
        </w:tc>
      </w:tr>
      <w:tr w:rsidR="00AC3F81" w:rsidRPr="00220BEB" w14:paraId="5A81C3B5" w14:textId="77777777" w:rsidTr="00C51AD4">
        <w:trPr>
          <w:trHeight w:val="300"/>
          <w:jc w:val="center"/>
        </w:trPr>
        <w:tc>
          <w:tcPr>
            <w:tcW w:w="567" w:type="dxa"/>
            <w:vMerge w:val="restart"/>
            <w:tcBorders>
              <w:top w:val="single" w:sz="4" w:space="0" w:color="auto"/>
              <w:left w:val="single" w:sz="8" w:space="0" w:color="auto"/>
              <w:bottom w:val="single" w:sz="4" w:space="0" w:color="000000"/>
              <w:right w:val="nil"/>
            </w:tcBorders>
            <w:shd w:val="clear" w:color="auto" w:fill="auto"/>
            <w:noWrap/>
            <w:vAlign w:val="center"/>
            <w:hideMark/>
          </w:tcPr>
          <w:p w14:paraId="362DAE42"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22</w:t>
            </w: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1182F2D8"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 xml:space="preserve">Wirusowe zapalenia wątroby </w:t>
            </w:r>
          </w:p>
        </w:tc>
        <w:tc>
          <w:tcPr>
            <w:tcW w:w="1151" w:type="dxa"/>
            <w:tcBorders>
              <w:top w:val="nil"/>
              <w:left w:val="nil"/>
              <w:bottom w:val="single" w:sz="4" w:space="0" w:color="auto"/>
              <w:right w:val="single" w:sz="4" w:space="0" w:color="auto"/>
            </w:tcBorders>
            <w:shd w:val="clear" w:color="auto" w:fill="auto"/>
            <w:vAlign w:val="center"/>
          </w:tcPr>
          <w:p w14:paraId="67AB0C47"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380</w:t>
            </w:r>
          </w:p>
        </w:tc>
        <w:tc>
          <w:tcPr>
            <w:tcW w:w="1174" w:type="dxa"/>
            <w:tcBorders>
              <w:top w:val="nil"/>
              <w:left w:val="nil"/>
              <w:bottom w:val="single" w:sz="4" w:space="0" w:color="auto"/>
              <w:right w:val="single" w:sz="4" w:space="0" w:color="auto"/>
            </w:tcBorders>
            <w:shd w:val="clear" w:color="auto" w:fill="auto"/>
            <w:vAlign w:val="center"/>
          </w:tcPr>
          <w:p w14:paraId="2802E865"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23,10</w:t>
            </w:r>
          </w:p>
        </w:tc>
        <w:tc>
          <w:tcPr>
            <w:tcW w:w="1151" w:type="dxa"/>
            <w:tcBorders>
              <w:top w:val="nil"/>
              <w:left w:val="nil"/>
              <w:bottom w:val="single" w:sz="4" w:space="0" w:color="auto"/>
              <w:right w:val="single" w:sz="4" w:space="0" w:color="auto"/>
            </w:tcBorders>
            <w:shd w:val="clear" w:color="auto" w:fill="auto"/>
            <w:vAlign w:val="center"/>
          </w:tcPr>
          <w:p w14:paraId="129A340D"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387</w:t>
            </w:r>
          </w:p>
        </w:tc>
        <w:tc>
          <w:tcPr>
            <w:tcW w:w="1174" w:type="dxa"/>
            <w:tcBorders>
              <w:top w:val="nil"/>
              <w:left w:val="nil"/>
              <w:bottom w:val="single" w:sz="4" w:space="0" w:color="auto"/>
              <w:right w:val="single" w:sz="4" w:space="0" w:color="auto"/>
            </w:tcBorders>
            <w:shd w:val="clear" w:color="auto" w:fill="auto"/>
            <w:vAlign w:val="center"/>
          </w:tcPr>
          <w:p w14:paraId="40CB8388"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23,65</w:t>
            </w:r>
          </w:p>
        </w:tc>
      </w:tr>
      <w:tr w:rsidR="00AC3F81" w:rsidRPr="00220BEB" w14:paraId="2B16D27E" w14:textId="77777777" w:rsidTr="00C51AD4">
        <w:trPr>
          <w:trHeight w:val="300"/>
          <w:jc w:val="center"/>
        </w:trPr>
        <w:tc>
          <w:tcPr>
            <w:tcW w:w="567" w:type="dxa"/>
            <w:vMerge/>
            <w:tcBorders>
              <w:top w:val="single" w:sz="4" w:space="0" w:color="auto"/>
              <w:left w:val="single" w:sz="8" w:space="0" w:color="auto"/>
              <w:bottom w:val="single" w:sz="4" w:space="0" w:color="000000"/>
              <w:right w:val="nil"/>
            </w:tcBorders>
            <w:vAlign w:val="center"/>
            <w:hideMark/>
          </w:tcPr>
          <w:p w14:paraId="3F3DE5A6" w14:textId="77777777" w:rsidR="00AC3F81" w:rsidRPr="00220BEB" w:rsidRDefault="00AC3F81" w:rsidP="00C51AD4">
            <w:pPr>
              <w:spacing w:after="0" w:line="240" w:lineRule="auto"/>
              <w:rPr>
                <w:rFonts w:eastAsia="Times New Roman" w:cstheme="minorHAnsi"/>
                <w:sz w:val="20"/>
                <w:szCs w:val="20"/>
                <w:lang w:eastAsia="pl-PL"/>
              </w:rPr>
            </w:pP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449FE48D"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 xml:space="preserve"> w tym WZW typu "A"</w:t>
            </w:r>
          </w:p>
        </w:tc>
        <w:tc>
          <w:tcPr>
            <w:tcW w:w="1151" w:type="dxa"/>
            <w:tcBorders>
              <w:top w:val="nil"/>
              <w:left w:val="nil"/>
              <w:bottom w:val="single" w:sz="4" w:space="0" w:color="auto"/>
              <w:right w:val="single" w:sz="4" w:space="0" w:color="auto"/>
            </w:tcBorders>
            <w:shd w:val="clear" w:color="auto" w:fill="auto"/>
            <w:vAlign w:val="center"/>
          </w:tcPr>
          <w:p w14:paraId="450FC77E"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5</w:t>
            </w:r>
          </w:p>
        </w:tc>
        <w:tc>
          <w:tcPr>
            <w:tcW w:w="1174" w:type="dxa"/>
            <w:tcBorders>
              <w:top w:val="nil"/>
              <w:left w:val="nil"/>
              <w:bottom w:val="single" w:sz="4" w:space="0" w:color="auto"/>
              <w:right w:val="single" w:sz="4" w:space="0" w:color="auto"/>
            </w:tcBorders>
            <w:shd w:val="clear" w:color="auto" w:fill="auto"/>
            <w:vAlign w:val="center"/>
          </w:tcPr>
          <w:p w14:paraId="0965178D"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0,30</w:t>
            </w:r>
          </w:p>
        </w:tc>
        <w:tc>
          <w:tcPr>
            <w:tcW w:w="1151" w:type="dxa"/>
            <w:tcBorders>
              <w:top w:val="nil"/>
              <w:left w:val="nil"/>
              <w:bottom w:val="single" w:sz="4" w:space="0" w:color="auto"/>
              <w:right w:val="single" w:sz="4" w:space="0" w:color="auto"/>
            </w:tcBorders>
            <w:shd w:val="clear" w:color="auto" w:fill="auto"/>
            <w:vAlign w:val="center"/>
          </w:tcPr>
          <w:p w14:paraId="0645297C"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9</w:t>
            </w:r>
          </w:p>
        </w:tc>
        <w:tc>
          <w:tcPr>
            <w:tcW w:w="1174" w:type="dxa"/>
            <w:tcBorders>
              <w:top w:val="nil"/>
              <w:left w:val="nil"/>
              <w:bottom w:val="single" w:sz="4" w:space="0" w:color="auto"/>
              <w:right w:val="single" w:sz="4" w:space="0" w:color="auto"/>
            </w:tcBorders>
            <w:shd w:val="clear" w:color="auto" w:fill="auto"/>
            <w:vAlign w:val="center"/>
          </w:tcPr>
          <w:p w14:paraId="2655226F"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0,55</w:t>
            </w:r>
          </w:p>
        </w:tc>
      </w:tr>
      <w:tr w:rsidR="00AC3F81" w:rsidRPr="00220BEB" w14:paraId="5FE69B9E" w14:textId="77777777" w:rsidTr="00C51AD4">
        <w:trPr>
          <w:trHeight w:val="300"/>
          <w:jc w:val="center"/>
        </w:trPr>
        <w:tc>
          <w:tcPr>
            <w:tcW w:w="567" w:type="dxa"/>
            <w:vMerge/>
            <w:tcBorders>
              <w:top w:val="single" w:sz="4" w:space="0" w:color="auto"/>
              <w:left w:val="single" w:sz="8" w:space="0" w:color="auto"/>
              <w:bottom w:val="single" w:sz="4" w:space="0" w:color="000000"/>
              <w:right w:val="nil"/>
            </w:tcBorders>
            <w:vAlign w:val="center"/>
            <w:hideMark/>
          </w:tcPr>
          <w:p w14:paraId="25960145" w14:textId="77777777" w:rsidR="00AC3F81" w:rsidRPr="00220BEB" w:rsidRDefault="00AC3F81" w:rsidP="00C51AD4">
            <w:pPr>
              <w:spacing w:after="0" w:line="240" w:lineRule="auto"/>
              <w:rPr>
                <w:rFonts w:eastAsia="Times New Roman" w:cstheme="minorHAnsi"/>
                <w:sz w:val="20"/>
                <w:szCs w:val="20"/>
                <w:lang w:eastAsia="pl-PL"/>
              </w:rPr>
            </w:pP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06BB7136"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w tym WZW typu "B" ostre i przewlekłe</w:t>
            </w:r>
          </w:p>
        </w:tc>
        <w:tc>
          <w:tcPr>
            <w:tcW w:w="1151" w:type="dxa"/>
            <w:tcBorders>
              <w:top w:val="nil"/>
              <w:left w:val="nil"/>
              <w:bottom w:val="single" w:sz="4" w:space="0" w:color="auto"/>
              <w:right w:val="single" w:sz="4" w:space="0" w:color="auto"/>
            </w:tcBorders>
            <w:shd w:val="clear" w:color="auto" w:fill="auto"/>
            <w:vAlign w:val="center"/>
          </w:tcPr>
          <w:p w14:paraId="5FF2E07C"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113</w:t>
            </w:r>
          </w:p>
        </w:tc>
        <w:tc>
          <w:tcPr>
            <w:tcW w:w="1174" w:type="dxa"/>
            <w:tcBorders>
              <w:top w:val="nil"/>
              <w:left w:val="nil"/>
              <w:bottom w:val="single" w:sz="4" w:space="0" w:color="auto"/>
              <w:right w:val="single" w:sz="4" w:space="0" w:color="auto"/>
            </w:tcBorders>
            <w:shd w:val="clear" w:color="auto" w:fill="auto"/>
            <w:vAlign w:val="center"/>
          </w:tcPr>
          <w:p w14:paraId="039AD3E9"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6,87</w:t>
            </w:r>
          </w:p>
        </w:tc>
        <w:tc>
          <w:tcPr>
            <w:tcW w:w="1151" w:type="dxa"/>
            <w:tcBorders>
              <w:top w:val="nil"/>
              <w:left w:val="nil"/>
              <w:bottom w:val="single" w:sz="4" w:space="0" w:color="auto"/>
              <w:right w:val="single" w:sz="4" w:space="0" w:color="auto"/>
            </w:tcBorders>
            <w:shd w:val="clear" w:color="auto" w:fill="auto"/>
            <w:vAlign w:val="center"/>
          </w:tcPr>
          <w:p w14:paraId="65C04378"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137</w:t>
            </w:r>
          </w:p>
        </w:tc>
        <w:tc>
          <w:tcPr>
            <w:tcW w:w="1174" w:type="dxa"/>
            <w:tcBorders>
              <w:top w:val="nil"/>
              <w:left w:val="nil"/>
              <w:bottom w:val="single" w:sz="4" w:space="0" w:color="auto"/>
              <w:right w:val="single" w:sz="4" w:space="0" w:color="auto"/>
            </w:tcBorders>
            <w:shd w:val="clear" w:color="auto" w:fill="auto"/>
            <w:vAlign w:val="center"/>
          </w:tcPr>
          <w:p w14:paraId="1BE94AC8"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8,37</w:t>
            </w:r>
          </w:p>
        </w:tc>
      </w:tr>
      <w:tr w:rsidR="00AC3F81" w:rsidRPr="00220BEB" w14:paraId="27BBEA5B" w14:textId="77777777" w:rsidTr="00C51AD4">
        <w:trPr>
          <w:trHeight w:val="300"/>
          <w:jc w:val="center"/>
        </w:trPr>
        <w:tc>
          <w:tcPr>
            <w:tcW w:w="567" w:type="dxa"/>
            <w:vMerge/>
            <w:tcBorders>
              <w:top w:val="single" w:sz="4" w:space="0" w:color="auto"/>
              <w:left w:val="single" w:sz="8" w:space="0" w:color="auto"/>
              <w:bottom w:val="single" w:sz="4" w:space="0" w:color="000000"/>
              <w:right w:val="nil"/>
            </w:tcBorders>
            <w:vAlign w:val="center"/>
            <w:hideMark/>
          </w:tcPr>
          <w:p w14:paraId="2CECE8BF" w14:textId="77777777" w:rsidR="00AC3F81" w:rsidRPr="00220BEB" w:rsidRDefault="00AC3F81" w:rsidP="00C51AD4">
            <w:pPr>
              <w:spacing w:after="0" w:line="240" w:lineRule="auto"/>
              <w:rPr>
                <w:rFonts w:eastAsia="Times New Roman" w:cstheme="minorHAnsi"/>
                <w:sz w:val="20"/>
                <w:szCs w:val="20"/>
                <w:lang w:eastAsia="pl-PL"/>
              </w:rPr>
            </w:pP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17A9B3E4"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 xml:space="preserve">w tym WZW typu "C" </w:t>
            </w:r>
          </w:p>
        </w:tc>
        <w:tc>
          <w:tcPr>
            <w:tcW w:w="1151" w:type="dxa"/>
            <w:tcBorders>
              <w:top w:val="nil"/>
              <w:left w:val="nil"/>
              <w:bottom w:val="single" w:sz="4" w:space="0" w:color="auto"/>
              <w:right w:val="single" w:sz="4" w:space="0" w:color="auto"/>
            </w:tcBorders>
            <w:shd w:val="clear" w:color="auto" w:fill="auto"/>
            <w:vAlign w:val="center"/>
          </w:tcPr>
          <w:p w14:paraId="6466F6C3"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261</w:t>
            </w:r>
          </w:p>
        </w:tc>
        <w:tc>
          <w:tcPr>
            <w:tcW w:w="1174" w:type="dxa"/>
            <w:tcBorders>
              <w:top w:val="nil"/>
              <w:left w:val="nil"/>
              <w:bottom w:val="single" w:sz="4" w:space="0" w:color="auto"/>
              <w:right w:val="single" w:sz="4" w:space="0" w:color="auto"/>
            </w:tcBorders>
            <w:shd w:val="clear" w:color="auto" w:fill="auto"/>
            <w:vAlign w:val="center"/>
          </w:tcPr>
          <w:p w14:paraId="5D1574E0"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15,87</w:t>
            </w:r>
          </w:p>
        </w:tc>
        <w:tc>
          <w:tcPr>
            <w:tcW w:w="1151" w:type="dxa"/>
            <w:tcBorders>
              <w:top w:val="nil"/>
              <w:left w:val="nil"/>
              <w:bottom w:val="single" w:sz="4" w:space="0" w:color="auto"/>
              <w:right w:val="single" w:sz="4" w:space="0" w:color="auto"/>
            </w:tcBorders>
            <w:shd w:val="clear" w:color="auto" w:fill="auto"/>
            <w:vAlign w:val="center"/>
          </w:tcPr>
          <w:p w14:paraId="1B318DA5"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238</w:t>
            </w:r>
          </w:p>
        </w:tc>
        <w:tc>
          <w:tcPr>
            <w:tcW w:w="1174" w:type="dxa"/>
            <w:tcBorders>
              <w:top w:val="nil"/>
              <w:left w:val="nil"/>
              <w:bottom w:val="single" w:sz="4" w:space="0" w:color="auto"/>
              <w:right w:val="single" w:sz="4" w:space="0" w:color="auto"/>
            </w:tcBorders>
            <w:shd w:val="clear" w:color="auto" w:fill="auto"/>
            <w:vAlign w:val="center"/>
          </w:tcPr>
          <w:p w14:paraId="5713A55E"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14,55</w:t>
            </w:r>
          </w:p>
        </w:tc>
      </w:tr>
      <w:tr w:rsidR="00AC3F81" w:rsidRPr="00220BEB" w14:paraId="4E30D349" w14:textId="77777777" w:rsidTr="00C51AD4">
        <w:trPr>
          <w:trHeight w:val="300"/>
          <w:jc w:val="center"/>
        </w:trPr>
        <w:tc>
          <w:tcPr>
            <w:tcW w:w="567" w:type="dxa"/>
            <w:tcBorders>
              <w:top w:val="nil"/>
              <w:left w:val="single" w:sz="8" w:space="0" w:color="auto"/>
              <w:bottom w:val="single" w:sz="4" w:space="0" w:color="auto"/>
              <w:right w:val="nil"/>
            </w:tcBorders>
            <w:shd w:val="clear" w:color="auto" w:fill="auto"/>
            <w:noWrap/>
            <w:vAlign w:val="center"/>
            <w:hideMark/>
          </w:tcPr>
          <w:p w14:paraId="6F1A6B6A"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23</w:t>
            </w: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6397B0D9"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AIDS - Zespół nabytego upośledzenia odporności</w:t>
            </w:r>
          </w:p>
        </w:tc>
        <w:tc>
          <w:tcPr>
            <w:tcW w:w="1151" w:type="dxa"/>
            <w:tcBorders>
              <w:top w:val="nil"/>
              <w:left w:val="nil"/>
              <w:bottom w:val="single" w:sz="4" w:space="0" w:color="auto"/>
              <w:right w:val="single" w:sz="4" w:space="0" w:color="auto"/>
            </w:tcBorders>
            <w:shd w:val="clear" w:color="auto" w:fill="auto"/>
            <w:vAlign w:val="center"/>
          </w:tcPr>
          <w:p w14:paraId="4D687209"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9</w:t>
            </w:r>
          </w:p>
        </w:tc>
        <w:tc>
          <w:tcPr>
            <w:tcW w:w="1174" w:type="dxa"/>
            <w:tcBorders>
              <w:top w:val="nil"/>
              <w:left w:val="nil"/>
              <w:bottom w:val="single" w:sz="4" w:space="0" w:color="auto"/>
              <w:right w:val="single" w:sz="4" w:space="0" w:color="auto"/>
            </w:tcBorders>
            <w:shd w:val="clear" w:color="auto" w:fill="auto"/>
            <w:vAlign w:val="center"/>
          </w:tcPr>
          <w:p w14:paraId="3AEBB11D"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0,55</w:t>
            </w:r>
          </w:p>
        </w:tc>
        <w:tc>
          <w:tcPr>
            <w:tcW w:w="1151" w:type="dxa"/>
            <w:tcBorders>
              <w:top w:val="nil"/>
              <w:left w:val="nil"/>
              <w:bottom w:val="single" w:sz="4" w:space="0" w:color="auto"/>
              <w:right w:val="single" w:sz="4" w:space="0" w:color="auto"/>
            </w:tcBorders>
            <w:shd w:val="clear" w:color="auto" w:fill="auto"/>
            <w:vAlign w:val="center"/>
          </w:tcPr>
          <w:p w14:paraId="7EF68A4F"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9</w:t>
            </w:r>
          </w:p>
        </w:tc>
        <w:tc>
          <w:tcPr>
            <w:tcW w:w="1174" w:type="dxa"/>
            <w:tcBorders>
              <w:top w:val="nil"/>
              <w:left w:val="nil"/>
              <w:bottom w:val="single" w:sz="4" w:space="0" w:color="auto"/>
              <w:right w:val="single" w:sz="4" w:space="0" w:color="auto"/>
            </w:tcBorders>
            <w:shd w:val="clear" w:color="auto" w:fill="auto"/>
            <w:vAlign w:val="center"/>
          </w:tcPr>
          <w:p w14:paraId="532504AA"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0,55</w:t>
            </w:r>
          </w:p>
        </w:tc>
      </w:tr>
      <w:tr w:rsidR="00AC3F81" w:rsidRPr="00220BEB" w14:paraId="5C9623F6" w14:textId="77777777" w:rsidTr="00C51AD4">
        <w:trPr>
          <w:trHeight w:val="300"/>
          <w:jc w:val="center"/>
        </w:trPr>
        <w:tc>
          <w:tcPr>
            <w:tcW w:w="567" w:type="dxa"/>
            <w:tcBorders>
              <w:top w:val="nil"/>
              <w:left w:val="single" w:sz="8" w:space="0" w:color="auto"/>
              <w:bottom w:val="single" w:sz="4" w:space="0" w:color="auto"/>
              <w:right w:val="nil"/>
            </w:tcBorders>
            <w:shd w:val="clear" w:color="auto" w:fill="auto"/>
            <w:noWrap/>
            <w:vAlign w:val="center"/>
            <w:hideMark/>
          </w:tcPr>
          <w:p w14:paraId="42267614"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24</w:t>
            </w: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588CBFF2"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Nowo wykryte zakażenia HIV</w:t>
            </w:r>
          </w:p>
        </w:tc>
        <w:tc>
          <w:tcPr>
            <w:tcW w:w="1151" w:type="dxa"/>
            <w:tcBorders>
              <w:top w:val="nil"/>
              <w:left w:val="nil"/>
              <w:bottom w:val="single" w:sz="4" w:space="0" w:color="auto"/>
              <w:right w:val="single" w:sz="4" w:space="0" w:color="auto"/>
            </w:tcBorders>
            <w:shd w:val="clear" w:color="auto" w:fill="auto"/>
            <w:vAlign w:val="center"/>
          </w:tcPr>
          <w:p w14:paraId="2AAC8939"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231</w:t>
            </w:r>
          </w:p>
        </w:tc>
        <w:tc>
          <w:tcPr>
            <w:tcW w:w="1174" w:type="dxa"/>
            <w:tcBorders>
              <w:top w:val="nil"/>
              <w:left w:val="nil"/>
              <w:bottom w:val="single" w:sz="4" w:space="0" w:color="auto"/>
              <w:right w:val="single" w:sz="4" w:space="0" w:color="auto"/>
            </w:tcBorders>
            <w:shd w:val="clear" w:color="auto" w:fill="auto"/>
            <w:vAlign w:val="center"/>
          </w:tcPr>
          <w:p w14:paraId="38190F2C"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14,04</w:t>
            </w:r>
          </w:p>
        </w:tc>
        <w:tc>
          <w:tcPr>
            <w:tcW w:w="1151" w:type="dxa"/>
            <w:tcBorders>
              <w:top w:val="nil"/>
              <w:left w:val="nil"/>
              <w:bottom w:val="single" w:sz="4" w:space="0" w:color="auto"/>
              <w:right w:val="single" w:sz="4" w:space="0" w:color="auto"/>
            </w:tcBorders>
            <w:shd w:val="clear" w:color="auto" w:fill="auto"/>
            <w:vAlign w:val="center"/>
          </w:tcPr>
          <w:p w14:paraId="3467DF0E"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130</w:t>
            </w:r>
          </w:p>
        </w:tc>
        <w:tc>
          <w:tcPr>
            <w:tcW w:w="1174" w:type="dxa"/>
            <w:tcBorders>
              <w:top w:val="nil"/>
              <w:left w:val="nil"/>
              <w:bottom w:val="single" w:sz="4" w:space="0" w:color="auto"/>
              <w:right w:val="single" w:sz="4" w:space="0" w:color="auto"/>
            </w:tcBorders>
            <w:shd w:val="clear" w:color="auto" w:fill="auto"/>
            <w:vAlign w:val="center"/>
          </w:tcPr>
          <w:p w14:paraId="0FE4EE49"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7,94</w:t>
            </w:r>
          </w:p>
        </w:tc>
      </w:tr>
      <w:tr w:rsidR="00AC3F81" w:rsidRPr="00220BEB" w14:paraId="1BA41336" w14:textId="77777777" w:rsidTr="00C51AD4">
        <w:trPr>
          <w:trHeight w:val="300"/>
          <w:jc w:val="center"/>
        </w:trPr>
        <w:tc>
          <w:tcPr>
            <w:tcW w:w="567" w:type="dxa"/>
            <w:tcBorders>
              <w:top w:val="nil"/>
              <w:left w:val="single" w:sz="8" w:space="0" w:color="auto"/>
              <w:bottom w:val="single" w:sz="4" w:space="0" w:color="auto"/>
              <w:right w:val="nil"/>
            </w:tcBorders>
            <w:shd w:val="clear" w:color="auto" w:fill="auto"/>
            <w:noWrap/>
            <w:vAlign w:val="center"/>
            <w:hideMark/>
          </w:tcPr>
          <w:p w14:paraId="06EE6C1D"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25</w:t>
            </w: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03B63C8D"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Świnka (nagminne zapalenie przyusznic)</w:t>
            </w:r>
          </w:p>
        </w:tc>
        <w:tc>
          <w:tcPr>
            <w:tcW w:w="1151" w:type="dxa"/>
            <w:tcBorders>
              <w:top w:val="nil"/>
              <w:left w:val="nil"/>
              <w:bottom w:val="single" w:sz="4" w:space="0" w:color="auto"/>
              <w:right w:val="single" w:sz="4" w:space="0" w:color="auto"/>
            </w:tcBorders>
            <w:shd w:val="clear" w:color="auto" w:fill="auto"/>
            <w:vAlign w:val="center"/>
          </w:tcPr>
          <w:p w14:paraId="013DA08D"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48</w:t>
            </w:r>
          </w:p>
        </w:tc>
        <w:tc>
          <w:tcPr>
            <w:tcW w:w="1174" w:type="dxa"/>
            <w:tcBorders>
              <w:top w:val="nil"/>
              <w:left w:val="nil"/>
              <w:bottom w:val="single" w:sz="4" w:space="0" w:color="auto"/>
              <w:right w:val="single" w:sz="4" w:space="0" w:color="auto"/>
            </w:tcBorders>
            <w:shd w:val="clear" w:color="auto" w:fill="auto"/>
            <w:vAlign w:val="center"/>
          </w:tcPr>
          <w:p w14:paraId="344504F5"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2,92</w:t>
            </w:r>
          </w:p>
        </w:tc>
        <w:tc>
          <w:tcPr>
            <w:tcW w:w="1151" w:type="dxa"/>
            <w:tcBorders>
              <w:top w:val="nil"/>
              <w:left w:val="nil"/>
              <w:bottom w:val="single" w:sz="4" w:space="0" w:color="auto"/>
              <w:right w:val="single" w:sz="4" w:space="0" w:color="auto"/>
            </w:tcBorders>
            <w:shd w:val="clear" w:color="auto" w:fill="auto"/>
            <w:vAlign w:val="center"/>
          </w:tcPr>
          <w:p w14:paraId="56DC0CA3"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50</w:t>
            </w:r>
          </w:p>
        </w:tc>
        <w:tc>
          <w:tcPr>
            <w:tcW w:w="1174" w:type="dxa"/>
            <w:tcBorders>
              <w:top w:val="nil"/>
              <w:left w:val="nil"/>
              <w:bottom w:val="single" w:sz="4" w:space="0" w:color="auto"/>
              <w:right w:val="single" w:sz="4" w:space="0" w:color="auto"/>
            </w:tcBorders>
            <w:shd w:val="clear" w:color="auto" w:fill="auto"/>
            <w:vAlign w:val="center"/>
          </w:tcPr>
          <w:p w14:paraId="52DDA231"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3,06</w:t>
            </w:r>
          </w:p>
        </w:tc>
      </w:tr>
      <w:tr w:rsidR="00AC3F81" w:rsidRPr="00220BEB" w14:paraId="2B725E06" w14:textId="77777777" w:rsidTr="00C51AD4">
        <w:trPr>
          <w:trHeight w:val="300"/>
          <w:jc w:val="center"/>
        </w:trPr>
        <w:tc>
          <w:tcPr>
            <w:tcW w:w="567" w:type="dxa"/>
            <w:tcBorders>
              <w:top w:val="nil"/>
              <w:left w:val="single" w:sz="8" w:space="0" w:color="auto"/>
              <w:bottom w:val="single" w:sz="4" w:space="0" w:color="auto"/>
              <w:right w:val="nil"/>
            </w:tcBorders>
            <w:shd w:val="clear" w:color="auto" w:fill="auto"/>
            <w:noWrap/>
            <w:vAlign w:val="center"/>
            <w:hideMark/>
          </w:tcPr>
          <w:p w14:paraId="0081B731"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26</w:t>
            </w: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0B5D8B9A"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Gruźlica</w:t>
            </w:r>
          </w:p>
        </w:tc>
        <w:tc>
          <w:tcPr>
            <w:tcW w:w="1151" w:type="dxa"/>
            <w:tcBorders>
              <w:top w:val="nil"/>
              <w:left w:val="nil"/>
              <w:bottom w:val="single" w:sz="4" w:space="0" w:color="auto"/>
              <w:right w:val="single" w:sz="4" w:space="0" w:color="auto"/>
            </w:tcBorders>
            <w:shd w:val="clear" w:color="auto" w:fill="auto"/>
            <w:vAlign w:val="center"/>
          </w:tcPr>
          <w:p w14:paraId="1EC13A49"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190</w:t>
            </w:r>
          </w:p>
        </w:tc>
        <w:tc>
          <w:tcPr>
            <w:tcW w:w="1174" w:type="dxa"/>
            <w:tcBorders>
              <w:top w:val="nil"/>
              <w:left w:val="nil"/>
              <w:bottom w:val="single" w:sz="4" w:space="0" w:color="auto"/>
              <w:right w:val="single" w:sz="4" w:space="0" w:color="auto"/>
            </w:tcBorders>
            <w:shd w:val="clear" w:color="auto" w:fill="auto"/>
            <w:vAlign w:val="center"/>
          </w:tcPr>
          <w:p w14:paraId="75E5CF5B"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11,55</w:t>
            </w:r>
          </w:p>
        </w:tc>
        <w:tc>
          <w:tcPr>
            <w:tcW w:w="1151" w:type="dxa"/>
            <w:tcBorders>
              <w:top w:val="nil"/>
              <w:left w:val="nil"/>
              <w:bottom w:val="single" w:sz="4" w:space="0" w:color="auto"/>
              <w:right w:val="single" w:sz="4" w:space="0" w:color="auto"/>
            </w:tcBorders>
            <w:shd w:val="clear" w:color="auto" w:fill="auto"/>
            <w:vAlign w:val="center"/>
          </w:tcPr>
          <w:p w14:paraId="0C50CD89"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194</w:t>
            </w:r>
          </w:p>
        </w:tc>
        <w:tc>
          <w:tcPr>
            <w:tcW w:w="1174" w:type="dxa"/>
            <w:tcBorders>
              <w:top w:val="nil"/>
              <w:left w:val="nil"/>
              <w:bottom w:val="single" w:sz="4" w:space="0" w:color="auto"/>
              <w:right w:val="single" w:sz="4" w:space="0" w:color="auto"/>
            </w:tcBorders>
            <w:shd w:val="clear" w:color="auto" w:fill="auto"/>
            <w:vAlign w:val="center"/>
          </w:tcPr>
          <w:p w14:paraId="12E9B932"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11,86</w:t>
            </w:r>
          </w:p>
        </w:tc>
      </w:tr>
      <w:tr w:rsidR="00AC3F81" w:rsidRPr="00220BEB" w14:paraId="15F486DB" w14:textId="77777777" w:rsidTr="007B57A7">
        <w:trPr>
          <w:trHeight w:val="300"/>
          <w:jc w:val="center"/>
        </w:trPr>
        <w:tc>
          <w:tcPr>
            <w:tcW w:w="567" w:type="dxa"/>
            <w:tcBorders>
              <w:top w:val="single" w:sz="4" w:space="0" w:color="auto"/>
              <w:left w:val="single" w:sz="8" w:space="0" w:color="auto"/>
              <w:bottom w:val="single" w:sz="4" w:space="0" w:color="auto"/>
              <w:right w:val="nil"/>
            </w:tcBorders>
            <w:shd w:val="clear" w:color="auto" w:fill="auto"/>
            <w:noWrap/>
            <w:vAlign w:val="center"/>
            <w:hideMark/>
          </w:tcPr>
          <w:p w14:paraId="5D8DE21F"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27</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28A637"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 xml:space="preserve">Choroba wywołana przez </w:t>
            </w:r>
            <w:proofErr w:type="spellStart"/>
            <w:r w:rsidRPr="00220BEB">
              <w:rPr>
                <w:rFonts w:eastAsia="Times New Roman" w:cstheme="minorHAnsi"/>
                <w:i/>
                <w:iCs/>
                <w:sz w:val="20"/>
                <w:szCs w:val="20"/>
                <w:lang w:eastAsia="pl-PL"/>
              </w:rPr>
              <w:t>Streptococcus</w:t>
            </w:r>
            <w:proofErr w:type="spellEnd"/>
            <w:r w:rsidRPr="00220BEB">
              <w:rPr>
                <w:rFonts w:eastAsia="Times New Roman" w:cstheme="minorHAnsi"/>
                <w:i/>
                <w:iCs/>
                <w:sz w:val="20"/>
                <w:szCs w:val="20"/>
                <w:lang w:eastAsia="pl-PL"/>
              </w:rPr>
              <w:t xml:space="preserve"> </w:t>
            </w:r>
            <w:proofErr w:type="spellStart"/>
            <w:r w:rsidRPr="00220BEB">
              <w:rPr>
                <w:rFonts w:eastAsia="Times New Roman" w:cstheme="minorHAnsi"/>
                <w:i/>
                <w:iCs/>
                <w:sz w:val="20"/>
                <w:szCs w:val="20"/>
                <w:lang w:eastAsia="pl-PL"/>
              </w:rPr>
              <w:t>pneumoniae</w:t>
            </w:r>
            <w:proofErr w:type="spellEnd"/>
          </w:p>
        </w:tc>
        <w:tc>
          <w:tcPr>
            <w:tcW w:w="1151" w:type="dxa"/>
            <w:tcBorders>
              <w:top w:val="single" w:sz="4" w:space="0" w:color="auto"/>
              <w:left w:val="nil"/>
              <w:bottom w:val="single" w:sz="4" w:space="0" w:color="auto"/>
              <w:right w:val="single" w:sz="4" w:space="0" w:color="auto"/>
            </w:tcBorders>
            <w:shd w:val="clear" w:color="auto" w:fill="auto"/>
            <w:vAlign w:val="center"/>
          </w:tcPr>
          <w:p w14:paraId="5D7D557C"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201</w:t>
            </w:r>
          </w:p>
        </w:tc>
        <w:tc>
          <w:tcPr>
            <w:tcW w:w="1174" w:type="dxa"/>
            <w:tcBorders>
              <w:top w:val="single" w:sz="4" w:space="0" w:color="auto"/>
              <w:left w:val="nil"/>
              <w:bottom w:val="single" w:sz="4" w:space="0" w:color="auto"/>
              <w:right w:val="single" w:sz="4" w:space="0" w:color="auto"/>
            </w:tcBorders>
            <w:shd w:val="clear" w:color="auto" w:fill="auto"/>
            <w:vAlign w:val="center"/>
          </w:tcPr>
          <w:p w14:paraId="2C455728"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12,22</w:t>
            </w:r>
          </w:p>
        </w:tc>
        <w:tc>
          <w:tcPr>
            <w:tcW w:w="1151" w:type="dxa"/>
            <w:tcBorders>
              <w:top w:val="single" w:sz="4" w:space="0" w:color="auto"/>
              <w:left w:val="nil"/>
              <w:bottom w:val="single" w:sz="4" w:space="0" w:color="auto"/>
              <w:right w:val="single" w:sz="4" w:space="0" w:color="auto"/>
            </w:tcBorders>
            <w:shd w:val="clear" w:color="auto" w:fill="auto"/>
            <w:vAlign w:val="center"/>
          </w:tcPr>
          <w:p w14:paraId="7B2D5C97"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216</w:t>
            </w:r>
          </w:p>
        </w:tc>
        <w:tc>
          <w:tcPr>
            <w:tcW w:w="1174" w:type="dxa"/>
            <w:tcBorders>
              <w:top w:val="single" w:sz="4" w:space="0" w:color="auto"/>
              <w:left w:val="nil"/>
              <w:bottom w:val="single" w:sz="4" w:space="0" w:color="auto"/>
              <w:right w:val="single" w:sz="4" w:space="0" w:color="auto"/>
            </w:tcBorders>
            <w:shd w:val="clear" w:color="auto" w:fill="auto"/>
            <w:vAlign w:val="center"/>
          </w:tcPr>
          <w:p w14:paraId="1645FC80"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13,20</w:t>
            </w:r>
          </w:p>
        </w:tc>
      </w:tr>
      <w:tr w:rsidR="00AC3F81" w:rsidRPr="00220BEB" w14:paraId="74419B62" w14:textId="77777777" w:rsidTr="00C51AD4">
        <w:trPr>
          <w:trHeight w:val="300"/>
          <w:jc w:val="center"/>
        </w:trPr>
        <w:tc>
          <w:tcPr>
            <w:tcW w:w="567" w:type="dxa"/>
            <w:tcBorders>
              <w:top w:val="nil"/>
              <w:left w:val="single" w:sz="8" w:space="0" w:color="auto"/>
              <w:bottom w:val="single" w:sz="4" w:space="0" w:color="auto"/>
              <w:right w:val="nil"/>
            </w:tcBorders>
            <w:shd w:val="clear" w:color="auto" w:fill="auto"/>
            <w:noWrap/>
            <w:vAlign w:val="center"/>
            <w:hideMark/>
          </w:tcPr>
          <w:p w14:paraId="60E6368E"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28</w:t>
            </w: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7AC7CBDC"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 xml:space="preserve">Choroba wywołana przez </w:t>
            </w:r>
            <w:proofErr w:type="spellStart"/>
            <w:r w:rsidRPr="00220BEB">
              <w:rPr>
                <w:rFonts w:eastAsia="Times New Roman" w:cstheme="minorHAnsi"/>
                <w:i/>
                <w:iCs/>
                <w:sz w:val="20"/>
                <w:szCs w:val="20"/>
                <w:lang w:eastAsia="pl-PL"/>
              </w:rPr>
              <w:t>Haemophilus</w:t>
            </w:r>
            <w:proofErr w:type="spellEnd"/>
            <w:r w:rsidRPr="00220BEB">
              <w:rPr>
                <w:rFonts w:eastAsia="Times New Roman" w:cstheme="minorHAnsi"/>
                <w:i/>
                <w:iCs/>
                <w:sz w:val="20"/>
                <w:szCs w:val="20"/>
                <w:lang w:eastAsia="pl-PL"/>
              </w:rPr>
              <w:t xml:space="preserve"> </w:t>
            </w:r>
            <w:proofErr w:type="spellStart"/>
            <w:r w:rsidRPr="00220BEB">
              <w:rPr>
                <w:rFonts w:eastAsia="Times New Roman" w:cstheme="minorHAnsi"/>
                <w:i/>
                <w:iCs/>
                <w:sz w:val="20"/>
                <w:szCs w:val="20"/>
                <w:lang w:eastAsia="pl-PL"/>
              </w:rPr>
              <w:t>influenzae</w:t>
            </w:r>
            <w:proofErr w:type="spellEnd"/>
            <w:r w:rsidRPr="00220BEB">
              <w:rPr>
                <w:rFonts w:eastAsia="Times New Roman" w:cstheme="minorHAnsi"/>
                <w:sz w:val="20"/>
                <w:szCs w:val="20"/>
                <w:lang w:eastAsia="pl-PL"/>
              </w:rPr>
              <w:t xml:space="preserve"> typ B</w:t>
            </w:r>
          </w:p>
        </w:tc>
        <w:tc>
          <w:tcPr>
            <w:tcW w:w="1151" w:type="dxa"/>
            <w:tcBorders>
              <w:top w:val="nil"/>
              <w:left w:val="nil"/>
              <w:bottom w:val="single" w:sz="4" w:space="0" w:color="auto"/>
              <w:right w:val="single" w:sz="4" w:space="0" w:color="auto"/>
            </w:tcBorders>
            <w:shd w:val="clear" w:color="auto" w:fill="auto"/>
            <w:vAlign w:val="center"/>
          </w:tcPr>
          <w:p w14:paraId="5DE4B4CD"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12</w:t>
            </w:r>
          </w:p>
        </w:tc>
        <w:tc>
          <w:tcPr>
            <w:tcW w:w="1174" w:type="dxa"/>
            <w:tcBorders>
              <w:top w:val="nil"/>
              <w:left w:val="nil"/>
              <w:bottom w:val="single" w:sz="4" w:space="0" w:color="auto"/>
              <w:right w:val="single" w:sz="4" w:space="0" w:color="auto"/>
            </w:tcBorders>
            <w:shd w:val="clear" w:color="auto" w:fill="auto"/>
            <w:vAlign w:val="center"/>
          </w:tcPr>
          <w:p w14:paraId="29F8FC4F"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0,73</w:t>
            </w:r>
          </w:p>
        </w:tc>
        <w:tc>
          <w:tcPr>
            <w:tcW w:w="1151" w:type="dxa"/>
            <w:tcBorders>
              <w:top w:val="nil"/>
              <w:left w:val="nil"/>
              <w:bottom w:val="single" w:sz="4" w:space="0" w:color="auto"/>
              <w:right w:val="single" w:sz="4" w:space="0" w:color="auto"/>
            </w:tcBorders>
            <w:shd w:val="clear" w:color="auto" w:fill="auto"/>
            <w:vAlign w:val="center"/>
          </w:tcPr>
          <w:p w14:paraId="4FF42263"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19</w:t>
            </w:r>
          </w:p>
        </w:tc>
        <w:tc>
          <w:tcPr>
            <w:tcW w:w="1174" w:type="dxa"/>
            <w:tcBorders>
              <w:top w:val="nil"/>
              <w:left w:val="nil"/>
              <w:bottom w:val="single" w:sz="4" w:space="0" w:color="auto"/>
              <w:right w:val="single" w:sz="4" w:space="0" w:color="auto"/>
            </w:tcBorders>
            <w:shd w:val="clear" w:color="auto" w:fill="auto"/>
            <w:vAlign w:val="center"/>
          </w:tcPr>
          <w:p w14:paraId="63D818F0"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1,16</w:t>
            </w:r>
          </w:p>
        </w:tc>
      </w:tr>
      <w:tr w:rsidR="00AC3F81" w:rsidRPr="00220BEB" w14:paraId="5D80550C" w14:textId="77777777" w:rsidTr="00C51AD4">
        <w:trPr>
          <w:trHeight w:val="300"/>
          <w:jc w:val="center"/>
        </w:trPr>
        <w:tc>
          <w:tcPr>
            <w:tcW w:w="567" w:type="dxa"/>
            <w:tcBorders>
              <w:top w:val="nil"/>
              <w:left w:val="single" w:sz="8" w:space="0" w:color="auto"/>
              <w:bottom w:val="single" w:sz="4" w:space="0" w:color="auto"/>
              <w:right w:val="nil"/>
            </w:tcBorders>
            <w:shd w:val="clear" w:color="auto" w:fill="auto"/>
            <w:noWrap/>
            <w:vAlign w:val="center"/>
            <w:hideMark/>
          </w:tcPr>
          <w:p w14:paraId="13F2E388"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29</w:t>
            </w: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680FA5A8"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Bakteryjne zapalenie opon mózgowych i/lub mózgu</w:t>
            </w:r>
          </w:p>
        </w:tc>
        <w:tc>
          <w:tcPr>
            <w:tcW w:w="1151" w:type="dxa"/>
            <w:tcBorders>
              <w:top w:val="nil"/>
              <w:left w:val="nil"/>
              <w:bottom w:val="single" w:sz="4" w:space="0" w:color="auto"/>
              <w:right w:val="single" w:sz="4" w:space="0" w:color="auto"/>
            </w:tcBorders>
            <w:shd w:val="clear" w:color="auto" w:fill="auto"/>
            <w:vAlign w:val="center"/>
          </w:tcPr>
          <w:p w14:paraId="3B530249"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32</w:t>
            </w:r>
          </w:p>
        </w:tc>
        <w:tc>
          <w:tcPr>
            <w:tcW w:w="1174" w:type="dxa"/>
            <w:tcBorders>
              <w:top w:val="nil"/>
              <w:left w:val="nil"/>
              <w:bottom w:val="single" w:sz="4" w:space="0" w:color="auto"/>
              <w:right w:val="single" w:sz="4" w:space="0" w:color="auto"/>
            </w:tcBorders>
            <w:shd w:val="clear" w:color="auto" w:fill="auto"/>
            <w:vAlign w:val="center"/>
          </w:tcPr>
          <w:p w14:paraId="7A8B85B4"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1,95</w:t>
            </w:r>
          </w:p>
        </w:tc>
        <w:tc>
          <w:tcPr>
            <w:tcW w:w="1151" w:type="dxa"/>
            <w:tcBorders>
              <w:top w:val="nil"/>
              <w:left w:val="nil"/>
              <w:bottom w:val="single" w:sz="4" w:space="0" w:color="auto"/>
              <w:right w:val="single" w:sz="4" w:space="0" w:color="auto"/>
            </w:tcBorders>
            <w:shd w:val="clear" w:color="auto" w:fill="auto"/>
            <w:vAlign w:val="center"/>
          </w:tcPr>
          <w:p w14:paraId="55954CC4"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52</w:t>
            </w:r>
          </w:p>
        </w:tc>
        <w:tc>
          <w:tcPr>
            <w:tcW w:w="1174" w:type="dxa"/>
            <w:tcBorders>
              <w:top w:val="nil"/>
              <w:left w:val="nil"/>
              <w:bottom w:val="single" w:sz="4" w:space="0" w:color="auto"/>
              <w:right w:val="single" w:sz="4" w:space="0" w:color="auto"/>
            </w:tcBorders>
            <w:shd w:val="clear" w:color="auto" w:fill="auto"/>
            <w:vAlign w:val="center"/>
          </w:tcPr>
          <w:p w14:paraId="5BAED724"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3,18</w:t>
            </w:r>
          </w:p>
        </w:tc>
      </w:tr>
      <w:tr w:rsidR="00AC3F81" w:rsidRPr="00220BEB" w14:paraId="2ABC2AAF" w14:textId="77777777" w:rsidTr="00C51AD4">
        <w:trPr>
          <w:trHeight w:val="300"/>
          <w:jc w:val="center"/>
        </w:trPr>
        <w:tc>
          <w:tcPr>
            <w:tcW w:w="567" w:type="dxa"/>
            <w:tcBorders>
              <w:top w:val="nil"/>
              <w:left w:val="single" w:sz="8" w:space="0" w:color="auto"/>
              <w:bottom w:val="single" w:sz="4" w:space="0" w:color="auto"/>
              <w:right w:val="nil"/>
            </w:tcBorders>
            <w:shd w:val="clear" w:color="auto" w:fill="auto"/>
            <w:noWrap/>
            <w:vAlign w:val="center"/>
            <w:hideMark/>
          </w:tcPr>
          <w:p w14:paraId="1F4B8674"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30</w:t>
            </w: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2F71C27E"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Zapalenie opon mózgowych inne i nieokreślone</w:t>
            </w:r>
          </w:p>
        </w:tc>
        <w:tc>
          <w:tcPr>
            <w:tcW w:w="1151" w:type="dxa"/>
            <w:tcBorders>
              <w:top w:val="nil"/>
              <w:left w:val="nil"/>
              <w:bottom w:val="single" w:sz="4" w:space="0" w:color="auto"/>
              <w:right w:val="single" w:sz="4" w:space="0" w:color="auto"/>
            </w:tcBorders>
            <w:shd w:val="clear" w:color="auto" w:fill="auto"/>
            <w:vAlign w:val="center"/>
          </w:tcPr>
          <w:p w14:paraId="3A3F3803"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19</w:t>
            </w:r>
          </w:p>
        </w:tc>
        <w:tc>
          <w:tcPr>
            <w:tcW w:w="1174" w:type="dxa"/>
            <w:tcBorders>
              <w:top w:val="nil"/>
              <w:left w:val="nil"/>
              <w:bottom w:val="single" w:sz="4" w:space="0" w:color="auto"/>
              <w:right w:val="single" w:sz="4" w:space="0" w:color="auto"/>
            </w:tcBorders>
            <w:shd w:val="clear" w:color="auto" w:fill="auto"/>
            <w:vAlign w:val="center"/>
          </w:tcPr>
          <w:p w14:paraId="26549592"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1,15</w:t>
            </w:r>
          </w:p>
        </w:tc>
        <w:tc>
          <w:tcPr>
            <w:tcW w:w="1151" w:type="dxa"/>
            <w:tcBorders>
              <w:top w:val="nil"/>
              <w:left w:val="nil"/>
              <w:bottom w:val="single" w:sz="4" w:space="0" w:color="auto"/>
              <w:right w:val="single" w:sz="4" w:space="0" w:color="auto"/>
            </w:tcBorders>
            <w:shd w:val="clear" w:color="auto" w:fill="auto"/>
            <w:vAlign w:val="center"/>
          </w:tcPr>
          <w:p w14:paraId="15FACAA6"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14</w:t>
            </w:r>
          </w:p>
        </w:tc>
        <w:tc>
          <w:tcPr>
            <w:tcW w:w="1174" w:type="dxa"/>
            <w:tcBorders>
              <w:top w:val="nil"/>
              <w:left w:val="nil"/>
              <w:bottom w:val="single" w:sz="4" w:space="0" w:color="auto"/>
              <w:right w:val="single" w:sz="4" w:space="0" w:color="auto"/>
            </w:tcBorders>
            <w:shd w:val="clear" w:color="auto" w:fill="auto"/>
            <w:vAlign w:val="center"/>
          </w:tcPr>
          <w:p w14:paraId="513CF628"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0,86</w:t>
            </w:r>
          </w:p>
        </w:tc>
      </w:tr>
      <w:tr w:rsidR="00AC3F81" w:rsidRPr="00220BEB" w14:paraId="0760FE17" w14:textId="77777777" w:rsidTr="00104FD4">
        <w:trPr>
          <w:trHeight w:val="328"/>
          <w:jc w:val="center"/>
        </w:trPr>
        <w:tc>
          <w:tcPr>
            <w:tcW w:w="567" w:type="dxa"/>
            <w:tcBorders>
              <w:top w:val="single" w:sz="4" w:space="0" w:color="auto"/>
              <w:left w:val="single" w:sz="8" w:space="0" w:color="auto"/>
              <w:bottom w:val="single" w:sz="4" w:space="0" w:color="auto"/>
              <w:right w:val="nil"/>
            </w:tcBorders>
            <w:shd w:val="clear" w:color="auto" w:fill="auto"/>
            <w:noWrap/>
            <w:vAlign w:val="center"/>
            <w:hideMark/>
          </w:tcPr>
          <w:p w14:paraId="0FBE405D"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31</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B7D986"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Zatrucie naturalnie toksycznymi substancjami spożytymi jako pokarm (grzyby)</w:t>
            </w:r>
          </w:p>
        </w:tc>
        <w:tc>
          <w:tcPr>
            <w:tcW w:w="1151" w:type="dxa"/>
            <w:tcBorders>
              <w:top w:val="single" w:sz="4" w:space="0" w:color="auto"/>
              <w:left w:val="nil"/>
              <w:bottom w:val="single" w:sz="4" w:space="0" w:color="auto"/>
              <w:right w:val="single" w:sz="4" w:space="0" w:color="auto"/>
            </w:tcBorders>
            <w:shd w:val="clear" w:color="auto" w:fill="auto"/>
            <w:vAlign w:val="center"/>
          </w:tcPr>
          <w:p w14:paraId="7820A3D2"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2</w:t>
            </w:r>
          </w:p>
        </w:tc>
        <w:tc>
          <w:tcPr>
            <w:tcW w:w="1174" w:type="dxa"/>
            <w:tcBorders>
              <w:top w:val="single" w:sz="4" w:space="0" w:color="auto"/>
              <w:left w:val="nil"/>
              <w:bottom w:val="single" w:sz="4" w:space="0" w:color="auto"/>
              <w:right w:val="single" w:sz="4" w:space="0" w:color="auto"/>
            </w:tcBorders>
            <w:shd w:val="clear" w:color="auto" w:fill="auto"/>
            <w:vAlign w:val="center"/>
          </w:tcPr>
          <w:p w14:paraId="1739ADB2"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0,12</w:t>
            </w:r>
          </w:p>
        </w:tc>
        <w:tc>
          <w:tcPr>
            <w:tcW w:w="1151" w:type="dxa"/>
            <w:tcBorders>
              <w:top w:val="single" w:sz="4" w:space="0" w:color="auto"/>
              <w:left w:val="nil"/>
              <w:bottom w:val="single" w:sz="4" w:space="0" w:color="auto"/>
              <w:right w:val="single" w:sz="4" w:space="0" w:color="auto"/>
            </w:tcBorders>
            <w:shd w:val="clear" w:color="auto" w:fill="auto"/>
            <w:vAlign w:val="center"/>
          </w:tcPr>
          <w:p w14:paraId="1AC949A0"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0</w:t>
            </w:r>
          </w:p>
        </w:tc>
        <w:tc>
          <w:tcPr>
            <w:tcW w:w="1174" w:type="dxa"/>
            <w:tcBorders>
              <w:top w:val="single" w:sz="4" w:space="0" w:color="auto"/>
              <w:left w:val="nil"/>
              <w:bottom w:val="single" w:sz="4" w:space="0" w:color="auto"/>
              <w:right w:val="single" w:sz="4" w:space="0" w:color="auto"/>
            </w:tcBorders>
            <w:shd w:val="clear" w:color="auto" w:fill="auto"/>
            <w:vAlign w:val="center"/>
          </w:tcPr>
          <w:p w14:paraId="371A4F4D"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w:t>
            </w:r>
          </w:p>
        </w:tc>
      </w:tr>
      <w:tr w:rsidR="00AC3F81" w:rsidRPr="00220BEB" w14:paraId="60BC53EB" w14:textId="77777777" w:rsidTr="00C51AD4">
        <w:trPr>
          <w:trHeight w:val="392"/>
          <w:jc w:val="center"/>
        </w:trPr>
        <w:tc>
          <w:tcPr>
            <w:tcW w:w="567" w:type="dxa"/>
            <w:tcBorders>
              <w:top w:val="nil"/>
              <w:left w:val="single" w:sz="8" w:space="0" w:color="auto"/>
              <w:bottom w:val="single" w:sz="4" w:space="0" w:color="auto"/>
              <w:right w:val="nil"/>
            </w:tcBorders>
            <w:shd w:val="clear" w:color="auto" w:fill="auto"/>
            <w:noWrap/>
            <w:vAlign w:val="center"/>
            <w:hideMark/>
          </w:tcPr>
          <w:p w14:paraId="2F0065EA"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32</w:t>
            </w: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3D528645"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Zakażenia SARS-CoV-2 (COVID-19) - przypadki potwierdzone</w:t>
            </w:r>
          </w:p>
        </w:tc>
        <w:tc>
          <w:tcPr>
            <w:tcW w:w="1151" w:type="dxa"/>
            <w:tcBorders>
              <w:top w:val="nil"/>
              <w:left w:val="nil"/>
              <w:bottom w:val="single" w:sz="4" w:space="0" w:color="auto"/>
              <w:right w:val="single" w:sz="4" w:space="0" w:color="auto"/>
            </w:tcBorders>
            <w:shd w:val="clear" w:color="auto" w:fill="auto"/>
            <w:vAlign w:val="center"/>
          </w:tcPr>
          <w:p w14:paraId="21F5CAC0"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116001</w:t>
            </w:r>
          </w:p>
        </w:tc>
        <w:tc>
          <w:tcPr>
            <w:tcW w:w="1174" w:type="dxa"/>
            <w:tcBorders>
              <w:top w:val="nil"/>
              <w:left w:val="nil"/>
              <w:bottom w:val="single" w:sz="4" w:space="0" w:color="auto"/>
              <w:right w:val="single" w:sz="4" w:space="0" w:color="auto"/>
            </w:tcBorders>
            <w:shd w:val="clear" w:color="auto" w:fill="auto"/>
            <w:vAlign w:val="center"/>
          </w:tcPr>
          <w:p w14:paraId="6D6FFEBD"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7051,48</w:t>
            </w:r>
          </w:p>
        </w:tc>
        <w:tc>
          <w:tcPr>
            <w:tcW w:w="1151" w:type="dxa"/>
            <w:tcBorders>
              <w:top w:val="nil"/>
              <w:left w:val="nil"/>
              <w:bottom w:val="single" w:sz="4" w:space="0" w:color="auto"/>
              <w:right w:val="single" w:sz="4" w:space="0" w:color="auto"/>
            </w:tcBorders>
            <w:shd w:val="clear" w:color="auto" w:fill="auto"/>
            <w:vAlign w:val="center"/>
          </w:tcPr>
          <w:p w14:paraId="7C8C9470"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13828</w:t>
            </w:r>
          </w:p>
        </w:tc>
        <w:tc>
          <w:tcPr>
            <w:tcW w:w="1174" w:type="dxa"/>
            <w:tcBorders>
              <w:top w:val="nil"/>
              <w:left w:val="nil"/>
              <w:bottom w:val="single" w:sz="4" w:space="0" w:color="auto"/>
              <w:right w:val="single" w:sz="4" w:space="0" w:color="auto"/>
            </w:tcBorders>
            <w:shd w:val="clear" w:color="auto" w:fill="auto"/>
            <w:vAlign w:val="center"/>
          </w:tcPr>
          <w:p w14:paraId="38278F97"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845,08</w:t>
            </w:r>
          </w:p>
        </w:tc>
      </w:tr>
      <w:tr w:rsidR="00AC3F81" w:rsidRPr="00220BEB" w14:paraId="6D2EBD75" w14:textId="77777777" w:rsidTr="00C51AD4">
        <w:trPr>
          <w:trHeight w:val="300"/>
          <w:jc w:val="center"/>
        </w:trPr>
        <w:tc>
          <w:tcPr>
            <w:tcW w:w="567" w:type="dxa"/>
            <w:tcBorders>
              <w:top w:val="nil"/>
              <w:left w:val="single" w:sz="8" w:space="0" w:color="auto"/>
              <w:bottom w:val="single" w:sz="4" w:space="0" w:color="auto"/>
              <w:right w:val="nil"/>
            </w:tcBorders>
            <w:shd w:val="clear" w:color="auto" w:fill="auto"/>
            <w:noWrap/>
            <w:vAlign w:val="center"/>
            <w:hideMark/>
          </w:tcPr>
          <w:p w14:paraId="33EC43D3"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33</w:t>
            </w:r>
          </w:p>
        </w:tc>
        <w:tc>
          <w:tcPr>
            <w:tcW w:w="4961" w:type="dxa"/>
            <w:tcBorders>
              <w:top w:val="nil"/>
              <w:left w:val="single" w:sz="4" w:space="0" w:color="auto"/>
              <w:bottom w:val="single" w:sz="4" w:space="0" w:color="auto"/>
              <w:right w:val="single" w:sz="4" w:space="0" w:color="auto"/>
            </w:tcBorders>
            <w:shd w:val="clear" w:color="auto" w:fill="auto"/>
            <w:vAlign w:val="center"/>
            <w:hideMark/>
          </w:tcPr>
          <w:p w14:paraId="09F2CD3F"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Ospa małpia (rejestracja od 2022</w:t>
            </w:r>
            <w:r>
              <w:rPr>
                <w:rFonts w:eastAsia="Times New Roman" w:cstheme="minorHAnsi"/>
                <w:sz w:val="20"/>
                <w:szCs w:val="20"/>
                <w:lang w:eastAsia="pl-PL"/>
              </w:rPr>
              <w:t xml:space="preserve"> </w:t>
            </w:r>
            <w:r w:rsidRPr="00220BEB">
              <w:rPr>
                <w:rFonts w:eastAsia="Times New Roman" w:cstheme="minorHAnsi"/>
                <w:sz w:val="20"/>
                <w:szCs w:val="20"/>
                <w:lang w:eastAsia="pl-PL"/>
              </w:rPr>
              <w:t>r.)</w:t>
            </w:r>
          </w:p>
        </w:tc>
        <w:tc>
          <w:tcPr>
            <w:tcW w:w="1151" w:type="dxa"/>
            <w:tcBorders>
              <w:top w:val="nil"/>
              <w:left w:val="nil"/>
              <w:bottom w:val="single" w:sz="4" w:space="0" w:color="auto"/>
              <w:right w:val="single" w:sz="4" w:space="0" w:color="auto"/>
            </w:tcBorders>
            <w:shd w:val="clear" w:color="auto" w:fill="auto"/>
            <w:vAlign w:val="center"/>
          </w:tcPr>
          <w:p w14:paraId="42B8AA53"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b/>
                <w:bCs/>
                <w:sz w:val="20"/>
                <w:szCs w:val="20"/>
                <w:lang w:eastAsia="pl-PL"/>
              </w:rPr>
              <w:t>3</w:t>
            </w:r>
          </w:p>
        </w:tc>
        <w:tc>
          <w:tcPr>
            <w:tcW w:w="1174" w:type="dxa"/>
            <w:tcBorders>
              <w:top w:val="nil"/>
              <w:left w:val="nil"/>
              <w:bottom w:val="single" w:sz="4" w:space="0" w:color="auto"/>
              <w:right w:val="single" w:sz="4" w:space="0" w:color="auto"/>
            </w:tcBorders>
            <w:shd w:val="clear" w:color="auto" w:fill="auto"/>
            <w:vAlign w:val="center"/>
          </w:tcPr>
          <w:p w14:paraId="416B1415"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0,18</w:t>
            </w:r>
          </w:p>
        </w:tc>
        <w:tc>
          <w:tcPr>
            <w:tcW w:w="1151" w:type="dxa"/>
            <w:tcBorders>
              <w:top w:val="nil"/>
              <w:left w:val="nil"/>
              <w:bottom w:val="single" w:sz="4" w:space="0" w:color="auto"/>
              <w:right w:val="single" w:sz="4" w:space="0" w:color="auto"/>
            </w:tcBorders>
            <w:shd w:val="clear" w:color="auto" w:fill="auto"/>
            <w:vAlign w:val="center"/>
          </w:tcPr>
          <w:p w14:paraId="43EE52FA"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0</w:t>
            </w:r>
          </w:p>
        </w:tc>
        <w:tc>
          <w:tcPr>
            <w:tcW w:w="1174" w:type="dxa"/>
            <w:tcBorders>
              <w:top w:val="nil"/>
              <w:left w:val="nil"/>
              <w:bottom w:val="single" w:sz="4" w:space="0" w:color="auto"/>
              <w:right w:val="single" w:sz="4" w:space="0" w:color="auto"/>
            </w:tcBorders>
            <w:shd w:val="clear" w:color="auto" w:fill="auto"/>
            <w:vAlign w:val="center"/>
          </w:tcPr>
          <w:p w14:paraId="28F2297F"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w:t>
            </w:r>
          </w:p>
        </w:tc>
      </w:tr>
      <w:tr w:rsidR="00AC3F81" w:rsidRPr="00220BEB" w14:paraId="50CD1F96" w14:textId="77777777" w:rsidTr="00C51AD4">
        <w:trPr>
          <w:trHeight w:val="300"/>
          <w:jc w:val="center"/>
        </w:trPr>
        <w:tc>
          <w:tcPr>
            <w:tcW w:w="567" w:type="dxa"/>
            <w:tcBorders>
              <w:top w:val="single" w:sz="4" w:space="0" w:color="auto"/>
              <w:left w:val="single" w:sz="4" w:space="0" w:color="auto"/>
              <w:bottom w:val="single" w:sz="4" w:space="0" w:color="auto"/>
              <w:right w:val="nil"/>
            </w:tcBorders>
            <w:shd w:val="clear" w:color="auto" w:fill="auto"/>
            <w:noWrap/>
            <w:vAlign w:val="center"/>
          </w:tcPr>
          <w:p w14:paraId="352726EB"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34</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3A0CD120"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Tularemia</w:t>
            </w:r>
          </w:p>
        </w:tc>
        <w:tc>
          <w:tcPr>
            <w:tcW w:w="1151" w:type="dxa"/>
            <w:tcBorders>
              <w:top w:val="single" w:sz="4" w:space="0" w:color="auto"/>
              <w:left w:val="nil"/>
              <w:bottom w:val="single" w:sz="4" w:space="0" w:color="auto"/>
              <w:right w:val="single" w:sz="4" w:space="0" w:color="auto"/>
            </w:tcBorders>
            <w:shd w:val="clear" w:color="auto" w:fill="auto"/>
            <w:vAlign w:val="center"/>
          </w:tcPr>
          <w:p w14:paraId="18BF849B"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17</w:t>
            </w:r>
          </w:p>
        </w:tc>
        <w:tc>
          <w:tcPr>
            <w:tcW w:w="1174" w:type="dxa"/>
            <w:tcBorders>
              <w:top w:val="single" w:sz="4" w:space="0" w:color="auto"/>
              <w:left w:val="nil"/>
              <w:bottom w:val="single" w:sz="4" w:space="0" w:color="auto"/>
              <w:right w:val="single" w:sz="4" w:space="0" w:color="auto"/>
            </w:tcBorders>
            <w:shd w:val="clear" w:color="auto" w:fill="auto"/>
            <w:vAlign w:val="center"/>
          </w:tcPr>
          <w:p w14:paraId="064EE8D5"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1,03</w:t>
            </w:r>
          </w:p>
        </w:tc>
        <w:tc>
          <w:tcPr>
            <w:tcW w:w="1151" w:type="dxa"/>
            <w:tcBorders>
              <w:top w:val="single" w:sz="4" w:space="0" w:color="auto"/>
              <w:left w:val="nil"/>
              <w:bottom w:val="single" w:sz="4" w:space="0" w:color="auto"/>
              <w:right w:val="single" w:sz="4" w:space="0" w:color="auto"/>
            </w:tcBorders>
            <w:shd w:val="clear" w:color="auto" w:fill="auto"/>
            <w:vAlign w:val="center"/>
          </w:tcPr>
          <w:p w14:paraId="1C46E18A"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14</w:t>
            </w:r>
          </w:p>
        </w:tc>
        <w:tc>
          <w:tcPr>
            <w:tcW w:w="1174" w:type="dxa"/>
            <w:tcBorders>
              <w:top w:val="single" w:sz="4" w:space="0" w:color="auto"/>
              <w:left w:val="nil"/>
              <w:bottom w:val="single" w:sz="4" w:space="0" w:color="auto"/>
              <w:right w:val="single" w:sz="4" w:space="0" w:color="auto"/>
            </w:tcBorders>
            <w:shd w:val="clear" w:color="auto" w:fill="auto"/>
            <w:vAlign w:val="center"/>
          </w:tcPr>
          <w:p w14:paraId="66471A69"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0,86</w:t>
            </w:r>
          </w:p>
        </w:tc>
      </w:tr>
      <w:tr w:rsidR="00AC3F81" w:rsidRPr="00220BEB" w14:paraId="76825FDA" w14:textId="77777777" w:rsidTr="00C51AD4">
        <w:trPr>
          <w:trHeight w:val="300"/>
          <w:jc w:val="center"/>
        </w:trPr>
        <w:tc>
          <w:tcPr>
            <w:tcW w:w="567" w:type="dxa"/>
            <w:tcBorders>
              <w:top w:val="single" w:sz="4" w:space="0" w:color="auto"/>
              <w:left w:val="single" w:sz="8" w:space="0" w:color="auto"/>
              <w:bottom w:val="single" w:sz="4" w:space="0" w:color="auto"/>
              <w:right w:val="nil"/>
            </w:tcBorders>
            <w:shd w:val="clear" w:color="auto" w:fill="auto"/>
            <w:noWrap/>
            <w:vAlign w:val="center"/>
          </w:tcPr>
          <w:p w14:paraId="6841977B"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35</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375D294B" w14:textId="77777777" w:rsidR="00AC3F81" w:rsidRPr="00220BEB" w:rsidRDefault="00AC3F81" w:rsidP="00C51AD4">
            <w:pPr>
              <w:spacing w:after="0" w:line="240" w:lineRule="auto"/>
              <w:rPr>
                <w:rFonts w:eastAsia="Times New Roman" w:cstheme="minorHAnsi"/>
                <w:sz w:val="20"/>
                <w:szCs w:val="20"/>
                <w:lang w:eastAsia="pl-PL"/>
              </w:rPr>
            </w:pPr>
            <w:proofErr w:type="spellStart"/>
            <w:r w:rsidRPr="00220BEB">
              <w:rPr>
                <w:rFonts w:eastAsia="Times New Roman" w:cstheme="minorHAnsi"/>
                <w:sz w:val="20"/>
                <w:szCs w:val="20"/>
                <w:lang w:eastAsia="pl-PL"/>
              </w:rPr>
              <w:t>Legioneloza</w:t>
            </w:r>
            <w:proofErr w:type="spellEnd"/>
            <w:r w:rsidRPr="00220BEB">
              <w:rPr>
                <w:rFonts w:eastAsia="Times New Roman" w:cstheme="minorHAnsi"/>
                <w:sz w:val="20"/>
                <w:szCs w:val="20"/>
                <w:lang w:eastAsia="pl-PL"/>
              </w:rPr>
              <w:t xml:space="preserve"> (choroba legionistów)</w:t>
            </w:r>
          </w:p>
        </w:tc>
        <w:tc>
          <w:tcPr>
            <w:tcW w:w="1151" w:type="dxa"/>
            <w:tcBorders>
              <w:top w:val="single" w:sz="4" w:space="0" w:color="auto"/>
              <w:left w:val="nil"/>
              <w:bottom w:val="single" w:sz="4" w:space="0" w:color="auto"/>
              <w:right w:val="single" w:sz="4" w:space="0" w:color="auto"/>
            </w:tcBorders>
            <w:shd w:val="clear" w:color="auto" w:fill="auto"/>
            <w:vAlign w:val="center"/>
          </w:tcPr>
          <w:p w14:paraId="0C05F366"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5</w:t>
            </w:r>
          </w:p>
        </w:tc>
        <w:tc>
          <w:tcPr>
            <w:tcW w:w="1174" w:type="dxa"/>
            <w:tcBorders>
              <w:top w:val="single" w:sz="4" w:space="0" w:color="auto"/>
              <w:left w:val="nil"/>
              <w:bottom w:val="single" w:sz="4" w:space="0" w:color="auto"/>
              <w:right w:val="single" w:sz="4" w:space="0" w:color="auto"/>
            </w:tcBorders>
            <w:shd w:val="clear" w:color="auto" w:fill="auto"/>
            <w:vAlign w:val="center"/>
          </w:tcPr>
          <w:p w14:paraId="5B5738AA"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0,30</w:t>
            </w:r>
          </w:p>
        </w:tc>
        <w:tc>
          <w:tcPr>
            <w:tcW w:w="1151" w:type="dxa"/>
            <w:tcBorders>
              <w:top w:val="single" w:sz="4" w:space="0" w:color="auto"/>
              <w:left w:val="nil"/>
              <w:bottom w:val="single" w:sz="4" w:space="0" w:color="auto"/>
              <w:right w:val="single" w:sz="4" w:space="0" w:color="auto"/>
            </w:tcBorders>
            <w:shd w:val="clear" w:color="auto" w:fill="auto"/>
            <w:vAlign w:val="center"/>
          </w:tcPr>
          <w:p w14:paraId="3C25BCD5" w14:textId="77777777" w:rsidR="00AC3F81" w:rsidRPr="00220BEB" w:rsidRDefault="00AC3F81" w:rsidP="00C51AD4">
            <w:pPr>
              <w:spacing w:after="0" w:line="240" w:lineRule="auto"/>
              <w:jc w:val="center"/>
              <w:rPr>
                <w:rFonts w:eastAsia="Times New Roman" w:cstheme="minorHAnsi"/>
                <w:b/>
                <w:bCs/>
                <w:sz w:val="20"/>
                <w:szCs w:val="20"/>
                <w:lang w:eastAsia="pl-PL"/>
              </w:rPr>
            </w:pPr>
            <w:r w:rsidRPr="00220BEB">
              <w:rPr>
                <w:rFonts w:eastAsia="Times New Roman" w:cstheme="minorHAnsi"/>
                <w:b/>
                <w:bCs/>
                <w:sz w:val="20"/>
                <w:szCs w:val="20"/>
                <w:lang w:eastAsia="pl-PL"/>
              </w:rPr>
              <w:t>13</w:t>
            </w:r>
          </w:p>
        </w:tc>
        <w:tc>
          <w:tcPr>
            <w:tcW w:w="1174" w:type="dxa"/>
            <w:tcBorders>
              <w:top w:val="single" w:sz="4" w:space="0" w:color="auto"/>
              <w:left w:val="nil"/>
              <w:bottom w:val="single" w:sz="4" w:space="0" w:color="auto"/>
              <w:right w:val="single" w:sz="4" w:space="0" w:color="auto"/>
            </w:tcBorders>
            <w:shd w:val="clear" w:color="auto" w:fill="auto"/>
            <w:vAlign w:val="center"/>
          </w:tcPr>
          <w:p w14:paraId="0ECA0083" w14:textId="77777777" w:rsidR="00AC3F81" w:rsidRPr="00220BEB" w:rsidRDefault="00AC3F81" w:rsidP="00C51AD4">
            <w:pPr>
              <w:spacing w:after="0" w:line="240" w:lineRule="auto"/>
              <w:jc w:val="center"/>
              <w:rPr>
                <w:rFonts w:eastAsia="Times New Roman" w:cstheme="minorHAnsi"/>
                <w:sz w:val="20"/>
                <w:szCs w:val="20"/>
                <w:lang w:eastAsia="pl-PL"/>
              </w:rPr>
            </w:pPr>
            <w:r w:rsidRPr="00220BEB">
              <w:rPr>
                <w:rFonts w:eastAsia="Times New Roman" w:cstheme="minorHAnsi"/>
                <w:sz w:val="20"/>
                <w:szCs w:val="20"/>
                <w:lang w:eastAsia="pl-PL"/>
              </w:rPr>
              <w:t>0,79</w:t>
            </w:r>
          </w:p>
        </w:tc>
      </w:tr>
      <w:tr w:rsidR="00AC3F81" w:rsidRPr="00220BEB" w14:paraId="4DCFAFFE" w14:textId="77777777" w:rsidTr="00C51AD4">
        <w:trPr>
          <w:trHeight w:val="300"/>
          <w:jc w:val="center"/>
        </w:trPr>
        <w:tc>
          <w:tcPr>
            <w:tcW w:w="567" w:type="dxa"/>
            <w:tcBorders>
              <w:top w:val="single" w:sz="4" w:space="0" w:color="auto"/>
              <w:left w:val="single" w:sz="8" w:space="0" w:color="auto"/>
              <w:bottom w:val="single" w:sz="4" w:space="0" w:color="auto"/>
              <w:right w:val="nil"/>
            </w:tcBorders>
            <w:shd w:val="clear" w:color="auto" w:fill="auto"/>
            <w:noWrap/>
            <w:vAlign w:val="center"/>
          </w:tcPr>
          <w:p w14:paraId="02A42C3B" w14:textId="77777777" w:rsidR="00AC3F81" w:rsidRPr="00220BEB" w:rsidRDefault="00AC3F81" w:rsidP="00C51AD4">
            <w:pPr>
              <w:spacing w:after="0" w:line="240" w:lineRule="auto"/>
              <w:jc w:val="center"/>
              <w:rPr>
                <w:rFonts w:eastAsia="Times New Roman" w:cstheme="minorHAnsi"/>
                <w:sz w:val="20"/>
                <w:szCs w:val="20"/>
                <w:lang w:eastAsia="pl-PL"/>
              </w:rPr>
            </w:pPr>
            <w:r>
              <w:rPr>
                <w:rFonts w:eastAsia="Times New Roman" w:cstheme="minorHAnsi"/>
                <w:sz w:val="20"/>
                <w:szCs w:val="20"/>
                <w:lang w:eastAsia="pl-PL"/>
              </w:rPr>
              <w:t>36</w:t>
            </w:r>
          </w:p>
        </w:tc>
        <w:tc>
          <w:tcPr>
            <w:tcW w:w="4961" w:type="dxa"/>
            <w:tcBorders>
              <w:top w:val="single" w:sz="4" w:space="0" w:color="auto"/>
              <w:left w:val="single" w:sz="4" w:space="0" w:color="auto"/>
              <w:bottom w:val="single" w:sz="4" w:space="0" w:color="auto"/>
              <w:right w:val="single" w:sz="4" w:space="0" w:color="auto"/>
            </w:tcBorders>
            <w:shd w:val="clear" w:color="auto" w:fill="auto"/>
            <w:vAlign w:val="center"/>
          </w:tcPr>
          <w:p w14:paraId="6F4174A0" w14:textId="77777777" w:rsidR="00AC3F81" w:rsidRPr="00220BEB" w:rsidRDefault="00AC3F81" w:rsidP="00C51AD4">
            <w:pPr>
              <w:spacing w:after="0" w:line="240" w:lineRule="auto"/>
              <w:rPr>
                <w:rFonts w:eastAsia="Times New Roman" w:cstheme="minorHAnsi"/>
                <w:sz w:val="20"/>
                <w:szCs w:val="20"/>
                <w:lang w:eastAsia="pl-PL"/>
              </w:rPr>
            </w:pPr>
            <w:r w:rsidRPr="00220BEB">
              <w:rPr>
                <w:rFonts w:eastAsia="Times New Roman" w:cstheme="minorHAnsi"/>
                <w:sz w:val="20"/>
                <w:szCs w:val="20"/>
                <w:lang w:eastAsia="pl-PL"/>
              </w:rPr>
              <w:t xml:space="preserve">Inwazyjna choroba </w:t>
            </w:r>
            <w:r>
              <w:rPr>
                <w:rFonts w:eastAsia="Times New Roman" w:cstheme="minorHAnsi"/>
                <w:sz w:val="20"/>
                <w:szCs w:val="20"/>
                <w:lang w:eastAsia="pl-PL"/>
              </w:rPr>
              <w:t xml:space="preserve">wywołana przez </w:t>
            </w:r>
            <w:proofErr w:type="spellStart"/>
            <w:r w:rsidRPr="004D3E7E">
              <w:rPr>
                <w:rFonts w:eastAsia="Times New Roman" w:cstheme="minorHAnsi"/>
                <w:i/>
                <w:iCs/>
                <w:sz w:val="20"/>
                <w:szCs w:val="20"/>
                <w:lang w:eastAsia="pl-PL"/>
              </w:rPr>
              <w:t>Streptococcus</w:t>
            </w:r>
            <w:proofErr w:type="spellEnd"/>
            <w:r w:rsidRPr="004D3E7E">
              <w:rPr>
                <w:rFonts w:eastAsia="Times New Roman" w:cstheme="minorHAnsi"/>
                <w:i/>
                <w:iCs/>
                <w:sz w:val="20"/>
                <w:szCs w:val="20"/>
                <w:lang w:eastAsia="pl-PL"/>
              </w:rPr>
              <w:t xml:space="preserve"> </w:t>
            </w:r>
            <w:proofErr w:type="spellStart"/>
            <w:r w:rsidRPr="004D3E7E">
              <w:rPr>
                <w:rFonts w:eastAsia="Times New Roman" w:cstheme="minorHAnsi"/>
                <w:i/>
                <w:iCs/>
                <w:sz w:val="20"/>
                <w:szCs w:val="20"/>
                <w:lang w:eastAsia="pl-PL"/>
              </w:rPr>
              <w:t>pyogenes</w:t>
            </w:r>
            <w:proofErr w:type="spellEnd"/>
            <w:r>
              <w:rPr>
                <w:rFonts w:eastAsia="Times New Roman" w:cstheme="minorHAnsi"/>
                <w:sz w:val="20"/>
                <w:szCs w:val="20"/>
                <w:lang w:eastAsia="pl-PL"/>
              </w:rPr>
              <w:t xml:space="preserve"> ogółem</w:t>
            </w:r>
          </w:p>
        </w:tc>
        <w:tc>
          <w:tcPr>
            <w:tcW w:w="1151" w:type="dxa"/>
            <w:tcBorders>
              <w:top w:val="single" w:sz="4" w:space="0" w:color="auto"/>
              <w:left w:val="nil"/>
              <w:bottom w:val="single" w:sz="4" w:space="0" w:color="auto"/>
              <w:right w:val="single" w:sz="4" w:space="0" w:color="auto"/>
            </w:tcBorders>
            <w:shd w:val="clear" w:color="auto" w:fill="auto"/>
            <w:vAlign w:val="center"/>
          </w:tcPr>
          <w:p w14:paraId="3D2409E0" w14:textId="77777777" w:rsidR="00AC3F81" w:rsidRPr="00220BEB" w:rsidRDefault="00AC3F81" w:rsidP="00C51AD4">
            <w:pPr>
              <w:spacing w:after="0" w:line="240" w:lineRule="auto"/>
              <w:jc w:val="center"/>
              <w:rPr>
                <w:rFonts w:eastAsia="Times New Roman" w:cstheme="minorHAnsi"/>
                <w:b/>
                <w:bCs/>
                <w:sz w:val="20"/>
                <w:szCs w:val="20"/>
                <w:lang w:eastAsia="pl-PL"/>
              </w:rPr>
            </w:pPr>
            <w:r>
              <w:rPr>
                <w:rFonts w:eastAsia="Times New Roman" w:cstheme="minorHAnsi"/>
                <w:b/>
                <w:bCs/>
                <w:sz w:val="20"/>
                <w:szCs w:val="20"/>
                <w:lang w:eastAsia="pl-PL"/>
              </w:rPr>
              <w:t>152</w:t>
            </w:r>
          </w:p>
        </w:tc>
        <w:tc>
          <w:tcPr>
            <w:tcW w:w="1174" w:type="dxa"/>
            <w:tcBorders>
              <w:top w:val="single" w:sz="4" w:space="0" w:color="auto"/>
              <w:left w:val="nil"/>
              <w:bottom w:val="single" w:sz="4" w:space="0" w:color="auto"/>
              <w:right w:val="single" w:sz="4" w:space="0" w:color="auto"/>
            </w:tcBorders>
            <w:shd w:val="clear" w:color="auto" w:fill="auto"/>
            <w:vAlign w:val="center"/>
          </w:tcPr>
          <w:p w14:paraId="2A9BA893" w14:textId="77777777" w:rsidR="00AC3F81" w:rsidRPr="00220BEB" w:rsidRDefault="00AC3F81" w:rsidP="00C51AD4">
            <w:pPr>
              <w:spacing w:after="0" w:line="240" w:lineRule="auto"/>
              <w:jc w:val="center"/>
              <w:rPr>
                <w:rFonts w:eastAsia="Times New Roman" w:cstheme="minorHAnsi"/>
                <w:sz w:val="20"/>
                <w:szCs w:val="20"/>
                <w:lang w:eastAsia="pl-PL"/>
              </w:rPr>
            </w:pPr>
            <w:r>
              <w:rPr>
                <w:rFonts w:eastAsia="Times New Roman" w:cstheme="minorHAnsi"/>
                <w:sz w:val="20"/>
                <w:szCs w:val="20"/>
                <w:lang w:eastAsia="pl-PL"/>
              </w:rPr>
              <w:t>9,24</w:t>
            </w:r>
          </w:p>
        </w:tc>
        <w:tc>
          <w:tcPr>
            <w:tcW w:w="1151" w:type="dxa"/>
            <w:tcBorders>
              <w:top w:val="single" w:sz="4" w:space="0" w:color="auto"/>
              <w:left w:val="nil"/>
              <w:bottom w:val="single" w:sz="4" w:space="0" w:color="auto"/>
              <w:right w:val="single" w:sz="4" w:space="0" w:color="auto"/>
            </w:tcBorders>
            <w:shd w:val="clear" w:color="auto" w:fill="auto"/>
            <w:vAlign w:val="center"/>
          </w:tcPr>
          <w:p w14:paraId="309ECCD8" w14:textId="77777777" w:rsidR="00AC3F81" w:rsidRPr="00220BEB" w:rsidRDefault="00AC3F81" w:rsidP="00C51AD4">
            <w:pPr>
              <w:spacing w:after="0" w:line="240" w:lineRule="auto"/>
              <w:jc w:val="center"/>
              <w:rPr>
                <w:rFonts w:eastAsia="Times New Roman" w:cstheme="minorHAnsi"/>
                <w:b/>
                <w:bCs/>
                <w:sz w:val="20"/>
                <w:szCs w:val="20"/>
                <w:lang w:eastAsia="pl-PL"/>
              </w:rPr>
            </w:pPr>
            <w:r>
              <w:rPr>
                <w:rFonts w:eastAsia="Times New Roman" w:cstheme="minorHAnsi"/>
                <w:b/>
                <w:bCs/>
                <w:sz w:val="20"/>
                <w:szCs w:val="20"/>
                <w:lang w:eastAsia="pl-PL"/>
              </w:rPr>
              <w:t>234</w:t>
            </w:r>
          </w:p>
        </w:tc>
        <w:tc>
          <w:tcPr>
            <w:tcW w:w="1174" w:type="dxa"/>
            <w:tcBorders>
              <w:top w:val="single" w:sz="4" w:space="0" w:color="auto"/>
              <w:left w:val="nil"/>
              <w:bottom w:val="single" w:sz="4" w:space="0" w:color="auto"/>
              <w:right w:val="single" w:sz="4" w:space="0" w:color="auto"/>
            </w:tcBorders>
            <w:shd w:val="clear" w:color="auto" w:fill="auto"/>
            <w:vAlign w:val="center"/>
          </w:tcPr>
          <w:p w14:paraId="57255235" w14:textId="77777777" w:rsidR="00AC3F81" w:rsidRPr="00220BEB" w:rsidRDefault="00AC3F81" w:rsidP="00C51AD4">
            <w:pPr>
              <w:spacing w:after="0" w:line="240" w:lineRule="auto"/>
              <w:jc w:val="center"/>
              <w:rPr>
                <w:rFonts w:eastAsia="Times New Roman" w:cstheme="minorHAnsi"/>
                <w:sz w:val="20"/>
                <w:szCs w:val="20"/>
                <w:lang w:eastAsia="pl-PL"/>
              </w:rPr>
            </w:pPr>
            <w:r>
              <w:rPr>
                <w:rFonts w:eastAsia="Times New Roman" w:cstheme="minorHAnsi"/>
                <w:sz w:val="20"/>
                <w:szCs w:val="20"/>
                <w:lang w:eastAsia="pl-PL"/>
              </w:rPr>
              <w:t>14,30</w:t>
            </w:r>
          </w:p>
        </w:tc>
      </w:tr>
    </w:tbl>
    <w:bookmarkEnd w:id="203"/>
    <w:p w14:paraId="339F7CF7" w14:textId="77777777" w:rsidR="00AC3F81" w:rsidRDefault="00AC3F81" w:rsidP="00AC3F81">
      <w:pPr>
        <w:spacing w:before="240" w:after="0" w:line="276" w:lineRule="auto"/>
        <w:ind w:firstLine="567"/>
        <w:jc w:val="both"/>
        <w:rPr>
          <w:rFonts w:eastAsia="Calibri" w:cstheme="minorHAnsi"/>
          <w:sz w:val="24"/>
          <w:szCs w:val="24"/>
        </w:rPr>
      </w:pPr>
      <w:r w:rsidRPr="00220BEB">
        <w:rPr>
          <w:rFonts w:eastAsia="Calibri" w:cstheme="minorHAnsi"/>
          <w:sz w:val="24"/>
          <w:szCs w:val="24"/>
        </w:rPr>
        <w:t xml:space="preserve">Należy podkreślić, iż z uwagi na specyfikę okresu po pandemii, w niektórych jednostkach chorobowych, np. wirusowe zapalenia wątroby, czy też biegunki i zakażenia jelitowe u dzieci </w:t>
      </w:r>
      <w:r w:rsidRPr="00876583">
        <w:rPr>
          <w:rFonts w:eastAsia="Calibri" w:cstheme="minorHAnsi"/>
          <w:spacing w:val="-2"/>
          <w:sz w:val="24"/>
          <w:szCs w:val="24"/>
        </w:rPr>
        <w:t xml:space="preserve">do </w:t>
      </w:r>
      <w:r w:rsidRPr="00E03EA1">
        <w:rPr>
          <w:rFonts w:eastAsia="Calibri" w:cstheme="minorHAnsi"/>
          <w:spacing w:val="-2"/>
          <w:sz w:val="24"/>
          <w:szCs w:val="24"/>
        </w:rPr>
        <w:t xml:space="preserve">lat 2, sytuacja </w:t>
      </w:r>
      <w:r w:rsidRPr="00876583">
        <w:rPr>
          <w:rFonts w:eastAsia="Calibri" w:cstheme="minorHAnsi"/>
          <w:spacing w:val="-2"/>
          <w:sz w:val="24"/>
          <w:szCs w:val="24"/>
        </w:rPr>
        <w:t>epidemiologiczna była porównywalna do okresu przed pandemią SARS-CoV-2.</w:t>
      </w:r>
    </w:p>
    <w:p w14:paraId="0889D378" w14:textId="678906C8" w:rsidR="00AC3F81" w:rsidRDefault="00AC3F81" w:rsidP="00AC3F81">
      <w:pPr>
        <w:spacing w:after="0" w:line="276" w:lineRule="auto"/>
        <w:ind w:firstLine="567"/>
        <w:jc w:val="both"/>
        <w:rPr>
          <w:rFonts w:eastAsia="Calibri" w:cstheme="minorHAnsi"/>
          <w:sz w:val="24"/>
          <w:szCs w:val="24"/>
        </w:rPr>
      </w:pPr>
      <w:r w:rsidRPr="00220BEB">
        <w:rPr>
          <w:rFonts w:eastAsia="Calibri" w:cstheme="minorHAnsi"/>
          <w:sz w:val="24"/>
          <w:szCs w:val="24"/>
        </w:rPr>
        <w:lastRenderedPageBreak/>
        <w:t xml:space="preserve">W odniesieniu do 2022 r. odnotowano znaczny wzrost zakażeń szerzących się drogą kropelkową szczególnie wśród dzieci, tj. płonica (szkarlatyna), której liczba przypadków </w:t>
      </w:r>
      <w:r w:rsidRPr="003E3F91">
        <w:rPr>
          <w:rFonts w:eastAsia="Calibri" w:cstheme="minorHAnsi"/>
          <w:sz w:val="24"/>
          <w:szCs w:val="24"/>
        </w:rPr>
        <w:t xml:space="preserve">wzrosła prawie dwukrotnie i </w:t>
      </w:r>
      <w:r w:rsidRPr="00220BEB">
        <w:rPr>
          <w:rFonts w:eastAsia="Calibri" w:cstheme="minorHAnsi"/>
          <w:sz w:val="24"/>
          <w:szCs w:val="24"/>
        </w:rPr>
        <w:t>kształtowała</w:t>
      </w:r>
      <w:r>
        <w:rPr>
          <w:rFonts w:eastAsia="Calibri" w:cstheme="minorHAnsi"/>
          <w:sz w:val="24"/>
          <w:szCs w:val="24"/>
        </w:rPr>
        <w:t xml:space="preserve"> </w:t>
      </w:r>
      <w:r w:rsidRPr="00220BEB">
        <w:rPr>
          <w:rFonts w:eastAsia="Calibri" w:cstheme="minorHAnsi"/>
          <w:sz w:val="24"/>
          <w:szCs w:val="24"/>
        </w:rPr>
        <w:t>się na poziomie 1893 (zapadalność 115,69 na 100 tys.)</w:t>
      </w:r>
      <w:r w:rsidRPr="00474D39">
        <w:rPr>
          <w:rFonts w:eastAsia="Calibri" w:cstheme="minorHAnsi"/>
          <w:sz w:val="24"/>
          <w:szCs w:val="24"/>
        </w:rPr>
        <w:t xml:space="preserve"> </w:t>
      </w:r>
      <w:r w:rsidRPr="003E3F91">
        <w:rPr>
          <w:rFonts w:eastAsia="Calibri" w:cstheme="minorHAnsi"/>
          <w:sz w:val="24"/>
          <w:szCs w:val="24"/>
        </w:rPr>
        <w:t xml:space="preserve">w stosunku </w:t>
      </w:r>
      <w:r w:rsidRPr="00220BEB">
        <w:rPr>
          <w:rFonts w:eastAsia="Calibri" w:cstheme="minorHAnsi"/>
          <w:sz w:val="24"/>
          <w:szCs w:val="24"/>
        </w:rPr>
        <w:t>do 977 zgłoszonych rok wcześniej (zapadalność 59,39 na 100 tys.)</w:t>
      </w:r>
      <w:r>
        <w:rPr>
          <w:rFonts w:eastAsia="Calibri" w:cstheme="minorHAnsi"/>
          <w:sz w:val="24"/>
          <w:szCs w:val="24"/>
        </w:rPr>
        <w:t xml:space="preserve">. </w:t>
      </w:r>
      <w:r w:rsidRPr="003E3F91">
        <w:rPr>
          <w:rFonts w:eastAsia="Calibri" w:cstheme="minorHAnsi"/>
          <w:sz w:val="24"/>
          <w:szCs w:val="24"/>
        </w:rPr>
        <w:t xml:space="preserve">Należy podkreślić, że </w:t>
      </w:r>
      <w:r w:rsidRPr="00220BEB">
        <w:rPr>
          <w:rFonts w:eastAsia="Calibri" w:cstheme="minorHAnsi"/>
          <w:sz w:val="24"/>
          <w:szCs w:val="24"/>
        </w:rPr>
        <w:t>taka tendencja odnotowana została w całym kraju (zapadalność dla Polski</w:t>
      </w:r>
      <w:r>
        <w:rPr>
          <w:rFonts w:eastAsia="Calibri" w:cstheme="minorHAnsi"/>
          <w:sz w:val="24"/>
          <w:szCs w:val="24"/>
        </w:rPr>
        <w:t xml:space="preserve"> </w:t>
      </w:r>
      <w:r w:rsidRPr="003E3F91">
        <w:rPr>
          <w:rFonts w:eastAsia="Calibri" w:cstheme="minorHAnsi"/>
          <w:sz w:val="24"/>
          <w:szCs w:val="24"/>
        </w:rPr>
        <w:t>w</w:t>
      </w:r>
      <w:r w:rsidR="009D329B" w:rsidRPr="00474D39">
        <w:rPr>
          <w:rFonts w:eastAsia="Calibri" w:cstheme="minorHAnsi"/>
          <w:sz w:val="24"/>
          <w:szCs w:val="24"/>
        </w:rPr>
        <w:t> </w:t>
      </w:r>
      <w:r w:rsidRPr="003E3F91">
        <w:rPr>
          <w:rFonts w:eastAsia="Calibri" w:cstheme="minorHAnsi"/>
          <w:sz w:val="24"/>
          <w:szCs w:val="24"/>
        </w:rPr>
        <w:t xml:space="preserve">2023 r. </w:t>
      </w:r>
      <w:r w:rsidRPr="00220BEB">
        <w:rPr>
          <w:rFonts w:eastAsia="Calibri" w:cstheme="minorHAnsi"/>
          <w:sz w:val="24"/>
          <w:szCs w:val="24"/>
        </w:rPr>
        <w:t>wynosiła 118,42 na 100 tys.). Ponadto wyraźnie wzrosła</w:t>
      </w:r>
      <w:r>
        <w:rPr>
          <w:rFonts w:eastAsia="Calibri" w:cstheme="minorHAnsi"/>
          <w:sz w:val="24"/>
          <w:szCs w:val="24"/>
        </w:rPr>
        <w:t xml:space="preserve"> </w:t>
      </w:r>
      <w:r w:rsidRPr="003E3F91">
        <w:rPr>
          <w:rFonts w:eastAsia="Calibri" w:cstheme="minorHAnsi"/>
          <w:sz w:val="24"/>
          <w:szCs w:val="24"/>
        </w:rPr>
        <w:t xml:space="preserve">(o 54%) </w:t>
      </w:r>
      <w:r w:rsidRPr="00220BEB">
        <w:rPr>
          <w:rFonts w:eastAsia="Calibri" w:cstheme="minorHAnsi"/>
          <w:sz w:val="24"/>
          <w:szCs w:val="24"/>
        </w:rPr>
        <w:t xml:space="preserve">liczba zarejestrowanych przypadków inwazyjnej choroby wywołanej </w:t>
      </w:r>
      <w:r w:rsidRPr="00FD7D13">
        <w:rPr>
          <w:rFonts w:eastAsia="Calibri" w:cstheme="minorHAnsi"/>
          <w:sz w:val="24"/>
          <w:szCs w:val="24"/>
        </w:rPr>
        <w:t xml:space="preserve">przez </w:t>
      </w:r>
      <w:proofErr w:type="spellStart"/>
      <w:r w:rsidRPr="00FD7D13">
        <w:rPr>
          <w:rFonts w:eastAsia="Calibri" w:cstheme="minorHAnsi"/>
          <w:sz w:val="24"/>
          <w:szCs w:val="24"/>
        </w:rPr>
        <w:t>Streptococcus</w:t>
      </w:r>
      <w:proofErr w:type="spellEnd"/>
      <w:r w:rsidRPr="00FD7D13">
        <w:rPr>
          <w:rFonts w:eastAsia="Calibri" w:cstheme="minorHAnsi"/>
          <w:sz w:val="24"/>
          <w:szCs w:val="24"/>
        </w:rPr>
        <w:t xml:space="preserve"> </w:t>
      </w:r>
      <w:proofErr w:type="spellStart"/>
      <w:r w:rsidRPr="00FD7D13">
        <w:rPr>
          <w:rFonts w:eastAsia="Calibri" w:cstheme="minorHAnsi"/>
          <w:sz w:val="24"/>
          <w:szCs w:val="24"/>
        </w:rPr>
        <w:t>pyogenes</w:t>
      </w:r>
      <w:proofErr w:type="spellEnd"/>
      <w:r w:rsidRPr="00220BEB">
        <w:rPr>
          <w:rFonts w:eastAsia="Calibri" w:cstheme="minorHAnsi"/>
          <w:sz w:val="24"/>
          <w:szCs w:val="24"/>
        </w:rPr>
        <w:t xml:space="preserve"> z 152 zachorowań w 2022 r. do 234 w 2023</w:t>
      </w:r>
      <w:r>
        <w:rPr>
          <w:rFonts w:eastAsia="Calibri" w:cstheme="minorHAnsi"/>
          <w:sz w:val="24"/>
          <w:szCs w:val="24"/>
        </w:rPr>
        <w:t xml:space="preserve"> </w:t>
      </w:r>
      <w:r w:rsidRPr="00220BEB">
        <w:rPr>
          <w:rFonts w:eastAsia="Calibri" w:cstheme="minorHAnsi"/>
          <w:sz w:val="24"/>
          <w:szCs w:val="24"/>
        </w:rPr>
        <w:t>r. (zapadalność 14,30 na 100 tys.), przy czym współczynnik zapadalności był nieco niższy niż w Polsce</w:t>
      </w:r>
      <w:r>
        <w:rPr>
          <w:rFonts w:eastAsia="Calibri" w:cstheme="minorHAnsi"/>
          <w:sz w:val="24"/>
          <w:szCs w:val="24"/>
        </w:rPr>
        <w:t xml:space="preserve"> (</w:t>
      </w:r>
      <w:r w:rsidRPr="00220BEB">
        <w:rPr>
          <w:rFonts w:eastAsia="Calibri" w:cstheme="minorHAnsi"/>
          <w:sz w:val="24"/>
          <w:szCs w:val="24"/>
        </w:rPr>
        <w:t>16,51 na 100 tys.</w:t>
      </w:r>
      <w:r>
        <w:rPr>
          <w:rFonts w:eastAsia="Calibri" w:cstheme="minorHAnsi"/>
          <w:sz w:val="24"/>
          <w:szCs w:val="24"/>
        </w:rPr>
        <w:t>).</w:t>
      </w:r>
    </w:p>
    <w:p w14:paraId="2A825DDD" w14:textId="77777777" w:rsidR="00AC3F81" w:rsidRDefault="00AC3F81" w:rsidP="00AC3F81">
      <w:pPr>
        <w:spacing w:after="0" w:line="276" w:lineRule="auto"/>
        <w:ind w:firstLine="567"/>
        <w:jc w:val="both"/>
        <w:rPr>
          <w:rFonts w:eastAsia="Calibri" w:cstheme="minorHAnsi"/>
          <w:sz w:val="24"/>
          <w:szCs w:val="24"/>
        </w:rPr>
      </w:pPr>
      <w:r w:rsidRPr="00220BEB">
        <w:rPr>
          <w:rFonts w:eastAsia="Calibri" w:cstheme="minorHAnsi"/>
          <w:sz w:val="24"/>
          <w:szCs w:val="24"/>
        </w:rPr>
        <w:t xml:space="preserve">Pogorszenie sytuacji epidemiologicznej nastąpiło </w:t>
      </w:r>
      <w:r w:rsidRPr="003E3F91">
        <w:rPr>
          <w:rFonts w:eastAsia="Calibri" w:cstheme="minorHAnsi"/>
          <w:sz w:val="24"/>
          <w:szCs w:val="24"/>
        </w:rPr>
        <w:t>również</w:t>
      </w:r>
      <w:r w:rsidRPr="00474D39">
        <w:rPr>
          <w:rFonts w:eastAsia="Calibri" w:cstheme="minorHAnsi"/>
          <w:sz w:val="24"/>
          <w:szCs w:val="24"/>
        </w:rPr>
        <w:t xml:space="preserve"> </w:t>
      </w:r>
      <w:r w:rsidRPr="00220BEB">
        <w:rPr>
          <w:rFonts w:eastAsia="Calibri" w:cstheme="minorHAnsi"/>
          <w:sz w:val="24"/>
          <w:szCs w:val="24"/>
        </w:rPr>
        <w:t>w</w:t>
      </w:r>
      <w:r>
        <w:rPr>
          <w:rFonts w:eastAsia="Calibri" w:cstheme="minorHAnsi"/>
          <w:sz w:val="24"/>
          <w:szCs w:val="24"/>
        </w:rPr>
        <w:t> </w:t>
      </w:r>
      <w:r w:rsidRPr="00220BEB">
        <w:rPr>
          <w:rFonts w:eastAsia="Calibri" w:cstheme="minorHAnsi"/>
          <w:sz w:val="24"/>
          <w:szCs w:val="24"/>
        </w:rPr>
        <w:t>odniesieniu do</w:t>
      </w:r>
      <w:r w:rsidRPr="003E3F91">
        <w:rPr>
          <w:rFonts w:eastAsia="Calibri" w:cstheme="minorHAnsi"/>
          <w:sz w:val="24"/>
          <w:szCs w:val="24"/>
        </w:rPr>
        <w:t>:</w:t>
      </w:r>
      <w:r w:rsidRPr="00220BEB">
        <w:rPr>
          <w:rFonts w:eastAsia="Calibri" w:cstheme="minorHAnsi"/>
          <w:sz w:val="24"/>
          <w:szCs w:val="24"/>
        </w:rPr>
        <w:t xml:space="preserve"> boreliozy</w:t>
      </w:r>
      <w:r>
        <w:rPr>
          <w:rFonts w:eastAsia="Calibri" w:cstheme="minorHAnsi"/>
          <w:sz w:val="24"/>
          <w:szCs w:val="24"/>
        </w:rPr>
        <w:t xml:space="preserve"> - </w:t>
      </w:r>
      <w:r w:rsidRPr="003E3F91">
        <w:rPr>
          <w:rFonts w:eastAsia="Calibri" w:cstheme="minorHAnsi"/>
          <w:sz w:val="24"/>
          <w:szCs w:val="24"/>
        </w:rPr>
        <w:t xml:space="preserve">w 2023 r. </w:t>
      </w:r>
      <w:r w:rsidRPr="00220BEB">
        <w:rPr>
          <w:rFonts w:eastAsia="Calibri" w:cstheme="minorHAnsi"/>
          <w:sz w:val="24"/>
          <w:szCs w:val="24"/>
        </w:rPr>
        <w:t>zarejestrowano 1064 przypadki</w:t>
      </w:r>
      <w:r w:rsidRPr="003E3F91">
        <w:rPr>
          <w:rFonts w:eastAsia="Calibri" w:cstheme="minorHAnsi"/>
          <w:sz w:val="24"/>
          <w:szCs w:val="24"/>
        </w:rPr>
        <w:t xml:space="preserve">, tj. blisko 60% więcej niż w roku poprzednim. </w:t>
      </w:r>
    </w:p>
    <w:p w14:paraId="6657B4C2" w14:textId="4F06D004" w:rsidR="00AC3F81" w:rsidRPr="00220BEB" w:rsidRDefault="00AC3F81" w:rsidP="00AC3F81">
      <w:pPr>
        <w:spacing w:after="0" w:line="276" w:lineRule="auto"/>
        <w:ind w:firstLine="567"/>
        <w:jc w:val="both"/>
        <w:rPr>
          <w:rFonts w:eastAsia="Calibri" w:cstheme="minorHAnsi"/>
          <w:sz w:val="24"/>
          <w:szCs w:val="24"/>
        </w:rPr>
      </w:pPr>
      <w:r w:rsidRPr="00220BEB">
        <w:rPr>
          <w:rFonts w:eastAsia="Calibri" w:cstheme="minorHAnsi"/>
          <w:sz w:val="24"/>
          <w:szCs w:val="24"/>
        </w:rPr>
        <w:t xml:space="preserve">W analizowanym okresie nastąpił niewielki wzrost zachorowań na inwazyjną chorobę meningokokową, </w:t>
      </w:r>
      <w:proofErr w:type="spellStart"/>
      <w:r w:rsidRPr="00220BEB">
        <w:rPr>
          <w:rFonts w:eastAsia="Calibri" w:cstheme="minorHAnsi"/>
          <w:sz w:val="24"/>
          <w:szCs w:val="24"/>
        </w:rPr>
        <w:t>pneumokokową</w:t>
      </w:r>
      <w:proofErr w:type="spellEnd"/>
      <w:r w:rsidRPr="00220BEB">
        <w:rPr>
          <w:rFonts w:eastAsia="Calibri" w:cstheme="minorHAnsi"/>
          <w:sz w:val="24"/>
          <w:szCs w:val="24"/>
        </w:rPr>
        <w:t xml:space="preserve"> oraz o etiologii </w:t>
      </w:r>
      <w:proofErr w:type="spellStart"/>
      <w:r w:rsidRPr="00220BEB">
        <w:rPr>
          <w:rFonts w:eastAsia="Calibri" w:cstheme="minorHAnsi"/>
          <w:sz w:val="24"/>
          <w:szCs w:val="24"/>
        </w:rPr>
        <w:t>Haemophilus</w:t>
      </w:r>
      <w:proofErr w:type="spellEnd"/>
      <w:r w:rsidRPr="00220BEB">
        <w:rPr>
          <w:rFonts w:eastAsia="Calibri" w:cstheme="minorHAnsi"/>
          <w:sz w:val="24"/>
          <w:szCs w:val="24"/>
        </w:rPr>
        <w:t xml:space="preserve"> </w:t>
      </w:r>
      <w:proofErr w:type="spellStart"/>
      <w:r w:rsidRPr="00220BEB">
        <w:rPr>
          <w:rFonts w:eastAsia="Calibri" w:cstheme="minorHAnsi"/>
          <w:sz w:val="24"/>
          <w:szCs w:val="24"/>
        </w:rPr>
        <w:t>influenzae</w:t>
      </w:r>
      <w:proofErr w:type="spellEnd"/>
      <w:r w:rsidRPr="00220BEB">
        <w:rPr>
          <w:rFonts w:eastAsia="Calibri" w:cstheme="minorHAnsi"/>
          <w:sz w:val="24"/>
          <w:szCs w:val="24"/>
        </w:rPr>
        <w:t>, a także gruźlicy, co</w:t>
      </w:r>
      <w:r w:rsidR="009D329B">
        <w:rPr>
          <w:rFonts w:eastAsia="Calibri" w:cstheme="minorHAnsi"/>
          <w:sz w:val="24"/>
          <w:szCs w:val="24"/>
        </w:rPr>
        <w:t> </w:t>
      </w:r>
      <w:r w:rsidRPr="00220BEB">
        <w:rPr>
          <w:rFonts w:eastAsia="Calibri" w:cstheme="minorHAnsi"/>
          <w:sz w:val="24"/>
          <w:szCs w:val="24"/>
        </w:rPr>
        <w:t>wymaga dalszego monitorowania. Niepokojący jest</w:t>
      </w:r>
      <w:r>
        <w:rPr>
          <w:rFonts w:eastAsia="Calibri" w:cstheme="minorHAnsi"/>
          <w:sz w:val="24"/>
          <w:szCs w:val="24"/>
        </w:rPr>
        <w:t xml:space="preserve"> </w:t>
      </w:r>
      <w:r w:rsidRPr="003E3F91">
        <w:rPr>
          <w:rFonts w:eastAsia="Calibri" w:cstheme="minorHAnsi"/>
          <w:sz w:val="24"/>
          <w:szCs w:val="24"/>
        </w:rPr>
        <w:t>także wzrost (</w:t>
      </w:r>
      <w:r>
        <w:rPr>
          <w:rFonts w:eastAsia="Calibri" w:cstheme="minorHAnsi"/>
          <w:sz w:val="24"/>
          <w:szCs w:val="24"/>
        </w:rPr>
        <w:t>ponad</w:t>
      </w:r>
      <w:r w:rsidRPr="003E3F91">
        <w:rPr>
          <w:rFonts w:eastAsia="Calibri" w:cstheme="minorHAnsi"/>
          <w:sz w:val="24"/>
          <w:szCs w:val="24"/>
        </w:rPr>
        <w:t xml:space="preserve"> 21%) </w:t>
      </w:r>
      <w:r w:rsidRPr="00220BEB">
        <w:rPr>
          <w:rFonts w:eastAsia="Calibri" w:cstheme="minorHAnsi"/>
          <w:sz w:val="24"/>
          <w:szCs w:val="24"/>
        </w:rPr>
        <w:t>zachorowań na wirusowe zapalenie wątroby typu B</w:t>
      </w:r>
      <w:r>
        <w:rPr>
          <w:rFonts w:eastAsia="Calibri" w:cstheme="minorHAnsi"/>
          <w:sz w:val="24"/>
          <w:szCs w:val="24"/>
        </w:rPr>
        <w:t xml:space="preserve"> (</w:t>
      </w:r>
      <w:r w:rsidRPr="003E3F91">
        <w:rPr>
          <w:rFonts w:eastAsia="Calibri" w:cstheme="minorHAnsi"/>
          <w:sz w:val="24"/>
          <w:szCs w:val="24"/>
        </w:rPr>
        <w:t xml:space="preserve">zanotowano 137 przypadków) i pomimo </w:t>
      </w:r>
      <w:r w:rsidRPr="00220BEB">
        <w:rPr>
          <w:rFonts w:eastAsia="Calibri" w:cstheme="minorHAnsi"/>
          <w:sz w:val="24"/>
          <w:szCs w:val="24"/>
        </w:rPr>
        <w:t>iż sytuacja epidemiologiczna tej jednostki chorobowej była w 2023</w:t>
      </w:r>
      <w:r>
        <w:rPr>
          <w:rFonts w:eastAsia="Calibri" w:cstheme="minorHAnsi"/>
          <w:sz w:val="24"/>
          <w:szCs w:val="24"/>
        </w:rPr>
        <w:t xml:space="preserve"> </w:t>
      </w:r>
      <w:r w:rsidRPr="00220BEB">
        <w:rPr>
          <w:rFonts w:eastAsia="Calibri" w:cstheme="minorHAnsi"/>
          <w:sz w:val="24"/>
          <w:szCs w:val="24"/>
        </w:rPr>
        <w:t>r. porównywalna do zapadalności w</w:t>
      </w:r>
      <w:r w:rsidR="009D329B">
        <w:rPr>
          <w:rFonts w:eastAsia="Calibri" w:cstheme="minorHAnsi"/>
          <w:sz w:val="24"/>
          <w:szCs w:val="24"/>
        </w:rPr>
        <w:t> </w:t>
      </w:r>
      <w:r w:rsidRPr="00220BEB">
        <w:rPr>
          <w:rFonts w:eastAsia="Calibri" w:cstheme="minorHAnsi"/>
          <w:sz w:val="24"/>
          <w:szCs w:val="24"/>
        </w:rPr>
        <w:t>kraju, to na terenie województwa nastąpiło pogorszenie w stosunku do 2022</w:t>
      </w:r>
      <w:r>
        <w:rPr>
          <w:rFonts w:eastAsia="Calibri" w:cstheme="minorHAnsi"/>
          <w:sz w:val="24"/>
          <w:szCs w:val="24"/>
        </w:rPr>
        <w:t xml:space="preserve"> r</w:t>
      </w:r>
      <w:r w:rsidRPr="00220BEB">
        <w:rPr>
          <w:rFonts w:eastAsia="Calibri" w:cstheme="minorHAnsi"/>
          <w:sz w:val="24"/>
          <w:szCs w:val="24"/>
        </w:rPr>
        <w:t>.</w:t>
      </w:r>
      <w:r>
        <w:rPr>
          <w:rFonts w:eastAsia="Calibri" w:cstheme="minorHAnsi"/>
          <w:sz w:val="24"/>
          <w:szCs w:val="24"/>
        </w:rPr>
        <w:t xml:space="preserve"> </w:t>
      </w:r>
      <w:r w:rsidRPr="003E3F91">
        <w:rPr>
          <w:rFonts w:eastAsia="Calibri" w:cstheme="minorHAnsi"/>
          <w:sz w:val="24"/>
          <w:szCs w:val="24"/>
        </w:rPr>
        <w:t>Natomiast jeżeli chodzi o wirusowe zapalenie wątroby typu C, to</w:t>
      </w:r>
      <w:r w:rsidRPr="001F7695">
        <w:rPr>
          <w:rFonts w:eastAsia="Calibri" w:cstheme="minorHAnsi"/>
          <w:sz w:val="24"/>
          <w:szCs w:val="24"/>
        </w:rPr>
        <w:t xml:space="preserve"> </w:t>
      </w:r>
      <w:r w:rsidRPr="00220BEB">
        <w:rPr>
          <w:rFonts w:eastAsia="Calibri" w:cstheme="minorHAnsi"/>
          <w:sz w:val="24"/>
          <w:szCs w:val="24"/>
        </w:rPr>
        <w:t>pomimo niewielkiej poprawy sytuacji epidemiologicznej w porównaniu do 2022 r. współczynnik zapadalności był mniej korzystny niż w Polsce</w:t>
      </w:r>
      <w:r>
        <w:rPr>
          <w:rFonts w:eastAsia="Calibri" w:cstheme="minorHAnsi"/>
          <w:sz w:val="24"/>
          <w:szCs w:val="24"/>
        </w:rPr>
        <w:t>,</w:t>
      </w:r>
      <w:r w:rsidRPr="00220BEB">
        <w:rPr>
          <w:rFonts w:eastAsia="Calibri" w:cstheme="minorHAnsi"/>
          <w:sz w:val="24"/>
          <w:szCs w:val="24"/>
        </w:rPr>
        <w:t xml:space="preserve"> bowiem wynosił 14,55 na 100 tys. w stosunku do krajowego współczynnika 8,79 na 100 tys.</w:t>
      </w:r>
    </w:p>
    <w:p w14:paraId="4DBE6FA3" w14:textId="77777777" w:rsidR="00AC3F81" w:rsidRPr="00220BEB" w:rsidRDefault="00AC3F81" w:rsidP="00AC3F81">
      <w:pPr>
        <w:spacing w:before="120" w:after="0" w:line="276" w:lineRule="auto"/>
        <w:ind w:firstLine="567"/>
        <w:jc w:val="both"/>
        <w:rPr>
          <w:rFonts w:eastAsia="Calibri" w:cstheme="minorHAnsi"/>
          <w:sz w:val="24"/>
          <w:szCs w:val="24"/>
        </w:rPr>
      </w:pPr>
      <w:r w:rsidRPr="00220BEB">
        <w:rPr>
          <w:rFonts w:eastAsia="Calibri" w:cstheme="minorHAnsi"/>
          <w:sz w:val="24"/>
          <w:szCs w:val="24"/>
        </w:rPr>
        <w:t xml:space="preserve">Znaczna poprawa nastąpiła w epidemiologii jelitowych zakażeń wirusowych - </w:t>
      </w:r>
      <w:r w:rsidRPr="00220BEB">
        <w:rPr>
          <w:rFonts w:eastAsia="Calibri" w:cstheme="minorHAnsi"/>
          <w:spacing w:val="-4"/>
          <w:sz w:val="24"/>
          <w:szCs w:val="24"/>
        </w:rPr>
        <w:t>współczynnik zapadalności wynosił 49,93 na 100 tys. w stosunku do 105,65 na 100 tys. w 2022 r.</w:t>
      </w:r>
      <w:r w:rsidRPr="00220BEB">
        <w:rPr>
          <w:rFonts w:eastAsia="Calibri" w:cstheme="minorHAnsi"/>
          <w:sz w:val="24"/>
          <w:szCs w:val="24"/>
        </w:rPr>
        <w:t xml:space="preserve"> W tej grupie zakażeń istotnie spadła zapadalność na zakażenia </w:t>
      </w:r>
      <w:proofErr w:type="spellStart"/>
      <w:r w:rsidRPr="00220BEB">
        <w:rPr>
          <w:rFonts w:eastAsia="Calibri" w:cstheme="minorHAnsi"/>
          <w:sz w:val="24"/>
          <w:szCs w:val="24"/>
        </w:rPr>
        <w:t>rotawirusowe</w:t>
      </w:r>
      <w:proofErr w:type="spellEnd"/>
      <w:r w:rsidRPr="00220BEB">
        <w:rPr>
          <w:rFonts w:eastAsia="Calibri" w:cstheme="minorHAnsi"/>
          <w:sz w:val="24"/>
          <w:szCs w:val="24"/>
        </w:rPr>
        <w:t xml:space="preserve"> (z 64,98 na 100 tys. w 2022 r. do 12,28 na 100 tys. w 2023 r.), przy czym trend spadkowy odnotowano w całej Polsce</w:t>
      </w:r>
      <w:r>
        <w:rPr>
          <w:rFonts w:eastAsia="Calibri" w:cstheme="minorHAnsi"/>
          <w:sz w:val="24"/>
          <w:szCs w:val="24"/>
        </w:rPr>
        <w:t>,</w:t>
      </w:r>
      <w:r w:rsidRPr="00220BEB">
        <w:rPr>
          <w:rFonts w:eastAsia="Calibri" w:cstheme="minorHAnsi"/>
          <w:sz w:val="24"/>
          <w:szCs w:val="24"/>
        </w:rPr>
        <w:t xml:space="preserve"> na co niewątpliwy wpływ mają szczepienia populacyjne realizowane od 2021 roku u</w:t>
      </w:r>
      <w:r>
        <w:rPr>
          <w:rFonts w:eastAsia="Calibri" w:cstheme="minorHAnsi"/>
          <w:sz w:val="24"/>
          <w:szCs w:val="24"/>
        </w:rPr>
        <w:t> </w:t>
      </w:r>
      <w:r w:rsidRPr="00220BEB">
        <w:rPr>
          <w:rFonts w:eastAsia="Calibri" w:cstheme="minorHAnsi"/>
          <w:sz w:val="24"/>
          <w:szCs w:val="24"/>
        </w:rPr>
        <w:t xml:space="preserve">niemowląt od 6 do 32 tyg. życia w ramach Programu Szczepień Ochronnych. </w:t>
      </w:r>
    </w:p>
    <w:p w14:paraId="1DCD8F0B" w14:textId="77777777" w:rsidR="00AC3F81" w:rsidRPr="00220BEB" w:rsidRDefault="00AC3F81" w:rsidP="00AC3F81">
      <w:pPr>
        <w:spacing w:after="0" w:line="276" w:lineRule="auto"/>
        <w:ind w:firstLine="567"/>
        <w:jc w:val="both"/>
        <w:rPr>
          <w:rFonts w:eastAsia="Calibri" w:cstheme="minorHAnsi"/>
          <w:sz w:val="24"/>
          <w:szCs w:val="24"/>
        </w:rPr>
      </w:pPr>
      <w:r w:rsidRPr="00220BEB">
        <w:rPr>
          <w:rFonts w:eastAsia="Calibri" w:cstheme="minorHAnsi"/>
          <w:sz w:val="24"/>
          <w:szCs w:val="24"/>
        </w:rPr>
        <w:t>Odnotowano spadek ognisk zakażeń przenoszonych drogą pokarmową</w:t>
      </w:r>
      <w:r w:rsidRPr="003E3F91">
        <w:rPr>
          <w:rFonts w:eastAsia="Calibri" w:cstheme="minorHAnsi"/>
          <w:sz w:val="24"/>
          <w:szCs w:val="24"/>
        </w:rPr>
        <w:t>, przy czym poprawie uległa sytuacja epidemiologiczna zatruć</w:t>
      </w:r>
      <w:r w:rsidRPr="00220BEB">
        <w:rPr>
          <w:rFonts w:eastAsia="Calibri" w:cstheme="minorHAnsi"/>
          <w:sz w:val="24"/>
          <w:szCs w:val="24"/>
        </w:rPr>
        <w:t xml:space="preserve"> o etiologii Salmonella</w:t>
      </w:r>
      <w:r w:rsidRPr="003E3F91">
        <w:rPr>
          <w:rFonts w:eastAsia="Calibri" w:cstheme="minorHAnsi"/>
          <w:sz w:val="24"/>
          <w:szCs w:val="24"/>
        </w:rPr>
        <w:t>.</w:t>
      </w:r>
      <w:r w:rsidRPr="001F7695">
        <w:rPr>
          <w:rFonts w:eastAsia="Calibri" w:cstheme="minorHAnsi"/>
          <w:strike/>
          <w:sz w:val="24"/>
          <w:szCs w:val="24"/>
        </w:rPr>
        <w:t xml:space="preserve"> </w:t>
      </w:r>
    </w:p>
    <w:p w14:paraId="71F54FC4" w14:textId="1371D243" w:rsidR="00AC3F81" w:rsidRPr="00516FAA" w:rsidRDefault="00AC3F81" w:rsidP="00AC3F81">
      <w:pPr>
        <w:spacing w:after="0" w:line="276" w:lineRule="auto"/>
        <w:ind w:firstLine="567"/>
        <w:jc w:val="both"/>
        <w:rPr>
          <w:rFonts w:eastAsia="Calibri" w:cstheme="minorHAnsi"/>
          <w:sz w:val="24"/>
          <w:szCs w:val="24"/>
        </w:rPr>
      </w:pPr>
      <w:r w:rsidRPr="00876583">
        <w:rPr>
          <w:rFonts w:eastAsia="Calibri" w:cstheme="minorHAnsi"/>
          <w:spacing w:val="-2"/>
          <w:sz w:val="24"/>
          <w:szCs w:val="24"/>
        </w:rPr>
        <w:t>Zarejestrowano spadek zgłoszeń zakażeń HIV w regionie z 232 w 2022 r. do 130 w 2023 r.,</w:t>
      </w:r>
      <w:r w:rsidRPr="00220BEB">
        <w:rPr>
          <w:rFonts w:eastAsia="Calibri" w:cstheme="minorHAnsi"/>
          <w:sz w:val="24"/>
          <w:szCs w:val="24"/>
        </w:rPr>
        <w:t xml:space="preserve"> </w:t>
      </w:r>
      <w:r w:rsidRPr="003E3F91">
        <w:rPr>
          <w:rFonts w:eastAsia="Calibri" w:cstheme="minorHAnsi"/>
          <w:sz w:val="24"/>
          <w:szCs w:val="24"/>
        </w:rPr>
        <w:t xml:space="preserve">tj. o 78%, </w:t>
      </w:r>
      <w:r w:rsidRPr="00220BEB">
        <w:rPr>
          <w:rFonts w:eastAsia="Calibri" w:cstheme="minorHAnsi"/>
          <w:sz w:val="24"/>
          <w:szCs w:val="24"/>
        </w:rPr>
        <w:t>przy czym ponad połowa zakażeń dotyczyła obywateli innych krajów</w:t>
      </w:r>
      <w:r w:rsidRPr="003E3F91">
        <w:rPr>
          <w:rFonts w:eastAsia="Calibri" w:cstheme="minorHAnsi"/>
          <w:sz w:val="24"/>
          <w:szCs w:val="24"/>
        </w:rPr>
        <w:t>.</w:t>
      </w:r>
      <w:r w:rsidRPr="001F7695">
        <w:rPr>
          <w:rFonts w:eastAsia="Calibri" w:cstheme="minorHAnsi"/>
          <w:sz w:val="24"/>
          <w:szCs w:val="24"/>
        </w:rPr>
        <w:t xml:space="preserve"> </w:t>
      </w:r>
      <w:r w:rsidRPr="00220BEB">
        <w:rPr>
          <w:rFonts w:eastAsia="Calibri" w:cstheme="minorHAnsi"/>
          <w:sz w:val="24"/>
          <w:szCs w:val="24"/>
        </w:rPr>
        <w:t xml:space="preserve">Podkreślić należy, iż trend wzrostowy </w:t>
      </w:r>
      <w:r w:rsidRPr="003E3F91">
        <w:rPr>
          <w:rFonts w:eastAsia="Calibri" w:cstheme="minorHAnsi"/>
          <w:sz w:val="24"/>
          <w:szCs w:val="24"/>
        </w:rPr>
        <w:t xml:space="preserve">w ostatnich 2 latach </w:t>
      </w:r>
      <w:r w:rsidRPr="00220BEB">
        <w:rPr>
          <w:rFonts w:eastAsia="Calibri" w:cstheme="minorHAnsi"/>
          <w:sz w:val="24"/>
          <w:szCs w:val="24"/>
        </w:rPr>
        <w:t>zauważony w całym kraju, wynikający m.in. z</w:t>
      </w:r>
      <w:r w:rsidR="009D329B">
        <w:rPr>
          <w:rFonts w:eastAsia="Calibri" w:cstheme="minorHAnsi"/>
          <w:sz w:val="24"/>
          <w:szCs w:val="24"/>
        </w:rPr>
        <w:t> </w:t>
      </w:r>
      <w:r w:rsidRPr="00220BEB">
        <w:rPr>
          <w:rFonts w:eastAsia="Calibri" w:cstheme="minorHAnsi"/>
          <w:sz w:val="24"/>
          <w:szCs w:val="24"/>
        </w:rPr>
        <w:t>rozpoznawania i ze zgłaszania większej liczby zakażeń wśród cudzoziemców ustabilizował się choć nadal jest znaczący w epidemiologii HIV/AIDS na terenie województwa.</w:t>
      </w:r>
      <w:r w:rsidRPr="003E3F91">
        <w:rPr>
          <w:rFonts w:eastAsia="Times New Roman" w:cstheme="minorHAnsi"/>
          <w:sz w:val="24"/>
          <w:szCs w:val="24"/>
          <w:lang w:eastAsia="pl-PL"/>
        </w:rPr>
        <w:t xml:space="preserve"> </w:t>
      </w:r>
      <w:r w:rsidRPr="00220BEB">
        <w:rPr>
          <w:rFonts w:eastAsia="Times New Roman" w:cstheme="minorHAnsi"/>
          <w:sz w:val="24"/>
          <w:szCs w:val="24"/>
          <w:lang w:eastAsia="pl-PL"/>
        </w:rPr>
        <w:t>Zapadalność na</w:t>
      </w:r>
      <w:r w:rsidR="009D329B">
        <w:rPr>
          <w:rFonts w:eastAsia="Times New Roman" w:cstheme="minorHAnsi"/>
          <w:sz w:val="24"/>
          <w:szCs w:val="24"/>
          <w:lang w:eastAsia="pl-PL"/>
        </w:rPr>
        <w:t> </w:t>
      </w:r>
      <w:r w:rsidRPr="00220BEB">
        <w:rPr>
          <w:rFonts w:eastAsia="Times New Roman" w:cstheme="minorHAnsi"/>
          <w:sz w:val="24"/>
          <w:szCs w:val="24"/>
          <w:lang w:eastAsia="pl-PL"/>
        </w:rPr>
        <w:t xml:space="preserve">choroby przenoszone drogą płciową </w:t>
      </w:r>
      <w:r w:rsidRPr="00516FAA">
        <w:rPr>
          <w:rFonts w:eastAsia="Times New Roman" w:cstheme="minorHAnsi"/>
          <w:sz w:val="24"/>
          <w:szCs w:val="24"/>
          <w:lang w:eastAsia="pl-PL"/>
        </w:rPr>
        <w:t>utrzymuje się na stałym poziomie i w dalszym ciągu wymaga wnikliwego monitoringu z uwagi na niedoszacowanie zgłoszeń.</w:t>
      </w:r>
    </w:p>
    <w:p w14:paraId="6B0209F0" w14:textId="77777777" w:rsidR="00AC3F81" w:rsidRPr="00516FAA" w:rsidRDefault="00AC3F81" w:rsidP="00AC3F81">
      <w:pPr>
        <w:spacing w:after="0" w:line="276" w:lineRule="auto"/>
        <w:ind w:firstLine="567"/>
        <w:jc w:val="both"/>
        <w:rPr>
          <w:rFonts w:eastAsia="Calibri" w:cstheme="minorHAnsi"/>
          <w:sz w:val="24"/>
          <w:szCs w:val="24"/>
        </w:rPr>
      </w:pPr>
      <w:r w:rsidRPr="00516FAA">
        <w:rPr>
          <w:rFonts w:eastAsia="Calibri" w:cstheme="minorHAnsi"/>
          <w:sz w:val="24"/>
          <w:szCs w:val="24"/>
        </w:rPr>
        <w:t>Liczba zgłoszonych w 2023 r. potwierdzonych zakażeń Sars-CoV-2 w regionie zmniejszyła się z 116001 do 13828, a współczynnik zapadalności był korzystniejszy niż w Polsce, bowiem kształtował się na poziomie 845,08 na 100 tys. w odniesieniu do krajowego 900,82 na 100 tys.</w:t>
      </w:r>
    </w:p>
    <w:p w14:paraId="48442037" w14:textId="77777777" w:rsidR="00AC3F81" w:rsidRPr="00516FAA" w:rsidRDefault="00AC3F81" w:rsidP="00AC3F81">
      <w:pPr>
        <w:spacing w:after="0" w:line="276" w:lineRule="auto"/>
        <w:ind w:firstLine="567"/>
        <w:jc w:val="both"/>
        <w:rPr>
          <w:rFonts w:eastAsia="Calibri" w:cstheme="minorHAnsi"/>
          <w:b/>
          <w:bCs/>
          <w:strike/>
          <w:sz w:val="24"/>
          <w:szCs w:val="24"/>
        </w:rPr>
      </w:pPr>
      <w:bookmarkStart w:id="204" w:name="_Hlk162336031"/>
      <w:r w:rsidRPr="00516FAA">
        <w:rPr>
          <w:rFonts w:eastAsia="Calibri" w:cstheme="minorHAnsi"/>
          <w:sz w:val="24"/>
          <w:szCs w:val="24"/>
        </w:rPr>
        <w:t xml:space="preserve">W 2023 roku w woj. zachodniopomorskim podobnie jak w roku poprzedzającym, odnotowano spadek ogólnej liczby zgonów z powodu podejrzenia lub rozpoznania </w:t>
      </w:r>
      <w:r w:rsidRPr="00516FAA">
        <w:rPr>
          <w:rFonts w:eastAsia="Calibri" w:cstheme="minorHAnsi"/>
          <w:sz w:val="24"/>
          <w:szCs w:val="24"/>
        </w:rPr>
        <w:lastRenderedPageBreak/>
        <w:t>zakażenia/choroby zakaźnej. Łącznie zarejestrowano 176 zgłoszeń, natomiast w 2022 roku zarejestrowano ich łącznie</w:t>
      </w:r>
      <w:r w:rsidRPr="00516FAA">
        <w:rPr>
          <w:rFonts w:eastAsia="Calibri" w:cstheme="minorHAnsi"/>
          <w:b/>
          <w:bCs/>
          <w:sz w:val="24"/>
          <w:szCs w:val="24"/>
        </w:rPr>
        <w:t xml:space="preserve"> </w:t>
      </w:r>
      <w:r w:rsidRPr="00516FAA">
        <w:rPr>
          <w:rFonts w:eastAsia="Calibri" w:cstheme="minorHAnsi"/>
          <w:sz w:val="24"/>
          <w:szCs w:val="24"/>
        </w:rPr>
        <w:t xml:space="preserve">1060. </w:t>
      </w:r>
    </w:p>
    <w:p w14:paraId="7894CAB3" w14:textId="77777777" w:rsidR="00AC3F81" w:rsidRPr="00516FAA" w:rsidRDefault="00AC3F81" w:rsidP="00AC3F81">
      <w:pPr>
        <w:spacing w:after="0" w:line="276" w:lineRule="auto"/>
        <w:ind w:firstLine="567"/>
        <w:jc w:val="both"/>
        <w:rPr>
          <w:rFonts w:eastAsia="Calibri" w:cstheme="minorHAnsi"/>
          <w:sz w:val="24"/>
          <w:szCs w:val="24"/>
        </w:rPr>
      </w:pPr>
      <w:r w:rsidRPr="00516FAA">
        <w:rPr>
          <w:rFonts w:eastAsia="Calibri" w:cstheme="minorHAnsi"/>
          <w:sz w:val="24"/>
          <w:szCs w:val="24"/>
        </w:rPr>
        <w:t>Największy udział w ogólnej liczbie zgonów w 2023 roku, miały zgony z powodu posocznicy (łącznie), które stanowiły 46,59% wszystkich zgłoszonych w woj. zachodniopomorskim oraz zgony z powodu zakażenia wirusem SARS-CoV-2 – 27,84%.</w:t>
      </w:r>
    </w:p>
    <w:p w14:paraId="7F31245E" w14:textId="77777777" w:rsidR="00AC3F81" w:rsidRPr="002C1418" w:rsidRDefault="00AC3F81" w:rsidP="00AC3F81">
      <w:pPr>
        <w:spacing w:after="0" w:line="276" w:lineRule="auto"/>
        <w:ind w:firstLine="567"/>
        <w:jc w:val="both"/>
        <w:rPr>
          <w:rFonts w:eastAsia="Calibri" w:cstheme="minorHAnsi"/>
          <w:sz w:val="24"/>
          <w:szCs w:val="24"/>
        </w:rPr>
      </w:pPr>
      <w:r w:rsidRPr="00516FAA">
        <w:rPr>
          <w:rFonts w:eastAsia="Calibri" w:cstheme="minorHAnsi"/>
          <w:sz w:val="24"/>
          <w:szCs w:val="24"/>
        </w:rPr>
        <w:t xml:space="preserve">Pozostałe zarejestrowane zgony spowodowane były: zapaleniem jelita cienkiego i grubego wywołanym przez </w:t>
      </w:r>
      <w:r w:rsidRPr="00516FAA">
        <w:rPr>
          <w:rFonts w:eastAsia="Calibri" w:cstheme="minorHAnsi"/>
          <w:i/>
          <w:iCs/>
          <w:sz w:val="24"/>
          <w:szCs w:val="24"/>
        </w:rPr>
        <w:t xml:space="preserve">C. </w:t>
      </w:r>
      <w:proofErr w:type="spellStart"/>
      <w:r w:rsidRPr="00516FAA">
        <w:rPr>
          <w:rFonts w:eastAsia="Calibri" w:cstheme="minorHAnsi"/>
          <w:i/>
          <w:iCs/>
          <w:sz w:val="24"/>
          <w:szCs w:val="24"/>
        </w:rPr>
        <w:t>difficile</w:t>
      </w:r>
      <w:proofErr w:type="spellEnd"/>
      <w:r w:rsidRPr="00516FAA">
        <w:rPr>
          <w:rFonts w:eastAsia="Calibri" w:cstheme="minorHAnsi"/>
          <w:i/>
          <w:iCs/>
          <w:sz w:val="24"/>
          <w:szCs w:val="24"/>
        </w:rPr>
        <w:t xml:space="preserve"> </w:t>
      </w:r>
      <w:r w:rsidRPr="00516FAA">
        <w:rPr>
          <w:rFonts w:eastAsia="Calibri" w:cstheme="minorHAnsi"/>
          <w:sz w:val="24"/>
          <w:szCs w:val="24"/>
        </w:rPr>
        <w:t xml:space="preserve">– 7,39%, gruźlicą płuc </w:t>
      </w:r>
      <w:r w:rsidRPr="002C1418">
        <w:rPr>
          <w:rFonts w:eastAsia="Calibri" w:cstheme="minorHAnsi"/>
          <w:sz w:val="24"/>
          <w:szCs w:val="24"/>
        </w:rPr>
        <w:t xml:space="preserve">(łącznie) – 5,11%, zapaleniem płuc (łącznie) – 4,55%, grypą z zapaleniem płuc – 1,70%, bakteriemią meningokokową – 1,14%. Odnotowano również pojedyncze przypadki zgonów z powodu: nieokreślonego jelitowego zakażenia bakteryjnego, nieokreślonej </w:t>
      </w:r>
      <w:proofErr w:type="spellStart"/>
      <w:r w:rsidRPr="002C1418">
        <w:rPr>
          <w:rFonts w:eastAsia="Calibri" w:cstheme="minorHAnsi"/>
          <w:sz w:val="24"/>
          <w:szCs w:val="24"/>
        </w:rPr>
        <w:t>listeriozy</w:t>
      </w:r>
      <w:proofErr w:type="spellEnd"/>
      <w:r w:rsidRPr="002C1418">
        <w:rPr>
          <w:rFonts w:eastAsia="Calibri" w:cstheme="minorHAnsi"/>
          <w:sz w:val="24"/>
          <w:szCs w:val="24"/>
        </w:rPr>
        <w:t xml:space="preserve">, </w:t>
      </w:r>
      <w:proofErr w:type="spellStart"/>
      <w:r w:rsidRPr="002C1418">
        <w:rPr>
          <w:rFonts w:eastAsia="Calibri" w:cstheme="minorHAnsi"/>
          <w:sz w:val="24"/>
          <w:szCs w:val="24"/>
        </w:rPr>
        <w:t>legionellozy</w:t>
      </w:r>
      <w:proofErr w:type="spellEnd"/>
      <w:r w:rsidRPr="002C1418">
        <w:rPr>
          <w:rFonts w:eastAsia="Calibri" w:cstheme="minorHAnsi"/>
          <w:sz w:val="24"/>
          <w:szCs w:val="24"/>
        </w:rPr>
        <w:t>, zespołu wstrząsu toksycznego, choroby wywołanej przez HIV, której skutkiem są zakażenia mnogie,</w:t>
      </w:r>
      <w:r w:rsidRPr="002C1418">
        <w:rPr>
          <w:rFonts w:cstheme="minorHAnsi"/>
        </w:rPr>
        <w:t xml:space="preserve"> </w:t>
      </w:r>
      <w:r w:rsidRPr="002C1418">
        <w:rPr>
          <w:rFonts w:eastAsia="Calibri" w:cstheme="minorHAnsi"/>
          <w:sz w:val="24"/>
          <w:szCs w:val="24"/>
        </w:rPr>
        <w:t xml:space="preserve">inwazyjnej aspergilozy płucnej, </w:t>
      </w:r>
      <w:proofErr w:type="spellStart"/>
      <w:r w:rsidRPr="002C1418">
        <w:rPr>
          <w:rFonts w:eastAsia="Calibri" w:cstheme="minorHAnsi"/>
          <w:sz w:val="24"/>
          <w:szCs w:val="24"/>
        </w:rPr>
        <w:t>Streptococcus</w:t>
      </w:r>
      <w:proofErr w:type="spellEnd"/>
      <w:r w:rsidRPr="002C1418">
        <w:rPr>
          <w:rFonts w:eastAsia="Calibri" w:cstheme="minorHAnsi"/>
          <w:sz w:val="24"/>
          <w:szCs w:val="24"/>
        </w:rPr>
        <w:t xml:space="preserve"> </w:t>
      </w:r>
      <w:proofErr w:type="spellStart"/>
      <w:r w:rsidRPr="002C1418">
        <w:rPr>
          <w:rFonts w:eastAsia="Calibri" w:cstheme="minorHAnsi"/>
          <w:sz w:val="24"/>
          <w:szCs w:val="24"/>
        </w:rPr>
        <w:t>pneumoniae</w:t>
      </w:r>
      <w:proofErr w:type="spellEnd"/>
      <w:r w:rsidRPr="002C1418">
        <w:rPr>
          <w:rFonts w:eastAsia="Calibri" w:cstheme="minorHAnsi"/>
          <w:sz w:val="24"/>
          <w:szCs w:val="24"/>
        </w:rPr>
        <w:t>, zapalenia opon mózgowo-rdzeniowych gronkowcowego, nieokreślonej przewlekłej obturacyjnej choroby płuc oraz innego wstrząsu.</w:t>
      </w:r>
    </w:p>
    <w:p w14:paraId="1B4D275B" w14:textId="77777777" w:rsidR="00AC3F81" w:rsidRPr="002C1418" w:rsidRDefault="00AC3F81" w:rsidP="00AC3F81">
      <w:pPr>
        <w:spacing w:after="0" w:line="276" w:lineRule="auto"/>
        <w:ind w:firstLine="567"/>
        <w:jc w:val="both"/>
        <w:rPr>
          <w:rFonts w:eastAsia="Calibri" w:cstheme="minorHAnsi"/>
          <w:sz w:val="24"/>
          <w:szCs w:val="24"/>
        </w:rPr>
      </w:pPr>
      <w:r w:rsidRPr="002C1418">
        <w:rPr>
          <w:rFonts w:eastAsia="Calibri" w:cstheme="minorHAnsi"/>
          <w:sz w:val="24"/>
          <w:szCs w:val="24"/>
        </w:rPr>
        <w:t xml:space="preserve">Najczęściej występującą posocznicą, podobnie jak w roku poprzedzającym, była posocznica wywołana przez </w:t>
      </w:r>
      <w:proofErr w:type="spellStart"/>
      <w:r w:rsidRPr="002C1418">
        <w:rPr>
          <w:rFonts w:eastAsia="Calibri" w:cstheme="minorHAnsi"/>
          <w:i/>
          <w:iCs/>
          <w:sz w:val="24"/>
          <w:szCs w:val="24"/>
        </w:rPr>
        <w:t>Streptococcus</w:t>
      </w:r>
      <w:proofErr w:type="spellEnd"/>
      <w:r w:rsidRPr="002C1418">
        <w:rPr>
          <w:rFonts w:eastAsia="Calibri" w:cstheme="minorHAnsi"/>
          <w:i/>
          <w:iCs/>
          <w:sz w:val="24"/>
          <w:szCs w:val="24"/>
        </w:rPr>
        <w:t xml:space="preserve"> </w:t>
      </w:r>
      <w:proofErr w:type="spellStart"/>
      <w:r w:rsidRPr="002C1418">
        <w:rPr>
          <w:rFonts w:eastAsia="Calibri" w:cstheme="minorHAnsi"/>
          <w:i/>
          <w:iCs/>
          <w:sz w:val="24"/>
          <w:szCs w:val="24"/>
        </w:rPr>
        <w:t>pneumoniae</w:t>
      </w:r>
      <w:proofErr w:type="spellEnd"/>
      <w:r w:rsidRPr="002C1418">
        <w:rPr>
          <w:rFonts w:eastAsia="Calibri" w:cstheme="minorHAnsi"/>
          <w:i/>
          <w:iCs/>
          <w:sz w:val="24"/>
          <w:szCs w:val="24"/>
        </w:rPr>
        <w:t xml:space="preserve"> </w:t>
      </w:r>
      <w:r w:rsidRPr="002C1418">
        <w:rPr>
          <w:rFonts w:eastAsia="Calibri" w:cstheme="minorHAnsi"/>
          <w:sz w:val="24"/>
          <w:szCs w:val="24"/>
        </w:rPr>
        <w:t xml:space="preserve">oraz posocznica wywołana przez </w:t>
      </w:r>
      <w:r w:rsidRPr="002C1418">
        <w:rPr>
          <w:rFonts w:eastAsia="Calibri" w:cstheme="minorHAnsi"/>
          <w:spacing w:val="-2"/>
          <w:sz w:val="24"/>
          <w:szCs w:val="24"/>
        </w:rPr>
        <w:t>inne bakterie Gram-ujemne</w:t>
      </w:r>
      <w:r w:rsidRPr="002C1418">
        <w:rPr>
          <w:rFonts w:eastAsia="Calibri" w:cstheme="minorHAnsi"/>
          <w:sz w:val="24"/>
          <w:szCs w:val="24"/>
        </w:rPr>
        <w:t>, natomiast w przypadku gruźlicy była to gruźlica płuc potwierdzona mikroskopowym badaniem plwociny z posiewem lub bez posiewu.</w:t>
      </w:r>
    </w:p>
    <w:p w14:paraId="79EB959D" w14:textId="27218573" w:rsidR="00AC3F81" w:rsidRPr="002C1418" w:rsidRDefault="00AC3F81">
      <w:pPr>
        <w:pStyle w:val="Nagwek2"/>
        <w:numPr>
          <w:ilvl w:val="0"/>
          <w:numId w:val="28"/>
        </w:numPr>
        <w:ind w:right="0"/>
      </w:pPr>
      <w:bookmarkStart w:id="205" w:name="_Toc164324174"/>
      <w:bookmarkStart w:id="206" w:name="_Toc165372189"/>
      <w:bookmarkEnd w:id="204"/>
      <w:r w:rsidRPr="002C1418">
        <w:t>Szczepienia ochronne</w:t>
      </w:r>
      <w:bookmarkEnd w:id="205"/>
      <w:bookmarkEnd w:id="206"/>
    </w:p>
    <w:p w14:paraId="5DD793C8" w14:textId="5AD83C47" w:rsidR="00AC3F81" w:rsidRPr="00460DB9" w:rsidRDefault="00AC3F81">
      <w:pPr>
        <w:pStyle w:val="Nagwek3"/>
        <w:numPr>
          <w:ilvl w:val="1"/>
          <w:numId w:val="28"/>
        </w:numPr>
        <w:spacing w:before="240" w:after="240"/>
        <w:ind w:left="284" w:hanging="284"/>
      </w:pPr>
      <w:bookmarkStart w:id="207" w:name="_Toc164324175"/>
      <w:bookmarkStart w:id="208" w:name="_Toc165372190"/>
      <w:r w:rsidRPr="00460DB9">
        <w:t>Realizacja programu szczepień ochronnych (PSO)</w:t>
      </w:r>
      <w:bookmarkEnd w:id="207"/>
      <w:bookmarkEnd w:id="208"/>
    </w:p>
    <w:p w14:paraId="324D414A" w14:textId="77777777" w:rsidR="00AC3F81" w:rsidRPr="006529DD" w:rsidRDefault="00AC3F81" w:rsidP="00AC3F81">
      <w:pPr>
        <w:spacing w:after="0" w:line="276" w:lineRule="auto"/>
        <w:ind w:firstLine="567"/>
        <w:jc w:val="both"/>
        <w:rPr>
          <w:rFonts w:eastAsia="Times New Roman" w:cstheme="minorHAnsi"/>
          <w:sz w:val="24"/>
          <w:szCs w:val="24"/>
          <w:lang w:eastAsia="pl-PL"/>
        </w:rPr>
      </w:pPr>
      <w:r w:rsidRPr="006529DD">
        <w:rPr>
          <w:rFonts w:eastAsia="Times New Roman" w:cstheme="minorHAnsi"/>
          <w:sz w:val="24"/>
          <w:szCs w:val="24"/>
          <w:lang w:eastAsia="pl-PL"/>
        </w:rPr>
        <w:t>W 2023 r. PSO na terenie woj. zachodniopomorskiego realizowany był przez 307 świadczeniodawców w 430 gabinetach szczepień, w tym w:</w:t>
      </w:r>
    </w:p>
    <w:p w14:paraId="58CE815C" w14:textId="77777777" w:rsidR="00AC3F81" w:rsidRPr="006529DD" w:rsidRDefault="00AC3F81">
      <w:pPr>
        <w:numPr>
          <w:ilvl w:val="0"/>
          <w:numId w:val="36"/>
        </w:numPr>
        <w:spacing w:after="0" w:line="276" w:lineRule="auto"/>
        <w:ind w:left="357" w:firstLine="69"/>
        <w:jc w:val="both"/>
        <w:rPr>
          <w:rFonts w:eastAsia="Times New Roman" w:cstheme="minorHAnsi"/>
          <w:sz w:val="24"/>
          <w:szCs w:val="24"/>
          <w:lang w:eastAsia="pl-PL"/>
        </w:rPr>
      </w:pPr>
      <w:r w:rsidRPr="006529DD">
        <w:rPr>
          <w:rFonts w:eastAsia="Times New Roman" w:cstheme="minorHAnsi"/>
          <w:sz w:val="24"/>
          <w:szCs w:val="24"/>
          <w:lang w:eastAsia="pl-PL"/>
        </w:rPr>
        <w:t>17 oddziałach noworodkowych;</w:t>
      </w:r>
    </w:p>
    <w:p w14:paraId="05457939" w14:textId="77777777" w:rsidR="00AC3F81" w:rsidRPr="006529DD" w:rsidRDefault="00AC3F81">
      <w:pPr>
        <w:numPr>
          <w:ilvl w:val="0"/>
          <w:numId w:val="36"/>
        </w:numPr>
        <w:spacing w:after="0" w:line="276" w:lineRule="auto"/>
        <w:ind w:left="357" w:firstLine="69"/>
        <w:jc w:val="both"/>
        <w:rPr>
          <w:rFonts w:eastAsia="Times New Roman" w:cstheme="minorHAnsi"/>
          <w:sz w:val="24"/>
          <w:szCs w:val="24"/>
          <w:lang w:eastAsia="pl-PL"/>
        </w:rPr>
      </w:pPr>
      <w:r w:rsidRPr="006529DD">
        <w:rPr>
          <w:rFonts w:eastAsia="Times New Roman" w:cstheme="minorHAnsi"/>
          <w:sz w:val="24"/>
          <w:szCs w:val="24"/>
          <w:lang w:eastAsia="pl-PL"/>
        </w:rPr>
        <w:t>22 izbach przyjęć lub Szpitalnych Oddziałach Ratunkowych;</w:t>
      </w:r>
    </w:p>
    <w:p w14:paraId="5548282B" w14:textId="77777777" w:rsidR="00AC3F81" w:rsidRPr="006529DD" w:rsidRDefault="00AC3F81">
      <w:pPr>
        <w:numPr>
          <w:ilvl w:val="0"/>
          <w:numId w:val="36"/>
        </w:numPr>
        <w:spacing w:after="0" w:line="276" w:lineRule="auto"/>
        <w:ind w:left="357" w:firstLine="69"/>
        <w:jc w:val="both"/>
        <w:rPr>
          <w:rFonts w:eastAsia="Times New Roman" w:cstheme="minorHAnsi"/>
          <w:sz w:val="24"/>
          <w:szCs w:val="24"/>
          <w:lang w:eastAsia="pl-PL"/>
        </w:rPr>
      </w:pPr>
      <w:r w:rsidRPr="006529DD">
        <w:rPr>
          <w:rFonts w:eastAsia="Times New Roman" w:cstheme="minorHAnsi"/>
          <w:sz w:val="24"/>
          <w:szCs w:val="24"/>
          <w:lang w:eastAsia="pl-PL"/>
        </w:rPr>
        <w:t>5 oddziałach chirurgicznych;</w:t>
      </w:r>
    </w:p>
    <w:p w14:paraId="4C39D6C2" w14:textId="77777777" w:rsidR="00AC3F81" w:rsidRPr="006529DD" w:rsidRDefault="00AC3F81">
      <w:pPr>
        <w:numPr>
          <w:ilvl w:val="0"/>
          <w:numId w:val="36"/>
        </w:numPr>
        <w:spacing w:after="0" w:line="276" w:lineRule="auto"/>
        <w:ind w:left="357" w:firstLine="69"/>
        <w:jc w:val="both"/>
        <w:rPr>
          <w:rFonts w:eastAsia="Times New Roman" w:cstheme="minorHAnsi"/>
          <w:sz w:val="24"/>
          <w:szCs w:val="24"/>
          <w:lang w:eastAsia="pl-PL"/>
        </w:rPr>
      </w:pPr>
      <w:r w:rsidRPr="006529DD">
        <w:rPr>
          <w:rFonts w:eastAsia="Times New Roman" w:cstheme="minorHAnsi"/>
          <w:sz w:val="24"/>
          <w:szCs w:val="24"/>
          <w:lang w:eastAsia="pl-PL"/>
        </w:rPr>
        <w:t>32 gabinetach szczepień dla dzieci i młodzieży;</w:t>
      </w:r>
    </w:p>
    <w:p w14:paraId="61F0A1D9" w14:textId="77777777" w:rsidR="00AC3F81" w:rsidRPr="006529DD" w:rsidRDefault="00AC3F81">
      <w:pPr>
        <w:numPr>
          <w:ilvl w:val="0"/>
          <w:numId w:val="36"/>
        </w:numPr>
        <w:spacing w:after="0" w:line="276" w:lineRule="auto"/>
        <w:ind w:left="357" w:firstLine="69"/>
        <w:jc w:val="both"/>
        <w:rPr>
          <w:rFonts w:eastAsia="Times New Roman" w:cstheme="minorHAnsi"/>
          <w:sz w:val="24"/>
          <w:szCs w:val="24"/>
          <w:lang w:eastAsia="pl-PL"/>
        </w:rPr>
      </w:pPr>
      <w:r w:rsidRPr="006529DD">
        <w:rPr>
          <w:rFonts w:eastAsia="Times New Roman" w:cstheme="minorHAnsi"/>
          <w:sz w:val="24"/>
          <w:szCs w:val="24"/>
          <w:lang w:eastAsia="pl-PL"/>
        </w:rPr>
        <w:t>296 gabinetach szczepień wspólnych dla dzieci i dorosłych;</w:t>
      </w:r>
    </w:p>
    <w:p w14:paraId="677DE5B6" w14:textId="77777777" w:rsidR="00AC3F81" w:rsidRPr="006529DD" w:rsidRDefault="00AC3F81">
      <w:pPr>
        <w:numPr>
          <w:ilvl w:val="0"/>
          <w:numId w:val="36"/>
        </w:numPr>
        <w:spacing w:after="0" w:line="276" w:lineRule="auto"/>
        <w:ind w:left="357" w:firstLine="69"/>
        <w:jc w:val="both"/>
        <w:rPr>
          <w:rFonts w:eastAsia="Times New Roman" w:cstheme="minorHAnsi"/>
          <w:sz w:val="24"/>
          <w:szCs w:val="24"/>
          <w:lang w:eastAsia="pl-PL"/>
        </w:rPr>
      </w:pPr>
      <w:r w:rsidRPr="006529DD">
        <w:rPr>
          <w:rFonts w:eastAsia="Times New Roman" w:cstheme="minorHAnsi"/>
          <w:sz w:val="24"/>
          <w:szCs w:val="24"/>
          <w:lang w:eastAsia="pl-PL"/>
        </w:rPr>
        <w:t>41 gabinetach szczepień dla dorosłych;</w:t>
      </w:r>
    </w:p>
    <w:p w14:paraId="63E255D3" w14:textId="77777777" w:rsidR="00AC3F81" w:rsidRPr="006529DD" w:rsidRDefault="00AC3F81">
      <w:pPr>
        <w:numPr>
          <w:ilvl w:val="0"/>
          <w:numId w:val="36"/>
        </w:numPr>
        <w:spacing w:after="0" w:line="276" w:lineRule="auto"/>
        <w:ind w:left="357" w:firstLine="69"/>
        <w:jc w:val="both"/>
        <w:rPr>
          <w:rFonts w:eastAsia="Times New Roman" w:cstheme="minorHAnsi"/>
          <w:sz w:val="24"/>
          <w:szCs w:val="24"/>
          <w:lang w:eastAsia="pl-PL"/>
        </w:rPr>
      </w:pPr>
      <w:r w:rsidRPr="006529DD">
        <w:rPr>
          <w:rFonts w:eastAsia="Times New Roman" w:cstheme="minorHAnsi"/>
          <w:sz w:val="24"/>
          <w:szCs w:val="24"/>
          <w:lang w:eastAsia="pl-PL"/>
        </w:rPr>
        <w:t>3 w szkołach podstawowych, gimnazjach i liceach;</w:t>
      </w:r>
    </w:p>
    <w:p w14:paraId="7D037044" w14:textId="77777777" w:rsidR="00AC3F81" w:rsidRPr="006529DD" w:rsidRDefault="00AC3F81">
      <w:pPr>
        <w:numPr>
          <w:ilvl w:val="0"/>
          <w:numId w:val="36"/>
        </w:numPr>
        <w:spacing w:after="0" w:line="276" w:lineRule="auto"/>
        <w:ind w:left="357" w:firstLine="69"/>
        <w:jc w:val="both"/>
        <w:rPr>
          <w:rFonts w:eastAsia="Times New Roman" w:cstheme="minorHAnsi"/>
          <w:sz w:val="24"/>
          <w:szCs w:val="24"/>
          <w:lang w:eastAsia="pl-PL"/>
        </w:rPr>
      </w:pPr>
      <w:r w:rsidRPr="006529DD">
        <w:rPr>
          <w:rFonts w:eastAsia="Times New Roman" w:cstheme="minorHAnsi"/>
          <w:sz w:val="24"/>
          <w:szCs w:val="24"/>
          <w:lang w:eastAsia="pl-PL"/>
        </w:rPr>
        <w:t>3 poradniach profilaktyki wścieklizny;</w:t>
      </w:r>
    </w:p>
    <w:p w14:paraId="07F6E122" w14:textId="77777777" w:rsidR="00AC3F81" w:rsidRPr="006529DD" w:rsidRDefault="00AC3F81">
      <w:pPr>
        <w:numPr>
          <w:ilvl w:val="0"/>
          <w:numId w:val="36"/>
        </w:numPr>
        <w:spacing w:after="0" w:line="276" w:lineRule="auto"/>
        <w:ind w:left="357" w:firstLine="69"/>
        <w:jc w:val="both"/>
        <w:rPr>
          <w:rFonts w:eastAsia="Times New Roman" w:cstheme="minorHAnsi"/>
          <w:sz w:val="24"/>
          <w:szCs w:val="24"/>
          <w:lang w:eastAsia="pl-PL"/>
        </w:rPr>
      </w:pPr>
      <w:r w:rsidRPr="006529DD">
        <w:rPr>
          <w:rFonts w:eastAsia="Times New Roman" w:cstheme="minorHAnsi"/>
          <w:sz w:val="24"/>
          <w:szCs w:val="24"/>
          <w:lang w:eastAsia="pl-PL"/>
        </w:rPr>
        <w:t>3 stacjach dializ;</w:t>
      </w:r>
    </w:p>
    <w:p w14:paraId="252795B8" w14:textId="77777777" w:rsidR="00AC3F81" w:rsidRPr="006529DD" w:rsidRDefault="00AC3F81">
      <w:pPr>
        <w:numPr>
          <w:ilvl w:val="0"/>
          <w:numId w:val="36"/>
        </w:numPr>
        <w:spacing w:after="0" w:line="276" w:lineRule="auto"/>
        <w:ind w:left="357" w:firstLine="69"/>
        <w:jc w:val="both"/>
        <w:rPr>
          <w:rFonts w:eastAsia="Times New Roman" w:cstheme="minorHAnsi"/>
          <w:sz w:val="24"/>
          <w:szCs w:val="24"/>
          <w:lang w:eastAsia="pl-PL"/>
        </w:rPr>
      </w:pPr>
      <w:r w:rsidRPr="006529DD">
        <w:rPr>
          <w:rFonts w:eastAsia="Times New Roman" w:cstheme="minorHAnsi"/>
          <w:sz w:val="24"/>
          <w:szCs w:val="24"/>
          <w:lang w:eastAsia="pl-PL"/>
        </w:rPr>
        <w:t>4 poradniach zakładowych;</w:t>
      </w:r>
    </w:p>
    <w:p w14:paraId="7AA76871" w14:textId="77777777" w:rsidR="00AC3F81" w:rsidRPr="006529DD" w:rsidRDefault="00AC3F81">
      <w:pPr>
        <w:numPr>
          <w:ilvl w:val="0"/>
          <w:numId w:val="36"/>
        </w:numPr>
        <w:spacing w:after="0" w:line="276" w:lineRule="auto"/>
        <w:ind w:left="357" w:firstLine="69"/>
        <w:jc w:val="both"/>
        <w:rPr>
          <w:rFonts w:eastAsia="Times New Roman" w:cstheme="minorHAnsi"/>
          <w:sz w:val="24"/>
          <w:szCs w:val="24"/>
          <w:lang w:eastAsia="pl-PL"/>
        </w:rPr>
      </w:pPr>
      <w:r w:rsidRPr="006529DD">
        <w:rPr>
          <w:rFonts w:eastAsia="Times New Roman" w:cstheme="minorHAnsi"/>
          <w:sz w:val="24"/>
          <w:szCs w:val="24"/>
          <w:lang w:eastAsia="pl-PL"/>
        </w:rPr>
        <w:t xml:space="preserve">4 innych gabinetach szczepień. </w:t>
      </w:r>
    </w:p>
    <w:p w14:paraId="035EA486" w14:textId="77777777" w:rsidR="00AC3F81" w:rsidRPr="006529DD" w:rsidRDefault="00AC3F81" w:rsidP="00AC3F81">
      <w:pPr>
        <w:spacing w:after="0" w:line="276" w:lineRule="auto"/>
        <w:ind w:firstLine="567"/>
        <w:jc w:val="both"/>
        <w:rPr>
          <w:rFonts w:eastAsia="Times New Roman" w:cstheme="minorHAnsi"/>
          <w:sz w:val="24"/>
          <w:szCs w:val="24"/>
          <w:lang w:eastAsia="pl-PL"/>
        </w:rPr>
      </w:pPr>
      <w:r w:rsidRPr="006529DD">
        <w:rPr>
          <w:rFonts w:eastAsia="Times New Roman" w:cstheme="minorHAnsi"/>
          <w:sz w:val="24"/>
          <w:szCs w:val="24"/>
          <w:lang w:eastAsia="pl-PL"/>
        </w:rPr>
        <w:t xml:space="preserve">U świadczeniodawców na zakończenie roku znajdowało się </w:t>
      </w:r>
      <w:r w:rsidRPr="006529DD">
        <w:rPr>
          <w:rFonts w:eastAsia="Times New Roman" w:cstheme="minorHAnsi"/>
          <w:bCs/>
          <w:sz w:val="24"/>
          <w:szCs w:val="24"/>
          <w:lang w:eastAsia="pl-PL"/>
        </w:rPr>
        <w:t>939125</w:t>
      </w:r>
      <w:r w:rsidRPr="006529DD">
        <w:rPr>
          <w:rFonts w:eastAsia="Times New Roman" w:cstheme="minorHAnsi"/>
          <w:sz w:val="24"/>
          <w:szCs w:val="24"/>
          <w:lang w:eastAsia="pl-PL"/>
        </w:rPr>
        <w:t xml:space="preserve"> kart uodpornienia, w tym 294792 kart uodpornienia dzieci i młodzieży do 20 r.ż.</w:t>
      </w:r>
    </w:p>
    <w:p w14:paraId="60DA6AB1" w14:textId="77777777" w:rsidR="00AC3F81" w:rsidRDefault="00AC3F81" w:rsidP="00AC3F81">
      <w:pPr>
        <w:spacing w:after="0" w:line="276" w:lineRule="auto"/>
        <w:ind w:firstLine="567"/>
        <w:jc w:val="both"/>
        <w:rPr>
          <w:rFonts w:eastAsia="Times New Roman" w:cstheme="minorHAnsi"/>
          <w:sz w:val="24"/>
          <w:szCs w:val="24"/>
          <w:lang w:eastAsia="pl-PL"/>
        </w:rPr>
      </w:pPr>
      <w:r w:rsidRPr="006529DD">
        <w:rPr>
          <w:rFonts w:eastAsia="Times New Roman" w:cstheme="minorHAnsi"/>
          <w:sz w:val="24"/>
          <w:szCs w:val="24"/>
          <w:lang w:eastAsia="pl-PL"/>
        </w:rPr>
        <w:t>Pielęgniarki wykonujące obowiązkowe szczepienia ochronne miały ukończony w ramach doskonalenia zawodowego specjalistyczny kurs w tym zakresie. W trakcie kontroli pracownicy Państwowej Inspekcji Sanitarnej na bieżąco udzielali instruktaży dot. szczepień ochronnych.</w:t>
      </w:r>
    </w:p>
    <w:p w14:paraId="363BE31D" w14:textId="77777777" w:rsidR="00AC3F81" w:rsidRPr="006529DD" w:rsidRDefault="00AC3F81" w:rsidP="00AC3F81">
      <w:pPr>
        <w:spacing w:after="0" w:line="276" w:lineRule="auto"/>
        <w:ind w:firstLine="567"/>
        <w:jc w:val="both"/>
        <w:rPr>
          <w:rFonts w:eastAsia="Times New Roman" w:cstheme="minorHAnsi"/>
          <w:sz w:val="24"/>
          <w:szCs w:val="24"/>
          <w:lang w:eastAsia="pl-PL"/>
        </w:rPr>
      </w:pPr>
    </w:p>
    <w:p w14:paraId="3284AF12" w14:textId="30C98095" w:rsidR="00AC3F81" w:rsidRPr="006529DD" w:rsidRDefault="00AC3F81" w:rsidP="00AC3F81">
      <w:pPr>
        <w:spacing w:after="0" w:line="276" w:lineRule="auto"/>
        <w:ind w:firstLine="567"/>
        <w:jc w:val="both"/>
        <w:rPr>
          <w:rFonts w:eastAsia="Times New Roman" w:cstheme="minorHAnsi"/>
          <w:sz w:val="24"/>
          <w:szCs w:val="24"/>
          <w:lang w:eastAsia="pl-PL"/>
        </w:rPr>
      </w:pPr>
      <w:r w:rsidRPr="006529DD">
        <w:rPr>
          <w:rFonts w:eastAsia="Times New Roman" w:cstheme="minorHAnsi"/>
          <w:sz w:val="24"/>
          <w:szCs w:val="24"/>
          <w:lang w:eastAsia="pl-PL"/>
        </w:rPr>
        <w:lastRenderedPageBreak/>
        <w:t>W ramach nadzoru nad realizacją szczepień ochronnych przeprowadz</w:t>
      </w:r>
      <w:r w:rsidRPr="003E3F91">
        <w:rPr>
          <w:rFonts w:eastAsia="Times New Roman" w:cstheme="minorHAnsi"/>
          <w:sz w:val="24"/>
          <w:szCs w:val="24"/>
          <w:lang w:eastAsia="pl-PL"/>
        </w:rPr>
        <w:t>ono</w:t>
      </w:r>
      <w:r w:rsidRPr="006529DD">
        <w:rPr>
          <w:rFonts w:eastAsia="Times New Roman" w:cstheme="minorHAnsi"/>
          <w:sz w:val="24"/>
          <w:szCs w:val="24"/>
          <w:lang w:eastAsia="pl-PL"/>
        </w:rPr>
        <w:t xml:space="preserve"> 782 kontrole w podmiotach działalności leczniczej, w obrębie których funkcjonują gabinety wykonujące szczepienia ochronne (z uwzględnieniem oddziałów noworodkowych). Skontrolowane gabinety szczepień na ogół spełniają wymagania jakim powinny odpowiadać gabinety o</w:t>
      </w:r>
      <w:r w:rsidR="009D329B">
        <w:rPr>
          <w:rFonts w:eastAsia="Times New Roman" w:cstheme="minorHAnsi"/>
          <w:sz w:val="24"/>
          <w:szCs w:val="24"/>
          <w:lang w:eastAsia="pl-PL"/>
        </w:rPr>
        <w:t> </w:t>
      </w:r>
      <w:r w:rsidRPr="006529DD">
        <w:rPr>
          <w:rFonts w:eastAsia="Times New Roman" w:cstheme="minorHAnsi"/>
          <w:sz w:val="24"/>
          <w:szCs w:val="24"/>
          <w:lang w:eastAsia="pl-PL"/>
        </w:rPr>
        <w:t>charakterze zabiegowym. W trakcie czynności kontrolnych stwierdzono 241 uchybień, w</w:t>
      </w:r>
      <w:r w:rsidR="009D329B">
        <w:rPr>
          <w:rFonts w:eastAsia="Times New Roman" w:cstheme="minorHAnsi"/>
          <w:sz w:val="24"/>
          <w:szCs w:val="24"/>
          <w:lang w:eastAsia="pl-PL"/>
        </w:rPr>
        <w:t> </w:t>
      </w:r>
      <w:r w:rsidRPr="006529DD">
        <w:rPr>
          <w:rFonts w:eastAsia="Times New Roman" w:cstheme="minorHAnsi"/>
          <w:sz w:val="24"/>
          <w:szCs w:val="24"/>
          <w:lang w:eastAsia="pl-PL"/>
        </w:rPr>
        <w:t>tym:</w:t>
      </w:r>
    </w:p>
    <w:p w14:paraId="273D0FB8" w14:textId="77777777" w:rsidR="00AC3F81" w:rsidRPr="006529DD" w:rsidRDefault="00AC3F81">
      <w:pPr>
        <w:numPr>
          <w:ilvl w:val="0"/>
          <w:numId w:val="40"/>
        </w:numPr>
        <w:spacing w:after="0" w:line="276" w:lineRule="auto"/>
        <w:rPr>
          <w:rFonts w:eastAsia="Times New Roman" w:cstheme="minorHAnsi"/>
          <w:sz w:val="24"/>
          <w:szCs w:val="24"/>
          <w:lang w:eastAsia="pl-PL"/>
        </w:rPr>
      </w:pPr>
      <w:r w:rsidRPr="006529DD">
        <w:rPr>
          <w:rFonts w:eastAsia="Times New Roman" w:cstheme="minorHAnsi"/>
          <w:sz w:val="24"/>
          <w:szCs w:val="24"/>
          <w:lang w:eastAsia="pl-PL"/>
        </w:rPr>
        <w:t>braki i opóźnienia w terminach realizacji szczepień (29);</w:t>
      </w:r>
    </w:p>
    <w:p w14:paraId="6C90D8F0" w14:textId="77777777" w:rsidR="00AC3F81" w:rsidRPr="006529DD" w:rsidRDefault="00AC3F81">
      <w:pPr>
        <w:numPr>
          <w:ilvl w:val="0"/>
          <w:numId w:val="40"/>
        </w:numPr>
        <w:spacing w:after="0" w:line="276" w:lineRule="auto"/>
        <w:rPr>
          <w:rFonts w:eastAsia="Times New Roman" w:cstheme="minorHAnsi"/>
          <w:sz w:val="24"/>
          <w:szCs w:val="24"/>
          <w:lang w:eastAsia="pl-PL"/>
        </w:rPr>
      </w:pPr>
      <w:r w:rsidRPr="006529DD">
        <w:rPr>
          <w:rFonts w:eastAsia="Times New Roman" w:cstheme="minorHAnsi"/>
          <w:sz w:val="24"/>
          <w:szCs w:val="24"/>
          <w:lang w:eastAsia="pl-PL"/>
        </w:rPr>
        <w:t>nieprawidłowości w dokumentacji szczepień (13);</w:t>
      </w:r>
    </w:p>
    <w:p w14:paraId="0BDF59E4" w14:textId="77777777" w:rsidR="00AC3F81" w:rsidRPr="006529DD" w:rsidRDefault="00AC3F81">
      <w:pPr>
        <w:numPr>
          <w:ilvl w:val="0"/>
          <w:numId w:val="40"/>
        </w:numPr>
        <w:spacing w:after="0" w:line="276" w:lineRule="auto"/>
        <w:rPr>
          <w:rFonts w:eastAsia="Times New Roman" w:cstheme="minorHAnsi"/>
          <w:sz w:val="24"/>
          <w:szCs w:val="24"/>
          <w:lang w:eastAsia="pl-PL"/>
        </w:rPr>
      </w:pPr>
      <w:r w:rsidRPr="006529DD">
        <w:rPr>
          <w:rFonts w:eastAsia="Times New Roman" w:cstheme="minorHAnsi"/>
          <w:sz w:val="24"/>
          <w:szCs w:val="24"/>
          <w:lang w:eastAsia="pl-PL"/>
        </w:rPr>
        <w:t>nieprawidłowości w zakresie warunków przechowywania preparatów szczepionkowych (7);</w:t>
      </w:r>
    </w:p>
    <w:p w14:paraId="1288261F" w14:textId="77777777" w:rsidR="00AC3F81" w:rsidRPr="006529DD" w:rsidRDefault="00AC3F81">
      <w:pPr>
        <w:numPr>
          <w:ilvl w:val="0"/>
          <w:numId w:val="40"/>
        </w:numPr>
        <w:spacing w:after="0" w:line="276" w:lineRule="auto"/>
        <w:rPr>
          <w:rFonts w:eastAsia="Times New Roman" w:cstheme="minorHAnsi"/>
          <w:sz w:val="24"/>
          <w:szCs w:val="24"/>
          <w:lang w:eastAsia="pl-PL"/>
        </w:rPr>
      </w:pPr>
      <w:r w:rsidRPr="006529DD">
        <w:rPr>
          <w:rFonts w:eastAsia="Times New Roman" w:cstheme="minorHAnsi"/>
          <w:sz w:val="24"/>
          <w:szCs w:val="24"/>
          <w:lang w:eastAsia="pl-PL"/>
        </w:rPr>
        <w:t>nieprawidłowości w zakresie sprawozdawczości (4);</w:t>
      </w:r>
    </w:p>
    <w:p w14:paraId="0C2B1FC6" w14:textId="77777777" w:rsidR="00AC3F81" w:rsidRPr="006529DD" w:rsidRDefault="00AC3F81">
      <w:pPr>
        <w:numPr>
          <w:ilvl w:val="0"/>
          <w:numId w:val="40"/>
        </w:numPr>
        <w:spacing w:after="0" w:line="276" w:lineRule="auto"/>
        <w:rPr>
          <w:rFonts w:eastAsia="Times New Roman" w:cstheme="minorHAnsi"/>
          <w:sz w:val="24"/>
          <w:szCs w:val="24"/>
          <w:lang w:eastAsia="pl-PL"/>
        </w:rPr>
      </w:pPr>
      <w:r w:rsidRPr="006529DD">
        <w:rPr>
          <w:rFonts w:eastAsia="Times New Roman" w:cstheme="minorHAnsi"/>
          <w:sz w:val="24"/>
          <w:szCs w:val="24"/>
          <w:lang w:eastAsia="pl-PL"/>
        </w:rPr>
        <w:t>brak lub niekompletne procedury (23);</w:t>
      </w:r>
    </w:p>
    <w:p w14:paraId="6D6E9E5B" w14:textId="77777777" w:rsidR="00AC3F81" w:rsidRPr="006529DD" w:rsidRDefault="00AC3F81">
      <w:pPr>
        <w:numPr>
          <w:ilvl w:val="0"/>
          <w:numId w:val="40"/>
        </w:numPr>
        <w:spacing w:after="0" w:line="276" w:lineRule="auto"/>
        <w:rPr>
          <w:rFonts w:eastAsia="Times New Roman" w:cstheme="minorHAnsi"/>
          <w:sz w:val="24"/>
          <w:szCs w:val="24"/>
          <w:lang w:eastAsia="pl-PL"/>
        </w:rPr>
      </w:pPr>
      <w:r w:rsidRPr="006529DD">
        <w:rPr>
          <w:rFonts w:eastAsia="Times New Roman" w:cstheme="minorHAnsi"/>
          <w:sz w:val="24"/>
          <w:szCs w:val="24"/>
          <w:lang w:eastAsia="pl-PL"/>
        </w:rPr>
        <w:t>inne nieprawidłowości (165).</w:t>
      </w:r>
    </w:p>
    <w:p w14:paraId="47BE0870" w14:textId="3FBEFE64" w:rsidR="00AC3F81" w:rsidRPr="006529DD" w:rsidRDefault="00AC3F81" w:rsidP="00AC3F81">
      <w:pPr>
        <w:spacing w:after="0" w:line="276" w:lineRule="auto"/>
        <w:ind w:firstLine="567"/>
        <w:jc w:val="both"/>
        <w:rPr>
          <w:rFonts w:eastAsia="Times New Roman" w:cstheme="minorHAnsi"/>
          <w:sz w:val="24"/>
          <w:szCs w:val="24"/>
          <w:lang w:eastAsia="pl-PL"/>
        </w:rPr>
      </w:pPr>
      <w:r w:rsidRPr="006529DD">
        <w:rPr>
          <w:rFonts w:eastAsia="Times New Roman" w:cstheme="minorHAnsi"/>
          <w:sz w:val="24"/>
          <w:szCs w:val="24"/>
          <w:lang w:eastAsia="pl-PL"/>
        </w:rPr>
        <w:t xml:space="preserve">W każdym przypadku wydane zostały zalecenia bieżące z terminem ich realizacji. Ponadto </w:t>
      </w:r>
      <w:r w:rsidRPr="003E3F91">
        <w:rPr>
          <w:rFonts w:eastAsia="Times New Roman" w:cstheme="minorHAnsi"/>
          <w:sz w:val="24"/>
          <w:szCs w:val="24"/>
          <w:lang w:eastAsia="pl-PL"/>
        </w:rPr>
        <w:t>wydano</w:t>
      </w:r>
      <w:r w:rsidRPr="006529DD">
        <w:rPr>
          <w:rFonts w:eastAsia="Times New Roman" w:cstheme="minorHAnsi"/>
          <w:sz w:val="24"/>
          <w:szCs w:val="24"/>
          <w:lang w:eastAsia="pl-PL"/>
        </w:rPr>
        <w:t xml:space="preserve"> 41 decyzji administracyjnych, w tym nakładające na stronę obowiązek: stawienia się do Poradni Chorób Zakaźnych celem kwalifikacji do szczepień p/wściekliźnie w</w:t>
      </w:r>
      <w:r w:rsidR="009D329B">
        <w:rPr>
          <w:rFonts w:eastAsia="Times New Roman" w:cstheme="minorHAnsi"/>
          <w:sz w:val="24"/>
          <w:szCs w:val="24"/>
          <w:lang w:eastAsia="pl-PL"/>
        </w:rPr>
        <w:t> </w:t>
      </w:r>
      <w:r w:rsidRPr="006529DD">
        <w:rPr>
          <w:rFonts w:eastAsia="Times New Roman" w:cstheme="minorHAnsi"/>
          <w:sz w:val="24"/>
          <w:szCs w:val="24"/>
          <w:lang w:eastAsia="pl-PL"/>
        </w:rPr>
        <w:t>związku z pokąsaniem przez zwierzę podejrzane o wściekliznę (1), zapewnienia prawidłowych warunków sanitarno-technicznych w gabinecie szczepień (39) oraz opracowania, wdrożenia i nadzorowania procedur higieniczno-sanitarnych (1).</w:t>
      </w:r>
    </w:p>
    <w:p w14:paraId="6056826F" w14:textId="77777777" w:rsidR="00AC3F81" w:rsidRDefault="00AC3F81" w:rsidP="00AC3F81">
      <w:pPr>
        <w:spacing w:after="0" w:line="276" w:lineRule="auto"/>
        <w:ind w:firstLine="567"/>
        <w:jc w:val="both"/>
        <w:rPr>
          <w:rFonts w:eastAsia="Times New Roman" w:cstheme="minorHAnsi"/>
          <w:sz w:val="24"/>
          <w:szCs w:val="24"/>
          <w:lang w:eastAsia="pl-PL"/>
        </w:rPr>
      </w:pPr>
      <w:r w:rsidRPr="006529DD">
        <w:rPr>
          <w:rFonts w:eastAsia="Times New Roman" w:cstheme="minorHAnsi"/>
          <w:sz w:val="24"/>
          <w:szCs w:val="24"/>
          <w:lang w:eastAsia="pl-PL"/>
        </w:rPr>
        <w:t xml:space="preserve">Szczepienia obowiązkowe u dzieci i młodzieży oraz osób narażonych w sposób szczególny na zakażenie były realizowane przy użyciu preparatów szczepionkowych finansowanych ze środków znajdujących się w budżecie Ministra Zdrowia. </w:t>
      </w:r>
      <w:bookmarkStart w:id="209" w:name="_Hlk161649961"/>
      <w:r w:rsidRPr="006529DD">
        <w:rPr>
          <w:rFonts w:eastAsia="Times New Roman" w:cstheme="minorHAnsi"/>
          <w:sz w:val="24"/>
          <w:szCs w:val="24"/>
          <w:lang w:eastAsia="pl-PL"/>
        </w:rPr>
        <w:t xml:space="preserve">Szczepienia obowiązkowe i zalecane u dzieci i młodzieży do 19 roku życia przeprowadzane były zgodnie z Programem Szczepień Ochronnych (PSO) na 2023 rok stanowiącym załącznik do Komunikatu Głównego Inspektora Sanitarnego z dnia 28 października 2022 r. w sprawie Programu Szczepień Ochronnych na rok 2023 (Dz. Urz. MZ z 2022 r. poz. 113). Od 1 października 2023 r. szczepienia obowiązkowe i zalecane u dzieci i młodzieży do 19 roku życia przeprowadzane są zgodnie z Rozporządzeniem Ministra Zdrowia z dnia 27 września 2023 r. </w:t>
      </w:r>
      <w:r w:rsidRPr="006529DD">
        <w:rPr>
          <w:rFonts w:eastAsia="Times New Roman" w:cstheme="minorHAnsi"/>
          <w:i/>
          <w:iCs/>
          <w:sz w:val="24"/>
          <w:szCs w:val="24"/>
          <w:lang w:eastAsia="pl-PL"/>
        </w:rPr>
        <w:t>w sprawie obowiązkowych szczepień ochronnych</w:t>
      </w:r>
      <w:r w:rsidRPr="006529DD">
        <w:rPr>
          <w:rFonts w:eastAsia="Times New Roman" w:cstheme="minorHAnsi"/>
          <w:sz w:val="24"/>
          <w:szCs w:val="24"/>
          <w:lang w:eastAsia="pl-PL"/>
        </w:rPr>
        <w:t xml:space="preserve"> (Dz. U. z 2023 r., poz. 2077).</w:t>
      </w:r>
    </w:p>
    <w:p w14:paraId="71D6BCAE" w14:textId="3E49C75A" w:rsidR="00AC3F81" w:rsidRPr="00E03EA1" w:rsidRDefault="00AC3F81" w:rsidP="00AC3F81">
      <w:pPr>
        <w:pStyle w:val="NormalnyWeb"/>
        <w:spacing w:before="0" w:beforeAutospacing="0" w:after="0" w:afterAutospacing="0" w:line="276" w:lineRule="auto"/>
        <w:ind w:firstLine="567"/>
        <w:jc w:val="both"/>
        <w:rPr>
          <w:rFonts w:asciiTheme="minorHAnsi" w:hAnsiTheme="minorHAnsi" w:cstheme="minorHAnsi"/>
        </w:rPr>
      </w:pPr>
      <w:r>
        <w:rPr>
          <w:rFonts w:cstheme="minorHAnsi"/>
        </w:rPr>
        <w:t>Od</w:t>
      </w:r>
      <w:r w:rsidRPr="006529DD">
        <w:rPr>
          <w:rFonts w:asciiTheme="minorHAnsi" w:hAnsiTheme="minorHAnsi" w:cstheme="minorHAnsi"/>
          <w:bCs/>
        </w:rPr>
        <w:t xml:space="preserve"> 1 czerwca 2023 r. rozpoczął się</w:t>
      </w:r>
      <w:r w:rsidRPr="006529DD">
        <w:rPr>
          <w:rFonts w:asciiTheme="minorHAnsi" w:hAnsiTheme="minorHAnsi" w:cstheme="minorHAnsi"/>
        </w:rPr>
        <w:t xml:space="preserve"> Powszechny program szczepień przeciw HPV, który realizuje założenia i cele Narodowej Strategii Onkologicznej na lata 2020-2030. Uzupełnia on</w:t>
      </w:r>
      <w:r w:rsidR="009D329B">
        <w:rPr>
          <w:rFonts w:asciiTheme="minorHAnsi" w:hAnsiTheme="minorHAnsi" w:cstheme="minorHAnsi"/>
        </w:rPr>
        <w:t> </w:t>
      </w:r>
      <w:r w:rsidRPr="006529DD">
        <w:rPr>
          <w:rFonts w:asciiTheme="minorHAnsi" w:hAnsiTheme="minorHAnsi" w:cstheme="minorHAnsi"/>
        </w:rPr>
        <w:t>bezpłatny program szczepień ochronnych dla dzieci i młodzieży o szczepienie, które chroni przed chorobami wywołanymi przez HPV.</w:t>
      </w:r>
      <w:r w:rsidRPr="006529DD">
        <w:rPr>
          <w:rFonts w:asciiTheme="minorHAnsi" w:hAnsiTheme="minorHAnsi" w:cstheme="minorHAnsi"/>
          <w:bCs/>
        </w:rPr>
        <w:t xml:space="preserve"> Program bezpłatnych i dobrowolnych szczepień przeciw HPV skierowany jest do dziewcząt i chłopców w wieku 12 i 13 lat. Do Programu w</w:t>
      </w:r>
      <w:r w:rsidR="009D329B">
        <w:rPr>
          <w:rFonts w:asciiTheme="minorHAnsi" w:hAnsiTheme="minorHAnsi" w:cstheme="minorHAnsi"/>
          <w:bCs/>
        </w:rPr>
        <w:t> </w:t>
      </w:r>
      <w:r w:rsidRPr="006529DD">
        <w:rPr>
          <w:rFonts w:asciiTheme="minorHAnsi" w:hAnsiTheme="minorHAnsi" w:cstheme="minorHAnsi"/>
          <w:bCs/>
        </w:rPr>
        <w:t>województwie zachodniopomorskim przystąpiło 202 świadczeniodawców.</w:t>
      </w:r>
    </w:p>
    <w:bookmarkEnd w:id="209"/>
    <w:p w14:paraId="56114FAD" w14:textId="36CD253E" w:rsidR="00AC3F81" w:rsidRPr="006529DD" w:rsidRDefault="00AC3F81" w:rsidP="00AC3F81">
      <w:pPr>
        <w:spacing w:after="0" w:line="276" w:lineRule="auto"/>
        <w:ind w:firstLine="567"/>
        <w:jc w:val="both"/>
        <w:rPr>
          <w:rFonts w:eastAsia="Times New Roman" w:cstheme="minorHAnsi"/>
          <w:sz w:val="24"/>
          <w:szCs w:val="24"/>
          <w:lang w:eastAsia="pl-PL"/>
        </w:rPr>
      </w:pPr>
      <w:r w:rsidRPr="006529DD">
        <w:rPr>
          <w:rFonts w:eastAsia="Times New Roman" w:cstheme="minorHAnsi"/>
          <w:sz w:val="24"/>
          <w:szCs w:val="24"/>
          <w:lang w:eastAsia="pl-PL"/>
        </w:rPr>
        <w:t>Szczepienia zalecane określone w części II PSO wykonywane były przez świadczeniodawców, z którymi NFZ zawarł umowy o udzielanie tych świadczeń oraz w</w:t>
      </w:r>
      <w:r w:rsidR="009D329B">
        <w:rPr>
          <w:rFonts w:eastAsia="Times New Roman" w:cstheme="minorHAnsi"/>
          <w:sz w:val="24"/>
          <w:szCs w:val="24"/>
          <w:lang w:eastAsia="pl-PL"/>
        </w:rPr>
        <w:t> </w:t>
      </w:r>
      <w:r w:rsidRPr="006529DD">
        <w:rPr>
          <w:rFonts w:eastAsia="Times New Roman" w:cstheme="minorHAnsi"/>
          <w:sz w:val="24"/>
          <w:szCs w:val="24"/>
          <w:lang w:eastAsia="pl-PL"/>
        </w:rPr>
        <w:t>prywatnych punktach szczepień ochronnych, których wykaz znajduje się na stronie internetowej Wojewódzkiej Stacji Sanitarno-Epidemiologicznej w Szczecinie pod linkiem</w:t>
      </w:r>
      <w:r w:rsidRPr="00220BEB">
        <w:rPr>
          <w:rFonts w:ascii="Calibri" w:eastAsia="Times New Roman" w:hAnsi="Calibri" w:cs="Calibri"/>
          <w:sz w:val="24"/>
          <w:szCs w:val="24"/>
          <w:lang w:eastAsia="pl-PL"/>
        </w:rPr>
        <w:t xml:space="preserve"> </w:t>
      </w:r>
      <w:hyperlink r:id="rId21" w:history="1">
        <w:r w:rsidRPr="006529DD">
          <w:rPr>
            <w:rStyle w:val="Hipercze"/>
            <w:rFonts w:eastAsia="Times New Roman" w:cstheme="minorHAnsi"/>
            <w:sz w:val="24"/>
            <w:szCs w:val="24"/>
            <w:lang w:eastAsia="pl-PL"/>
          </w:rPr>
          <w:t>https://www.gov.pl/web/wsse-szczecin/oddzial-epidemiologii-szczepienia-ochronne</w:t>
        </w:r>
      </w:hyperlink>
      <w:r w:rsidRPr="006529DD">
        <w:rPr>
          <w:rFonts w:eastAsia="Times New Roman" w:cstheme="minorHAnsi"/>
          <w:sz w:val="24"/>
          <w:szCs w:val="24"/>
          <w:lang w:eastAsia="pl-PL"/>
        </w:rPr>
        <w:t xml:space="preserve">. </w:t>
      </w:r>
    </w:p>
    <w:p w14:paraId="712A9269" w14:textId="77777777" w:rsidR="00AC3F81" w:rsidRPr="006529DD" w:rsidRDefault="00AC3F81" w:rsidP="00AC3F81">
      <w:pPr>
        <w:spacing w:after="0" w:line="276" w:lineRule="auto"/>
        <w:ind w:firstLine="567"/>
        <w:jc w:val="both"/>
        <w:rPr>
          <w:rFonts w:eastAsia="Times New Roman" w:cstheme="minorHAnsi"/>
          <w:sz w:val="24"/>
          <w:szCs w:val="24"/>
          <w:lang w:eastAsia="pl-PL"/>
        </w:rPr>
      </w:pPr>
      <w:r w:rsidRPr="006529DD">
        <w:rPr>
          <w:rFonts w:eastAsia="Times New Roman" w:cstheme="minorHAnsi"/>
          <w:sz w:val="24"/>
          <w:szCs w:val="24"/>
          <w:lang w:eastAsia="pl-PL"/>
        </w:rPr>
        <w:lastRenderedPageBreak/>
        <w:t xml:space="preserve">Szczepienia </w:t>
      </w:r>
      <w:proofErr w:type="spellStart"/>
      <w:r w:rsidRPr="006529DD">
        <w:rPr>
          <w:rFonts w:eastAsia="Times New Roman" w:cstheme="minorHAnsi"/>
          <w:sz w:val="24"/>
          <w:szCs w:val="24"/>
          <w:lang w:eastAsia="pl-PL"/>
        </w:rPr>
        <w:t>poekspozycyjne</w:t>
      </w:r>
      <w:proofErr w:type="spellEnd"/>
      <w:r w:rsidRPr="006529DD">
        <w:rPr>
          <w:rFonts w:eastAsia="Times New Roman" w:cstheme="minorHAnsi"/>
          <w:sz w:val="24"/>
          <w:szCs w:val="24"/>
          <w:lang w:eastAsia="pl-PL"/>
        </w:rPr>
        <w:t xml:space="preserve"> przeciw wściekliźnie wykonywane były w Specjalistycznych Poradniach Chorób Zakaźnych w Samodzielnym Publicznym Wojewódzkim Szpitalu Zespolonym w Szczecinie, Szpitalu Wojewódzkim w Koszalinie oraz 107 Szpitalu Wojskowym z Przychodnią w Wałczu.</w:t>
      </w:r>
    </w:p>
    <w:p w14:paraId="093FBBEF" w14:textId="77777777" w:rsidR="00AC3F81" w:rsidRPr="006529DD" w:rsidRDefault="00AC3F81" w:rsidP="00AC3F81">
      <w:pPr>
        <w:spacing w:after="0" w:line="276" w:lineRule="auto"/>
        <w:ind w:firstLine="567"/>
        <w:jc w:val="both"/>
        <w:rPr>
          <w:rFonts w:eastAsia="Times New Roman" w:cstheme="minorHAnsi"/>
          <w:sz w:val="24"/>
          <w:szCs w:val="24"/>
          <w:lang w:eastAsia="pl-PL"/>
        </w:rPr>
      </w:pPr>
      <w:r w:rsidRPr="006529DD">
        <w:rPr>
          <w:rFonts w:eastAsia="Times New Roman" w:cstheme="minorHAnsi"/>
          <w:sz w:val="24"/>
          <w:szCs w:val="24"/>
          <w:lang w:eastAsia="pl-PL"/>
        </w:rPr>
        <w:t>Konsultacje specjalistyczne z zakresu szczepień ochronnych na terenie województwa udzielane były w 2023 r. w Samodzielnym Publicznym Wojewódzkim Szpitalu Zespolonym w Szczecinie przy ulicy ul. Arkońskiej 4 w Poradni Chorób Zakaźnych dla Dzieci.</w:t>
      </w:r>
    </w:p>
    <w:p w14:paraId="6D1987FA" w14:textId="77777777" w:rsidR="00AC3F81" w:rsidRPr="006529DD" w:rsidRDefault="00AC3F81" w:rsidP="00AC3F81">
      <w:pPr>
        <w:spacing w:after="0" w:line="276" w:lineRule="auto"/>
        <w:ind w:firstLine="567"/>
        <w:jc w:val="both"/>
        <w:rPr>
          <w:rFonts w:eastAsia="Times New Roman" w:cstheme="minorHAnsi"/>
          <w:sz w:val="24"/>
          <w:szCs w:val="24"/>
          <w:lang w:eastAsia="pl-PL"/>
        </w:rPr>
      </w:pPr>
      <w:r w:rsidRPr="006529DD">
        <w:rPr>
          <w:rFonts w:eastAsia="Times New Roman" w:cstheme="minorHAnsi"/>
          <w:sz w:val="24"/>
          <w:szCs w:val="24"/>
          <w:lang w:eastAsia="pl-PL"/>
        </w:rPr>
        <w:t>Ocenę realizacji Programu Szczepień Ochronnych w 2023 r. przeprowadzono w oparciu o dane zawarte w rocznych sprawozdaniach ze szczepień ochronnych MZ-54 przekazywanych przez świadczeniodawców prowadzących szczepienia do właściwych państwowych powiatowych inspektorów sanitarnych. Po przeprowadzeniu ww. analizy stwierdzono:</w:t>
      </w:r>
    </w:p>
    <w:p w14:paraId="07827EF4" w14:textId="77777777" w:rsidR="00AC3F81" w:rsidRPr="00220BEB" w:rsidRDefault="00AC3F81">
      <w:pPr>
        <w:pStyle w:val="Akapitzlist"/>
        <w:numPr>
          <w:ilvl w:val="0"/>
          <w:numId w:val="37"/>
        </w:numPr>
        <w:spacing w:after="0" w:line="276" w:lineRule="auto"/>
        <w:jc w:val="both"/>
        <w:rPr>
          <w:rFonts w:cstheme="minorHAnsi"/>
          <w:sz w:val="24"/>
          <w:szCs w:val="24"/>
        </w:rPr>
      </w:pPr>
      <w:r w:rsidRPr="00220BEB">
        <w:rPr>
          <w:rFonts w:cstheme="minorHAnsi"/>
          <w:sz w:val="24"/>
          <w:szCs w:val="24"/>
        </w:rPr>
        <w:t>w części roczników uległa zwiększeniu liczba dzieci i młodzieży nieobjętych szczepieniami w stosunku do roku 2022;</w:t>
      </w:r>
    </w:p>
    <w:p w14:paraId="344D174E" w14:textId="77777777" w:rsidR="00AC3F81" w:rsidRPr="00220BEB" w:rsidRDefault="00AC3F81">
      <w:pPr>
        <w:pStyle w:val="Akapitzlist"/>
        <w:numPr>
          <w:ilvl w:val="0"/>
          <w:numId w:val="37"/>
        </w:numPr>
        <w:spacing w:after="0" w:line="276" w:lineRule="auto"/>
        <w:jc w:val="both"/>
        <w:rPr>
          <w:rFonts w:cstheme="minorHAnsi"/>
          <w:sz w:val="24"/>
          <w:szCs w:val="24"/>
        </w:rPr>
      </w:pPr>
      <w:r w:rsidRPr="00220BEB">
        <w:rPr>
          <w:rFonts w:cstheme="minorHAnsi"/>
          <w:sz w:val="24"/>
          <w:szCs w:val="24"/>
        </w:rPr>
        <w:t>zbyt niski odsetek stanu zaszczepienia dzieci i młodzieży w części roczników podlegających obowiązkowym szczepieniom ochronnym w 2023 roku;</w:t>
      </w:r>
    </w:p>
    <w:p w14:paraId="0C83DBD0" w14:textId="77777777" w:rsidR="00AC3F81" w:rsidRPr="00220BEB" w:rsidRDefault="00AC3F81">
      <w:pPr>
        <w:pStyle w:val="Akapitzlist"/>
        <w:numPr>
          <w:ilvl w:val="0"/>
          <w:numId w:val="37"/>
        </w:numPr>
        <w:spacing w:after="0" w:line="276" w:lineRule="auto"/>
        <w:jc w:val="both"/>
        <w:rPr>
          <w:rFonts w:cstheme="minorHAnsi"/>
          <w:sz w:val="24"/>
          <w:szCs w:val="24"/>
        </w:rPr>
      </w:pPr>
      <w:r w:rsidRPr="00220BEB">
        <w:rPr>
          <w:rFonts w:cstheme="minorHAnsi"/>
          <w:sz w:val="24"/>
          <w:szCs w:val="24"/>
        </w:rPr>
        <w:t>nie objęto szczepieniami przeciw gruźlicy 325 dzieci z rocznika 2023 oraz 330 dzieci z</w:t>
      </w:r>
      <w:r>
        <w:rPr>
          <w:rFonts w:cstheme="minorHAnsi"/>
          <w:sz w:val="24"/>
          <w:szCs w:val="24"/>
        </w:rPr>
        <w:t> </w:t>
      </w:r>
      <w:r w:rsidRPr="00220BEB">
        <w:rPr>
          <w:rFonts w:cstheme="minorHAnsi"/>
          <w:sz w:val="24"/>
          <w:szCs w:val="24"/>
        </w:rPr>
        <w:t>rocznika 2022;</w:t>
      </w:r>
    </w:p>
    <w:p w14:paraId="39947130" w14:textId="77777777" w:rsidR="00AC3F81" w:rsidRPr="006529DD" w:rsidRDefault="00AC3F81" w:rsidP="00AC3F81">
      <w:pPr>
        <w:spacing w:after="0" w:line="276" w:lineRule="auto"/>
        <w:jc w:val="both"/>
        <w:rPr>
          <w:rFonts w:eastAsia="Times New Roman" w:cstheme="minorHAnsi"/>
          <w:sz w:val="24"/>
          <w:szCs w:val="24"/>
          <w:lang w:eastAsia="pl-PL"/>
        </w:rPr>
      </w:pPr>
      <w:r w:rsidRPr="006529DD">
        <w:rPr>
          <w:rFonts w:eastAsia="Times New Roman" w:cstheme="minorHAnsi"/>
          <w:sz w:val="24"/>
          <w:szCs w:val="24"/>
          <w:lang w:eastAsia="pl-PL"/>
        </w:rPr>
        <w:t>Powyższa sytuacja została spowodowana:</w:t>
      </w:r>
    </w:p>
    <w:p w14:paraId="0EC701E0" w14:textId="77777777" w:rsidR="00AC3F81" w:rsidRPr="006529DD" w:rsidRDefault="00AC3F81">
      <w:pPr>
        <w:pStyle w:val="Akapitzlist"/>
        <w:numPr>
          <w:ilvl w:val="0"/>
          <w:numId w:val="38"/>
        </w:numPr>
        <w:spacing w:after="0" w:line="276" w:lineRule="auto"/>
        <w:jc w:val="both"/>
        <w:rPr>
          <w:rFonts w:cstheme="minorHAnsi"/>
          <w:sz w:val="24"/>
          <w:szCs w:val="24"/>
        </w:rPr>
      </w:pPr>
      <w:r w:rsidRPr="006529DD">
        <w:rPr>
          <w:rFonts w:cstheme="minorHAnsi"/>
          <w:sz w:val="24"/>
          <w:szCs w:val="24"/>
        </w:rPr>
        <w:t>występującą na naszym terenie znaczną migracją ludności;</w:t>
      </w:r>
    </w:p>
    <w:p w14:paraId="039FB423" w14:textId="77777777" w:rsidR="00AC3F81" w:rsidRPr="006529DD" w:rsidRDefault="00AC3F81">
      <w:pPr>
        <w:pStyle w:val="Akapitzlist"/>
        <w:numPr>
          <w:ilvl w:val="0"/>
          <w:numId w:val="38"/>
        </w:numPr>
        <w:spacing w:after="0" w:line="276" w:lineRule="auto"/>
        <w:jc w:val="both"/>
        <w:rPr>
          <w:rFonts w:cstheme="minorHAnsi"/>
          <w:sz w:val="24"/>
          <w:szCs w:val="24"/>
        </w:rPr>
      </w:pPr>
      <w:r w:rsidRPr="006529DD">
        <w:rPr>
          <w:rFonts w:cstheme="minorHAnsi"/>
          <w:sz w:val="24"/>
          <w:szCs w:val="24"/>
        </w:rPr>
        <w:t>powrotami dzieci, które przez pewien czas przebywały poza granicami kraju;</w:t>
      </w:r>
    </w:p>
    <w:p w14:paraId="20CE5A50" w14:textId="77777777" w:rsidR="00AC3F81" w:rsidRPr="006529DD" w:rsidRDefault="00AC3F81">
      <w:pPr>
        <w:pStyle w:val="Akapitzlist"/>
        <w:numPr>
          <w:ilvl w:val="0"/>
          <w:numId w:val="38"/>
        </w:numPr>
        <w:spacing w:after="0" w:line="276" w:lineRule="auto"/>
        <w:jc w:val="both"/>
        <w:rPr>
          <w:rFonts w:cstheme="minorHAnsi"/>
          <w:sz w:val="24"/>
          <w:szCs w:val="24"/>
        </w:rPr>
      </w:pPr>
      <w:r w:rsidRPr="006529DD">
        <w:rPr>
          <w:rFonts w:cstheme="minorHAnsi"/>
          <w:sz w:val="24"/>
          <w:szCs w:val="24"/>
        </w:rPr>
        <w:t>przechowywaniem w kartotece szczepień kart uodpornienia dzieci przebywających obecnie poza granicami kraju;</w:t>
      </w:r>
    </w:p>
    <w:p w14:paraId="276B805D" w14:textId="77777777" w:rsidR="00AC3F81" w:rsidRPr="006529DD" w:rsidRDefault="00AC3F81">
      <w:pPr>
        <w:pStyle w:val="Akapitzlist"/>
        <w:numPr>
          <w:ilvl w:val="0"/>
          <w:numId w:val="38"/>
        </w:numPr>
        <w:spacing w:after="0" w:line="276" w:lineRule="auto"/>
        <w:jc w:val="both"/>
        <w:rPr>
          <w:rFonts w:cstheme="minorHAnsi"/>
          <w:sz w:val="24"/>
          <w:szCs w:val="24"/>
        </w:rPr>
      </w:pPr>
      <w:r w:rsidRPr="006529DD">
        <w:rPr>
          <w:rFonts w:cstheme="minorHAnsi"/>
          <w:sz w:val="24"/>
          <w:szCs w:val="24"/>
        </w:rPr>
        <w:t>przypadkami wdrożenia szczepień według ułożonego przez lekarza indywidualnego kalendarza szczepień;</w:t>
      </w:r>
    </w:p>
    <w:p w14:paraId="62282655" w14:textId="77777777" w:rsidR="00AC3F81" w:rsidRPr="006529DD" w:rsidRDefault="00AC3F81">
      <w:pPr>
        <w:pStyle w:val="Akapitzlist"/>
        <w:numPr>
          <w:ilvl w:val="0"/>
          <w:numId w:val="38"/>
        </w:numPr>
        <w:spacing w:after="0" w:line="276" w:lineRule="auto"/>
        <w:jc w:val="both"/>
        <w:rPr>
          <w:rFonts w:cstheme="minorHAnsi"/>
          <w:sz w:val="24"/>
          <w:szCs w:val="24"/>
        </w:rPr>
      </w:pPr>
      <w:r w:rsidRPr="006529DD">
        <w:rPr>
          <w:rFonts w:cstheme="minorHAnsi"/>
          <w:sz w:val="24"/>
          <w:szCs w:val="24"/>
        </w:rPr>
        <w:t>stałymi lub czasowymi przeciwwskazaniami do szczepień;</w:t>
      </w:r>
    </w:p>
    <w:p w14:paraId="39536DB6" w14:textId="77777777" w:rsidR="00AC3F81" w:rsidRPr="006529DD" w:rsidRDefault="00AC3F81">
      <w:pPr>
        <w:pStyle w:val="Akapitzlist"/>
        <w:numPr>
          <w:ilvl w:val="0"/>
          <w:numId w:val="38"/>
        </w:numPr>
        <w:spacing w:after="0" w:line="276" w:lineRule="auto"/>
        <w:jc w:val="both"/>
        <w:rPr>
          <w:rFonts w:cstheme="minorHAnsi"/>
          <w:sz w:val="24"/>
          <w:szCs w:val="24"/>
        </w:rPr>
      </w:pPr>
      <w:r w:rsidRPr="006529DD">
        <w:rPr>
          <w:rFonts w:cstheme="minorHAnsi"/>
          <w:sz w:val="24"/>
          <w:szCs w:val="24"/>
        </w:rPr>
        <w:t>nieterminową realizacją przez świadczeniodawców obowiązkowego programu szczepień ochronnych oraz nieterminowym zgłaszaniem się opiekunów prawnych z dziećmi na obowiązkowe szczepienia ochronne;</w:t>
      </w:r>
    </w:p>
    <w:p w14:paraId="50A4A8FF" w14:textId="77777777" w:rsidR="00AC3F81" w:rsidRPr="006529DD" w:rsidRDefault="00AC3F81">
      <w:pPr>
        <w:pStyle w:val="Akapitzlist"/>
        <w:numPr>
          <w:ilvl w:val="0"/>
          <w:numId w:val="38"/>
        </w:numPr>
        <w:spacing w:after="0" w:line="276" w:lineRule="auto"/>
        <w:jc w:val="both"/>
        <w:rPr>
          <w:rFonts w:cstheme="minorHAnsi"/>
          <w:sz w:val="24"/>
          <w:szCs w:val="24"/>
        </w:rPr>
      </w:pPr>
      <w:r w:rsidRPr="006529DD">
        <w:rPr>
          <w:rFonts w:cstheme="minorHAnsi"/>
          <w:sz w:val="24"/>
          <w:szCs w:val="24"/>
        </w:rPr>
        <w:t>wzrostem na terenie województwa zachodniopomorskiego liczby osób uchylających się od obowiązku szczepień ochronnych.</w:t>
      </w:r>
    </w:p>
    <w:p w14:paraId="57F41C39" w14:textId="77777777" w:rsidR="00AC3F81" w:rsidRPr="006529DD" w:rsidRDefault="00AC3F81" w:rsidP="00AC3F81">
      <w:pPr>
        <w:spacing w:before="120" w:after="0" w:line="276" w:lineRule="auto"/>
        <w:ind w:firstLine="567"/>
        <w:jc w:val="both"/>
        <w:rPr>
          <w:rFonts w:eastAsia="Times New Roman" w:cstheme="minorHAnsi"/>
          <w:sz w:val="24"/>
          <w:szCs w:val="24"/>
          <w:lang w:eastAsia="pl-PL"/>
        </w:rPr>
      </w:pPr>
      <w:r w:rsidRPr="003E3F91">
        <w:rPr>
          <w:rFonts w:eastAsia="Times New Roman" w:cstheme="minorHAnsi"/>
          <w:sz w:val="24"/>
          <w:szCs w:val="24"/>
          <w:lang w:eastAsia="pl-PL"/>
        </w:rPr>
        <w:t>Należy podkreślić, że w 2023</w:t>
      </w:r>
      <w:r>
        <w:rPr>
          <w:rFonts w:eastAsia="Times New Roman" w:cstheme="minorHAnsi"/>
          <w:sz w:val="24"/>
          <w:szCs w:val="24"/>
          <w:lang w:eastAsia="pl-PL"/>
        </w:rPr>
        <w:t xml:space="preserve"> </w:t>
      </w:r>
      <w:r w:rsidRPr="003E3F91">
        <w:rPr>
          <w:rFonts w:eastAsia="Times New Roman" w:cstheme="minorHAnsi"/>
          <w:sz w:val="24"/>
          <w:szCs w:val="24"/>
          <w:lang w:eastAsia="pl-PL"/>
        </w:rPr>
        <w:t xml:space="preserve">r. </w:t>
      </w:r>
      <w:r w:rsidRPr="006529DD">
        <w:rPr>
          <w:rFonts w:eastAsia="Times New Roman" w:cstheme="minorHAnsi"/>
          <w:sz w:val="24"/>
          <w:szCs w:val="24"/>
          <w:lang w:eastAsia="pl-PL"/>
        </w:rPr>
        <w:t xml:space="preserve">odnotowano znaczny wzrost liczby osób objętych szczepieniami poza kalendarzem szczepień przeciwko większości szczepień zalecanych, </w:t>
      </w:r>
      <w:r w:rsidRPr="006529DD">
        <w:rPr>
          <w:rFonts w:cstheme="minorHAnsi"/>
          <w:sz w:val="24"/>
          <w:szCs w:val="24"/>
        </w:rPr>
        <w:t>w</w:t>
      </w:r>
      <w:r>
        <w:rPr>
          <w:rFonts w:cstheme="minorHAnsi"/>
          <w:sz w:val="24"/>
          <w:szCs w:val="24"/>
        </w:rPr>
        <w:t> </w:t>
      </w:r>
      <w:r w:rsidRPr="006529DD">
        <w:rPr>
          <w:rFonts w:cstheme="minorHAnsi"/>
          <w:sz w:val="24"/>
          <w:szCs w:val="24"/>
        </w:rPr>
        <w:t xml:space="preserve">szczególności w przypadku szczepień przeciw </w:t>
      </w:r>
      <w:proofErr w:type="spellStart"/>
      <w:r w:rsidRPr="006529DD">
        <w:rPr>
          <w:rFonts w:cstheme="minorHAnsi"/>
          <w:sz w:val="24"/>
          <w:szCs w:val="24"/>
        </w:rPr>
        <w:t>Streptococcus</w:t>
      </w:r>
      <w:proofErr w:type="spellEnd"/>
      <w:r w:rsidRPr="006529DD">
        <w:rPr>
          <w:rFonts w:cstheme="minorHAnsi"/>
          <w:sz w:val="24"/>
          <w:szCs w:val="24"/>
        </w:rPr>
        <w:t xml:space="preserve"> </w:t>
      </w:r>
      <w:proofErr w:type="spellStart"/>
      <w:r w:rsidRPr="006529DD">
        <w:rPr>
          <w:rFonts w:cstheme="minorHAnsi"/>
          <w:sz w:val="24"/>
          <w:szCs w:val="24"/>
        </w:rPr>
        <w:t>pneumoniae</w:t>
      </w:r>
      <w:proofErr w:type="spellEnd"/>
      <w:r w:rsidRPr="006529DD">
        <w:rPr>
          <w:rFonts w:cstheme="minorHAnsi"/>
          <w:sz w:val="24"/>
          <w:szCs w:val="24"/>
        </w:rPr>
        <w:t xml:space="preserve">, tężcowi, grypie, durowi brzusznemu, kleszczowemu zapaleniu mózgu, wirusowemu zapaleniu wątroby typu A, </w:t>
      </w:r>
      <w:proofErr w:type="spellStart"/>
      <w:r w:rsidRPr="006529DD">
        <w:rPr>
          <w:rFonts w:cstheme="minorHAnsi"/>
          <w:sz w:val="24"/>
          <w:szCs w:val="24"/>
        </w:rPr>
        <w:t>Neisseria</w:t>
      </w:r>
      <w:proofErr w:type="spellEnd"/>
      <w:r w:rsidRPr="006529DD">
        <w:rPr>
          <w:rFonts w:cstheme="minorHAnsi"/>
          <w:sz w:val="24"/>
          <w:szCs w:val="24"/>
        </w:rPr>
        <w:t xml:space="preserve"> </w:t>
      </w:r>
      <w:proofErr w:type="spellStart"/>
      <w:r w:rsidRPr="006529DD">
        <w:rPr>
          <w:rFonts w:cstheme="minorHAnsi"/>
          <w:sz w:val="24"/>
          <w:szCs w:val="24"/>
        </w:rPr>
        <w:t>meningitidis</w:t>
      </w:r>
      <w:proofErr w:type="spellEnd"/>
      <w:r w:rsidRPr="006529DD">
        <w:rPr>
          <w:rFonts w:cstheme="minorHAnsi"/>
          <w:sz w:val="24"/>
          <w:szCs w:val="24"/>
        </w:rPr>
        <w:t xml:space="preserve"> oraz żółtej gorączce.</w:t>
      </w:r>
    </w:p>
    <w:p w14:paraId="5029163E" w14:textId="534732B2" w:rsidR="009D329B" w:rsidRDefault="00AC3F81" w:rsidP="009D329B">
      <w:pPr>
        <w:spacing w:after="0" w:line="276" w:lineRule="auto"/>
        <w:ind w:firstLine="567"/>
        <w:jc w:val="both"/>
        <w:rPr>
          <w:rFonts w:eastAsia="Times New Roman" w:cstheme="minorHAnsi"/>
          <w:sz w:val="24"/>
          <w:szCs w:val="24"/>
          <w:lang w:eastAsia="pl-PL"/>
        </w:rPr>
      </w:pPr>
      <w:r w:rsidRPr="006529DD">
        <w:rPr>
          <w:rFonts w:eastAsia="Times New Roman" w:cstheme="minorHAnsi"/>
          <w:spacing w:val="-2"/>
          <w:sz w:val="24"/>
          <w:szCs w:val="24"/>
          <w:lang w:eastAsia="pl-PL"/>
        </w:rPr>
        <w:t xml:space="preserve">Stan uodpornienia dzieci i młodzieży w rocznikach podlegających szczepieniom w 2023 r. </w:t>
      </w:r>
      <w:r w:rsidRPr="006529DD">
        <w:rPr>
          <w:rFonts w:eastAsia="Times New Roman" w:cstheme="minorHAnsi"/>
          <w:sz w:val="24"/>
          <w:szCs w:val="24"/>
          <w:lang w:eastAsia="pl-PL"/>
        </w:rPr>
        <w:t xml:space="preserve">na terenie woj. zachodniopomorskiego przedstawia </w:t>
      </w:r>
      <w:r w:rsidRPr="00A5547D">
        <w:rPr>
          <w:rFonts w:eastAsia="Times New Roman" w:cstheme="minorHAnsi"/>
          <w:sz w:val="24"/>
          <w:szCs w:val="24"/>
          <w:lang w:eastAsia="pl-PL"/>
        </w:rPr>
        <w:t>tabela 24.</w:t>
      </w:r>
    </w:p>
    <w:p w14:paraId="19F44266" w14:textId="77777777" w:rsidR="0039303A" w:rsidRDefault="0039303A" w:rsidP="009D329B">
      <w:pPr>
        <w:spacing w:after="0" w:line="276" w:lineRule="auto"/>
        <w:ind w:firstLine="567"/>
        <w:jc w:val="both"/>
        <w:rPr>
          <w:rFonts w:eastAsia="Times New Roman" w:cstheme="minorHAnsi"/>
          <w:sz w:val="24"/>
          <w:szCs w:val="24"/>
          <w:lang w:eastAsia="pl-PL"/>
        </w:rPr>
      </w:pPr>
    </w:p>
    <w:p w14:paraId="0FE20952" w14:textId="77777777" w:rsidR="0039303A" w:rsidRDefault="0039303A" w:rsidP="009D329B">
      <w:pPr>
        <w:spacing w:after="0" w:line="276" w:lineRule="auto"/>
        <w:ind w:firstLine="567"/>
        <w:jc w:val="both"/>
        <w:rPr>
          <w:rFonts w:eastAsia="Times New Roman" w:cstheme="minorHAnsi"/>
          <w:sz w:val="24"/>
          <w:szCs w:val="24"/>
          <w:lang w:eastAsia="pl-PL"/>
        </w:rPr>
      </w:pPr>
    </w:p>
    <w:p w14:paraId="7BA9A4F1" w14:textId="77777777" w:rsidR="0039303A" w:rsidRPr="006529DD" w:rsidRDefault="0039303A" w:rsidP="009D329B">
      <w:pPr>
        <w:spacing w:after="0" w:line="276" w:lineRule="auto"/>
        <w:ind w:firstLine="567"/>
        <w:jc w:val="both"/>
        <w:rPr>
          <w:rFonts w:eastAsia="Times New Roman" w:cstheme="minorHAnsi"/>
          <w:sz w:val="24"/>
          <w:szCs w:val="24"/>
          <w:lang w:eastAsia="pl-PL"/>
        </w:rPr>
      </w:pPr>
    </w:p>
    <w:p w14:paraId="49548532" w14:textId="77FC74D6" w:rsidR="00AC3F81" w:rsidRPr="00A5547D" w:rsidRDefault="00A5547D" w:rsidP="00A5547D">
      <w:pPr>
        <w:pStyle w:val="Legenda"/>
        <w:rPr>
          <w:rFonts w:eastAsia="Times New Roman" w:cstheme="minorHAnsi"/>
          <w:i w:val="0"/>
          <w:iCs w:val="0"/>
          <w:color w:val="auto"/>
          <w:lang w:eastAsia="pl-PL"/>
        </w:rPr>
      </w:pPr>
      <w:bookmarkStart w:id="210" w:name="_Toc164689350"/>
      <w:bookmarkStart w:id="211" w:name="_Toc164946726"/>
      <w:bookmarkStart w:id="212" w:name="_Toc165288137"/>
      <w:bookmarkStart w:id="213" w:name="_Toc165356355"/>
      <w:bookmarkStart w:id="214" w:name="_Toc165362580"/>
      <w:r w:rsidRPr="00A5547D">
        <w:rPr>
          <w:i w:val="0"/>
          <w:iCs w:val="0"/>
          <w:color w:val="auto"/>
        </w:rPr>
        <w:lastRenderedPageBreak/>
        <w:t xml:space="preserve">Tabela </w:t>
      </w:r>
      <w:r w:rsidRPr="00A5547D">
        <w:rPr>
          <w:i w:val="0"/>
          <w:iCs w:val="0"/>
          <w:color w:val="auto"/>
        </w:rPr>
        <w:fldChar w:fldCharType="begin"/>
      </w:r>
      <w:r w:rsidRPr="00A5547D">
        <w:rPr>
          <w:i w:val="0"/>
          <w:iCs w:val="0"/>
          <w:color w:val="auto"/>
        </w:rPr>
        <w:instrText xml:space="preserve"> SEQ Tabela \* ARABIC </w:instrText>
      </w:r>
      <w:r w:rsidRPr="00A5547D">
        <w:rPr>
          <w:i w:val="0"/>
          <w:iCs w:val="0"/>
          <w:color w:val="auto"/>
        </w:rPr>
        <w:fldChar w:fldCharType="separate"/>
      </w:r>
      <w:r w:rsidR="009F1ABE">
        <w:rPr>
          <w:i w:val="0"/>
          <w:iCs w:val="0"/>
          <w:noProof/>
          <w:color w:val="auto"/>
        </w:rPr>
        <w:t>24</w:t>
      </w:r>
      <w:r w:rsidRPr="00A5547D">
        <w:rPr>
          <w:i w:val="0"/>
          <w:iCs w:val="0"/>
          <w:color w:val="auto"/>
        </w:rPr>
        <w:fldChar w:fldCharType="end"/>
      </w:r>
      <w:r w:rsidRPr="00A5547D">
        <w:rPr>
          <w:i w:val="0"/>
          <w:iCs w:val="0"/>
          <w:color w:val="auto"/>
        </w:rPr>
        <w:t xml:space="preserve"> Stan uodpornienia dzieci i młodzieży w rocznikach podlegających szczepieniom w 2023 r.</w:t>
      </w:r>
      <w:bookmarkEnd w:id="210"/>
      <w:bookmarkEnd w:id="211"/>
      <w:bookmarkEnd w:id="212"/>
      <w:bookmarkEnd w:id="213"/>
      <w:bookmarkEnd w:id="214"/>
    </w:p>
    <w:tbl>
      <w:tblPr>
        <w:tblW w:w="0" w:type="auto"/>
        <w:jc w:val="center"/>
        <w:tblLayout w:type="fixed"/>
        <w:tblCellMar>
          <w:left w:w="70" w:type="dxa"/>
          <w:right w:w="70" w:type="dxa"/>
        </w:tblCellMar>
        <w:tblLook w:val="04A0" w:firstRow="1" w:lastRow="0" w:firstColumn="1" w:lastColumn="0" w:noHBand="0" w:noVBand="1"/>
      </w:tblPr>
      <w:tblGrid>
        <w:gridCol w:w="1559"/>
        <w:gridCol w:w="1447"/>
        <w:gridCol w:w="490"/>
        <w:gridCol w:w="113"/>
        <w:gridCol w:w="2191"/>
        <w:gridCol w:w="2147"/>
      </w:tblGrid>
      <w:tr w:rsidR="00AC3F81" w:rsidRPr="00B40E26" w14:paraId="0FFC13E3" w14:textId="77777777" w:rsidTr="003F7CEF">
        <w:trPr>
          <w:trHeight w:val="900"/>
          <w:jc w:val="center"/>
        </w:trPr>
        <w:tc>
          <w:tcPr>
            <w:tcW w:w="15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A86B01F" w14:textId="77777777" w:rsidR="00AC3F81" w:rsidRPr="006352E6" w:rsidRDefault="00AC3F81" w:rsidP="00C51AD4">
            <w:pPr>
              <w:spacing w:after="0" w:line="240" w:lineRule="auto"/>
              <w:jc w:val="center"/>
              <w:rPr>
                <w:rFonts w:eastAsia="Times New Roman" w:cstheme="minorHAnsi"/>
                <w:b/>
                <w:bCs/>
                <w:sz w:val="18"/>
                <w:szCs w:val="18"/>
                <w:lang w:eastAsia="pl-PL"/>
              </w:rPr>
            </w:pPr>
            <w:bookmarkStart w:id="215" w:name="_Hlk161650052"/>
            <w:r w:rsidRPr="006352E6">
              <w:rPr>
                <w:rFonts w:eastAsia="Times New Roman" w:cstheme="minorHAnsi"/>
                <w:b/>
                <w:bCs/>
                <w:sz w:val="18"/>
                <w:szCs w:val="18"/>
                <w:lang w:eastAsia="pl-PL"/>
              </w:rPr>
              <w:t>Rocznik</w:t>
            </w:r>
          </w:p>
        </w:tc>
        <w:tc>
          <w:tcPr>
            <w:tcW w:w="4241"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2C1F70C0" w14:textId="77777777" w:rsidR="00AC3F81" w:rsidRPr="006352E6" w:rsidRDefault="00AC3F81" w:rsidP="00C51AD4">
            <w:pPr>
              <w:spacing w:after="0" w:line="240" w:lineRule="auto"/>
              <w:jc w:val="center"/>
              <w:rPr>
                <w:rFonts w:eastAsia="Times New Roman" w:cstheme="minorHAnsi"/>
                <w:b/>
                <w:bCs/>
                <w:sz w:val="18"/>
                <w:szCs w:val="18"/>
                <w:lang w:eastAsia="pl-PL"/>
              </w:rPr>
            </w:pPr>
            <w:r w:rsidRPr="006352E6">
              <w:rPr>
                <w:rFonts w:eastAsia="Times New Roman" w:cstheme="minorHAnsi"/>
                <w:b/>
                <w:bCs/>
                <w:sz w:val="18"/>
                <w:szCs w:val="18"/>
                <w:lang w:eastAsia="pl-PL"/>
              </w:rPr>
              <w:t>Szczepienia przeciw</w:t>
            </w:r>
          </w:p>
        </w:tc>
        <w:tc>
          <w:tcPr>
            <w:tcW w:w="2147" w:type="dxa"/>
            <w:tcBorders>
              <w:top w:val="single" w:sz="4" w:space="0" w:color="auto"/>
              <w:left w:val="single" w:sz="4" w:space="0" w:color="auto"/>
              <w:right w:val="single" w:sz="4" w:space="0" w:color="auto"/>
            </w:tcBorders>
            <w:shd w:val="clear" w:color="auto" w:fill="F2F2F2"/>
            <w:vAlign w:val="center"/>
          </w:tcPr>
          <w:p w14:paraId="4D354746" w14:textId="77777777" w:rsidR="00AC3F81" w:rsidRPr="006352E6" w:rsidRDefault="00AC3F81" w:rsidP="00C51AD4">
            <w:pPr>
              <w:spacing w:after="0" w:line="240" w:lineRule="auto"/>
              <w:jc w:val="center"/>
              <w:rPr>
                <w:rFonts w:eastAsia="Times New Roman" w:cstheme="minorHAnsi"/>
                <w:b/>
                <w:bCs/>
                <w:sz w:val="18"/>
                <w:szCs w:val="18"/>
                <w:lang w:eastAsia="pl-PL"/>
              </w:rPr>
            </w:pPr>
            <w:r w:rsidRPr="006352E6">
              <w:rPr>
                <w:rFonts w:eastAsia="Times New Roman" w:cstheme="minorHAnsi"/>
                <w:b/>
                <w:bCs/>
                <w:sz w:val="18"/>
                <w:szCs w:val="18"/>
                <w:lang w:eastAsia="pl-PL"/>
              </w:rPr>
              <w:t>Odsetek zaszczepionych dzieci i młodzieży w rocznikach podlegającym szczepieniom</w:t>
            </w:r>
          </w:p>
        </w:tc>
      </w:tr>
      <w:tr w:rsidR="00AC3F81" w:rsidRPr="00B40E26" w14:paraId="56262CD9" w14:textId="77777777" w:rsidTr="003F7CEF">
        <w:trPr>
          <w:trHeight w:val="284"/>
          <w:jc w:val="center"/>
        </w:trPr>
        <w:tc>
          <w:tcPr>
            <w:tcW w:w="1559" w:type="dxa"/>
            <w:vMerge w:val="restart"/>
            <w:tcBorders>
              <w:top w:val="single" w:sz="4" w:space="0" w:color="auto"/>
              <w:left w:val="single" w:sz="4" w:space="0" w:color="auto"/>
              <w:right w:val="single" w:sz="4" w:space="0" w:color="auto"/>
            </w:tcBorders>
            <w:shd w:val="clear" w:color="000000" w:fill="FFFFFF"/>
            <w:vAlign w:val="center"/>
            <w:hideMark/>
          </w:tcPr>
          <w:p w14:paraId="54939B91"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1 r.ż.</w:t>
            </w:r>
          </w:p>
          <w:p w14:paraId="3DC3FB0B"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rocznik 2023</w:t>
            </w:r>
          </w:p>
        </w:tc>
        <w:tc>
          <w:tcPr>
            <w:tcW w:w="424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2282A805"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Gruźlica</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09748530"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96,60</w:t>
            </w:r>
          </w:p>
        </w:tc>
      </w:tr>
      <w:tr w:rsidR="00AC3F81" w:rsidRPr="00B40E26" w14:paraId="050A16F6" w14:textId="77777777" w:rsidTr="003F7CEF">
        <w:trPr>
          <w:trHeight w:val="284"/>
          <w:jc w:val="center"/>
        </w:trPr>
        <w:tc>
          <w:tcPr>
            <w:tcW w:w="1559" w:type="dxa"/>
            <w:vMerge/>
            <w:tcBorders>
              <w:left w:val="single" w:sz="4" w:space="0" w:color="auto"/>
              <w:right w:val="single" w:sz="4" w:space="0" w:color="auto"/>
            </w:tcBorders>
            <w:vAlign w:val="center"/>
            <w:hideMark/>
          </w:tcPr>
          <w:p w14:paraId="11935355" w14:textId="77777777" w:rsidR="00AC3F81" w:rsidRPr="006352E6" w:rsidRDefault="00AC3F81" w:rsidP="00C51AD4">
            <w:pPr>
              <w:spacing w:after="0" w:line="240" w:lineRule="auto"/>
              <w:rPr>
                <w:rFonts w:eastAsia="Times New Roman" w:cstheme="minorHAnsi"/>
                <w:sz w:val="18"/>
                <w:szCs w:val="18"/>
                <w:lang w:eastAsia="pl-PL"/>
              </w:rPr>
            </w:pPr>
          </w:p>
        </w:tc>
        <w:tc>
          <w:tcPr>
            <w:tcW w:w="193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BF096D4"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WZW typu „B”</w:t>
            </w: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7D730A3"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Pierwotne</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5571AD16"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42,12</w:t>
            </w:r>
          </w:p>
        </w:tc>
      </w:tr>
      <w:tr w:rsidR="00AC3F81" w:rsidRPr="00B40E26" w14:paraId="276DDDF6" w14:textId="77777777" w:rsidTr="003F7CEF">
        <w:trPr>
          <w:trHeight w:val="284"/>
          <w:jc w:val="center"/>
        </w:trPr>
        <w:tc>
          <w:tcPr>
            <w:tcW w:w="1559" w:type="dxa"/>
            <w:vMerge/>
            <w:tcBorders>
              <w:left w:val="single" w:sz="4" w:space="0" w:color="auto"/>
              <w:right w:val="single" w:sz="4" w:space="0" w:color="auto"/>
            </w:tcBorders>
            <w:vAlign w:val="center"/>
            <w:hideMark/>
          </w:tcPr>
          <w:p w14:paraId="6F1F9968" w14:textId="77777777" w:rsidR="00AC3F81" w:rsidRPr="006352E6" w:rsidRDefault="00AC3F81" w:rsidP="00C51AD4">
            <w:pPr>
              <w:spacing w:after="0" w:line="240" w:lineRule="auto"/>
              <w:rPr>
                <w:rFonts w:eastAsia="Times New Roman" w:cstheme="minorHAnsi"/>
                <w:sz w:val="18"/>
                <w:szCs w:val="18"/>
                <w:lang w:eastAsia="pl-PL"/>
              </w:rPr>
            </w:pPr>
          </w:p>
        </w:tc>
        <w:tc>
          <w:tcPr>
            <w:tcW w:w="1937" w:type="dxa"/>
            <w:gridSpan w:val="2"/>
            <w:vMerge/>
            <w:tcBorders>
              <w:top w:val="single" w:sz="4" w:space="0" w:color="auto"/>
              <w:left w:val="single" w:sz="4" w:space="0" w:color="auto"/>
              <w:bottom w:val="single" w:sz="4" w:space="0" w:color="auto"/>
              <w:right w:val="single" w:sz="4" w:space="0" w:color="auto"/>
            </w:tcBorders>
            <w:vAlign w:val="center"/>
            <w:hideMark/>
          </w:tcPr>
          <w:p w14:paraId="2A4D13E8" w14:textId="77777777" w:rsidR="00AC3F81" w:rsidRPr="006352E6" w:rsidRDefault="00AC3F81" w:rsidP="00C51AD4">
            <w:pPr>
              <w:spacing w:after="0" w:line="240" w:lineRule="auto"/>
              <w:rPr>
                <w:rFonts w:eastAsia="Times New Roman" w:cstheme="minorHAnsi"/>
                <w:sz w:val="18"/>
                <w:szCs w:val="18"/>
                <w:lang w:eastAsia="pl-PL"/>
              </w:rPr>
            </w:pP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A017F20"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Uzupełniające</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5676D247"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46,24</w:t>
            </w:r>
          </w:p>
        </w:tc>
      </w:tr>
      <w:tr w:rsidR="00AC3F81" w:rsidRPr="00B40E26" w14:paraId="15BEA01A" w14:textId="77777777" w:rsidTr="003F7CEF">
        <w:trPr>
          <w:trHeight w:val="284"/>
          <w:jc w:val="center"/>
        </w:trPr>
        <w:tc>
          <w:tcPr>
            <w:tcW w:w="1559" w:type="dxa"/>
            <w:vMerge/>
            <w:tcBorders>
              <w:left w:val="single" w:sz="4" w:space="0" w:color="auto"/>
              <w:right w:val="single" w:sz="4" w:space="0" w:color="auto"/>
            </w:tcBorders>
            <w:vAlign w:val="center"/>
            <w:hideMark/>
          </w:tcPr>
          <w:p w14:paraId="3CE8FCFC" w14:textId="77777777" w:rsidR="00AC3F81" w:rsidRPr="006352E6" w:rsidRDefault="00AC3F81" w:rsidP="00C51AD4">
            <w:pPr>
              <w:spacing w:after="0" w:line="240" w:lineRule="auto"/>
              <w:rPr>
                <w:rFonts w:eastAsia="Times New Roman" w:cstheme="minorHAnsi"/>
                <w:sz w:val="18"/>
                <w:szCs w:val="18"/>
                <w:lang w:eastAsia="pl-PL"/>
              </w:rPr>
            </w:pPr>
          </w:p>
        </w:tc>
        <w:tc>
          <w:tcPr>
            <w:tcW w:w="193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13E287C"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pierwotne</w:t>
            </w: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8A40E30"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Błonica, tężec</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28C12BEB"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54,57</w:t>
            </w:r>
          </w:p>
        </w:tc>
      </w:tr>
      <w:tr w:rsidR="00AC3F81" w:rsidRPr="00B40E26" w14:paraId="351E8E1D" w14:textId="77777777" w:rsidTr="003F7CEF">
        <w:trPr>
          <w:trHeight w:val="284"/>
          <w:jc w:val="center"/>
        </w:trPr>
        <w:tc>
          <w:tcPr>
            <w:tcW w:w="1559" w:type="dxa"/>
            <w:vMerge/>
            <w:tcBorders>
              <w:left w:val="single" w:sz="4" w:space="0" w:color="auto"/>
              <w:right w:val="single" w:sz="4" w:space="0" w:color="auto"/>
            </w:tcBorders>
            <w:vAlign w:val="center"/>
            <w:hideMark/>
          </w:tcPr>
          <w:p w14:paraId="4D10D518" w14:textId="77777777" w:rsidR="00AC3F81" w:rsidRPr="006352E6" w:rsidRDefault="00AC3F81" w:rsidP="00C51AD4">
            <w:pPr>
              <w:spacing w:after="0" w:line="240" w:lineRule="auto"/>
              <w:rPr>
                <w:rFonts w:eastAsia="Times New Roman" w:cstheme="minorHAnsi"/>
                <w:sz w:val="18"/>
                <w:szCs w:val="18"/>
                <w:lang w:eastAsia="pl-PL"/>
              </w:rPr>
            </w:pPr>
          </w:p>
        </w:tc>
        <w:tc>
          <w:tcPr>
            <w:tcW w:w="1937" w:type="dxa"/>
            <w:gridSpan w:val="2"/>
            <w:vMerge/>
            <w:tcBorders>
              <w:top w:val="single" w:sz="4" w:space="0" w:color="auto"/>
              <w:left w:val="single" w:sz="4" w:space="0" w:color="auto"/>
              <w:bottom w:val="single" w:sz="4" w:space="0" w:color="auto"/>
              <w:right w:val="single" w:sz="4" w:space="0" w:color="auto"/>
            </w:tcBorders>
            <w:vAlign w:val="center"/>
            <w:hideMark/>
          </w:tcPr>
          <w:p w14:paraId="19CBD6C8" w14:textId="77777777" w:rsidR="00AC3F81" w:rsidRPr="006352E6" w:rsidRDefault="00AC3F81" w:rsidP="00C51AD4">
            <w:pPr>
              <w:spacing w:after="0" w:line="240" w:lineRule="auto"/>
              <w:rPr>
                <w:rFonts w:eastAsia="Times New Roman" w:cstheme="minorHAnsi"/>
                <w:sz w:val="18"/>
                <w:szCs w:val="18"/>
                <w:lang w:eastAsia="pl-PL"/>
              </w:rPr>
            </w:pP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3BFB8110"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Krztusiec</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3A930473"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54,52</w:t>
            </w:r>
          </w:p>
        </w:tc>
      </w:tr>
      <w:tr w:rsidR="00AC3F81" w:rsidRPr="00B40E26" w14:paraId="05537C8F" w14:textId="77777777" w:rsidTr="003F7CEF">
        <w:trPr>
          <w:trHeight w:val="284"/>
          <w:jc w:val="center"/>
        </w:trPr>
        <w:tc>
          <w:tcPr>
            <w:tcW w:w="1559" w:type="dxa"/>
            <w:vMerge/>
            <w:tcBorders>
              <w:left w:val="single" w:sz="4" w:space="0" w:color="auto"/>
              <w:right w:val="single" w:sz="4" w:space="0" w:color="auto"/>
            </w:tcBorders>
            <w:vAlign w:val="center"/>
            <w:hideMark/>
          </w:tcPr>
          <w:p w14:paraId="703EBC4F" w14:textId="77777777" w:rsidR="00AC3F81" w:rsidRPr="006352E6" w:rsidRDefault="00AC3F81" w:rsidP="00C51AD4">
            <w:pPr>
              <w:spacing w:after="0" w:line="240" w:lineRule="auto"/>
              <w:rPr>
                <w:rFonts w:eastAsia="Times New Roman" w:cstheme="minorHAnsi"/>
                <w:sz w:val="18"/>
                <w:szCs w:val="18"/>
                <w:lang w:eastAsia="pl-PL"/>
              </w:rPr>
            </w:pPr>
          </w:p>
        </w:tc>
        <w:tc>
          <w:tcPr>
            <w:tcW w:w="1937" w:type="dxa"/>
            <w:gridSpan w:val="2"/>
            <w:vMerge/>
            <w:tcBorders>
              <w:top w:val="single" w:sz="4" w:space="0" w:color="auto"/>
              <w:left w:val="single" w:sz="4" w:space="0" w:color="auto"/>
              <w:bottom w:val="single" w:sz="4" w:space="0" w:color="auto"/>
              <w:right w:val="single" w:sz="4" w:space="0" w:color="auto"/>
            </w:tcBorders>
            <w:vAlign w:val="center"/>
            <w:hideMark/>
          </w:tcPr>
          <w:p w14:paraId="31CB115F" w14:textId="77777777" w:rsidR="00AC3F81" w:rsidRPr="006352E6" w:rsidRDefault="00AC3F81" w:rsidP="00C51AD4">
            <w:pPr>
              <w:spacing w:after="0" w:line="240" w:lineRule="auto"/>
              <w:rPr>
                <w:rFonts w:eastAsia="Times New Roman" w:cstheme="minorHAnsi"/>
                <w:sz w:val="18"/>
                <w:szCs w:val="18"/>
                <w:lang w:eastAsia="pl-PL"/>
              </w:rPr>
            </w:pP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66627ED" w14:textId="77777777" w:rsidR="00AC3F81" w:rsidRPr="006352E6" w:rsidRDefault="00AC3F81" w:rsidP="00C51AD4">
            <w:pPr>
              <w:spacing w:after="0" w:line="240" w:lineRule="auto"/>
              <w:jc w:val="center"/>
              <w:rPr>
                <w:rFonts w:eastAsia="Times New Roman" w:cstheme="minorHAnsi"/>
                <w:sz w:val="18"/>
                <w:szCs w:val="18"/>
                <w:lang w:eastAsia="pl-PL"/>
              </w:rPr>
            </w:pPr>
            <w:proofErr w:type="spellStart"/>
            <w:r w:rsidRPr="006352E6">
              <w:rPr>
                <w:rFonts w:eastAsia="Times New Roman" w:cstheme="minorHAnsi"/>
                <w:sz w:val="18"/>
                <w:szCs w:val="18"/>
                <w:lang w:eastAsia="pl-PL"/>
              </w:rPr>
              <w:t>Poliomyelitis</w:t>
            </w:r>
            <w:proofErr w:type="spellEnd"/>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281694B4"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54,71</w:t>
            </w:r>
          </w:p>
        </w:tc>
      </w:tr>
      <w:tr w:rsidR="00AC3F81" w:rsidRPr="00B40E26" w14:paraId="33F9A9D3" w14:textId="77777777" w:rsidTr="003F7CEF">
        <w:trPr>
          <w:trHeight w:val="284"/>
          <w:jc w:val="center"/>
        </w:trPr>
        <w:tc>
          <w:tcPr>
            <w:tcW w:w="1559" w:type="dxa"/>
            <w:vMerge/>
            <w:tcBorders>
              <w:left w:val="single" w:sz="4" w:space="0" w:color="auto"/>
              <w:right w:val="single" w:sz="4" w:space="0" w:color="auto"/>
            </w:tcBorders>
            <w:vAlign w:val="center"/>
            <w:hideMark/>
          </w:tcPr>
          <w:p w14:paraId="6EDE3225" w14:textId="77777777" w:rsidR="00AC3F81" w:rsidRPr="006352E6" w:rsidRDefault="00AC3F81" w:rsidP="00C51AD4">
            <w:pPr>
              <w:spacing w:after="0" w:line="240" w:lineRule="auto"/>
              <w:rPr>
                <w:rFonts w:eastAsia="Times New Roman" w:cstheme="minorHAnsi"/>
                <w:sz w:val="18"/>
                <w:szCs w:val="18"/>
                <w:lang w:eastAsia="pl-PL"/>
              </w:rPr>
            </w:pPr>
          </w:p>
        </w:tc>
        <w:tc>
          <w:tcPr>
            <w:tcW w:w="1937" w:type="dxa"/>
            <w:gridSpan w:val="2"/>
            <w:vMerge/>
            <w:tcBorders>
              <w:top w:val="single" w:sz="4" w:space="0" w:color="auto"/>
              <w:left w:val="single" w:sz="4" w:space="0" w:color="auto"/>
              <w:bottom w:val="single" w:sz="4" w:space="0" w:color="auto"/>
              <w:right w:val="single" w:sz="4" w:space="0" w:color="auto"/>
            </w:tcBorders>
            <w:vAlign w:val="center"/>
            <w:hideMark/>
          </w:tcPr>
          <w:p w14:paraId="5D36981F" w14:textId="77777777" w:rsidR="00AC3F81" w:rsidRPr="006352E6" w:rsidRDefault="00AC3F81" w:rsidP="00C51AD4">
            <w:pPr>
              <w:spacing w:after="0" w:line="240" w:lineRule="auto"/>
              <w:rPr>
                <w:rFonts w:eastAsia="Times New Roman" w:cstheme="minorHAnsi"/>
                <w:sz w:val="18"/>
                <w:szCs w:val="18"/>
                <w:lang w:eastAsia="pl-PL"/>
              </w:rPr>
            </w:pP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276BFA5"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 xml:space="preserve">H. </w:t>
            </w:r>
            <w:proofErr w:type="spellStart"/>
            <w:r w:rsidRPr="006352E6">
              <w:rPr>
                <w:rFonts w:eastAsia="Times New Roman" w:cstheme="minorHAnsi"/>
                <w:sz w:val="18"/>
                <w:szCs w:val="18"/>
                <w:lang w:eastAsia="pl-PL"/>
              </w:rPr>
              <w:t>influenzae</w:t>
            </w:r>
            <w:proofErr w:type="spellEnd"/>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70A2E35F"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54,06</w:t>
            </w:r>
          </w:p>
        </w:tc>
      </w:tr>
      <w:tr w:rsidR="00AC3F81" w:rsidRPr="00B40E26" w14:paraId="2ACA1125" w14:textId="77777777" w:rsidTr="003F7CEF">
        <w:trPr>
          <w:trHeight w:val="284"/>
          <w:jc w:val="center"/>
        </w:trPr>
        <w:tc>
          <w:tcPr>
            <w:tcW w:w="1559" w:type="dxa"/>
            <w:vMerge/>
            <w:tcBorders>
              <w:left w:val="single" w:sz="4" w:space="0" w:color="auto"/>
              <w:right w:val="single" w:sz="4" w:space="0" w:color="auto"/>
            </w:tcBorders>
            <w:vAlign w:val="center"/>
            <w:hideMark/>
          </w:tcPr>
          <w:p w14:paraId="0BF4D64D" w14:textId="77777777" w:rsidR="00AC3F81" w:rsidRPr="006352E6" w:rsidRDefault="00AC3F81" w:rsidP="00C51AD4">
            <w:pPr>
              <w:spacing w:after="0" w:line="240" w:lineRule="auto"/>
              <w:rPr>
                <w:rFonts w:eastAsia="Times New Roman" w:cstheme="minorHAnsi"/>
                <w:sz w:val="18"/>
                <w:szCs w:val="18"/>
                <w:lang w:eastAsia="pl-PL"/>
              </w:rPr>
            </w:pPr>
          </w:p>
        </w:tc>
        <w:tc>
          <w:tcPr>
            <w:tcW w:w="1937" w:type="dxa"/>
            <w:gridSpan w:val="2"/>
            <w:vMerge/>
            <w:tcBorders>
              <w:top w:val="single" w:sz="4" w:space="0" w:color="auto"/>
              <w:left w:val="single" w:sz="4" w:space="0" w:color="auto"/>
              <w:bottom w:val="single" w:sz="4" w:space="0" w:color="auto"/>
              <w:right w:val="single" w:sz="4" w:space="0" w:color="auto"/>
            </w:tcBorders>
            <w:vAlign w:val="center"/>
            <w:hideMark/>
          </w:tcPr>
          <w:p w14:paraId="4ACE08DC" w14:textId="77777777" w:rsidR="00AC3F81" w:rsidRPr="006352E6" w:rsidRDefault="00AC3F81" w:rsidP="00C51AD4">
            <w:pPr>
              <w:spacing w:after="0" w:line="240" w:lineRule="auto"/>
              <w:rPr>
                <w:rFonts w:eastAsia="Times New Roman" w:cstheme="minorHAnsi"/>
                <w:sz w:val="18"/>
                <w:szCs w:val="18"/>
                <w:lang w:eastAsia="pl-PL"/>
              </w:rPr>
            </w:pP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D36C54C"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 xml:space="preserve">S. </w:t>
            </w:r>
            <w:proofErr w:type="spellStart"/>
            <w:r w:rsidRPr="006352E6">
              <w:rPr>
                <w:rFonts w:eastAsia="Times New Roman" w:cstheme="minorHAnsi"/>
                <w:sz w:val="18"/>
                <w:szCs w:val="18"/>
                <w:lang w:eastAsia="pl-PL"/>
              </w:rPr>
              <w:t>pneumoniae</w:t>
            </w:r>
            <w:proofErr w:type="spellEnd"/>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193BEB99"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62,80</w:t>
            </w:r>
          </w:p>
        </w:tc>
      </w:tr>
      <w:tr w:rsidR="00AC3F81" w:rsidRPr="00B40E26" w14:paraId="2DE43414" w14:textId="77777777" w:rsidTr="003F7CEF">
        <w:trPr>
          <w:trHeight w:val="284"/>
          <w:jc w:val="center"/>
        </w:trPr>
        <w:tc>
          <w:tcPr>
            <w:tcW w:w="1559" w:type="dxa"/>
            <w:vMerge/>
            <w:tcBorders>
              <w:left w:val="single" w:sz="4" w:space="0" w:color="auto"/>
              <w:bottom w:val="single" w:sz="4" w:space="0" w:color="auto"/>
              <w:right w:val="single" w:sz="4" w:space="0" w:color="auto"/>
            </w:tcBorders>
            <w:vAlign w:val="center"/>
          </w:tcPr>
          <w:p w14:paraId="250073A3" w14:textId="77777777" w:rsidR="00AC3F81" w:rsidRPr="006352E6" w:rsidRDefault="00AC3F81" w:rsidP="00C51AD4">
            <w:pPr>
              <w:spacing w:after="0" w:line="240" w:lineRule="auto"/>
              <w:rPr>
                <w:rFonts w:eastAsia="Times New Roman" w:cstheme="minorHAnsi"/>
                <w:sz w:val="18"/>
                <w:szCs w:val="18"/>
                <w:lang w:eastAsia="pl-PL"/>
              </w:rPr>
            </w:pPr>
          </w:p>
        </w:tc>
        <w:tc>
          <w:tcPr>
            <w:tcW w:w="4241" w:type="dxa"/>
            <w:gridSpan w:val="4"/>
            <w:tcBorders>
              <w:top w:val="single" w:sz="4" w:space="0" w:color="auto"/>
              <w:left w:val="single" w:sz="4" w:space="0" w:color="auto"/>
              <w:bottom w:val="single" w:sz="4" w:space="0" w:color="auto"/>
              <w:right w:val="single" w:sz="4" w:space="0" w:color="auto"/>
            </w:tcBorders>
            <w:vAlign w:val="center"/>
          </w:tcPr>
          <w:p w14:paraId="1D60FABA" w14:textId="77777777" w:rsidR="00AC3F81" w:rsidRPr="006352E6" w:rsidRDefault="00AC3F81" w:rsidP="00C51AD4">
            <w:pPr>
              <w:spacing w:after="0" w:line="240" w:lineRule="auto"/>
              <w:jc w:val="center"/>
              <w:rPr>
                <w:rFonts w:eastAsia="Times New Roman" w:cstheme="minorHAnsi"/>
                <w:sz w:val="18"/>
                <w:szCs w:val="18"/>
                <w:lang w:eastAsia="pl-PL"/>
              </w:rPr>
            </w:pPr>
            <w:proofErr w:type="spellStart"/>
            <w:r w:rsidRPr="006352E6">
              <w:rPr>
                <w:rFonts w:eastAsia="Times New Roman" w:cstheme="minorHAnsi"/>
                <w:sz w:val="18"/>
                <w:szCs w:val="18"/>
                <w:lang w:eastAsia="pl-PL"/>
              </w:rPr>
              <w:t>Rotawirusy</w:t>
            </w:r>
            <w:proofErr w:type="spellEnd"/>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2C7F6220"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63,13</w:t>
            </w:r>
          </w:p>
        </w:tc>
      </w:tr>
      <w:tr w:rsidR="00AC3F81" w:rsidRPr="00B40E26" w14:paraId="55706078" w14:textId="77777777" w:rsidTr="003F7CEF">
        <w:trPr>
          <w:trHeight w:val="284"/>
          <w:jc w:val="center"/>
        </w:trPr>
        <w:tc>
          <w:tcPr>
            <w:tcW w:w="1559" w:type="dxa"/>
            <w:vMerge w:val="restart"/>
            <w:tcBorders>
              <w:top w:val="single" w:sz="4" w:space="0" w:color="auto"/>
              <w:left w:val="single" w:sz="4" w:space="0" w:color="auto"/>
              <w:right w:val="single" w:sz="4" w:space="0" w:color="auto"/>
            </w:tcBorders>
            <w:shd w:val="clear" w:color="000000" w:fill="FFFFFF"/>
            <w:vAlign w:val="center"/>
            <w:hideMark/>
          </w:tcPr>
          <w:p w14:paraId="26AE9D90"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2 r.ż.</w:t>
            </w:r>
          </w:p>
          <w:p w14:paraId="13DF5CEE"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rocznik 2022</w:t>
            </w:r>
          </w:p>
        </w:tc>
        <w:tc>
          <w:tcPr>
            <w:tcW w:w="424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7AFCD21A"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Gruźlica</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50151FC3"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97,11</w:t>
            </w:r>
          </w:p>
        </w:tc>
      </w:tr>
      <w:tr w:rsidR="00AC3F81" w:rsidRPr="00B40E26" w14:paraId="1910B19F" w14:textId="77777777" w:rsidTr="003F7CEF">
        <w:trPr>
          <w:trHeight w:val="284"/>
          <w:jc w:val="center"/>
        </w:trPr>
        <w:tc>
          <w:tcPr>
            <w:tcW w:w="1559" w:type="dxa"/>
            <w:vMerge/>
            <w:tcBorders>
              <w:left w:val="single" w:sz="4" w:space="0" w:color="auto"/>
              <w:right w:val="single" w:sz="4" w:space="0" w:color="auto"/>
            </w:tcBorders>
            <w:vAlign w:val="center"/>
            <w:hideMark/>
          </w:tcPr>
          <w:p w14:paraId="5331B342" w14:textId="77777777" w:rsidR="00AC3F81" w:rsidRPr="006352E6" w:rsidRDefault="00AC3F81" w:rsidP="00C51AD4">
            <w:pPr>
              <w:spacing w:after="0" w:line="240" w:lineRule="auto"/>
              <w:rPr>
                <w:rFonts w:eastAsia="Times New Roman" w:cstheme="minorHAnsi"/>
                <w:sz w:val="18"/>
                <w:szCs w:val="18"/>
                <w:lang w:eastAsia="pl-PL"/>
              </w:rPr>
            </w:pPr>
          </w:p>
        </w:tc>
        <w:tc>
          <w:tcPr>
            <w:tcW w:w="193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4B6D8BF"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WZW typu B</w:t>
            </w: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5A5F532"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Pierwotne</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2ABC68E4"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4,62</w:t>
            </w:r>
          </w:p>
        </w:tc>
      </w:tr>
      <w:tr w:rsidR="00AC3F81" w:rsidRPr="00B40E26" w14:paraId="573F89F6" w14:textId="77777777" w:rsidTr="003F7CEF">
        <w:trPr>
          <w:trHeight w:val="284"/>
          <w:jc w:val="center"/>
        </w:trPr>
        <w:tc>
          <w:tcPr>
            <w:tcW w:w="1559" w:type="dxa"/>
            <w:vMerge/>
            <w:tcBorders>
              <w:left w:val="single" w:sz="4" w:space="0" w:color="auto"/>
              <w:right w:val="single" w:sz="4" w:space="0" w:color="auto"/>
            </w:tcBorders>
            <w:vAlign w:val="center"/>
            <w:hideMark/>
          </w:tcPr>
          <w:p w14:paraId="307ADC7B" w14:textId="77777777" w:rsidR="00AC3F81" w:rsidRPr="006352E6" w:rsidRDefault="00AC3F81" w:rsidP="00C51AD4">
            <w:pPr>
              <w:spacing w:after="0" w:line="240" w:lineRule="auto"/>
              <w:rPr>
                <w:rFonts w:eastAsia="Times New Roman" w:cstheme="minorHAnsi"/>
                <w:sz w:val="18"/>
                <w:szCs w:val="18"/>
                <w:lang w:eastAsia="pl-PL"/>
              </w:rPr>
            </w:pPr>
          </w:p>
        </w:tc>
        <w:tc>
          <w:tcPr>
            <w:tcW w:w="1937" w:type="dxa"/>
            <w:gridSpan w:val="2"/>
            <w:vMerge/>
            <w:tcBorders>
              <w:top w:val="single" w:sz="4" w:space="0" w:color="auto"/>
              <w:left w:val="single" w:sz="4" w:space="0" w:color="auto"/>
              <w:bottom w:val="single" w:sz="4" w:space="0" w:color="auto"/>
              <w:right w:val="single" w:sz="4" w:space="0" w:color="auto"/>
            </w:tcBorders>
            <w:vAlign w:val="center"/>
            <w:hideMark/>
          </w:tcPr>
          <w:p w14:paraId="74692B9A" w14:textId="77777777" w:rsidR="00AC3F81" w:rsidRPr="006352E6" w:rsidRDefault="00AC3F81" w:rsidP="00C51AD4">
            <w:pPr>
              <w:spacing w:after="0" w:line="240" w:lineRule="auto"/>
              <w:rPr>
                <w:rFonts w:eastAsia="Times New Roman" w:cstheme="minorHAnsi"/>
                <w:sz w:val="18"/>
                <w:szCs w:val="18"/>
                <w:lang w:eastAsia="pl-PL"/>
              </w:rPr>
            </w:pP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1BAB9BF"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Uzupełniające</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73747F2B"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93,51</w:t>
            </w:r>
          </w:p>
        </w:tc>
      </w:tr>
      <w:tr w:rsidR="00AC3F81" w:rsidRPr="00B40E26" w14:paraId="0687C870" w14:textId="77777777" w:rsidTr="003F7CEF">
        <w:trPr>
          <w:trHeight w:val="284"/>
          <w:jc w:val="center"/>
        </w:trPr>
        <w:tc>
          <w:tcPr>
            <w:tcW w:w="1559" w:type="dxa"/>
            <w:vMerge/>
            <w:tcBorders>
              <w:left w:val="single" w:sz="4" w:space="0" w:color="auto"/>
              <w:right w:val="single" w:sz="4" w:space="0" w:color="auto"/>
            </w:tcBorders>
            <w:vAlign w:val="center"/>
            <w:hideMark/>
          </w:tcPr>
          <w:p w14:paraId="3B9C7E28" w14:textId="77777777" w:rsidR="00AC3F81" w:rsidRPr="006352E6" w:rsidRDefault="00AC3F81" w:rsidP="00C51AD4">
            <w:pPr>
              <w:spacing w:after="0" w:line="240" w:lineRule="auto"/>
              <w:rPr>
                <w:rFonts w:eastAsia="Times New Roman" w:cstheme="minorHAnsi"/>
                <w:sz w:val="18"/>
                <w:szCs w:val="18"/>
                <w:lang w:eastAsia="pl-PL"/>
              </w:rPr>
            </w:pPr>
          </w:p>
        </w:tc>
        <w:tc>
          <w:tcPr>
            <w:tcW w:w="1937"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7DA08B8F"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podst. 13-14 m. ż.</w:t>
            </w: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316F4A6"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Odra, świnka, różyczka</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72B435FB"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78,57</w:t>
            </w:r>
          </w:p>
        </w:tc>
      </w:tr>
      <w:tr w:rsidR="00AC3F81" w:rsidRPr="00B40E26" w14:paraId="2AF6A5CF" w14:textId="77777777" w:rsidTr="003F7CEF">
        <w:trPr>
          <w:trHeight w:val="284"/>
          <w:jc w:val="center"/>
        </w:trPr>
        <w:tc>
          <w:tcPr>
            <w:tcW w:w="1559" w:type="dxa"/>
            <w:vMerge/>
            <w:tcBorders>
              <w:left w:val="single" w:sz="4" w:space="0" w:color="auto"/>
              <w:right w:val="single" w:sz="4" w:space="0" w:color="auto"/>
            </w:tcBorders>
            <w:vAlign w:val="center"/>
            <w:hideMark/>
          </w:tcPr>
          <w:p w14:paraId="222113AE" w14:textId="77777777" w:rsidR="00AC3F81" w:rsidRPr="006352E6" w:rsidRDefault="00AC3F81" w:rsidP="00C51AD4">
            <w:pPr>
              <w:spacing w:after="0" w:line="240" w:lineRule="auto"/>
              <w:rPr>
                <w:rFonts w:eastAsia="Times New Roman" w:cstheme="minorHAnsi"/>
                <w:sz w:val="18"/>
                <w:szCs w:val="18"/>
                <w:lang w:eastAsia="pl-PL"/>
              </w:rPr>
            </w:pPr>
          </w:p>
        </w:tc>
        <w:tc>
          <w:tcPr>
            <w:tcW w:w="193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9FCCD61"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 xml:space="preserve">H. </w:t>
            </w:r>
            <w:proofErr w:type="spellStart"/>
            <w:r w:rsidRPr="006352E6">
              <w:rPr>
                <w:rFonts w:eastAsia="Times New Roman" w:cstheme="minorHAnsi"/>
                <w:sz w:val="18"/>
                <w:szCs w:val="18"/>
                <w:lang w:eastAsia="pl-PL"/>
              </w:rPr>
              <w:t>influenzae</w:t>
            </w:r>
            <w:proofErr w:type="spellEnd"/>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25FF3E8"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Pierwotne</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561CD3D0"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50,81</w:t>
            </w:r>
          </w:p>
        </w:tc>
      </w:tr>
      <w:tr w:rsidR="00AC3F81" w:rsidRPr="00B40E26" w14:paraId="3C303498" w14:textId="77777777" w:rsidTr="003F7CEF">
        <w:trPr>
          <w:trHeight w:val="284"/>
          <w:jc w:val="center"/>
        </w:trPr>
        <w:tc>
          <w:tcPr>
            <w:tcW w:w="1559" w:type="dxa"/>
            <w:vMerge/>
            <w:tcBorders>
              <w:left w:val="single" w:sz="4" w:space="0" w:color="auto"/>
              <w:right w:val="single" w:sz="4" w:space="0" w:color="auto"/>
            </w:tcBorders>
            <w:vAlign w:val="center"/>
            <w:hideMark/>
          </w:tcPr>
          <w:p w14:paraId="5343C878" w14:textId="77777777" w:rsidR="00AC3F81" w:rsidRPr="006352E6" w:rsidRDefault="00AC3F81" w:rsidP="00C51AD4">
            <w:pPr>
              <w:spacing w:after="0" w:line="240" w:lineRule="auto"/>
              <w:rPr>
                <w:rFonts w:eastAsia="Times New Roman" w:cstheme="minorHAnsi"/>
                <w:sz w:val="18"/>
                <w:szCs w:val="18"/>
                <w:lang w:eastAsia="pl-PL"/>
              </w:rPr>
            </w:pPr>
          </w:p>
        </w:tc>
        <w:tc>
          <w:tcPr>
            <w:tcW w:w="1937" w:type="dxa"/>
            <w:gridSpan w:val="2"/>
            <w:vMerge/>
            <w:tcBorders>
              <w:top w:val="single" w:sz="4" w:space="0" w:color="auto"/>
              <w:left w:val="single" w:sz="4" w:space="0" w:color="auto"/>
              <w:bottom w:val="single" w:sz="4" w:space="0" w:color="auto"/>
              <w:right w:val="single" w:sz="4" w:space="0" w:color="auto"/>
            </w:tcBorders>
            <w:vAlign w:val="center"/>
            <w:hideMark/>
          </w:tcPr>
          <w:p w14:paraId="6A6E8E5D" w14:textId="77777777" w:rsidR="00AC3F81" w:rsidRPr="006352E6" w:rsidRDefault="00AC3F81" w:rsidP="00C51AD4">
            <w:pPr>
              <w:spacing w:after="0" w:line="240" w:lineRule="auto"/>
              <w:rPr>
                <w:rFonts w:eastAsia="Times New Roman" w:cstheme="minorHAnsi"/>
                <w:sz w:val="18"/>
                <w:szCs w:val="18"/>
                <w:lang w:eastAsia="pl-PL"/>
              </w:rPr>
            </w:pP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2E587FC5"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Uzupełniające</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142A7752"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45,64</w:t>
            </w:r>
          </w:p>
        </w:tc>
      </w:tr>
      <w:tr w:rsidR="00AC3F81" w:rsidRPr="00B40E26" w14:paraId="25F72D8B" w14:textId="77777777" w:rsidTr="003F7CEF">
        <w:trPr>
          <w:trHeight w:val="284"/>
          <w:jc w:val="center"/>
        </w:trPr>
        <w:tc>
          <w:tcPr>
            <w:tcW w:w="1559" w:type="dxa"/>
            <w:vMerge/>
            <w:tcBorders>
              <w:left w:val="single" w:sz="4" w:space="0" w:color="auto"/>
              <w:right w:val="single" w:sz="4" w:space="0" w:color="auto"/>
            </w:tcBorders>
            <w:vAlign w:val="center"/>
            <w:hideMark/>
          </w:tcPr>
          <w:p w14:paraId="205E80B7" w14:textId="77777777" w:rsidR="00AC3F81" w:rsidRPr="006352E6" w:rsidRDefault="00AC3F81" w:rsidP="00C51AD4">
            <w:pPr>
              <w:spacing w:after="0" w:line="240" w:lineRule="auto"/>
              <w:rPr>
                <w:rFonts w:eastAsia="Times New Roman" w:cstheme="minorHAnsi"/>
                <w:sz w:val="18"/>
                <w:szCs w:val="18"/>
                <w:lang w:eastAsia="pl-PL"/>
              </w:rPr>
            </w:pPr>
          </w:p>
        </w:tc>
        <w:tc>
          <w:tcPr>
            <w:tcW w:w="193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47CA99F"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Błonica, tężec</w:t>
            </w: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D841AFF"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Pierwotne</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700C6121"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52,73</w:t>
            </w:r>
          </w:p>
        </w:tc>
      </w:tr>
      <w:tr w:rsidR="00AC3F81" w:rsidRPr="00B40E26" w14:paraId="5BFFB8CB" w14:textId="77777777" w:rsidTr="003F7CEF">
        <w:trPr>
          <w:trHeight w:val="284"/>
          <w:jc w:val="center"/>
        </w:trPr>
        <w:tc>
          <w:tcPr>
            <w:tcW w:w="1559" w:type="dxa"/>
            <w:vMerge/>
            <w:tcBorders>
              <w:left w:val="single" w:sz="4" w:space="0" w:color="auto"/>
              <w:right w:val="single" w:sz="4" w:space="0" w:color="auto"/>
            </w:tcBorders>
            <w:vAlign w:val="center"/>
            <w:hideMark/>
          </w:tcPr>
          <w:p w14:paraId="169AFF65" w14:textId="77777777" w:rsidR="00AC3F81" w:rsidRPr="006352E6" w:rsidRDefault="00AC3F81" w:rsidP="00C51AD4">
            <w:pPr>
              <w:spacing w:after="0" w:line="240" w:lineRule="auto"/>
              <w:rPr>
                <w:rFonts w:eastAsia="Times New Roman" w:cstheme="minorHAnsi"/>
                <w:sz w:val="18"/>
                <w:szCs w:val="18"/>
                <w:lang w:eastAsia="pl-PL"/>
              </w:rPr>
            </w:pPr>
          </w:p>
        </w:tc>
        <w:tc>
          <w:tcPr>
            <w:tcW w:w="1937" w:type="dxa"/>
            <w:gridSpan w:val="2"/>
            <w:vMerge/>
            <w:tcBorders>
              <w:top w:val="single" w:sz="4" w:space="0" w:color="auto"/>
              <w:left w:val="single" w:sz="4" w:space="0" w:color="auto"/>
              <w:bottom w:val="single" w:sz="4" w:space="0" w:color="auto"/>
              <w:right w:val="single" w:sz="4" w:space="0" w:color="auto"/>
            </w:tcBorders>
            <w:vAlign w:val="center"/>
            <w:hideMark/>
          </w:tcPr>
          <w:p w14:paraId="53448D9F" w14:textId="77777777" w:rsidR="00AC3F81" w:rsidRPr="006352E6" w:rsidRDefault="00AC3F81" w:rsidP="00C51AD4">
            <w:pPr>
              <w:spacing w:after="0" w:line="240" w:lineRule="auto"/>
              <w:rPr>
                <w:rFonts w:eastAsia="Times New Roman" w:cstheme="minorHAnsi"/>
                <w:sz w:val="18"/>
                <w:szCs w:val="18"/>
                <w:lang w:eastAsia="pl-PL"/>
              </w:rPr>
            </w:pP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7F9F4FE"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Uzupełniające</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1B385ACA"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43,76</w:t>
            </w:r>
          </w:p>
        </w:tc>
      </w:tr>
      <w:tr w:rsidR="00AC3F81" w:rsidRPr="00B40E26" w14:paraId="50A1B92A" w14:textId="77777777" w:rsidTr="003F7CEF">
        <w:trPr>
          <w:trHeight w:val="284"/>
          <w:jc w:val="center"/>
        </w:trPr>
        <w:tc>
          <w:tcPr>
            <w:tcW w:w="1559" w:type="dxa"/>
            <w:vMerge/>
            <w:tcBorders>
              <w:left w:val="single" w:sz="4" w:space="0" w:color="auto"/>
              <w:right w:val="single" w:sz="4" w:space="0" w:color="auto"/>
            </w:tcBorders>
            <w:vAlign w:val="center"/>
            <w:hideMark/>
          </w:tcPr>
          <w:p w14:paraId="7C613389" w14:textId="77777777" w:rsidR="00AC3F81" w:rsidRPr="006352E6" w:rsidRDefault="00AC3F81" w:rsidP="00C51AD4">
            <w:pPr>
              <w:spacing w:after="0" w:line="240" w:lineRule="auto"/>
              <w:rPr>
                <w:rFonts w:eastAsia="Times New Roman" w:cstheme="minorHAnsi"/>
                <w:sz w:val="18"/>
                <w:szCs w:val="18"/>
                <w:lang w:eastAsia="pl-PL"/>
              </w:rPr>
            </w:pPr>
          </w:p>
        </w:tc>
        <w:tc>
          <w:tcPr>
            <w:tcW w:w="193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8030F46"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Krztusiec</w:t>
            </w: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86DB7AF"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Pierwotne</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542CAACF"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52,73</w:t>
            </w:r>
          </w:p>
        </w:tc>
      </w:tr>
      <w:tr w:rsidR="00AC3F81" w:rsidRPr="00B40E26" w14:paraId="44AD8B23" w14:textId="77777777" w:rsidTr="003F7CEF">
        <w:trPr>
          <w:trHeight w:val="284"/>
          <w:jc w:val="center"/>
        </w:trPr>
        <w:tc>
          <w:tcPr>
            <w:tcW w:w="1559" w:type="dxa"/>
            <w:vMerge/>
            <w:tcBorders>
              <w:left w:val="single" w:sz="4" w:space="0" w:color="auto"/>
              <w:right w:val="single" w:sz="4" w:space="0" w:color="auto"/>
            </w:tcBorders>
            <w:vAlign w:val="center"/>
            <w:hideMark/>
          </w:tcPr>
          <w:p w14:paraId="674964A9" w14:textId="77777777" w:rsidR="00AC3F81" w:rsidRPr="006352E6" w:rsidRDefault="00AC3F81" w:rsidP="00C51AD4">
            <w:pPr>
              <w:spacing w:after="0" w:line="240" w:lineRule="auto"/>
              <w:rPr>
                <w:rFonts w:eastAsia="Times New Roman" w:cstheme="minorHAnsi"/>
                <w:sz w:val="18"/>
                <w:szCs w:val="18"/>
                <w:lang w:eastAsia="pl-PL"/>
              </w:rPr>
            </w:pPr>
          </w:p>
        </w:tc>
        <w:tc>
          <w:tcPr>
            <w:tcW w:w="1937" w:type="dxa"/>
            <w:gridSpan w:val="2"/>
            <w:vMerge/>
            <w:tcBorders>
              <w:top w:val="single" w:sz="4" w:space="0" w:color="auto"/>
              <w:left w:val="single" w:sz="4" w:space="0" w:color="auto"/>
              <w:bottom w:val="single" w:sz="4" w:space="0" w:color="auto"/>
              <w:right w:val="single" w:sz="4" w:space="0" w:color="auto"/>
            </w:tcBorders>
            <w:vAlign w:val="center"/>
            <w:hideMark/>
          </w:tcPr>
          <w:p w14:paraId="05A79086" w14:textId="77777777" w:rsidR="00AC3F81" w:rsidRPr="006352E6" w:rsidRDefault="00AC3F81" w:rsidP="00C51AD4">
            <w:pPr>
              <w:spacing w:after="0" w:line="240" w:lineRule="auto"/>
              <w:rPr>
                <w:rFonts w:eastAsia="Times New Roman" w:cstheme="minorHAnsi"/>
                <w:sz w:val="18"/>
                <w:szCs w:val="18"/>
                <w:lang w:eastAsia="pl-PL"/>
              </w:rPr>
            </w:pP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8601217"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Uzupełniające</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68A2B2AD"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43,73</w:t>
            </w:r>
          </w:p>
        </w:tc>
      </w:tr>
      <w:tr w:rsidR="00AC3F81" w:rsidRPr="00B40E26" w14:paraId="6D50C9EA" w14:textId="77777777" w:rsidTr="003F7CEF">
        <w:trPr>
          <w:trHeight w:val="284"/>
          <w:jc w:val="center"/>
        </w:trPr>
        <w:tc>
          <w:tcPr>
            <w:tcW w:w="1559" w:type="dxa"/>
            <w:vMerge/>
            <w:tcBorders>
              <w:left w:val="single" w:sz="4" w:space="0" w:color="auto"/>
              <w:right w:val="single" w:sz="4" w:space="0" w:color="auto"/>
            </w:tcBorders>
            <w:vAlign w:val="center"/>
            <w:hideMark/>
          </w:tcPr>
          <w:p w14:paraId="50BF93F5" w14:textId="77777777" w:rsidR="00AC3F81" w:rsidRPr="006352E6" w:rsidRDefault="00AC3F81" w:rsidP="00C51AD4">
            <w:pPr>
              <w:spacing w:after="0" w:line="240" w:lineRule="auto"/>
              <w:rPr>
                <w:rFonts w:eastAsia="Times New Roman" w:cstheme="minorHAnsi"/>
                <w:sz w:val="18"/>
                <w:szCs w:val="18"/>
                <w:lang w:eastAsia="pl-PL"/>
              </w:rPr>
            </w:pPr>
          </w:p>
        </w:tc>
        <w:tc>
          <w:tcPr>
            <w:tcW w:w="1937"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09BFA77" w14:textId="77777777" w:rsidR="00AC3F81" w:rsidRPr="006352E6" w:rsidRDefault="00AC3F81" w:rsidP="00C51AD4">
            <w:pPr>
              <w:spacing w:after="0" w:line="240" w:lineRule="auto"/>
              <w:jc w:val="center"/>
              <w:rPr>
                <w:rFonts w:eastAsia="Times New Roman" w:cstheme="minorHAnsi"/>
                <w:sz w:val="18"/>
                <w:szCs w:val="18"/>
                <w:lang w:eastAsia="pl-PL"/>
              </w:rPr>
            </w:pPr>
            <w:proofErr w:type="spellStart"/>
            <w:r w:rsidRPr="006352E6">
              <w:rPr>
                <w:rFonts w:eastAsia="Times New Roman" w:cstheme="minorHAnsi"/>
                <w:sz w:val="18"/>
                <w:szCs w:val="18"/>
                <w:lang w:eastAsia="pl-PL"/>
              </w:rPr>
              <w:t>Poliomyelitis</w:t>
            </w:r>
            <w:proofErr w:type="spellEnd"/>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AE4869D"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Pierwotne</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0C0D17A5"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50,52</w:t>
            </w:r>
          </w:p>
        </w:tc>
      </w:tr>
      <w:tr w:rsidR="00AC3F81" w:rsidRPr="00B40E26" w14:paraId="76A3EE98" w14:textId="77777777" w:rsidTr="003F7CEF">
        <w:trPr>
          <w:trHeight w:val="284"/>
          <w:jc w:val="center"/>
        </w:trPr>
        <w:tc>
          <w:tcPr>
            <w:tcW w:w="1559" w:type="dxa"/>
            <w:vMerge/>
            <w:tcBorders>
              <w:left w:val="single" w:sz="4" w:space="0" w:color="auto"/>
              <w:right w:val="single" w:sz="4" w:space="0" w:color="auto"/>
            </w:tcBorders>
            <w:vAlign w:val="center"/>
            <w:hideMark/>
          </w:tcPr>
          <w:p w14:paraId="4F5EFFF5" w14:textId="77777777" w:rsidR="00AC3F81" w:rsidRPr="006352E6" w:rsidRDefault="00AC3F81" w:rsidP="00C51AD4">
            <w:pPr>
              <w:spacing w:after="0" w:line="240" w:lineRule="auto"/>
              <w:rPr>
                <w:rFonts w:eastAsia="Times New Roman" w:cstheme="minorHAnsi"/>
                <w:sz w:val="18"/>
                <w:szCs w:val="18"/>
                <w:lang w:eastAsia="pl-PL"/>
              </w:rPr>
            </w:pPr>
          </w:p>
        </w:tc>
        <w:tc>
          <w:tcPr>
            <w:tcW w:w="1937" w:type="dxa"/>
            <w:gridSpan w:val="2"/>
            <w:vMerge/>
            <w:tcBorders>
              <w:top w:val="single" w:sz="4" w:space="0" w:color="auto"/>
              <w:left w:val="single" w:sz="4" w:space="0" w:color="auto"/>
              <w:bottom w:val="single" w:sz="4" w:space="0" w:color="auto"/>
              <w:right w:val="single" w:sz="4" w:space="0" w:color="auto"/>
            </w:tcBorders>
            <w:vAlign w:val="center"/>
            <w:hideMark/>
          </w:tcPr>
          <w:p w14:paraId="0A8E2DDA" w14:textId="77777777" w:rsidR="00AC3F81" w:rsidRPr="006352E6" w:rsidRDefault="00AC3F81" w:rsidP="00C51AD4">
            <w:pPr>
              <w:spacing w:after="0" w:line="240" w:lineRule="auto"/>
              <w:rPr>
                <w:rFonts w:eastAsia="Times New Roman" w:cstheme="minorHAnsi"/>
                <w:sz w:val="18"/>
                <w:szCs w:val="18"/>
                <w:lang w:eastAsia="pl-PL"/>
              </w:rPr>
            </w:pP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B81C17D"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Uzupełniające</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0BE8A238"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45,89</w:t>
            </w:r>
          </w:p>
        </w:tc>
      </w:tr>
      <w:tr w:rsidR="00AC3F81" w:rsidRPr="00B40E26" w14:paraId="21941FA6" w14:textId="77777777" w:rsidTr="003F7CEF">
        <w:trPr>
          <w:trHeight w:val="284"/>
          <w:jc w:val="center"/>
        </w:trPr>
        <w:tc>
          <w:tcPr>
            <w:tcW w:w="1559" w:type="dxa"/>
            <w:vMerge/>
            <w:tcBorders>
              <w:left w:val="single" w:sz="4" w:space="0" w:color="auto"/>
              <w:right w:val="single" w:sz="4" w:space="0" w:color="auto"/>
            </w:tcBorders>
            <w:vAlign w:val="center"/>
            <w:hideMark/>
          </w:tcPr>
          <w:p w14:paraId="0A053C87" w14:textId="77777777" w:rsidR="00AC3F81" w:rsidRPr="006352E6" w:rsidRDefault="00AC3F81" w:rsidP="00C51AD4">
            <w:pPr>
              <w:spacing w:after="0" w:line="240" w:lineRule="auto"/>
              <w:rPr>
                <w:rFonts w:eastAsia="Times New Roman" w:cstheme="minorHAnsi"/>
                <w:sz w:val="18"/>
                <w:szCs w:val="18"/>
                <w:lang w:eastAsia="pl-PL"/>
              </w:rPr>
            </w:pPr>
          </w:p>
        </w:tc>
        <w:tc>
          <w:tcPr>
            <w:tcW w:w="1937" w:type="dxa"/>
            <w:gridSpan w:val="2"/>
            <w:vMerge w:val="restart"/>
            <w:tcBorders>
              <w:top w:val="single" w:sz="4" w:space="0" w:color="auto"/>
              <w:left w:val="single" w:sz="4" w:space="0" w:color="auto"/>
              <w:right w:val="single" w:sz="4" w:space="0" w:color="auto"/>
            </w:tcBorders>
            <w:shd w:val="clear" w:color="000000" w:fill="FFFFFF"/>
            <w:vAlign w:val="center"/>
            <w:hideMark/>
          </w:tcPr>
          <w:p w14:paraId="05EFAB89"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 xml:space="preserve">S. </w:t>
            </w:r>
            <w:proofErr w:type="spellStart"/>
            <w:r w:rsidRPr="006352E6">
              <w:rPr>
                <w:rFonts w:eastAsia="Times New Roman" w:cstheme="minorHAnsi"/>
                <w:sz w:val="18"/>
                <w:szCs w:val="18"/>
                <w:lang w:eastAsia="pl-PL"/>
              </w:rPr>
              <w:t>pneumoniae</w:t>
            </w:r>
            <w:proofErr w:type="spellEnd"/>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6946BDA"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Pierwotne</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16FA762B"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25,10</w:t>
            </w:r>
          </w:p>
        </w:tc>
      </w:tr>
      <w:tr w:rsidR="00AC3F81" w:rsidRPr="00B40E26" w14:paraId="59D8C280" w14:textId="77777777" w:rsidTr="003F7CEF">
        <w:trPr>
          <w:trHeight w:val="284"/>
          <w:jc w:val="center"/>
        </w:trPr>
        <w:tc>
          <w:tcPr>
            <w:tcW w:w="1559" w:type="dxa"/>
            <w:vMerge/>
            <w:tcBorders>
              <w:left w:val="single" w:sz="4" w:space="0" w:color="auto"/>
              <w:right w:val="single" w:sz="4" w:space="0" w:color="auto"/>
            </w:tcBorders>
            <w:vAlign w:val="center"/>
          </w:tcPr>
          <w:p w14:paraId="4A8ED67B" w14:textId="77777777" w:rsidR="00AC3F81" w:rsidRPr="006352E6" w:rsidRDefault="00AC3F81" w:rsidP="00C51AD4">
            <w:pPr>
              <w:spacing w:after="0" w:line="240" w:lineRule="auto"/>
              <w:rPr>
                <w:rFonts w:eastAsia="Times New Roman" w:cstheme="minorHAnsi"/>
                <w:sz w:val="18"/>
                <w:szCs w:val="18"/>
                <w:lang w:eastAsia="pl-PL"/>
              </w:rPr>
            </w:pPr>
          </w:p>
        </w:tc>
        <w:tc>
          <w:tcPr>
            <w:tcW w:w="1937" w:type="dxa"/>
            <w:gridSpan w:val="2"/>
            <w:vMerge/>
            <w:tcBorders>
              <w:left w:val="single" w:sz="4" w:space="0" w:color="auto"/>
              <w:bottom w:val="single" w:sz="4" w:space="0" w:color="auto"/>
              <w:right w:val="single" w:sz="4" w:space="0" w:color="auto"/>
            </w:tcBorders>
            <w:shd w:val="clear" w:color="000000" w:fill="FFFFFF"/>
            <w:vAlign w:val="center"/>
          </w:tcPr>
          <w:p w14:paraId="64C708D8" w14:textId="77777777" w:rsidR="00AC3F81" w:rsidRPr="006352E6" w:rsidRDefault="00AC3F81" w:rsidP="00C51AD4">
            <w:pPr>
              <w:spacing w:after="0" w:line="240" w:lineRule="auto"/>
              <w:jc w:val="center"/>
              <w:rPr>
                <w:rFonts w:eastAsia="Times New Roman" w:cstheme="minorHAnsi"/>
                <w:sz w:val="18"/>
                <w:szCs w:val="18"/>
                <w:lang w:eastAsia="pl-PL"/>
              </w:rPr>
            </w:pPr>
          </w:p>
        </w:tc>
        <w:tc>
          <w:tcPr>
            <w:tcW w:w="230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2AB3058"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Uzupełniające</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3C6A6CB2"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71,56</w:t>
            </w:r>
          </w:p>
        </w:tc>
      </w:tr>
      <w:tr w:rsidR="00AC3F81" w:rsidRPr="00B40E26" w14:paraId="592FE0E2" w14:textId="77777777" w:rsidTr="003F7CEF">
        <w:trPr>
          <w:trHeight w:val="284"/>
          <w:jc w:val="center"/>
        </w:trPr>
        <w:tc>
          <w:tcPr>
            <w:tcW w:w="1559" w:type="dxa"/>
            <w:vMerge/>
            <w:tcBorders>
              <w:left w:val="single" w:sz="4" w:space="0" w:color="auto"/>
              <w:bottom w:val="single" w:sz="4" w:space="0" w:color="auto"/>
              <w:right w:val="single" w:sz="4" w:space="0" w:color="auto"/>
            </w:tcBorders>
            <w:vAlign w:val="center"/>
          </w:tcPr>
          <w:p w14:paraId="6BAAA088" w14:textId="77777777" w:rsidR="00AC3F81" w:rsidRPr="006352E6" w:rsidRDefault="00AC3F81" w:rsidP="00C51AD4">
            <w:pPr>
              <w:spacing w:after="0" w:line="240" w:lineRule="auto"/>
              <w:rPr>
                <w:rFonts w:eastAsia="Times New Roman" w:cstheme="minorHAnsi"/>
                <w:sz w:val="18"/>
                <w:szCs w:val="18"/>
                <w:lang w:eastAsia="pl-PL"/>
              </w:rPr>
            </w:pPr>
          </w:p>
        </w:tc>
        <w:tc>
          <w:tcPr>
            <w:tcW w:w="4241" w:type="dxa"/>
            <w:gridSpan w:val="4"/>
            <w:tcBorders>
              <w:left w:val="single" w:sz="4" w:space="0" w:color="auto"/>
              <w:bottom w:val="single" w:sz="4" w:space="0" w:color="auto"/>
              <w:right w:val="single" w:sz="4" w:space="0" w:color="auto"/>
            </w:tcBorders>
            <w:shd w:val="clear" w:color="000000" w:fill="FFFFFF"/>
          </w:tcPr>
          <w:p w14:paraId="0BDD812A" w14:textId="77777777" w:rsidR="00AC3F81" w:rsidRPr="006352E6" w:rsidRDefault="00AC3F81" w:rsidP="00C51AD4">
            <w:pPr>
              <w:spacing w:after="0" w:line="240" w:lineRule="auto"/>
              <w:jc w:val="center"/>
              <w:rPr>
                <w:rFonts w:eastAsia="Times New Roman" w:cstheme="minorHAnsi"/>
                <w:sz w:val="18"/>
                <w:szCs w:val="18"/>
                <w:lang w:eastAsia="pl-PL"/>
              </w:rPr>
            </w:pPr>
            <w:proofErr w:type="spellStart"/>
            <w:r w:rsidRPr="006352E6">
              <w:rPr>
                <w:rFonts w:eastAsia="Times New Roman" w:cstheme="minorHAnsi"/>
                <w:sz w:val="18"/>
                <w:szCs w:val="18"/>
                <w:lang w:eastAsia="pl-PL"/>
              </w:rPr>
              <w:t>Rotawirusy</w:t>
            </w:r>
            <w:proofErr w:type="spellEnd"/>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4BB0D032"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91,56</w:t>
            </w:r>
          </w:p>
        </w:tc>
      </w:tr>
      <w:tr w:rsidR="00AC3F81" w:rsidRPr="00B40E26" w14:paraId="64199B8F" w14:textId="77777777" w:rsidTr="003F7CEF">
        <w:trPr>
          <w:trHeight w:val="284"/>
          <w:jc w:val="center"/>
        </w:trPr>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CD32C53"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6 r.ż.</w:t>
            </w:r>
          </w:p>
          <w:p w14:paraId="6C58270B"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rocznik 2018</w:t>
            </w:r>
          </w:p>
          <w:p w14:paraId="0CDEC85C"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I dawka przyp.</w:t>
            </w:r>
          </w:p>
        </w:tc>
        <w:tc>
          <w:tcPr>
            <w:tcW w:w="424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59B93289"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Błonica, tężec</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30D485B1"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70,47</w:t>
            </w:r>
          </w:p>
        </w:tc>
      </w:tr>
      <w:tr w:rsidR="00AC3F81" w:rsidRPr="00B40E26" w14:paraId="51211ED1" w14:textId="77777777" w:rsidTr="003F7CEF">
        <w:trPr>
          <w:trHeight w:val="284"/>
          <w:jc w:val="center"/>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4571A8FF" w14:textId="77777777" w:rsidR="00AC3F81" w:rsidRPr="006352E6" w:rsidRDefault="00AC3F81" w:rsidP="00C51AD4">
            <w:pPr>
              <w:spacing w:after="0" w:line="240" w:lineRule="auto"/>
              <w:rPr>
                <w:rFonts w:eastAsia="Times New Roman" w:cstheme="minorHAnsi"/>
                <w:sz w:val="18"/>
                <w:szCs w:val="18"/>
                <w:lang w:eastAsia="pl-PL"/>
              </w:rPr>
            </w:pPr>
          </w:p>
        </w:tc>
        <w:tc>
          <w:tcPr>
            <w:tcW w:w="424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346D15A1"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Krztusiec</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57E396E8"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70,42</w:t>
            </w:r>
          </w:p>
        </w:tc>
      </w:tr>
      <w:tr w:rsidR="00AC3F81" w:rsidRPr="00B40E26" w14:paraId="18ADE62A" w14:textId="77777777" w:rsidTr="003F7CEF">
        <w:trPr>
          <w:trHeight w:val="284"/>
          <w:jc w:val="center"/>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7EA81E46" w14:textId="77777777" w:rsidR="00AC3F81" w:rsidRPr="006352E6" w:rsidRDefault="00AC3F81" w:rsidP="00C51AD4">
            <w:pPr>
              <w:spacing w:after="0" w:line="240" w:lineRule="auto"/>
              <w:rPr>
                <w:rFonts w:eastAsia="Times New Roman" w:cstheme="minorHAnsi"/>
                <w:sz w:val="18"/>
                <w:szCs w:val="18"/>
                <w:lang w:eastAsia="pl-PL"/>
              </w:rPr>
            </w:pPr>
          </w:p>
        </w:tc>
        <w:tc>
          <w:tcPr>
            <w:tcW w:w="424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129E6848" w14:textId="77777777" w:rsidR="00AC3F81" w:rsidRPr="006352E6" w:rsidRDefault="00AC3F81" w:rsidP="00C51AD4">
            <w:pPr>
              <w:spacing w:after="0" w:line="240" w:lineRule="auto"/>
              <w:jc w:val="center"/>
              <w:rPr>
                <w:rFonts w:eastAsia="Times New Roman" w:cstheme="minorHAnsi"/>
                <w:sz w:val="18"/>
                <w:szCs w:val="18"/>
                <w:lang w:eastAsia="pl-PL"/>
              </w:rPr>
            </w:pPr>
            <w:proofErr w:type="spellStart"/>
            <w:r w:rsidRPr="006352E6">
              <w:rPr>
                <w:rFonts w:eastAsia="Times New Roman" w:cstheme="minorHAnsi"/>
                <w:sz w:val="18"/>
                <w:szCs w:val="18"/>
                <w:lang w:eastAsia="pl-PL"/>
              </w:rPr>
              <w:t>Poliomyelitis</w:t>
            </w:r>
            <w:proofErr w:type="spellEnd"/>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62134794"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70,56</w:t>
            </w:r>
          </w:p>
        </w:tc>
      </w:tr>
      <w:tr w:rsidR="00AC3F81" w:rsidRPr="00B40E26" w14:paraId="3A9971B2" w14:textId="77777777" w:rsidTr="003F7CEF">
        <w:trPr>
          <w:trHeight w:val="284"/>
          <w:jc w:val="center"/>
        </w:trPr>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62639439"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10 r.ż.</w:t>
            </w:r>
          </w:p>
          <w:p w14:paraId="213A4D0A"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rocznik 2014</w:t>
            </w:r>
          </w:p>
        </w:tc>
        <w:tc>
          <w:tcPr>
            <w:tcW w:w="144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4AA358C"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Odra, świnka, różyczka</w:t>
            </w:r>
          </w:p>
        </w:tc>
        <w:tc>
          <w:tcPr>
            <w:tcW w:w="279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20D52F8D"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Ogółem objętych szczepieniami</w:t>
            </w:r>
          </w:p>
        </w:tc>
        <w:tc>
          <w:tcPr>
            <w:tcW w:w="2147" w:type="dxa"/>
            <w:tcBorders>
              <w:top w:val="single" w:sz="4" w:space="0" w:color="auto"/>
              <w:left w:val="single" w:sz="4" w:space="0" w:color="auto"/>
              <w:bottom w:val="single" w:sz="4" w:space="0" w:color="auto"/>
              <w:right w:val="single" w:sz="4" w:space="0" w:color="auto"/>
            </w:tcBorders>
            <w:shd w:val="clear" w:color="000000" w:fill="FFFFFF"/>
            <w:vAlign w:val="center"/>
          </w:tcPr>
          <w:p w14:paraId="2D8DF915"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98,94</w:t>
            </w:r>
          </w:p>
        </w:tc>
      </w:tr>
      <w:tr w:rsidR="00AC3F81" w:rsidRPr="00B40E26" w14:paraId="5A0FA324" w14:textId="77777777" w:rsidTr="003F7CEF">
        <w:trPr>
          <w:trHeight w:val="284"/>
          <w:jc w:val="center"/>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2BAB960D" w14:textId="77777777" w:rsidR="00AC3F81" w:rsidRPr="006352E6" w:rsidRDefault="00AC3F81" w:rsidP="00C51AD4">
            <w:pPr>
              <w:spacing w:after="0" w:line="240" w:lineRule="auto"/>
              <w:rPr>
                <w:rFonts w:eastAsia="Times New Roman" w:cstheme="minorHAnsi"/>
                <w:sz w:val="18"/>
                <w:szCs w:val="18"/>
                <w:lang w:eastAsia="pl-PL"/>
              </w:rPr>
            </w:pPr>
          </w:p>
        </w:tc>
        <w:tc>
          <w:tcPr>
            <w:tcW w:w="1447"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70A84923" w14:textId="77777777" w:rsidR="00AC3F81" w:rsidRPr="006352E6" w:rsidRDefault="00AC3F81" w:rsidP="00C51AD4">
            <w:pPr>
              <w:spacing w:after="0" w:line="240" w:lineRule="auto"/>
              <w:jc w:val="center"/>
              <w:rPr>
                <w:rFonts w:eastAsia="Times New Roman" w:cstheme="minorHAnsi"/>
                <w:sz w:val="18"/>
                <w:szCs w:val="18"/>
                <w:lang w:eastAsia="pl-PL"/>
              </w:rPr>
            </w:pPr>
          </w:p>
        </w:tc>
        <w:tc>
          <w:tcPr>
            <w:tcW w:w="603"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30AAA72"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w tym</w:t>
            </w:r>
          </w:p>
        </w:tc>
        <w:tc>
          <w:tcPr>
            <w:tcW w:w="21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B398C17"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z I dawką</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79C01C6E"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3,88</w:t>
            </w:r>
          </w:p>
        </w:tc>
      </w:tr>
      <w:tr w:rsidR="00AC3F81" w:rsidRPr="00B40E26" w14:paraId="4F6049FF" w14:textId="77777777" w:rsidTr="003F7CEF">
        <w:trPr>
          <w:trHeight w:val="284"/>
          <w:jc w:val="center"/>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24F28D99" w14:textId="77777777" w:rsidR="00AC3F81" w:rsidRPr="006352E6" w:rsidRDefault="00AC3F81" w:rsidP="00C51AD4">
            <w:pPr>
              <w:spacing w:after="0" w:line="240" w:lineRule="auto"/>
              <w:rPr>
                <w:rFonts w:eastAsia="Times New Roman" w:cstheme="minorHAnsi"/>
                <w:sz w:val="18"/>
                <w:szCs w:val="18"/>
                <w:lang w:eastAsia="pl-PL"/>
              </w:rPr>
            </w:pPr>
          </w:p>
        </w:tc>
        <w:tc>
          <w:tcPr>
            <w:tcW w:w="1447" w:type="dxa"/>
            <w:vMerge/>
            <w:tcBorders>
              <w:top w:val="single" w:sz="4" w:space="0" w:color="auto"/>
              <w:left w:val="single" w:sz="4" w:space="0" w:color="auto"/>
              <w:bottom w:val="single" w:sz="4" w:space="0" w:color="auto"/>
              <w:right w:val="single" w:sz="4" w:space="0" w:color="auto"/>
            </w:tcBorders>
            <w:shd w:val="clear" w:color="000000" w:fill="FFFFFF"/>
            <w:vAlign w:val="center"/>
            <w:hideMark/>
          </w:tcPr>
          <w:p w14:paraId="082EE12E" w14:textId="77777777" w:rsidR="00AC3F81" w:rsidRPr="006352E6" w:rsidRDefault="00AC3F81" w:rsidP="00C51AD4">
            <w:pPr>
              <w:spacing w:after="0" w:line="240" w:lineRule="auto"/>
              <w:jc w:val="center"/>
              <w:rPr>
                <w:rFonts w:eastAsia="Times New Roman" w:cstheme="minorHAnsi"/>
                <w:sz w:val="18"/>
                <w:szCs w:val="18"/>
                <w:lang w:eastAsia="pl-PL"/>
              </w:rPr>
            </w:pPr>
          </w:p>
        </w:tc>
        <w:tc>
          <w:tcPr>
            <w:tcW w:w="603" w:type="dxa"/>
            <w:gridSpan w:val="2"/>
            <w:vMerge/>
            <w:tcBorders>
              <w:top w:val="single" w:sz="4" w:space="0" w:color="auto"/>
              <w:left w:val="single" w:sz="4" w:space="0" w:color="auto"/>
              <w:bottom w:val="single" w:sz="4" w:space="0" w:color="auto"/>
              <w:right w:val="single" w:sz="4" w:space="0" w:color="auto"/>
            </w:tcBorders>
            <w:vAlign w:val="center"/>
            <w:hideMark/>
          </w:tcPr>
          <w:p w14:paraId="098156D7" w14:textId="77777777" w:rsidR="00AC3F81" w:rsidRPr="002C1418" w:rsidRDefault="00AC3F81" w:rsidP="00C51AD4">
            <w:pPr>
              <w:spacing w:after="0" w:line="240" w:lineRule="auto"/>
              <w:rPr>
                <w:rFonts w:eastAsia="Times New Roman" w:cstheme="minorHAnsi"/>
                <w:sz w:val="18"/>
                <w:szCs w:val="18"/>
                <w:lang w:eastAsia="pl-PL"/>
              </w:rPr>
            </w:pPr>
          </w:p>
        </w:tc>
        <w:tc>
          <w:tcPr>
            <w:tcW w:w="219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1ED2144"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z II dawką</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4121F928"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95,06</w:t>
            </w:r>
          </w:p>
        </w:tc>
      </w:tr>
      <w:tr w:rsidR="00AC3F81" w:rsidRPr="00B40E26" w14:paraId="5D136976" w14:textId="77777777" w:rsidTr="003F7CEF">
        <w:trPr>
          <w:trHeight w:val="284"/>
          <w:jc w:val="center"/>
        </w:trPr>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C03AD01"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14 r.ż.</w:t>
            </w:r>
          </w:p>
          <w:p w14:paraId="7410D262"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rocznik 2010</w:t>
            </w:r>
          </w:p>
        </w:tc>
        <w:tc>
          <w:tcPr>
            <w:tcW w:w="14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463DD55"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Błonica, tężec</w:t>
            </w:r>
          </w:p>
        </w:tc>
        <w:tc>
          <w:tcPr>
            <w:tcW w:w="279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462ED6BA" w14:textId="77777777" w:rsidR="00AC3F81" w:rsidRPr="00670892" w:rsidRDefault="00AC3F81" w:rsidP="00C51AD4">
            <w:pPr>
              <w:spacing w:after="0" w:line="240" w:lineRule="auto"/>
              <w:jc w:val="center"/>
              <w:rPr>
                <w:rFonts w:eastAsia="Times New Roman" w:cstheme="minorHAnsi"/>
                <w:sz w:val="18"/>
                <w:szCs w:val="18"/>
                <w:lang w:eastAsia="pl-PL"/>
              </w:rPr>
            </w:pPr>
            <w:r w:rsidRPr="00670892">
              <w:rPr>
                <w:rFonts w:eastAsia="Times New Roman" w:cstheme="minorHAnsi"/>
                <w:sz w:val="18"/>
                <w:szCs w:val="18"/>
                <w:lang w:eastAsia="pl-PL"/>
              </w:rPr>
              <w:t>II dawka przyp.</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0DF0770A"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77,05</w:t>
            </w:r>
          </w:p>
        </w:tc>
      </w:tr>
      <w:tr w:rsidR="00AC3F81" w:rsidRPr="00B40E26" w14:paraId="377940BA" w14:textId="77777777" w:rsidTr="003F7CEF">
        <w:trPr>
          <w:trHeight w:val="284"/>
          <w:jc w:val="center"/>
        </w:trPr>
        <w:tc>
          <w:tcPr>
            <w:tcW w:w="1559" w:type="dxa"/>
            <w:vMerge/>
            <w:tcBorders>
              <w:top w:val="single" w:sz="4" w:space="0" w:color="auto"/>
              <w:left w:val="single" w:sz="4" w:space="0" w:color="auto"/>
              <w:bottom w:val="single" w:sz="4" w:space="0" w:color="auto"/>
              <w:right w:val="single" w:sz="4" w:space="0" w:color="auto"/>
            </w:tcBorders>
            <w:vAlign w:val="center"/>
            <w:hideMark/>
          </w:tcPr>
          <w:p w14:paraId="4CC1C1DD" w14:textId="77777777" w:rsidR="00AC3F81" w:rsidRPr="006352E6" w:rsidRDefault="00AC3F81" w:rsidP="00C51AD4">
            <w:pPr>
              <w:spacing w:after="0" w:line="240" w:lineRule="auto"/>
              <w:rPr>
                <w:rFonts w:eastAsia="Times New Roman" w:cstheme="minorHAnsi"/>
                <w:sz w:val="18"/>
                <w:szCs w:val="18"/>
                <w:lang w:eastAsia="pl-PL"/>
              </w:rPr>
            </w:pPr>
          </w:p>
        </w:tc>
        <w:tc>
          <w:tcPr>
            <w:tcW w:w="144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03707A3"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Krztusiec</w:t>
            </w:r>
          </w:p>
        </w:tc>
        <w:tc>
          <w:tcPr>
            <w:tcW w:w="279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1A2CD594"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II dawka przyp.</w:t>
            </w:r>
          </w:p>
        </w:tc>
        <w:tc>
          <w:tcPr>
            <w:tcW w:w="2147" w:type="dxa"/>
            <w:tcBorders>
              <w:top w:val="single" w:sz="4" w:space="0" w:color="auto"/>
              <w:left w:val="single" w:sz="4" w:space="0" w:color="auto"/>
              <w:bottom w:val="single" w:sz="4" w:space="0" w:color="auto"/>
              <w:right w:val="single" w:sz="4" w:space="0" w:color="auto"/>
            </w:tcBorders>
            <w:shd w:val="clear" w:color="000000" w:fill="FFFFFF"/>
          </w:tcPr>
          <w:p w14:paraId="450A4EAE"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77,05</w:t>
            </w:r>
          </w:p>
        </w:tc>
      </w:tr>
      <w:tr w:rsidR="00AC3F81" w:rsidRPr="00B40E26" w14:paraId="6762DFBA" w14:textId="77777777" w:rsidTr="003F7CEF">
        <w:trPr>
          <w:trHeight w:val="284"/>
          <w:jc w:val="center"/>
        </w:trPr>
        <w:tc>
          <w:tcPr>
            <w:tcW w:w="3006"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41B4FF67"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19 r.ż.</w:t>
            </w:r>
          </w:p>
          <w:p w14:paraId="57B6F878"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rocznik 2005</w:t>
            </w:r>
          </w:p>
          <w:p w14:paraId="2166FC92"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III dawka przypominająca</w:t>
            </w:r>
          </w:p>
        </w:tc>
        <w:tc>
          <w:tcPr>
            <w:tcW w:w="2794"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06F432E0" w14:textId="77777777" w:rsidR="00AC3F81" w:rsidRPr="006352E6" w:rsidRDefault="00AC3F81" w:rsidP="00C51AD4">
            <w:pPr>
              <w:spacing w:after="0" w:line="240" w:lineRule="auto"/>
              <w:jc w:val="center"/>
              <w:rPr>
                <w:rFonts w:eastAsia="Times New Roman" w:cstheme="minorHAnsi"/>
                <w:sz w:val="18"/>
                <w:szCs w:val="18"/>
                <w:lang w:eastAsia="pl-PL"/>
              </w:rPr>
            </w:pPr>
            <w:r w:rsidRPr="006352E6">
              <w:rPr>
                <w:rFonts w:eastAsia="Times New Roman" w:cstheme="minorHAnsi"/>
                <w:sz w:val="18"/>
                <w:szCs w:val="18"/>
                <w:lang w:eastAsia="pl-PL"/>
              </w:rPr>
              <w:t>Błonica, tężec</w:t>
            </w:r>
          </w:p>
        </w:tc>
        <w:tc>
          <w:tcPr>
            <w:tcW w:w="2147" w:type="dxa"/>
            <w:tcBorders>
              <w:top w:val="single" w:sz="4" w:space="0" w:color="auto"/>
              <w:left w:val="single" w:sz="4" w:space="0" w:color="auto"/>
              <w:bottom w:val="single" w:sz="4" w:space="0" w:color="auto"/>
              <w:right w:val="single" w:sz="4" w:space="0" w:color="auto"/>
            </w:tcBorders>
            <w:shd w:val="clear" w:color="000000" w:fill="FFFFFF"/>
            <w:vAlign w:val="center"/>
          </w:tcPr>
          <w:p w14:paraId="615079F0" w14:textId="77777777" w:rsidR="00AC3F81" w:rsidRPr="002C1418" w:rsidRDefault="00AC3F81" w:rsidP="00C51AD4">
            <w:pPr>
              <w:spacing w:after="0" w:line="240" w:lineRule="auto"/>
              <w:jc w:val="center"/>
              <w:rPr>
                <w:rFonts w:eastAsia="Times New Roman" w:cstheme="minorHAnsi"/>
                <w:sz w:val="18"/>
                <w:szCs w:val="18"/>
                <w:lang w:eastAsia="pl-PL"/>
              </w:rPr>
            </w:pPr>
            <w:r w:rsidRPr="002C1418">
              <w:rPr>
                <w:rFonts w:eastAsia="Times New Roman" w:cstheme="minorHAnsi"/>
                <w:sz w:val="18"/>
                <w:szCs w:val="18"/>
                <w:lang w:eastAsia="pl-PL"/>
              </w:rPr>
              <w:t>70,63</w:t>
            </w:r>
          </w:p>
        </w:tc>
      </w:tr>
    </w:tbl>
    <w:bookmarkEnd w:id="215"/>
    <w:p w14:paraId="572DBFDB" w14:textId="77777777" w:rsidR="00AC3F81" w:rsidRDefault="00AC3F81" w:rsidP="00AC3F81">
      <w:pPr>
        <w:spacing w:before="240" w:after="0" w:line="276" w:lineRule="auto"/>
        <w:ind w:firstLine="567"/>
        <w:jc w:val="both"/>
        <w:rPr>
          <w:rFonts w:eastAsia="Times New Roman" w:cstheme="minorHAnsi"/>
          <w:sz w:val="24"/>
          <w:szCs w:val="24"/>
          <w:lang w:eastAsia="pl-PL"/>
        </w:rPr>
      </w:pPr>
      <w:r w:rsidRPr="00B133D7">
        <w:rPr>
          <w:rFonts w:eastAsia="Times New Roman" w:cstheme="minorHAnsi"/>
          <w:sz w:val="24"/>
          <w:szCs w:val="24"/>
          <w:lang w:eastAsia="pl-PL"/>
        </w:rPr>
        <w:t>W porównaniu do roku 2022 liczba niemowląt nieobjętych szczepieniami przeciw gruźlicy w 1 roku życia nieznacznie z</w:t>
      </w:r>
      <w:r>
        <w:rPr>
          <w:rFonts w:eastAsia="Times New Roman" w:cstheme="minorHAnsi"/>
          <w:sz w:val="24"/>
          <w:szCs w:val="24"/>
          <w:lang w:eastAsia="pl-PL"/>
        </w:rPr>
        <w:t>mniejszyła</w:t>
      </w:r>
      <w:r w:rsidRPr="00B133D7">
        <w:rPr>
          <w:rFonts w:eastAsia="Times New Roman" w:cstheme="minorHAnsi"/>
          <w:sz w:val="24"/>
          <w:szCs w:val="24"/>
          <w:lang w:eastAsia="pl-PL"/>
        </w:rPr>
        <w:t xml:space="preserve"> </w:t>
      </w:r>
      <w:r w:rsidRPr="00A5547D">
        <w:rPr>
          <w:rFonts w:eastAsia="Times New Roman" w:cstheme="minorHAnsi"/>
          <w:sz w:val="24"/>
          <w:szCs w:val="24"/>
          <w:lang w:eastAsia="pl-PL"/>
        </w:rPr>
        <w:t>się – tabela 25.</w:t>
      </w:r>
      <w:r w:rsidRPr="00B133D7">
        <w:rPr>
          <w:rFonts w:eastAsia="Times New Roman" w:cstheme="minorHAnsi"/>
          <w:sz w:val="24"/>
          <w:szCs w:val="24"/>
          <w:lang w:eastAsia="pl-PL"/>
        </w:rPr>
        <w:t xml:space="preserve"> Należy podkreślić, iż szczepienia w tym zakresie są sukcesywnie uzupełniane i tak pośród dzieci wykazanych w MZ-54 na koniec 2022 r. jako nieszczepione na gruźlicę (377 osób), do końca 2023 r. szczepienie uzupełniło 47</w:t>
      </w:r>
      <w:r>
        <w:rPr>
          <w:rFonts w:eastAsia="Times New Roman" w:cstheme="minorHAnsi"/>
          <w:sz w:val="24"/>
          <w:szCs w:val="24"/>
          <w:lang w:eastAsia="pl-PL"/>
        </w:rPr>
        <w:t> </w:t>
      </w:r>
      <w:r w:rsidRPr="00B133D7">
        <w:rPr>
          <w:rFonts w:eastAsia="Times New Roman" w:cstheme="minorHAnsi"/>
          <w:sz w:val="24"/>
          <w:szCs w:val="24"/>
          <w:lang w:eastAsia="pl-PL"/>
        </w:rPr>
        <w:t>dzieci.</w:t>
      </w:r>
    </w:p>
    <w:p w14:paraId="2E4E892C" w14:textId="77777777" w:rsidR="0039303A" w:rsidRPr="00B133D7" w:rsidRDefault="0039303A" w:rsidP="00AC3F81">
      <w:pPr>
        <w:spacing w:before="240" w:after="0" w:line="276" w:lineRule="auto"/>
        <w:ind w:firstLine="567"/>
        <w:jc w:val="both"/>
        <w:rPr>
          <w:rFonts w:eastAsia="Times New Roman" w:cstheme="minorHAnsi"/>
          <w:sz w:val="24"/>
          <w:szCs w:val="24"/>
          <w:lang w:eastAsia="pl-PL"/>
        </w:rPr>
      </w:pPr>
    </w:p>
    <w:p w14:paraId="112613DF" w14:textId="46D823AB" w:rsidR="00AC3F81" w:rsidRPr="00A5547D" w:rsidRDefault="00A5547D" w:rsidP="00A5547D">
      <w:pPr>
        <w:pStyle w:val="Legenda"/>
        <w:rPr>
          <w:rFonts w:eastAsia="Times New Roman" w:cstheme="minorHAnsi"/>
          <w:i w:val="0"/>
          <w:iCs w:val="0"/>
          <w:color w:val="auto"/>
          <w:lang w:eastAsia="pl-PL"/>
        </w:rPr>
      </w:pPr>
      <w:bookmarkStart w:id="216" w:name="_Toc164689351"/>
      <w:bookmarkStart w:id="217" w:name="_Toc164946727"/>
      <w:bookmarkStart w:id="218" w:name="_Toc165288138"/>
      <w:bookmarkStart w:id="219" w:name="_Toc165356356"/>
      <w:bookmarkStart w:id="220" w:name="_Toc165362581"/>
      <w:r w:rsidRPr="00A5547D">
        <w:rPr>
          <w:i w:val="0"/>
          <w:iCs w:val="0"/>
          <w:color w:val="auto"/>
        </w:rPr>
        <w:lastRenderedPageBreak/>
        <w:t xml:space="preserve">Tabela </w:t>
      </w:r>
      <w:r w:rsidRPr="00A5547D">
        <w:rPr>
          <w:i w:val="0"/>
          <w:iCs w:val="0"/>
          <w:color w:val="auto"/>
        </w:rPr>
        <w:fldChar w:fldCharType="begin"/>
      </w:r>
      <w:r w:rsidRPr="00A5547D">
        <w:rPr>
          <w:i w:val="0"/>
          <w:iCs w:val="0"/>
          <w:color w:val="auto"/>
        </w:rPr>
        <w:instrText xml:space="preserve"> SEQ Tabela \* ARABIC </w:instrText>
      </w:r>
      <w:r w:rsidRPr="00A5547D">
        <w:rPr>
          <w:i w:val="0"/>
          <w:iCs w:val="0"/>
          <w:color w:val="auto"/>
        </w:rPr>
        <w:fldChar w:fldCharType="separate"/>
      </w:r>
      <w:r w:rsidR="009F1ABE">
        <w:rPr>
          <w:i w:val="0"/>
          <w:iCs w:val="0"/>
          <w:noProof/>
          <w:color w:val="auto"/>
        </w:rPr>
        <w:t>25</w:t>
      </w:r>
      <w:r w:rsidRPr="00A5547D">
        <w:rPr>
          <w:i w:val="0"/>
          <w:iCs w:val="0"/>
          <w:color w:val="auto"/>
        </w:rPr>
        <w:fldChar w:fldCharType="end"/>
      </w:r>
      <w:r>
        <w:rPr>
          <w:i w:val="0"/>
          <w:iCs w:val="0"/>
          <w:color w:val="auto"/>
        </w:rPr>
        <w:t xml:space="preserve"> </w:t>
      </w:r>
      <w:r w:rsidRPr="00A5547D">
        <w:rPr>
          <w:i w:val="0"/>
          <w:iCs w:val="0"/>
          <w:color w:val="auto"/>
        </w:rPr>
        <w:t>Liczba niemowląt nieobjętych szczepieniami przeciw gruźlicy w 1 roku życia w latach 2019-2023 na terenie woj. zachodniopomorskiego</w:t>
      </w:r>
      <w:bookmarkEnd w:id="216"/>
      <w:bookmarkEnd w:id="217"/>
      <w:bookmarkEnd w:id="218"/>
      <w:bookmarkEnd w:id="219"/>
      <w:bookmarkEnd w:id="220"/>
    </w:p>
    <w:tbl>
      <w:tblPr>
        <w:tblW w:w="78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3"/>
        <w:gridCol w:w="967"/>
        <w:gridCol w:w="967"/>
        <w:gridCol w:w="967"/>
        <w:gridCol w:w="967"/>
        <w:gridCol w:w="967"/>
      </w:tblGrid>
      <w:tr w:rsidR="00AC3F81" w:rsidRPr="00B40E26" w14:paraId="5AC7A7AD" w14:textId="77777777" w:rsidTr="00C51AD4">
        <w:trPr>
          <w:trHeight w:val="417"/>
          <w:jc w:val="center"/>
        </w:trPr>
        <w:tc>
          <w:tcPr>
            <w:tcW w:w="3043" w:type="dxa"/>
            <w:tcBorders>
              <w:top w:val="single" w:sz="4" w:space="0" w:color="auto"/>
              <w:left w:val="single" w:sz="4" w:space="0" w:color="auto"/>
              <w:bottom w:val="single" w:sz="4" w:space="0" w:color="auto"/>
              <w:right w:val="single" w:sz="4" w:space="0" w:color="auto"/>
            </w:tcBorders>
            <w:shd w:val="pct5" w:color="auto" w:fill="auto"/>
            <w:vAlign w:val="center"/>
          </w:tcPr>
          <w:p w14:paraId="7CD50748" w14:textId="77777777" w:rsidR="00AC3F81" w:rsidRPr="00B133D7" w:rsidRDefault="00AC3F81" w:rsidP="00C51AD4">
            <w:pPr>
              <w:spacing w:after="0" w:line="276" w:lineRule="auto"/>
              <w:jc w:val="center"/>
              <w:rPr>
                <w:rFonts w:eastAsia="Times New Roman" w:cstheme="minorHAnsi"/>
                <w:b/>
                <w:sz w:val="18"/>
                <w:szCs w:val="18"/>
                <w:lang w:eastAsia="pl-PL"/>
              </w:rPr>
            </w:pPr>
            <w:r w:rsidRPr="00B133D7">
              <w:rPr>
                <w:rFonts w:eastAsia="Times New Roman" w:cstheme="minorHAnsi"/>
                <w:b/>
                <w:sz w:val="18"/>
                <w:szCs w:val="18"/>
                <w:lang w:eastAsia="pl-PL"/>
              </w:rPr>
              <w:t>Rok</w:t>
            </w:r>
          </w:p>
        </w:tc>
        <w:tc>
          <w:tcPr>
            <w:tcW w:w="967" w:type="dxa"/>
            <w:tcBorders>
              <w:top w:val="single" w:sz="4" w:space="0" w:color="auto"/>
              <w:left w:val="single" w:sz="4" w:space="0" w:color="auto"/>
              <w:bottom w:val="single" w:sz="4" w:space="0" w:color="auto"/>
              <w:right w:val="single" w:sz="4" w:space="0" w:color="auto"/>
            </w:tcBorders>
            <w:shd w:val="pct5" w:color="auto" w:fill="auto"/>
            <w:vAlign w:val="center"/>
          </w:tcPr>
          <w:p w14:paraId="13855AFB" w14:textId="77777777" w:rsidR="00AC3F81" w:rsidRPr="00B133D7" w:rsidRDefault="00AC3F81" w:rsidP="00C51AD4">
            <w:pPr>
              <w:spacing w:after="0" w:line="276" w:lineRule="auto"/>
              <w:jc w:val="center"/>
              <w:rPr>
                <w:rFonts w:eastAsia="Times New Roman" w:cstheme="minorHAnsi"/>
                <w:b/>
                <w:sz w:val="18"/>
                <w:szCs w:val="18"/>
                <w:lang w:eastAsia="pl-PL"/>
              </w:rPr>
            </w:pPr>
            <w:r w:rsidRPr="00B133D7">
              <w:rPr>
                <w:rFonts w:eastAsia="Times New Roman" w:cstheme="minorHAnsi"/>
                <w:b/>
                <w:sz w:val="18"/>
                <w:szCs w:val="18"/>
                <w:lang w:eastAsia="pl-PL"/>
              </w:rPr>
              <w:t>2019</w:t>
            </w:r>
          </w:p>
        </w:tc>
        <w:tc>
          <w:tcPr>
            <w:tcW w:w="967" w:type="dxa"/>
            <w:tcBorders>
              <w:top w:val="single" w:sz="4" w:space="0" w:color="auto"/>
              <w:left w:val="single" w:sz="4" w:space="0" w:color="auto"/>
              <w:bottom w:val="single" w:sz="4" w:space="0" w:color="auto"/>
              <w:right w:val="single" w:sz="4" w:space="0" w:color="auto"/>
            </w:tcBorders>
            <w:shd w:val="pct5" w:color="auto" w:fill="auto"/>
            <w:vAlign w:val="center"/>
          </w:tcPr>
          <w:p w14:paraId="7E00128A" w14:textId="77777777" w:rsidR="00AC3F81" w:rsidRPr="00B133D7" w:rsidRDefault="00AC3F81" w:rsidP="00C51AD4">
            <w:pPr>
              <w:spacing w:after="0" w:line="276" w:lineRule="auto"/>
              <w:jc w:val="center"/>
              <w:rPr>
                <w:rFonts w:eastAsia="Times New Roman" w:cstheme="minorHAnsi"/>
                <w:b/>
                <w:sz w:val="18"/>
                <w:szCs w:val="18"/>
                <w:lang w:eastAsia="pl-PL"/>
              </w:rPr>
            </w:pPr>
            <w:r w:rsidRPr="00B133D7">
              <w:rPr>
                <w:rFonts w:eastAsia="Times New Roman" w:cstheme="minorHAnsi"/>
                <w:b/>
                <w:sz w:val="18"/>
                <w:szCs w:val="18"/>
                <w:lang w:eastAsia="pl-PL"/>
              </w:rPr>
              <w:t>2020</w:t>
            </w:r>
          </w:p>
        </w:tc>
        <w:tc>
          <w:tcPr>
            <w:tcW w:w="967" w:type="dxa"/>
            <w:tcBorders>
              <w:top w:val="single" w:sz="4" w:space="0" w:color="auto"/>
              <w:left w:val="single" w:sz="4" w:space="0" w:color="auto"/>
              <w:bottom w:val="single" w:sz="4" w:space="0" w:color="auto"/>
              <w:right w:val="single" w:sz="4" w:space="0" w:color="auto"/>
            </w:tcBorders>
            <w:shd w:val="pct5" w:color="auto" w:fill="auto"/>
            <w:vAlign w:val="center"/>
          </w:tcPr>
          <w:p w14:paraId="63D443A6" w14:textId="77777777" w:rsidR="00AC3F81" w:rsidRPr="00B133D7" w:rsidRDefault="00AC3F81" w:rsidP="00C51AD4">
            <w:pPr>
              <w:spacing w:after="0" w:line="276" w:lineRule="auto"/>
              <w:jc w:val="center"/>
              <w:rPr>
                <w:rFonts w:eastAsia="Times New Roman" w:cstheme="minorHAnsi"/>
                <w:b/>
                <w:sz w:val="18"/>
                <w:szCs w:val="18"/>
                <w:lang w:eastAsia="pl-PL"/>
              </w:rPr>
            </w:pPr>
            <w:r w:rsidRPr="00B133D7">
              <w:rPr>
                <w:rFonts w:eastAsia="Times New Roman" w:cstheme="minorHAnsi"/>
                <w:b/>
                <w:sz w:val="18"/>
                <w:szCs w:val="18"/>
                <w:lang w:eastAsia="pl-PL"/>
              </w:rPr>
              <w:t>2021</w:t>
            </w:r>
          </w:p>
        </w:tc>
        <w:tc>
          <w:tcPr>
            <w:tcW w:w="967" w:type="dxa"/>
            <w:tcBorders>
              <w:top w:val="single" w:sz="4" w:space="0" w:color="auto"/>
              <w:left w:val="single" w:sz="4" w:space="0" w:color="auto"/>
              <w:bottom w:val="single" w:sz="4" w:space="0" w:color="auto"/>
              <w:right w:val="single" w:sz="4" w:space="0" w:color="auto"/>
            </w:tcBorders>
            <w:shd w:val="pct5" w:color="auto" w:fill="auto"/>
            <w:vAlign w:val="center"/>
          </w:tcPr>
          <w:p w14:paraId="61341989" w14:textId="77777777" w:rsidR="00AC3F81" w:rsidRPr="00B133D7" w:rsidRDefault="00AC3F81" w:rsidP="00C51AD4">
            <w:pPr>
              <w:spacing w:after="0" w:line="276" w:lineRule="auto"/>
              <w:jc w:val="center"/>
              <w:rPr>
                <w:rFonts w:eastAsia="Times New Roman" w:cstheme="minorHAnsi"/>
                <w:b/>
                <w:sz w:val="18"/>
                <w:szCs w:val="18"/>
                <w:lang w:eastAsia="pl-PL"/>
              </w:rPr>
            </w:pPr>
            <w:r w:rsidRPr="00B133D7">
              <w:rPr>
                <w:rFonts w:eastAsia="Times New Roman" w:cstheme="minorHAnsi"/>
                <w:b/>
                <w:sz w:val="18"/>
                <w:szCs w:val="18"/>
                <w:lang w:eastAsia="pl-PL"/>
              </w:rPr>
              <w:t>2022</w:t>
            </w:r>
          </w:p>
        </w:tc>
        <w:tc>
          <w:tcPr>
            <w:tcW w:w="967" w:type="dxa"/>
            <w:tcBorders>
              <w:top w:val="single" w:sz="4" w:space="0" w:color="auto"/>
              <w:left w:val="single" w:sz="4" w:space="0" w:color="auto"/>
              <w:bottom w:val="single" w:sz="4" w:space="0" w:color="auto"/>
              <w:right w:val="single" w:sz="4" w:space="0" w:color="auto"/>
            </w:tcBorders>
            <w:shd w:val="pct5" w:color="auto" w:fill="auto"/>
            <w:vAlign w:val="center"/>
          </w:tcPr>
          <w:p w14:paraId="26C47BA1" w14:textId="77777777" w:rsidR="00AC3F81" w:rsidRPr="00B133D7" w:rsidRDefault="00AC3F81" w:rsidP="00C51AD4">
            <w:pPr>
              <w:spacing w:after="0" w:line="276" w:lineRule="auto"/>
              <w:jc w:val="center"/>
              <w:rPr>
                <w:rFonts w:eastAsia="Times New Roman" w:cstheme="minorHAnsi"/>
                <w:b/>
                <w:sz w:val="18"/>
                <w:szCs w:val="18"/>
                <w:lang w:eastAsia="pl-PL"/>
              </w:rPr>
            </w:pPr>
            <w:r w:rsidRPr="00B133D7">
              <w:rPr>
                <w:rFonts w:eastAsia="Times New Roman" w:cstheme="minorHAnsi"/>
                <w:b/>
                <w:sz w:val="18"/>
                <w:szCs w:val="18"/>
                <w:lang w:eastAsia="pl-PL"/>
              </w:rPr>
              <w:t>2023</w:t>
            </w:r>
          </w:p>
        </w:tc>
      </w:tr>
      <w:tr w:rsidR="00AC3F81" w:rsidRPr="00B40E26" w14:paraId="6EB362B3" w14:textId="77777777" w:rsidTr="00C51AD4">
        <w:trPr>
          <w:trHeight w:val="417"/>
          <w:jc w:val="center"/>
        </w:trPr>
        <w:tc>
          <w:tcPr>
            <w:tcW w:w="3043" w:type="dxa"/>
            <w:tcBorders>
              <w:top w:val="single" w:sz="4" w:space="0" w:color="auto"/>
              <w:left w:val="single" w:sz="4" w:space="0" w:color="auto"/>
              <w:bottom w:val="single" w:sz="4" w:space="0" w:color="auto"/>
              <w:right w:val="single" w:sz="4" w:space="0" w:color="auto"/>
            </w:tcBorders>
            <w:shd w:val="pct5" w:color="auto" w:fill="auto"/>
            <w:vAlign w:val="center"/>
          </w:tcPr>
          <w:p w14:paraId="38789009" w14:textId="77777777" w:rsidR="00AC3F81" w:rsidRPr="00B133D7" w:rsidRDefault="00AC3F81" w:rsidP="00C51AD4">
            <w:pPr>
              <w:spacing w:after="0" w:line="276" w:lineRule="auto"/>
              <w:jc w:val="center"/>
              <w:rPr>
                <w:rFonts w:eastAsia="Times New Roman" w:cstheme="minorHAnsi"/>
                <w:bCs/>
                <w:sz w:val="18"/>
                <w:szCs w:val="18"/>
                <w:lang w:eastAsia="pl-PL"/>
              </w:rPr>
            </w:pPr>
            <w:r w:rsidRPr="00B133D7">
              <w:rPr>
                <w:rFonts w:eastAsia="Times New Roman" w:cstheme="minorHAnsi"/>
                <w:bCs/>
                <w:sz w:val="18"/>
                <w:szCs w:val="18"/>
                <w:lang w:eastAsia="pl-PL"/>
              </w:rPr>
              <w:t>Liczba niemowląt nieobjętych szczepieniami przeciw gruźlicy</w:t>
            </w:r>
          </w:p>
          <w:p w14:paraId="043A6A3D" w14:textId="77777777" w:rsidR="00AC3F81" w:rsidRPr="00B133D7" w:rsidRDefault="00AC3F81" w:rsidP="00C51AD4">
            <w:pPr>
              <w:spacing w:after="0" w:line="276" w:lineRule="auto"/>
              <w:jc w:val="center"/>
              <w:rPr>
                <w:rFonts w:eastAsia="Times New Roman" w:cstheme="minorHAnsi"/>
                <w:bCs/>
                <w:sz w:val="18"/>
                <w:szCs w:val="18"/>
                <w:lang w:eastAsia="pl-PL"/>
              </w:rPr>
            </w:pPr>
            <w:r w:rsidRPr="00B133D7">
              <w:rPr>
                <w:rFonts w:eastAsia="Times New Roman" w:cstheme="minorHAnsi"/>
                <w:bCs/>
                <w:sz w:val="18"/>
                <w:szCs w:val="18"/>
                <w:lang w:eastAsia="pl-PL"/>
              </w:rPr>
              <w:t>w 1 roku życia</w:t>
            </w:r>
          </w:p>
        </w:tc>
        <w:tc>
          <w:tcPr>
            <w:tcW w:w="967" w:type="dxa"/>
            <w:tcBorders>
              <w:top w:val="single" w:sz="4" w:space="0" w:color="auto"/>
              <w:left w:val="single" w:sz="4" w:space="0" w:color="auto"/>
              <w:bottom w:val="single" w:sz="4" w:space="0" w:color="auto"/>
              <w:right w:val="single" w:sz="4" w:space="0" w:color="auto"/>
            </w:tcBorders>
            <w:shd w:val="pct5" w:color="auto" w:fill="auto"/>
            <w:vAlign w:val="center"/>
          </w:tcPr>
          <w:p w14:paraId="500A45C7" w14:textId="77777777" w:rsidR="00AC3F81" w:rsidRPr="00B133D7" w:rsidRDefault="00AC3F81" w:rsidP="00C51AD4">
            <w:pPr>
              <w:spacing w:after="0" w:line="276" w:lineRule="auto"/>
              <w:jc w:val="center"/>
              <w:rPr>
                <w:rFonts w:eastAsia="Times New Roman" w:cstheme="minorHAnsi"/>
                <w:bCs/>
                <w:sz w:val="18"/>
                <w:szCs w:val="18"/>
                <w:lang w:eastAsia="pl-PL"/>
              </w:rPr>
            </w:pPr>
            <w:r w:rsidRPr="00B133D7">
              <w:rPr>
                <w:rFonts w:eastAsia="Times New Roman" w:cstheme="minorHAnsi"/>
                <w:bCs/>
                <w:sz w:val="18"/>
                <w:szCs w:val="18"/>
                <w:lang w:eastAsia="pl-PL"/>
              </w:rPr>
              <w:t>655</w:t>
            </w:r>
          </w:p>
        </w:tc>
        <w:tc>
          <w:tcPr>
            <w:tcW w:w="967" w:type="dxa"/>
            <w:tcBorders>
              <w:top w:val="single" w:sz="4" w:space="0" w:color="auto"/>
              <w:left w:val="single" w:sz="4" w:space="0" w:color="auto"/>
              <w:bottom w:val="single" w:sz="4" w:space="0" w:color="auto"/>
              <w:right w:val="single" w:sz="4" w:space="0" w:color="auto"/>
            </w:tcBorders>
            <w:shd w:val="pct5" w:color="auto" w:fill="auto"/>
            <w:vAlign w:val="center"/>
          </w:tcPr>
          <w:p w14:paraId="3523D629" w14:textId="77777777" w:rsidR="00AC3F81" w:rsidRPr="00B133D7" w:rsidRDefault="00AC3F81" w:rsidP="00C51AD4">
            <w:pPr>
              <w:spacing w:after="0" w:line="276" w:lineRule="auto"/>
              <w:jc w:val="center"/>
              <w:rPr>
                <w:rFonts w:eastAsia="Times New Roman" w:cstheme="minorHAnsi"/>
                <w:bCs/>
                <w:sz w:val="18"/>
                <w:szCs w:val="18"/>
                <w:lang w:eastAsia="pl-PL"/>
              </w:rPr>
            </w:pPr>
            <w:r w:rsidRPr="00B133D7">
              <w:rPr>
                <w:rFonts w:eastAsia="Times New Roman" w:cstheme="minorHAnsi"/>
                <w:bCs/>
                <w:sz w:val="18"/>
                <w:szCs w:val="18"/>
                <w:lang w:eastAsia="pl-PL"/>
              </w:rPr>
              <w:t>272</w:t>
            </w:r>
          </w:p>
        </w:tc>
        <w:tc>
          <w:tcPr>
            <w:tcW w:w="967" w:type="dxa"/>
            <w:tcBorders>
              <w:top w:val="single" w:sz="4" w:space="0" w:color="auto"/>
              <w:left w:val="single" w:sz="4" w:space="0" w:color="auto"/>
              <w:bottom w:val="single" w:sz="4" w:space="0" w:color="auto"/>
              <w:right w:val="single" w:sz="4" w:space="0" w:color="auto"/>
            </w:tcBorders>
            <w:shd w:val="pct5" w:color="auto" w:fill="auto"/>
            <w:vAlign w:val="center"/>
          </w:tcPr>
          <w:p w14:paraId="3ADBA7D4" w14:textId="77777777" w:rsidR="00AC3F81" w:rsidRPr="00B133D7" w:rsidRDefault="00AC3F81" w:rsidP="00C51AD4">
            <w:pPr>
              <w:spacing w:after="0" w:line="276" w:lineRule="auto"/>
              <w:jc w:val="center"/>
              <w:rPr>
                <w:rFonts w:eastAsia="Times New Roman" w:cstheme="minorHAnsi"/>
                <w:bCs/>
                <w:sz w:val="18"/>
                <w:szCs w:val="18"/>
                <w:lang w:eastAsia="pl-PL"/>
              </w:rPr>
            </w:pPr>
            <w:r w:rsidRPr="00B133D7">
              <w:rPr>
                <w:rFonts w:eastAsia="Times New Roman" w:cstheme="minorHAnsi"/>
                <w:bCs/>
                <w:sz w:val="18"/>
                <w:szCs w:val="18"/>
                <w:lang w:eastAsia="pl-PL"/>
              </w:rPr>
              <w:t>296</w:t>
            </w:r>
          </w:p>
        </w:tc>
        <w:tc>
          <w:tcPr>
            <w:tcW w:w="967" w:type="dxa"/>
            <w:tcBorders>
              <w:top w:val="single" w:sz="4" w:space="0" w:color="auto"/>
              <w:left w:val="single" w:sz="4" w:space="0" w:color="auto"/>
              <w:bottom w:val="single" w:sz="4" w:space="0" w:color="auto"/>
              <w:right w:val="single" w:sz="4" w:space="0" w:color="auto"/>
            </w:tcBorders>
            <w:shd w:val="pct5" w:color="auto" w:fill="auto"/>
            <w:vAlign w:val="center"/>
          </w:tcPr>
          <w:p w14:paraId="17C24E0E" w14:textId="77777777" w:rsidR="00AC3F81" w:rsidRPr="00B133D7" w:rsidRDefault="00AC3F81" w:rsidP="00C51AD4">
            <w:pPr>
              <w:spacing w:after="0" w:line="276" w:lineRule="auto"/>
              <w:jc w:val="center"/>
              <w:rPr>
                <w:rFonts w:eastAsia="Times New Roman" w:cstheme="minorHAnsi"/>
                <w:bCs/>
                <w:sz w:val="18"/>
                <w:szCs w:val="18"/>
                <w:lang w:eastAsia="pl-PL"/>
              </w:rPr>
            </w:pPr>
            <w:r w:rsidRPr="00B133D7">
              <w:rPr>
                <w:rFonts w:eastAsia="Times New Roman" w:cstheme="minorHAnsi"/>
                <w:bCs/>
                <w:sz w:val="18"/>
                <w:szCs w:val="18"/>
                <w:lang w:eastAsia="pl-PL"/>
              </w:rPr>
              <w:t>330</w:t>
            </w:r>
          </w:p>
        </w:tc>
        <w:tc>
          <w:tcPr>
            <w:tcW w:w="967" w:type="dxa"/>
            <w:tcBorders>
              <w:top w:val="single" w:sz="4" w:space="0" w:color="auto"/>
              <w:left w:val="single" w:sz="4" w:space="0" w:color="auto"/>
              <w:bottom w:val="single" w:sz="4" w:space="0" w:color="auto"/>
              <w:right w:val="single" w:sz="4" w:space="0" w:color="auto"/>
            </w:tcBorders>
            <w:shd w:val="pct5" w:color="auto" w:fill="auto"/>
            <w:vAlign w:val="center"/>
          </w:tcPr>
          <w:p w14:paraId="143920FE" w14:textId="77777777" w:rsidR="00AC3F81" w:rsidRPr="00B133D7" w:rsidRDefault="00AC3F81" w:rsidP="00C51AD4">
            <w:pPr>
              <w:spacing w:after="0" w:line="276" w:lineRule="auto"/>
              <w:jc w:val="center"/>
              <w:rPr>
                <w:rFonts w:eastAsia="Times New Roman" w:cstheme="minorHAnsi"/>
                <w:bCs/>
                <w:sz w:val="18"/>
                <w:szCs w:val="18"/>
                <w:lang w:eastAsia="pl-PL"/>
              </w:rPr>
            </w:pPr>
            <w:r w:rsidRPr="00B133D7">
              <w:rPr>
                <w:rFonts w:eastAsia="Times New Roman" w:cstheme="minorHAnsi"/>
                <w:bCs/>
                <w:sz w:val="18"/>
                <w:szCs w:val="18"/>
                <w:lang w:eastAsia="pl-PL"/>
              </w:rPr>
              <w:t>325</w:t>
            </w:r>
          </w:p>
        </w:tc>
      </w:tr>
    </w:tbl>
    <w:p w14:paraId="72DE503B" w14:textId="77777777" w:rsidR="00AC3F81" w:rsidRPr="00B133D7" w:rsidRDefault="00AC3F81" w:rsidP="00AC3F81">
      <w:pPr>
        <w:spacing w:before="240" w:after="0" w:line="276" w:lineRule="auto"/>
        <w:ind w:firstLine="567"/>
        <w:jc w:val="both"/>
        <w:rPr>
          <w:rFonts w:eastAsia="Times New Roman" w:cstheme="minorHAnsi"/>
          <w:sz w:val="24"/>
          <w:szCs w:val="24"/>
          <w:lang w:eastAsia="pl-PL"/>
        </w:rPr>
      </w:pPr>
      <w:r w:rsidRPr="00B133D7">
        <w:rPr>
          <w:rFonts w:eastAsia="Times New Roman" w:cstheme="minorHAnsi"/>
          <w:sz w:val="24"/>
          <w:szCs w:val="24"/>
          <w:lang w:eastAsia="pl-PL"/>
        </w:rPr>
        <w:t>Realizację wybranych szczepień zalecanych i obowiązkowych w latach 2019-2023 dla osób</w:t>
      </w:r>
      <w:r w:rsidRPr="00B133D7">
        <w:rPr>
          <w:rFonts w:eastAsia="Times New Roman" w:cstheme="minorHAnsi"/>
          <w:b/>
          <w:sz w:val="24"/>
          <w:szCs w:val="24"/>
          <w:lang w:eastAsia="pl-PL"/>
        </w:rPr>
        <w:t xml:space="preserve"> </w:t>
      </w:r>
      <w:r w:rsidRPr="00B133D7">
        <w:rPr>
          <w:rFonts w:eastAsia="Times New Roman" w:cstheme="minorHAnsi"/>
          <w:sz w:val="24"/>
          <w:szCs w:val="24"/>
          <w:lang w:eastAsia="pl-PL"/>
        </w:rPr>
        <w:t>narażonych w sposób szczególny na zakażenia w przypadku przesłanek m. in. klinicznych i/lub epidemiologicznych określonych w PSO oraz Charakterystyce Produktu Leczniczego przedstawia tabela 26.</w:t>
      </w:r>
    </w:p>
    <w:p w14:paraId="55B8D427" w14:textId="1823AF95" w:rsidR="00AC3F81" w:rsidRPr="00A5547D" w:rsidRDefault="00A5547D" w:rsidP="00A5547D">
      <w:pPr>
        <w:pStyle w:val="Legenda"/>
        <w:rPr>
          <w:rFonts w:eastAsia="Times New Roman" w:cstheme="minorHAnsi"/>
          <w:i w:val="0"/>
          <w:iCs w:val="0"/>
          <w:color w:val="auto"/>
          <w:lang w:eastAsia="pl-PL"/>
        </w:rPr>
      </w:pPr>
      <w:bookmarkStart w:id="221" w:name="_Toc164689352"/>
      <w:bookmarkStart w:id="222" w:name="_Toc164946728"/>
      <w:bookmarkStart w:id="223" w:name="_Toc165288139"/>
      <w:bookmarkStart w:id="224" w:name="_Toc165356357"/>
      <w:bookmarkStart w:id="225" w:name="_Toc165362582"/>
      <w:r w:rsidRPr="00A5547D">
        <w:rPr>
          <w:i w:val="0"/>
          <w:iCs w:val="0"/>
          <w:color w:val="auto"/>
        </w:rPr>
        <w:t xml:space="preserve">Tabela </w:t>
      </w:r>
      <w:r w:rsidRPr="00A5547D">
        <w:rPr>
          <w:i w:val="0"/>
          <w:iCs w:val="0"/>
          <w:color w:val="auto"/>
        </w:rPr>
        <w:fldChar w:fldCharType="begin"/>
      </w:r>
      <w:r w:rsidRPr="00A5547D">
        <w:rPr>
          <w:i w:val="0"/>
          <w:iCs w:val="0"/>
          <w:color w:val="auto"/>
        </w:rPr>
        <w:instrText xml:space="preserve"> SEQ Tabela \* ARABIC </w:instrText>
      </w:r>
      <w:r w:rsidRPr="00A5547D">
        <w:rPr>
          <w:i w:val="0"/>
          <w:iCs w:val="0"/>
          <w:color w:val="auto"/>
        </w:rPr>
        <w:fldChar w:fldCharType="separate"/>
      </w:r>
      <w:r w:rsidR="009F1ABE">
        <w:rPr>
          <w:i w:val="0"/>
          <w:iCs w:val="0"/>
          <w:noProof/>
          <w:color w:val="auto"/>
        </w:rPr>
        <w:t>26</w:t>
      </w:r>
      <w:r w:rsidRPr="00A5547D">
        <w:rPr>
          <w:i w:val="0"/>
          <w:iCs w:val="0"/>
          <w:color w:val="auto"/>
        </w:rPr>
        <w:fldChar w:fldCharType="end"/>
      </w:r>
      <w:r w:rsidRPr="00A5547D">
        <w:rPr>
          <w:i w:val="0"/>
          <w:iCs w:val="0"/>
          <w:color w:val="auto"/>
        </w:rPr>
        <w:t xml:space="preserve">  Realizacja wybranych szczepień zalecanych i obowiązkowych osób narażonych w sposób szczególny na zakażenia w latach 2019-2023 na terenie woj. zachodniopomorskiego</w:t>
      </w:r>
      <w:bookmarkEnd w:id="221"/>
      <w:bookmarkEnd w:id="222"/>
      <w:bookmarkEnd w:id="223"/>
      <w:bookmarkEnd w:id="224"/>
      <w:bookmarkEnd w:id="225"/>
    </w:p>
    <w:tbl>
      <w:tblPr>
        <w:tblW w:w="48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8"/>
        <w:gridCol w:w="1152"/>
        <w:gridCol w:w="1152"/>
        <w:gridCol w:w="1152"/>
        <w:gridCol w:w="1152"/>
        <w:gridCol w:w="1150"/>
      </w:tblGrid>
      <w:tr w:rsidR="00AC3F81" w:rsidRPr="003411B7" w14:paraId="29221727" w14:textId="77777777" w:rsidTr="00C51AD4">
        <w:trPr>
          <w:trHeight w:val="397"/>
          <w:jc w:val="center"/>
        </w:trPr>
        <w:tc>
          <w:tcPr>
            <w:tcW w:w="5000" w:type="pct"/>
            <w:gridSpan w:val="6"/>
            <w:shd w:val="pct5" w:color="auto" w:fill="auto"/>
            <w:vAlign w:val="center"/>
          </w:tcPr>
          <w:p w14:paraId="2EAFCB96" w14:textId="77777777" w:rsidR="00AC3F81" w:rsidRPr="003411B7" w:rsidRDefault="00AC3F81" w:rsidP="00C51AD4">
            <w:pPr>
              <w:spacing w:after="0" w:line="276" w:lineRule="auto"/>
              <w:jc w:val="center"/>
              <w:rPr>
                <w:rFonts w:eastAsia="Times New Roman" w:cstheme="minorHAnsi"/>
                <w:b/>
                <w:sz w:val="18"/>
                <w:szCs w:val="18"/>
                <w:lang w:eastAsia="pl-PL"/>
              </w:rPr>
            </w:pPr>
            <w:r w:rsidRPr="003411B7">
              <w:rPr>
                <w:rFonts w:eastAsia="Times New Roman" w:cstheme="minorHAnsi"/>
                <w:b/>
                <w:sz w:val="18"/>
                <w:szCs w:val="18"/>
                <w:lang w:eastAsia="pl-PL"/>
              </w:rPr>
              <w:t>Liczba zaszczepionych wg choroby, przeciw której szczepienie wykonano w latach 2019-2023</w:t>
            </w:r>
          </w:p>
        </w:tc>
      </w:tr>
      <w:tr w:rsidR="00AC3F81" w:rsidRPr="003411B7" w14:paraId="79527174" w14:textId="77777777" w:rsidTr="00C51AD4">
        <w:trPr>
          <w:trHeight w:val="340"/>
          <w:jc w:val="center"/>
        </w:trPr>
        <w:tc>
          <w:tcPr>
            <w:tcW w:w="1731" w:type="pct"/>
            <w:shd w:val="pct5" w:color="auto" w:fill="auto"/>
            <w:vAlign w:val="center"/>
          </w:tcPr>
          <w:p w14:paraId="1BDF0EF5" w14:textId="77777777" w:rsidR="00AC3F81" w:rsidRPr="003411B7" w:rsidRDefault="00AC3F81" w:rsidP="00C51AD4">
            <w:pPr>
              <w:spacing w:after="0" w:line="276" w:lineRule="auto"/>
              <w:jc w:val="center"/>
              <w:rPr>
                <w:rFonts w:eastAsia="Times New Roman" w:cstheme="minorHAnsi"/>
                <w:b/>
                <w:sz w:val="18"/>
                <w:szCs w:val="18"/>
                <w:lang w:eastAsia="pl-PL"/>
              </w:rPr>
            </w:pPr>
            <w:r w:rsidRPr="003411B7">
              <w:rPr>
                <w:rFonts w:eastAsia="Times New Roman" w:cstheme="minorHAnsi"/>
                <w:b/>
                <w:sz w:val="18"/>
                <w:szCs w:val="18"/>
                <w:lang w:eastAsia="pl-PL"/>
              </w:rPr>
              <w:t>Rok</w:t>
            </w:r>
          </w:p>
        </w:tc>
        <w:tc>
          <w:tcPr>
            <w:tcW w:w="654" w:type="pct"/>
            <w:shd w:val="pct5" w:color="auto" w:fill="auto"/>
            <w:vAlign w:val="center"/>
          </w:tcPr>
          <w:p w14:paraId="574D9409" w14:textId="77777777" w:rsidR="00AC3F81" w:rsidRPr="003411B7" w:rsidRDefault="00AC3F81" w:rsidP="00C51AD4">
            <w:pPr>
              <w:spacing w:after="0" w:line="276" w:lineRule="auto"/>
              <w:jc w:val="center"/>
              <w:rPr>
                <w:rFonts w:eastAsia="Times New Roman" w:cstheme="minorHAnsi"/>
                <w:b/>
                <w:sz w:val="18"/>
                <w:szCs w:val="18"/>
                <w:lang w:eastAsia="pl-PL"/>
              </w:rPr>
            </w:pPr>
            <w:r w:rsidRPr="003411B7">
              <w:rPr>
                <w:rFonts w:eastAsia="Times New Roman" w:cstheme="minorHAnsi"/>
                <w:b/>
                <w:sz w:val="18"/>
                <w:szCs w:val="18"/>
                <w:lang w:eastAsia="pl-PL"/>
              </w:rPr>
              <w:t>2019</w:t>
            </w:r>
          </w:p>
        </w:tc>
        <w:tc>
          <w:tcPr>
            <w:tcW w:w="654" w:type="pct"/>
            <w:shd w:val="pct5" w:color="auto" w:fill="auto"/>
            <w:vAlign w:val="center"/>
          </w:tcPr>
          <w:p w14:paraId="5634FE9A" w14:textId="77777777" w:rsidR="00AC3F81" w:rsidRPr="003411B7" w:rsidRDefault="00AC3F81" w:rsidP="00C51AD4">
            <w:pPr>
              <w:spacing w:after="0" w:line="276" w:lineRule="auto"/>
              <w:jc w:val="center"/>
              <w:rPr>
                <w:rFonts w:eastAsia="Times New Roman" w:cstheme="minorHAnsi"/>
                <w:b/>
                <w:sz w:val="18"/>
                <w:szCs w:val="18"/>
                <w:lang w:eastAsia="pl-PL"/>
              </w:rPr>
            </w:pPr>
            <w:r w:rsidRPr="003411B7">
              <w:rPr>
                <w:rFonts w:eastAsia="Times New Roman" w:cstheme="minorHAnsi"/>
                <w:b/>
                <w:sz w:val="18"/>
                <w:szCs w:val="18"/>
                <w:lang w:eastAsia="pl-PL"/>
              </w:rPr>
              <w:t>2020</w:t>
            </w:r>
          </w:p>
        </w:tc>
        <w:tc>
          <w:tcPr>
            <w:tcW w:w="654" w:type="pct"/>
            <w:shd w:val="pct5" w:color="auto" w:fill="auto"/>
            <w:vAlign w:val="center"/>
          </w:tcPr>
          <w:p w14:paraId="4A1831E9" w14:textId="77777777" w:rsidR="00AC3F81" w:rsidRPr="003411B7" w:rsidRDefault="00AC3F81" w:rsidP="00C51AD4">
            <w:pPr>
              <w:spacing w:after="0" w:line="276" w:lineRule="auto"/>
              <w:jc w:val="center"/>
              <w:rPr>
                <w:rFonts w:eastAsia="Times New Roman" w:cstheme="minorHAnsi"/>
                <w:b/>
                <w:sz w:val="18"/>
                <w:szCs w:val="18"/>
                <w:lang w:eastAsia="pl-PL"/>
              </w:rPr>
            </w:pPr>
            <w:r w:rsidRPr="003411B7">
              <w:rPr>
                <w:rFonts w:eastAsia="Times New Roman" w:cstheme="minorHAnsi"/>
                <w:b/>
                <w:sz w:val="18"/>
                <w:szCs w:val="18"/>
                <w:lang w:eastAsia="pl-PL"/>
              </w:rPr>
              <w:t>2021</w:t>
            </w:r>
          </w:p>
        </w:tc>
        <w:tc>
          <w:tcPr>
            <w:tcW w:w="654" w:type="pct"/>
            <w:shd w:val="pct5" w:color="auto" w:fill="auto"/>
            <w:vAlign w:val="center"/>
          </w:tcPr>
          <w:p w14:paraId="1D3F9AED" w14:textId="77777777" w:rsidR="00AC3F81" w:rsidRPr="003411B7" w:rsidRDefault="00AC3F81" w:rsidP="00C51AD4">
            <w:pPr>
              <w:spacing w:after="0" w:line="276" w:lineRule="auto"/>
              <w:jc w:val="center"/>
              <w:rPr>
                <w:rFonts w:eastAsia="Times New Roman" w:cstheme="minorHAnsi"/>
                <w:b/>
                <w:sz w:val="18"/>
                <w:szCs w:val="18"/>
                <w:lang w:eastAsia="pl-PL"/>
              </w:rPr>
            </w:pPr>
            <w:r w:rsidRPr="003411B7">
              <w:rPr>
                <w:rFonts w:eastAsia="Times New Roman" w:cstheme="minorHAnsi"/>
                <w:b/>
                <w:sz w:val="18"/>
                <w:szCs w:val="18"/>
                <w:lang w:eastAsia="pl-PL"/>
              </w:rPr>
              <w:t>2022</w:t>
            </w:r>
          </w:p>
        </w:tc>
        <w:tc>
          <w:tcPr>
            <w:tcW w:w="653" w:type="pct"/>
            <w:shd w:val="pct5" w:color="auto" w:fill="auto"/>
            <w:vAlign w:val="center"/>
          </w:tcPr>
          <w:p w14:paraId="2C27436D" w14:textId="77777777" w:rsidR="00AC3F81" w:rsidRPr="003411B7" w:rsidRDefault="00AC3F81" w:rsidP="00C51AD4">
            <w:pPr>
              <w:spacing w:after="0" w:line="276" w:lineRule="auto"/>
              <w:jc w:val="center"/>
              <w:rPr>
                <w:rFonts w:eastAsia="Times New Roman" w:cstheme="minorHAnsi"/>
                <w:b/>
                <w:sz w:val="18"/>
                <w:szCs w:val="18"/>
                <w:lang w:eastAsia="pl-PL"/>
              </w:rPr>
            </w:pPr>
            <w:r w:rsidRPr="003411B7">
              <w:rPr>
                <w:rFonts w:eastAsia="Times New Roman" w:cstheme="minorHAnsi"/>
                <w:b/>
                <w:sz w:val="18"/>
                <w:szCs w:val="18"/>
                <w:lang w:eastAsia="pl-PL"/>
              </w:rPr>
              <w:t>2023</w:t>
            </w:r>
          </w:p>
        </w:tc>
      </w:tr>
      <w:tr w:rsidR="00AC3F81" w:rsidRPr="003411B7" w14:paraId="6B79FF4E" w14:textId="77777777" w:rsidTr="00C51AD4">
        <w:trPr>
          <w:trHeight w:val="283"/>
          <w:jc w:val="center"/>
        </w:trPr>
        <w:tc>
          <w:tcPr>
            <w:tcW w:w="1731" w:type="pct"/>
            <w:shd w:val="clear" w:color="auto" w:fill="auto"/>
            <w:vAlign w:val="center"/>
          </w:tcPr>
          <w:p w14:paraId="6AD76C91" w14:textId="77777777" w:rsidR="00AC3F81" w:rsidRPr="003411B7" w:rsidRDefault="00AC3F81" w:rsidP="00C51AD4">
            <w:pPr>
              <w:spacing w:after="0" w:line="276" w:lineRule="auto"/>
              <w:rPr>
                <w:rFonts w:eastAsia="Times New Roman" w:cstheme="minorHAnsi"/>
                <w:sz w:val="18"/>
                <w:szCs w:val="18"/>
                <w:lang w:eastAsia="pl-PL"/>
              </w:rPr>
            </w:pPr>
            <w:r w:rsidRPr="003411B7">
              <w:rPr>
                <w:rFonts w:eastAsia="Times New Roman" w:cstheme="minorHAnsi"/>
                <w:sz w:val="18"/>
                <w:szCs w:val="18"/>
                <w:lang w:eastAsia="pl-PL"/>
              </w:rPr>
              <w:t>Dur brzuszny</w:t>
            </w:r>
          </w:p>
        </w:tc>
        <w:tc>
          <w:tcPr>
            <w:tcW w:w="654" w:type="pct"/>
            <w:shd w:val="clear" w:color="auto" w:fill="auto"/>
            <w:vAlign w:val="center"/>
          </w:tcPr>
          <w:p w14:paraId="656CF993"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sz w:val="18"/>
                <w:szCs w:val="18"/>
                <w:lang w:eastAsia="pl-PL"/>
              </w:rPr>
              <w:t>1892</w:t>
            </w:r>
          </w:p>
        </w:tc>
        <w:tc>
          <w:tcPr>
            <w:tcW w:w="654" w:type="pct"/>
            <w:shd w:val="clear" w:color="auto" w:fill="auto"/>
            <w:vAlign w:val="center"/>
          </w:tcPr>
          <w:p w14:paraId="20AF62D5"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797</w:t>
            </w:r>
          </w:p>
        </w:tc>
        <w:tc>
          <w:tcPr>
            <w:tcW w:w="654" w:type="pct"/>
            <w:shd w:val="clear" w:color="auto" w:fill="auto"/>
            <w:vAlign w:val="center"/>
          </w:tcPr>
          <w:p w14:paraId="036F4479"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428</w:t>
            </w:r>
          </w:p>
        </w:tc>
        <w:tc>
          <w:tcPr>
            <w:tcW w:w="654" w:type="pct"/>
            <w:shd w:val="clear" w:color="auto" w:fill="auto"/>
            <w:vAlign w:val="center"/>
          </w:tcPr>
          <w:p w14:paraId="5EA2872F" w14:textId="77777777" w:rsidR="00AC3F81" w:rsidRPr="00B133D7" w:rsidRDefault="00AC3F81" w:rsidP="00C51AD4">
            <w:pPr>
              <w:spacing w:after="0" w:line="276" w:lineRule="auto"/>
              <w:jc w:val="center"/>
              <w:rPr>
                <w:rFonts w:eastAsia="Times New Roman" w:cstheme="minorHAnsi"/>
                <w:bCs/>
                <w:sz w:val="18"/>
                <w:szCs w:val="18"/>
                <w:lang w:eastAsia="pl-PL"/>
              </w:rPr>
            </w:pPr>
            <w:r w:rsidRPr="00B133D7">
              <w:rPr>
                <w:rFonts w:eastAsia="Times New Roman" w:cstheme="minorHAnsi"/>
                <w:bCs/>
                <w:sz w:val="18"/>
                <w:szCs w:val="18"/>
                <w:lang w:eastAsia="pl-PL"/>
              </w:rPr>
              <w:t>571</w:t>
            </w:r>
          </w:p>
        </w:tc>
        <w:tc>
          <w:tcPr>
            <w:tcW w:w="653" w:type="pct"/>
            <w:shd w:val="clear" w:color="auto" w:fill="auto"/>
            <w:vAlign w:val="center"/>
          </w:tcPr>
          <w:p w14:paraId="1C28FCE1" w14:textId="77777777" w:rsidR="00AC3F81" w:rsidRPr="003411B7" w:rsidRDefault="00AC3F81" w:rsidP="00C51AD4">
            <w:pPr>
              <w:spacing w:after="0" w:line="276" w:lineRule="auto"/>
              <w:jc w:val="center"/>
              <w:rPr>
                <w:rFonts w:eastAsia="Times New Roman" w:cstheme="minorHAnsi"/>
                <w:b/>
                <w:sz w:val="18"/>
                <w:szCs w:val="18"/>
                <w:lang w:eastAsia="pl-PL"/>
              </w:rPr>
            </w:pPr>
            <w:r w:rsidRPr="003411B7">
              <w:rPr>
                <w:rFonts w:eastAsia="Times New Roman" w:cstheme="minorHAnsi"/>
                <w:b/>
                <w:sz w:val="18"/>
                <w:szCs w:val="18"/>
                <w:lang w:eastAsia="pl-PL"/>
              </w:rPr>
              <w:t>1857</w:t>
            </w:r>
          </w:p>
        </w:tc>
      </w:tr>
      <w:tr w:rsidR="00AC3F81" w:rsidRPr="003411B7" w14:paraId="626B5151" w14:textId="77777777" w:rsidTr="00C51AD4">
        <w:trPr>
          <w:trHeight w:val="283"/>
          <w:jc w:val="center"/>
        </w:trPr>
        <w:tc>
          <w:tcPr>
            <w:tcW w:w="1731" w:type="pct"/>
            <w:shd w:val="clear" w:color="auto" w:fill="auto"/>
            <w:vAlign w:val="center"/>
          </w:tcPr>
          <w:p w14:paraId="42443CAF" w14:textId="77777777" w:rsidR="00AC3F81" w:rsidRPr="003411B7" w:rsidRDefault="00AC3F81" w:rsidP="00C51AD4">
            <w:pPr>
              <w:spacing w:after="0" w:line="276" w:lineRule="auto"/>
              <w:rPr>
                <w:rFonts w:eastAsia="Times New Roman" w:cstheme="minorHAnsi"/>
                <w:sz w:val="18"/>
                <w:szCs w:val="18"/>
                <w:lang w:eastAsia="pl-PL"/>
              </w:rPr>
            </w:pPr>
            <w:r w:rsidRPr="003411B7">
              <w:rPr>
                <w:rFonts w:eastAsia="Times New Roman" w:cstheme="minorHAnsi"/>
                <w:sz w:val="18"/>
                <w:szCs w:val="18"/>
                <w:lang w:eastAsia="pl-PL"/>
              </w:rPr>
              <w:t>Błonica</w:t>
            </w:r>
          </w:p>
        </w:tc>
        <w:tc>
          <w:tcPr>
            <w:tcW w:w="654" w:type="pct"/>
            <w:shd w:val="clear" w:color="auto" w:fill="auto"/>
            <w:vAlign w:val="center"/>
          </w:tcPr>
          <w:p w14:paraId="4ED8EE66"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sz w:val="18"/>
                <w:szCs w:val="18"/>
                <w:lang w:eastAsia="pl-PL"/>
              </w:rPr>
              <w:t>1208</w:t>
            </w:r>
          </w:p>
        </w:tc>
        <w:tc>
          <w:tcPr>
            <w:tcW w:w="654" w:type="pct"/>
            <w:shd w:val="clear" w:color="auto" w:fill="auto"/>
            <w:vAlign w:val="center"/>
          </w:tcPr>
          <w:p w14:paraId="733E9D50"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707</w:t>
            </w:r>
          </w:p>
        </w:tc>
        <w:tc>
          <w:tcPr>
            <w:tcW w:w="654" w:type="pct"/>
            <w:shd w:val="clear" w:color="auto" w:fill="auto"/>
            <w:vAlign w:val="center"/>
          </w:tcPr>
          <w:p w14:paraId="4425F33C"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753</w:t>
            </w:r>
          </w:p>
        </w:tc>
        <w:tc>
          <w:tcPr>
            <w:tcW w:w="654" w:type="pct"/>
            <w:shd w:val="clear" w:color="auto" w:fill="auto"/>
            <w:vAlign w:val="center"/>
          </w:tcPr>
          <w:p w14:paraId="7EF1114C" w14:textId="77777777" w:rsidR="00AC3F81" w:rsidRPr="00B133D7" w:rsidRDefault="00AC3F81" w:rsidP="00C51AD4">
            <w:pPr>
              <w:spacing w:after="0" w:line="276" w:lineRule="auto"/>
              <w:jc w:val="center"/>
              <w:rPr>
                <w:rFonts w:eastAsia="Times New Roman" w:cstheme="minorHAnsi"/>
                <w:bCs/>
                <w:sz w:val="18"/>
                <w:szCs w:val="18"/>
                <w:lang w:eastAsia="pl-PL"/>
              </w:rPr>
            </w:pPr>
            <w:r w:rsidRPr="00B133D7">
              <w:rPr>
                <w:rFonts w:eastAsia="Times New Roman" w:cstheme="minorHAnsi"/>
                <w:bCs/>
                <w:sz w:val="18"/>
                <w:szCs w:val="18"/>
                <w:lang w:eastAsia="pl-PL"/>
              </w:rPr>
              <w:t>1225</w:t>
            </w:r>
          </w:p>
        </w:tc>
        <w:tc>
          <w:tcPr>
            <w:tcW w:w="653" w:type="pct"/>
            <w:shd w:val="clear" w:color="auto" w:fill="auto"/>
            <w:vAlign w:val="center"/>
          </w:tcPr>
          <w:p w14:paraId="01317BE9" w14:textId="77777777" w:rsidR="00AC3F81" w:rsidRPr="003411B7" w:rsidRDefault="00AC3F81" w:rsidP="00C51AD4">
            <w:pPr>
              <w:spacing w:after="0" w:line="276" w:lineRule="auto"/>
              <w:jc w:val="center"/>
              <w:rPr>
                <w:rFonts w:eastAsia="Times New Roman" w:cstheme="minorHAnsi"/>
                <w:b/>
                <w:sz w:val="18"/>
                <w:szCs w:val="18"/>
                <w:lang w:eastAsia="pl-PL"/>
              </w:rPr>
            </w:pPr>
            <w:r w:rsidRPr="003411B7">
              <w:rPr>
                <w:rFonts w:eastAsia="Times New Roman" w:cstheme="minorHAnsi"/>
                <w:b/>
                <w:sz w:val="18"/>
                <w:szCs w:val="18"/>
                <w:lang w:eastAsia="pl-PL"/>
              </w:rPr>
              <w:t>1443</w:t>
            </w:r>
          </w:p>
        </w:tc>
      </w:tr>
      <w:tr w:rsidR="00AC3F81" w:rsidRPr="003411B7" w14:paraId="4095E254" w14:textId="77777777" w:rsidTr="00C51AD4">
        <w:trPr>
          <w:trHeight w:val="283"/>
          <w:jc w:val="center"/>
        </w:trPr>
        <w:tc>
          <w:tcPr>
            <w:tcW w:w="1731" w:type="pct"/>
            <w:shd w:val="clear" w:color="auto" w:fill="auto"/>
            <w:vAlign w:val="center"/>
          </w:tcPr>
          <w:p w14:paraId="4A1B68B1" w14:textId="77777777" w:rsidR="00AC3F81" w:rsidRPr="003411B7" w:rsidRDefault="00AC3F81" w:rsidP="00C51AD4">
            <w:pPr>
              <w:spacing w:after="0" w:line="276" w:lineRule="auto"/>
              <w:rPr>
                <w:rFonts w:eastAsia="Times New Roman" w:cstheme="minorHAnsi"/>
                <w:sz w:val="18"/>
                <w:szCs w:val="18"/>
                <w:lang w:eastAsia="pl-PL"/>
              </w:rPr>
            </w:pPr>
            <w:r w:rsidRPr="003411B7">
              <w:rPr>
                <w:rFonts w:eastAsia="Times New Roman" w:cstheme="minorHAnsi"/>
                <w:sz w:val="18"/>
                <w:szCs w:val="18"/>
                <w:lang w:eastAsia="pl-PL"/>
              </w:rPr>
              <w:t>Tężec</w:t>
            </w:r>
          </w:p>
        </w:tc>
        <w:tc>
          <w:tcPr>
            <w:tcW w:w="654" w:type="pct"/>
            <w:shd w:val="clear" w:color="auto" w:fill="auto"/>
            <w:vAlign w:val="center"/>
          </w:tcPr>
          <w:p w14:paraId="188C328F"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sz w:val="18"/>
                <w:szCs w:val="18"/>
                <w:lang w:eastAsia="pl-PL"/>
              </w:rPr>
              <w:t>18072</w:t>
            </w:r>
          </w:p>
        </w:tc>
        <w:tc>
          <w:tcPr>
            <w:tcW w:w="654" w:type="pct"/>
            <w:shd w:val="clear" w:color="auto" w:fill="auto"/>
            <w:vAlign w:val="center"/>
          </w:tcPr>
          <w:p w14:paraId="557C4CC6"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12087</w:t>
            </w:r>
          </w:p>
        </w:tc>
        <w:tc>
          <w:tcPr>
            <w:tcW w:w="654" w:type="pct"/>
            <w:shd w:val="clear" w:color="auto" w:fill="auto"/>
            <w:vAlign w:val="center"/>
          </w:tcPr>
          <w:p w14:paraId="1C9A23F2"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15027</w:t>
            </w:r>
          </w:p>
        </w:tc>
        <w:tc>
          <w:tcPr>
            <w:tcW w:w="654" w:type="pct"/>
            <w:shd w:val="clear" w:color="auto" w:fill="auto"/>
            <w:vAlign w:val="center"/>
          </w:tcPr>
          <w:p w14:paraId="6061B07C" w14:textId="77777777" w:rsidR="00AC3F81" w:rsidRPr="00B133D7" w:rsidRDefault="00AC3F81" w:rsidP="00C51AD4">
            <w:pPr>
              <w:spacing w:after="0" w:line="276" w:lineRule="auto"/>
              <w:jc w:val="center"/>
              <w:rPr>
                <w:rFonts w:eastAsia="Times New Roman" w:cstheme="minorHAnsi"/>
                <w:bCs/>
                <w:sz w:val="18"/>
                <w:szCs w:val="18"/>
                <w:lang w:eastAsia="pl-PL"/>
              </w:rPr>
            </w:pPr>
            <w:r w:rsidRPr="00B133D7">
              <w:rPr>
                <w:rFonts w:eastAsia="Times New Roman" w:cstheme="minorHAnsi"/>
                <w:bCs/>
                <w:sz w:val="18"/>
                <w:szCs w:val="18"/>
                <w:lang w:eastAsia="pl-PL"/>
              </w:rPr>
              <w:t>15583</w:t>
            </w:r>
          </w:p>
        </w:tc>
        <w:tc>
          <w:tcPr>
            <w:tcW w:w="653" w:type="pct"/>
            <w:shd w:val="clear" w:color="auto" w:fill="auto"/>
            <w:vAlign w:val="center"/>
          </w:tcPr>
          <w:p w14:paraId="1EBC8062" w14:textId="77777777" w:rsidR="00AC3F81" w:rsidRPr="003411B7" w:rsidRDefault="00AC3F81" w:rsidP="00C51AD4">
            <w:pPr>
              <w:spacing w:after="0" w:line="276" w:lineRule="auto"/>
              <w:jc w:val="center"/>
              <w:rPr>
                <w:rFonts w:eastAsia="Times New Roman" w:cstheme="minorHAnsi"/>
                <w:b/>
                <w:sz w:val="18"/>
                <w:szCs w:val="18"/>
                <w:lang w:eastAsia="pl-PL"/>
              </w:rPr>
            </w:pPr>
            <w:r w:rsidRPr="003411B7">
              <w:rPr>
                <w:rFonts w:eastAsia="Times New Roman" w:cstheme="minorHAnsi"/>
                <w:b/>
                <w:sz w:val="18"/>
                <w:szCs w:val="18"/>
                <w:lang w:eastAsia="pl-PL"/>
              </w:rPr>
              <w:t>17289</w:t>
            </w:r>
          </w:p>
        </w:tc>
      </w:tr>
      <w:tr w:rsidR="00AC3F81" w:rsidRPr="003411B7" w14:paraId="36B238D1" w14:textId="77777777" w:rsidTr="00C51AD4">
        <w:trPr>
          <w:trHeight w:val="283"/>
          <w:jc w:val="center"/>
        </w:trPr>
        <w:tc>
          <w:tcPr>
            <w:tcW w:w="1731" w:type="pct"/>
            <w:shd w:val="clear" w:color="auto" w:fill="auto"/>
            <w:vAlign w:val="center"/>
          </w:tcPr>
          <w:p w14:paraId="5118893B" w14:textId="77777777" w:rsidR="00AC3F81" w:rsidRPr="003411B7" w:rsidRDefault="00AC3F81" w:rsidP="00C51AD4">
            <w:pPr>
              <w:spacing w:after="0" w:line="276" w:lineRule="auto"/>
              <w:rPr>
                <w:rFonts w:eastAsia="Times New Roman" w:cstheme="minorHAnsi"/>
                <w:sz w:val="18"/>
                <w:szCs w:val="18"/>
                <w:lang w:eastAsia="pl-PL"/>
              </w:rPr>
            </w:pPr>
            <w:r w:rsidRPr="003411B7">
              <w:rPr>
                <w:rFonts w:eastAsia="Times New Roman" w:cstheme="minorHAnsi"/>
                <w:sz w:val="18"/>
                <w:szCs w:val="18"/>
                <w:lang w:eastAsia="pl-PL"/>
              </w:rPr>
              <w:t>Kleszczowe zapalenie mózgu</w:t>
            </w:r>
          </w:p>
        </w:tc>
        <w:tc>
          <w:tcPr>
            <w:tcW w:w="654" w:type="pct"/>
            <w:shd w:val="clear" w:color="auto" w:fill="auto"/>
            <w:vAlign w:val="center"/>
          </w:tcPr>
          <w:p w14:paraId="355578AC"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sz w:val="18"/>
                <w:szCs w:val="18"/>
                <w:lang w:eastAsia="pl-PL"/>
              </w:rPr>
              <w:t>2765</w:t>
            </w:r>
          </w:p>
        </w:tc>
        <w:tc>
          <w:tcPr>
            <w:tcW w:w="654" w:type="pct"/>
            <w:shd w:val="clear" w:color="auto" w:fill="auto"/>
            <w:vAlign w:val="center"/>
          </w:tcPr>
          <w:p w14:paraId="2B0328F7"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1862</w:t>
            </w:r>
          </w:p>
        </w:tc>
        <w:tc>
          <w:tcPr>
            <w:tcW w:w="654" w:type="pct"/>
            <w:shd w:val="clear" w:color="auto" w:fill="auto"/>
            <w:vAlign w:val="center"/>
          </w:tcPr>
          <w:p w14:paraId="33475456"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1271</w:t>
            </w:r>
          </w:p>
        </w:tc>
        <w:tc>
          <w:tcPr>
            <w:tcW w:w="654" w:type="pct"/>
            <w:shd w:val="clear" w:color="auto" w:fill="auto"/>
            <w:vAlign w:val="center"/>
          </w:tcPr>
          <w:p w14:paraId="527B4174" w14:textId="77777777" w:rsidR="00AC3F81" w:rsidRPr="00B133D7" w:rsidRDefault="00AC3F81" w:rsidP="00C51AD4">
            <w:pPr>
              <w:spacing w:after="0" w:line="276" w:lineRule="auto"/>
              <w:jc w:val="center"/>
              <w:rPr>
                <w:rFonts w:eastAsia="Times New Roman" w:cstheme="minorHAnsi"/>
                <w:bCs/>
                <w:sz w:val="18"/>
                <w:szCs w:val="18"/>
                <w:lang w:eastAsia="pl-PL"/>
              </w:rPr>
            </w:pPr>
            <w:r w:rsidRPr="00B133D7">
              <w:rPr>
                <w:rFonts w:eastAsia="Times New Roman" w:cstheme="minorHAnsi"/>
                <w:bCs/>
                <w:sz w:val="18"/>
                <w:szCs w:val="18"/>
                <w:lang w:eastAsia="pl-PL"/>
              </w:rPr>
              <w:t>1421</w:t>
            </w:r>
          </w:p>
        </w:tc>
        <w:tc>
          <w:tcPr>
            <w:tcW w:w="653" w:type="pct"/>
            <w:shd w:val="clear" w:color="auto" w:fill="auto"/>
            <w:vAlign w:val="center"/>
          </w:tcPr>
          <w:p w14:paraId="5D8AF3A7" w14:textId="77777777" w:rsidR="00AC3F81" w:rsidRPr="003411B7" w:rsidRDefault="00AC3F81" w:rsidP="00C51AD4">
            <w:pPr>
              <w:spacing w:after="0" w:line="276" w:lineRule="auto"/>
              <w:jc w:val="center"/>
              <w:rPr>
                <w:rFonts w:eastAsia="Times New Roman" w:cstheme="minorHAnsi"/>
                <w:b/>
                <w:sz w:val="18"/>
                <w:szCs w:val="18"/>
                <w:lang w:eastAsia="pl-PL"/>
              </w:rPr>
            </w:pPr>
            <w:r w:rsidRPr="003411B7">
              <w:rPr>
                <w:rFonts w:eastAsia="Times New Roman" w:cstheme="minorHAnsi"/>
                <w:b/>
                <w:sz w:val="18"/>
                <w:szCs w:val="18"/>
                <w:lang w:eastAsia="pl-PL"/>
              </w:rPr>
              <w:t>2691</w:t>
            </w:r>
          </w:p>
        </w:tc>
      </w:tr>
      <w:tr w:rsidR="00AC3F81" w:rsidRPr="003411B7" w14:paraId="1EE3924F" w14:textId="77777777" w:rsidTr="00C51AD4">
        <w:trPr>
          <w:trHeight w:val="283"/>
          <w:jc w:val="center"/>
        </w:trPr>
        <w:tc>
          <w:tcPr>
            <w:tcW w:w="1731" w:type="pct"/>
            <w:shd w:val="clear" w:color="auto" w:fill="auto"/>
            <w:vAlign w:val="center"/>
          </w:tcPr>
          <w:p w14:paraId="6E3A7A06" w14:textId="77777777" w:rsidR="00AC3F81" w:rsidRPr="003411B7" w:rsidRDefault="00AC3F81" w:rsidP="00C51AD4">
            <w:pPr>
              <w:spacing w:after="0" w:line="276" w:lineRule="auto"/>
              <w:rPr>
                <w:rFonts w:eastAsia="Times New Roman" w:cstheme="minorHAnsi"/>
                <w:sz w:val="18"/>
                <w:szCs w:val="18"/>
                <w:lang w:eastAsia="pl-PL"/>
              </w:rPr>
            </w:pPr>
            <w:r w:rsidRPr="003411B7">
              <w:rPr>
                <w:rFonts w:eastAsia="Times New Roman" w:cstheme="minorHAnsi"/>
                <w:sz w:val="18"/>
                <w:szCs w:val="18"/>
                <w:lang w:eastAsia="pl-PL"/>
              </w:rPr>
              <w:t>Grypa</w:t>
            </w:r>
          </w:p>
        </w:tc>
        <w:tc>
          <w:tcPr>
            <w:tcW w:w="654" w:type="pct"/>
            <w:shd w:val="clear" w:color="auto" w:fill="auto"/>
            <w:vAlign w:val="center"/>
          </w:tcPr>
          <w:p w14:paraId="546818B0"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sz w:val="18"/>
                <w:szCs w:val="18"/>
                <w:lang w:eastAsia="pl-PL"/>
              </w:rPr>
              <w:t>54815</w:t>
            </w:r>
          </w:p>
        </w:tc>
        <w:tc>
          <w:tcPr>
            <w:tcW w:w="654" w:type="pct"/>
            <w:shd w:val="clear" w:color="auto" w:fill="auto"/>
            <w:vAlign w:val="center"/>
          </w:tcPr>
          <w:p w14:paraId="3887EFFB"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53029</w:t>
            </w:r>
          </w:p>
        </w:tc>
        <w:tc>
          <w:tcPr>
            <w:tcW w:w="654" w:type="pct"/>
            <w:shd w:val="clear" w:color="auto" w:fill="auto"/>
            <w:vAlign w:val="center"/>
          </w:tcPr>
          <w:p w14:paraId="520E3411"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51024</w:t>
            </w:r>
          </w:p>
        </w:tc>
        <w:tc>
          <w:tcPr>
            <w:tcW w:w="654" w:type="pct"/>
            <w:shd w:val="clear" w:color="auto" w:fill="auto"/>
            <w:vAlign w:val="center"/>
          </w:tcPr>
          <w:p w14:paraId="05F05FBF" w14:textId="77777777" w:rsidR="00AC3F81" w:rsidRPr="00B133D7" w:rsidRDefault="00AC3F81" w:rsidP="00C51AD4">
            <w:pPr>
              <w:spacing w:after="0" w:line="276" w:lineRule="auto"/>
              <w:jc w:val="center"/>
              <w:rPr>
                <w:rFonts w:eastAsia="Times New Roman" w:cstheme="minorHAnsi"/>
                <w:bCs/>
                <w:sz w:val="18"/>
                <w:szCs w:val="18"/>
                <w:lang w:eastAsia="pl-PL"/>
              </w:rPr>
            </w:pPr>
            <w:r w:rsidRPr="00B133D7">
              <w:rPr>
                <w:rFonts w:eastAsia="Times New Roman" w:cstheme="minorHAnsi"/>
                <w:bCs/>
                <w:sz w:val="18"/>
                <w:szCs w:val="18"/>
                <w:lang w:eastAsia="pl-PL"/>
              </w:rPr>
              <w:t>51900</w:t>
            </w:r>
          </w:p>
        </w:tc>
        <w:tc>
          <w:tcPr>
            <w:tcW w:w="653" w:type="pct"/>
            <w:shd w:val="clear" w:color="auto" w:fill="auto"/>
            <w:vAlign w:val="center"/>
          </w:tcPr>
          <w:p w14:paraId="7195E79E" w14:textId="77777777" w:rsidR="00AC3F81" w:rsidRPr="003411B7" w:rsidRDefault="00AC3F81" w:rsidP="00C51AD4">
            <w:pPr>
              <w:spacing w:after="0" w:line="276" w:lineRule="auto"/>
              <w:jc w:val="center"/>
              <w:rPr>
                <w:rFonts w:eastAsia="Times New Roman" w:cstheme="minorHAnsi"/>
                <w:b/>
                <w:sz w:val="18"/>
                <w:szCs w:val="18"/>
                <w:lang w:eastAsia="pl-PL"/>
              </w:rPr>
            </w:pPr>
            <w:r w:rsidRPr="003411B7">
              <w:rPr>
                <w:rFonts w:eastAsia="Times New Roman" w:cstheme="minorHAnsi"/>
                <w:b/>
                <w:sz w:val="18"/>
                <w:szCs w:val="18"/>
                <w:lang w:eastAsia="pl-PL"/>
              </w:rPr>
              <w:t>59988</w:t>
            </w:r>
          </w:p>
        </w:tc>
      </w:tr>
      <w:tr w:rsidR="00AC3F81" w:rsidRPr="003411B7" w14:paraId="6FA33AA6" w14:textId="77777777" w:rsidTr="00C51AD4">
        <w:trPr>
          <w:trHeight w:val="283"/>
          <w:jc w:val="center"/>
        </w:trPr>
        <w:tc>
          <w:tcPr>
            <w:tcW w:w="1731" w:type="pct"/>
            <w:shd w:val="clear" w:color="auto" w:fill="auto"/>
            <w:vAlign w:val="center"/>
          </w:tcPr>
          <w:p w14:paraId="1B70A88F" w14:textId="77777777" w:rsidR="00AC3F81" w:rsidRPr="003411B7" w:rsidRDefault="00AC3F81" w:rsidP="00C51AD4">
            <w:pPr>
              <w:spacing w:after="0" w:line="276" w:lineRule="auto"/>
              <w:rPr>
                <w:rFonts w:eastAsia="Times New Roman" w:cstheme="minorHAnsi"/>
                <w:sz w:val="18"/>
                <w:szCs w:val="18"/>
                <w:lang w:eastAsia="pl-PL"/>
              </w:rPr>
            </w:pPr>
            <w:r w:rsidRPr="003411B7">
              <w:rPr>
                <w:rFonts w:eastAsia="Times New Roman" w:cstheme="minorHAnsi"/>
                <w:sz w:val="18"/>
                <w:szCs w:val="18"/>
                <w:lang w:eastAsia="pl-PL"/>
              </w:rPr>
              <w:t>Żółta gorączka</w:t>
            </w:r>
          </w:p>
        </w:tc>
        <w:tc>
          <w:tcPr>
            <w:tcW w:w="654" w:type="pct"/>
            <w:shd w:val="clear" w:color="auto" w:fill="auto"/>
            <w:vAlign w:val="center"/>
          </w:tcPr>
          <w:p w14:paraId="4BFF30D8"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sz w:val="18"/>
                <w:szCs w:val="18"/>
                <w:lang w:eastAsia="pl-PL"/>
              </w:rPr>
              <w:t>803</w:t>
            </w:r>
          </w:p>
        </w:tc>
        <w:tc>
          <w:tcPr>
            <w:tcW w:w="654" w:type="pct"/>
            <w:shd w:val="clear" w:color="auto" w:fill="auto"/>
            <w:vAlign w:val="center"/>
          </w:tcPr>
          <w:p w14:paraId="18019F78"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576</w:t>
            </w:r>
          </w:p>
        </w:tc>
        <w:tc>
          <w:tcPr>
            <w:tcW w:w="654" w:type="pct"/>
            <w:shd w:val="clear" w:color="auto" w:fill="auto"/>
            <w:vAlign w:val="center"/>
          </w:tcPr>
          <w:p w14:paraId="114F7FA2"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261</w:t>
            </w:r>
          </w:p>
        </w:tc>
        <w:tc>
          <w:tcPr>
            <w:tcW w:w="654" w:type="pct"/>
            <w:shd w:val="clear" w:color="auto" w:fill="auto"/>
            <w:vAlign w:val="center"/>
          </w:tcPr>
          <w:p w14:paraId="31E036CE" w14:textId="77777777" w:rsidR="00AC3F81" w:rsidRPr="00B133D7" w:rsidRDefault="00AC3F81" w:rsidP="00C51AD4">
            <w:pPr>
              <w:spacing w:after="0" w:line="276" w:lineRule="auto"/>
              <w:jc w:val="center"/>
              <w:rPr>
                <w:rFonts w:eastAsia="Times New Roman" w:cstheme="minorHAnsi"/>
                <w:bCs/>
                <w:sz w:val="18"/>
                <w:szCs w:val="18"/>
                <w:lang w:eastAsia="pl-PL"/>
              </w:rPr>
            </w:pPr>
            <w:r w:rsidRPr="00B133D7">
              <w:rPr>
                <w:rFonts w:eastAsia="Times New Roman" w:cstheme="minorHAnsi"/>
                <w:bCs/>
                <w:sz w:val="18"/>
                <w:szCs w:val="18"/>
                <w:lang w:eastAsia="pl-PL"/>
              </w:rPr>
              <w:t>277</w:t>
            </w:r>
          </w:p>
        </w:tc>
        <w:tc>
          <w:tcPr>
            <w:tcW w:w="653" w:type="pct"/>
            <w:shd w:val="clear" w:color="auto" w:fill="auto"/>
            <w:vAlign w:val="center"/>
          </w:tcPr>
          <w:p w14:paraId="01A34539" w14:textId="77777777" w:rsidR="00AC3F81" w:rsidRPr="003411B7" w:rsidRDefault="00AC3F81" w:rsidP="00C51AD4">
            <w:pPr>
              <w:spacing w:after="0" w:line="276" w:lineRule="auto"/>
              <w:jc w:val="center"/>
              <w:rPr>
                <w:rFonts w:eastAsia="Times New Roman" w:cstheme="minorHAnsi"/>
                <w:b/>
                <w:sz w:val="18"/>
                <w:szCs w:val="18"/>
                <w:lang w:eastAsia="pl-PL"/>
              </w:rPr>
            </w:pPr>
            <w:r w:rsidRPr="003411B7">
              <w:rPr>
                <w:rFonts w:eastAsia="Times New Roman" w:cstheme="minorHAnsi"/>
                <w:b/>
                <w:sz w:val="18"/>
                <w:szCs w:val="18"/>
                <w:lang w:eastAsia="pl-PL"/>
              </w:rPr>
              <w:t>682</w:t>
            </w:r>
          </w:p>
        </w:tc>
      </w:tr>
      <w:tr w:rsidR="00AC3F81" w:rsidRPr="003411B7" w14:paraId="3D0257EC" w14:textId="77777777" w:rsidTr="00C51AD4">
        <w:trPr>
          <w:trHeight w:val="283"/>
          <w:jc w:val="center"/>
        </w:trPr>
        <w:tc>
          <w:tcPr>
            <w:tcW w:w="1731" w:type="pct"/>
            <w:shd w:val="clear" w:color="auto" w:fill="auto"/>
            <w:vAlign w:val="center"/>
          </w:tcPr>
          <w:p w14:paraId="640DF32E" w14:textId="77777777" w:rsidR="00AC3F81" w:rsidRPr="003411B7" w:rsidRDefault="00AC3F81" w:rsidP="00C51AD4">
            <w:pPr>
              <w:spacing w:after="0" w:line="276" w:lineRule="auto"/>
              <w:rPr>
                <w:rFonts w:eastAsia="Times New Roman" w:cstheme="minorHAnsi"/>
                <w:sz w:val="18"/>
                <w:szCs w:val="18"/>
                <w:lang w:eastAsia="pl-PL"/>
              </w:rPr>
            </w:pPr>
            <w:r w:rsidRPr="003411B7">
              <w:rPr>
                <w:rFonts w:eastAsia="Times New Roman" w:cstheme="minorHAnsi"/>
                <w:sz w:val="18"/>
                <w:szCs w:val="18"/>
                <w:lang w:eastAsia="pl-PL"/>
              </w:rPr>
              <w:t>Odra, świnka i różyczka</w:t>
            </w:r>
          </w:p>
        </w:tc>
        <w:tc>
          <w:tcPr>
            <w:tcW w:w="654" w:type="pct"/>
            <w:shd w:val="clear" w:color="auto" w:fill="auto"/>
            <w:vAlign w:val="center"/>
          </w:tcPr>
          <w:p w14:paraId="06372147"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sz w:val="18"/>
                <w:szCs w:val="18"/>
                <w:lang w:eastAsia="pl-PL"/>
              </w:rPr>
              <w:t>1895</w:t>
            </w:r>
          </w:p>
        </w:tc>
        <w:tc>
          <w:tcPr>
            <w:tcW w:w="654" w:type="pct"/>
            <w:shd w:val="clear" w:color="auto" w:fill="auto"/>
            <w:vAlign w:val="center"/>
          </w:tcPr>
          <w:p w14:paraId="0C04540C"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332</w:t>
            </w:r>
          </w:p>
        </w:tc>
        <w:tc>
          <w:tcPr>
            <w:tcW w:w="654" w:type="pct"/>
            <w:shd w:val="clear" w:color="auto" w:fill="auto"/>
            <w:vAlign w:val="center"/>
          </w:tcPr>
          <w:p w14:paraId="1D190D21"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144</w:t>
            </w:r>
          </w:p>
        </w:tc>
        <w:tc>
          <w:tcPr>
            <w:tcW w:w="654" w:type="pct"/>
            <w:shd w:val="clear" w:color="auto" w:fill="auto"/>
            <w:vAlign w:val="center"/>
          </w:tcPr>
          <w:p w14:paraId="65196A60" w14:textId="77777777" w:rsidR="00AC3F81" w:rsidRPr="00B133D7" w:rsidRDefault="00AC3F81" w:rsidP="00C51AD4">
            <w:pPr>
              <w:spacing w:after="0" w:line="276" w:lineRule="auto"/>
              <w:jc w:val="center"/>
              <w:rPr>
                <w:rFonts w:eastAsia="Times New Roman" w:cstheme="minorHAnsi"/>
                <w:bCs/>
                <w:sz w:val="18"/>
                <w:szCs w:val="18"/>
                <w:lang w:eastAsia="pl-PL"/>
              </w:rPr>
            </w:pPr>
            <w:r w:rsidRPr="00B133D7">
              <w:rPr>
                <w:rFonts w:eastAsia="Times New Roman" w:cstheme="minorHAnsi"/>
                <w:bCs/>
                <w:sz w:val="18"/>
                <w:szCs w:val="18"/>
                <w:lang w:eastAsia="pl-PL"/>
              </w:rPr>
              <w:t>173</w:t>
            </w:r>
          </w:p>
        </w:tc>
        <w:tc>
          <w:tcPr>
            <w:tcW w:w="653" w:type="pct"/>
            <w:shd w:val="clear" w:color="auto" w:fill="auto"/>
            <w:vAlign w:val="center"/>
          </w:tcPr>
          <w:p w14:paraId="1B12D858" w14:textId="77777777" w:rsidR="00AC3F81" w:rsidRPr="003411B7" w:rsidRDefault="00AC3F81" w:rsidP="00C51AD4">
            <w:pPr>
              <w:spacing w:after="0" w:line="276" w:lineRule="auto"/>
              <w:jc w:val="center"/>
              <w:rPr>
                <w:rFonts w:eastAsia="Times New Roman" w:cstheme="minorHAnsi"/>
                <w:b/>
                <w:sz w:val="18"/>
                <w:szCs w:val="18"/>
                <w:lang w:eastAsia="pl-PL"/>
              </w:rPr>
            </w:pPr>
            <w:r w:rsidRPr="003411B7">
              <w:rPr>
                <w:rFonts w:eastAsia="Times New Roman" w:cstheme="minorHAnsi"/>
                <w:b/>
                <w:sz w:val="18"/>
                <w:szCs w:val="18"/>
                <w:lang w:eastAsia="pl-PL"/>
              </w:rPr>
              <w:t>102</w:t>
            </w:r>
          </w:p>
        </w:tc>
      </w:tr>
      <w:tr w:rsidR="00AC3F81" w:rsidRPr="003411B7" w14:paraId="48793360" w14:textId="77777777" w:rsidTr="00C51AD4">
        <w:trPr>
          <w:trHeight w:val="283"/>
          <w:jc w:val="center"/>
        </w:trPr>
        <w:tc>
          <w:tcPr>
            <w:tcW w:w="1731" w:type="pct"/>
            <w:shd w:val="clear" w:color="auto" w:fill="auto"/>
            <w:vAlign w:val="center"/>
          </w:tcPr>
          <w:p w14:paraId="1DF3DC2B" w14:textId="77777777" w:rsidR="00AC3F81" w:rsidRPr="003411B7" w:rsidRDefault="00AC3F81" w:rsidP="00C51AD4">
            <w:pPr>
              <w:spacing w:after="0" w:line="276" w:lineRule="auto"/>
              <w:rPr>
                <w:rFonts w:eastAsia="Times New Roman" w:cstheme="minorHAnsi"/>
                <w:sz w:val="18"/>
                <w:szCs w:val="18"/>
                <w:lang w:eastAsia="pl-PL"/>
              </w:rPr>
            </w:pPr>
            <w:r w:rsidRPr="003411B7">
              <w:rPr>
                <w:rFonts w:eastAsia="Times New Roman" w:cstheme="minorHAnsi"/>
                <w:sz w:val="18"/>
                <w:szCs w:val="18"/>
                <w:lang w:eastAsia="pl-PL"/>
              </w:rPr>
              <w:t>WZW typu A</w:t>
            </w:r>
          </w:p>
        </w:tc>
        <w:tc>
          <w:tcPr>
            <w:tcW w:w="654" w:type="pct"/>
            <w:shd w:val="clear" w:color="auto" w:fill="auto"/>
            <w:vAlign w:val="center"/>
          </w:tcPr>
          <w:p w14:paraId="2F521286"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sz w:val="18"/>
                <w:szCs w:val="18"/>
                <w:lang w:eastAsia="pl-PL"/>
              </w:rPr>
              <w:t>2248</w:t>
            </w:r>
          </w:p>
        </w:tc>
        <w:tc>
          <w:tcPr>
            <w:tcW w:w="654" w:type="pct"/>
            <w:shd w:val="clear" w:color="auto" w:fill="auto"/>
            <w:vAlign w:val="center"/>
          </w:tcPr>
          <w:p w14:paraId="7A9D5B4B"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1209</w:t>
            </w:r>
          </w:p>
        </w:tc>
        <w:tc>
          <w:tcPr>
            <w:tcW w:w="654" w:type="pct"/>
            <w:shd w:val="clear" w:color="auto" w:fill="auto"/>
            <w:vAlign w:val="center"/>
          </w:tcPr>
          <w:p w14:paraId="01C44A6E"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654</w:t>
            </w:r>
          </w:p>
        </w:tc>
        <w:tc>
          <w:tcPr>
            <w:tcW w:w="654" w:type="pct"/>
            <w:shd w:val="clear" w:color="auto" w:fill="auto"/>
            <w:vAlign w:val="center"/>
          </w:tcPr>
          <w:p w14:paraId="62680CF0" w14:textId="77777777" w:rsidR="00AC3F81" w:rsidRPr="00B133D7" w:rsidRDefault="00AC3F81" w:rsidP="00C51AD4">
            <w:pPr>
              <w:spacing w:after="0" w:line="276" w:lineRule="auto"/>
              <w:jc w:val="center"/>
              <w:rPr>
                <w:rFonts w:eastAsia="Times New Roman" w:cstheme="minorHAnsi"/>
                <w:bCs/>
                <w:sz w:val="18"/>
                <w:szCs w:val="18"/>
                <w:lang w:eastAsia="pl-PL"/>
              </w:rPr>
            </w:pPr>
            <w:r w:rsidRPr="00B133D7">
              <w:rPr>
                <w:rFonts w:eastAsia="Times New Roman" w:cstheme="minorHAnsi"/>
                <w:bCs/>
                <w:sz w:val="18"/>
                <w:szCs w:val="18"/>
                <w:lang w:eastAsia="pl-PL"/>
              </w:rPr>
              <w:t>756</w:t>
            </w:r>
          </w:p>
        </w:tc>
        <w:tc>
          <w:tcPr>
            <w:tcW w:w="653" w:type="pct"/>
            <w:shd w:val="clear" w:color="auto" w:fill="auto"/>
            <w:vAlign w:val="center"/>
          </w:tcPr>
          <w:p w14:paraId="4CC54F1F" w14:textId="77777777" w:rsidR="00AC3F81" w:rsidRPr="003411B7" w:rsidRDefault="00AC3F81" w:rsidP="00C51AD4">
            <w:pPr>
              <w:spacing w:after="0" w:line="276" w:lineRule="auto"/>
              <w:jc w:val="center"/>
              <w:rPr>
                <w:rFonts w:eastAsia="Times New Roman" w:cstheme="minorHAnsi"/>
                <w:b/>
                <w:sz w:val="18"/>
                <w:szCs w:val="18"/>
                <w:lang w:eastAsia="pl-PL"/>
              </w:rPr>
            </w:pPr>
            <w:r w:rsidRPr="003411B7">
              <w:rPr>
                <w:rFonts w:eastAsia="Times New Roman" w:cstheme="minorHAnsi"/>
                <w:b/>
                <w:sz w:val="18"/>
                <w:szCs w:val="18"/>
                <w:lang w:eastAsia="pl-PL"/>
              </w:rPr>
              <w:t>1911</w:t>
            </w:r>
          </w:p>
        </w:tc>
      </w:tr>
      <w:tr w:rsidR="00AC3F81" w:rsidRPr="003411B7" w14:paraId="75EFCA2B" w14:textId="77777777" w:rsidTr="00C51AD4">
        <w:trPr>
          <w:trHeight w:val="283"/>
          <w:jc w:val="center"/>
        </w:trPr>
        <w:tc>
          <w:tcPr>
            <w:tcW w:w="1731" w:type="pct"/>
            <w:shd w:val="clear" w:color="auto" w:fill="auto"/>
            <w:vAlign w:val="center"/>
          </w:tcPr>
          <w:p w14:paraId="6CB4BEEB" w14:textId="77777777" w:rsidR="00AC3F81" w:rsidRPr="003411B7" w:rsidRDefault="00AC3F81" w:rsidP="00C51AD4">
            <w:pPr>
              <w:spacing w:after="0" w:line="276" w:lineRule="auto"/>
              <w:rPr>
                <w:rFonts w:eastAsia="Times New Roman" w:cstheme="minorHAnsi"/>
                <w:sz w:val="18"/>
                <w:szCs w:val="18"/>
                <w:lang w:eastAsia="pl-PL"/>
              </w:rPr>
            </w:pPr>
            <w:r w:rsidRPr="003411B7">
              <w:rPr>
                <w:rFonts w:eastAsia="Times New Roman" w:cstheme="minorHAnsi"/>
                <w:sz w:val="18"/>
                <w:szCs w:val="18"/>
                <w:lang w:eastAsia="pl-PL"/>
              </w:rPr>
              <w:t>WZW typu B</w:t>
            </w:r>
          </w:p>
        </w:tc>
        <w:tc>
          <w:tcPr>
            <w:tcW w:w="654" w:type="pct"/>
            <w:shd w:val="clear" w:color="auto" w:fill="auto"/>
            <w:vAlign w:val="center"/>
          </w:tcPr>
          <w:p w14:paraId="6D0D1D6D"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sz w:val="18"/>
                <w:szCs w:val="18"/>
                <w:lang w:eastAsia="pl-PL"/>
              </w:rPr>
              <w:t>10653</w:t>
            </w:r>
          </w:p>
        </w:tc>
        <w:tc>
          <w:tcPr>
            <w:tcW w:w="654" w:type="pct"/>
            <w:shd w:val="clear" w:color="auto" w:fill="auto"/>
            <w:vAlign w:val="center"/>
          </w:tcPr>
          <w:p w14:paraId="2B2ED9B5"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6537</w:t>
            </w:r>
          </w:p>
        </w:tc>
        <w:tc>
          <w:tcPr>
            <w:tcW w:w="654" w:type="pct"/>
            <w:shd w:val="clear" w:color="auto" w:fill="auto"/>
            <w:vAlign w:val="center"/>
          </w:tcPr>
          <w:p w14:paraId="3F62B904"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5434</w:t>
            </w:r>
          </w:p>
        </w:tc>
        <w:tc>
          <w:tcPr>
            <w:tcW w:w="654" w:type="pct"/>
            <w:shd w:val="clear" w:color="auto" w:fill="auto"/>
            <w:vAlign w:val="center"/>
          </w:tcPr>
          <w:p w14:paraId="49609423" w14:textId="77777777" w:rsidR="00AC3F81" w:rsidRPr="00B133D7" w:rsidRDefault="00AC3F81" w:rsidP="00C51AD4">
            <w:pPr>
              <w:spacing w:after="0" w:line="276" w:lineRule="auto"/>
              <w:jc w:val="center"/>
              <w:rPr>
                <w:rFonts w:eastAsia="Times New Roman" w:cstheme="minorHAnsi"/>
                <w:bCs/>
                <w:sz w:val="18"/>
                <w:szCs w:val="18"/>
                <w:lang w:eastAsia="pl-PL"/>
              </w:rPr>
            </w:pPr>
            <w:r w:rsidRPr="00B133D7">
              <w:rPr>
                <w:rFonts w:eastAsia="Times New Roman" w:cstheme="minorHAnsi"/>
                <w:bCs/>
                <w:sz w:val="18"/>
                <w:szCs w:val="18"/>
                <w:lang w:eastAsia="pl-PL"/>
              </w:rPr>
              <w:t>5338</w:t>
            </w:r>
          </w:p>
        </w:tc>
        <w:tc>
          <w:tcPr>
            <w:tcW w:w="653" w:type="pct"/>
            <w:shd w:val="clear" w:color="auto" w:fill="auto"/>
            <w:vAlign w:val="center"/>
          </w:tcPr>
          <w:p w14:paraId="191FD9B6" w14:textId="77777777" w:rsidR="00AC3F81" w:rsidRPr="003411B7" w:rsidRDefault="00AC3F81" w:rsidP="00C51AD4">
            <w:pPr>
              <w:spacing w:after="0" w:line="276" w:lineRule="auto"/>
              <w:jc w:val="center"/>
              <w:rPr>
                <w:rFonts w:eastAsia="Times New Roman" w:cstheme="minorHAnsi"/>
                <w:b/>
                <w:sz w:val="18"/>
                <w:szCs w:val="18"/>
                <w:lang w:eastAsia="pl-PL"/>
              </w:rPr>
            </w:pPr>
            <w:r w:rsidRPr="003411B7">
              <w:rPr>
                <w:rFonts w:eastAsia="Times New Roman" w:cstheme="minorHAnsi"/>
                <w:b/>
                <w:sz w:val="18"/>
                <w:szCs w:val="18"/>
                <w:lang w:eastAsia="pl-PL"/>
              </w:rPr>
              <w:t>5284</w:t>
            </w:r>
          </w:p>
        </w:tc>
      </w:tr>
      <w:tr w:rsidR="00AC3F81" w:rsidRPr="003411B7" w14:paraId="27267065" w14:textId="77777777" w:rsidTr="00C51AD4">
        <w:trPr>
          <w:trHeight w:val="341"/>
          <w:jc w:val="center"/>
        </w:trPr>
        <w:tc>
          <w:tcPr>
            <w:tcW w:w="1731" w:type="pct"/>
            <w:shd w:val="clear" w:color="auto" w:fill="auto"/>
            <w:vAlign w:val="center"/>
          </w:tcPr>
          <w:p w14:paraId="0B2BD686" w14:textId="77777777" w:rsidR="00AC3F81" w:rsidRPr="003411B7" w:rsidRDefault="00AC3F81" w:rsidP="00C51AD4">
            <w:pPr>
              <w:spacing w:after="0" w:line="276" w:lineRule="auto"/>
              <w:rPr>
                <w:rFonts w:eastAsia="Times New Roman" w:cstheme="minorHAnsi"/>
                <w:sz w:val="18"/>
                <w:szCs w:val="18"/>
                <w:lang w:eastAsia="pl-PL"/>
              </w:rPr>
            </w:pPr>
            <w:proofErr w:type="spellStart"/>
            <w:r w:rsidRPr="003411B7">
              <w:rPr>
                <w:rFonts w:eastAsia="Times New Roman" w:cstheme="minorHAnsi"/>
                <w:sz w:val="18"/>
                <w:szCs w:val="18"/>
                <w:lang w:eastAsia="pl-PL"/>
              </w:rPr>
              <w:t>Streptococcus</w:t>
            </w:r>
            <w:proofErr w:type="spellEnd"/>
            <w:r w:rsidRPr="003411B7">
              <w:rPr>
                <w:rFonts w:eastAsia="Times New Roman" w:cstheme="minorHAnsi"/>
                <w:sz w:val="18"/>
                <w:szCs w:val="18"/>
                <w:lang w:eastAsia="pl-PL"/>
              </w:rPr>
              <w:t xml:space="preserve"> </w:t>
            </w:r>
            <w:proofErr w:type="spellStart"/>
            <w:r w:rsidRPr="003411B7">
              <w:rPr>
                <w:rFonts w:eastAsia="Times New Roman" w:cstheme="minorHAnsi"/>
                <w:sz w:val="18"/>
                <w:szCs w:val="18"/>
                <w:lang w:eastAsia="pl-PL"/>
              </w:rPr>
              <w:t>pneumoniae</w:t>
            </w:r>
            <w:proofErr w:type="spellEnd"/>
          </w:p>
        </w:tc>
        <w:tc>
          <w:tcPr>
            <w:tcW w:w="654" w:type="pct"/>
            <w:shd w:val="clear" w:color="auto" w:fill="auto"/>
            <w:vAlign w:val="center"/>
          </w:tcPr>
          <w:p w14:paraId="2BD192BF"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sz w:val="18"/>
                <w:szCs w:val="18"/>
                <w:lang w:eastAsia="pl-PL"/>
              </w:rPr>
              <w:t>844</w:t>
            </w:r>
          </w:p>
        </w:tc>
        <w:tc>
          <w:tcPr>
            <w:tcW w:w="654" w:type="pct"/>
            <w:shd w:val="clear" w:color="auto" w:fill="auto"/>
            <w:vAlign w:val="center"/>
          </w:tcPr>
          <w:p w14:paraId="21F7687A"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4406</w:t>
            </w:r>
          </w:p>
        </w:tc>
        <w:tc>
          <w:tcPr>
            <w:tcW w:w="654" w:type="pct"/>
            <w:shd w:val="clear" w:color="auto" w:fill="auto"/>
            <w:vAlign w:val="center"/>
          </w:tcPr>
          <w:p w14:paraId="2B6FE7EA"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1729</w:t>
            </w:r>
          </w:p>
        </w:tc>
        <w:tc>
          <w:tcPr>
            <w:tcW w:w="654" w:type="pct"/>
            <w:shd w:val="clear" w:color="auto" w:fill="auto"/>
            <w:vAlign w:val="center"/>
          </w:tcPr>
          <w:p w14:paraId="7F20BC71" w14:textId="77777777" w:rsidR="00AC3F81" w:rsidRPr="00B133D7" w:rsidRDefault="00AC3F81" w:rsidP="00C51AD4">
            <w:pPr>
              <w:spacing w:after="0" w:line="276" w:lineRule="auto"/>
              <w:jc w:val="center"/>
              <w:rPr>
                <w:rFonts w:eastAsia="Times New Roman" w:cstheme="minorHAnsi"/>
                <w:bCs/>
                <w:sz w:val="18"/>
                <w:szCs w:val="18"/>
                <w:lang w:eastAsia="pl-PL"/>
              </w:rPr>
            </w:pPr>
            <w:r w:rsidRPr="00B133D7">
              <w:rPr>
                <w:rFonts w:eastAsia="Times New Roman" w:cstheme="minorHAnsi"/>
                <w:bCs/>
                <w:sz w:val="18"/>
                <w:szCs w:val="18"/>
                <w:lang w:eastAsia="pl-PL"/>
              </w:rPr>
              <w:t>1080</w:t>
            </w:r>
          </w:p>
        </w:tc>
        <w:tc>
          <w:tcPr>
            <w:tcW w:w="653" w:type="pct"/>
            <w:shd w:val="clear" w:color="auto" w:fill="auto"/>
            <w:vAlign w:val="center"/>
          </w:tcPr>
          <w:p w14:paraId="25EA4359" w14:textId="77777777" w:rsidR="00AC3F81" w:rsidRPr="003411B7" w:rsidRDefault="00AC3F81" w:rsidP="00C51AD4">
            <w:pPr>
              <w:spacing w:after="0" w:line="276" w:lineRule="auto"/>
              <w:jc w:val="center"/>
              <w:rPr>
                <w:rFonts w:eastAsia="Times New Roman" w:cstheme="minorHAnsi"/>
                <w:b/>
                <w:sz w:val="18"/>
                <w:szCs w:val="18"/>
                <w:lang w:eastAsia="pl-PL"/>
              </w:rPr>
            </w:pPr>
            <w:r w:rsidRPr="003411B7">
              <w:rPr>
                <w:rFonts w:eastAsia="Times New Roman" w:cstheme="minorHAnsi"/>
                <w:b/>
                <w:sz w:val="18"/>
                <w:szCs w:val="18"/>
                <w:lang w:eastAsia="pl-PL"/>
              </w:rPr>
              <w:t>1798</w:t>
            </w:r>
          </w:p>
        </w:tc>
      </w:tr>
      <w:tr w:rsidR="00AC3F81" w:rsidRPr="003411B7" w14:paraId="73327F77" w14:textId="77777777" w:rsidTr="00C51AD4">
        <w:trPr>
          <w:trHeight w:val="283"/>
          <w:jc w:val="center"/>
        </w:trPr>
        <w:tc>
          <w:tcPr>
            <w:tcW w:w="1731" w:type="pct"/>
            <w:shd w:val="clear" w:color="auto" w:fill="auto"/>
            <w:vAlign w:val="center"/>
          </w:tcPr>
          <w:p w14:paraId="08B29BFA" w14:textId="77777777" w:rsidR="00AC3F81" w:rsidRPr="003411B7" w:rsidRDefault="00AC3F81" w:rsidP="00C51AD4">
            <w:pPr>
              <w:spacing w:after="0" w:line="276" w:lineRule="auto"/>
              <w:rPr>
                <w:rFonts w:eastAsia="Times New Roman" w:cstheme="minorHAnsi"/>
                <w:sz w:val="18"/>
                <w:szCs w:val="18"/>
                <w:lang w:eastAsia="pl-PL"/>
              </w:rPr>
            </w:pPr>
            <w:proofErr w:type="spellStart"/>
            <w:r w:rsidRPr="003411B7">
              <w:rPr>
                <w:rFonts w:eastAsia="Times New Roman" w:cstheme="minorHAnsi"/>
                <w:sz w:val="18"/>
                <w:szCs w:val="18"/>
                <w:lang w:eastAsia="pl-PL"/>
              </w:rPr>
              <w:t>Neisseria</w:t>
            </w:r>
            <w:proofErr w:type="spellEnd"/>
            <w:r w:rsidRPr="003411B7">
              <w:rPr>
                <w:rFonts w:eastAsia="Times New Roman" w:cstheme="minorHAnsi"/>
                <w:sz w:val="18"/>
                <w:szCs w:val="18"/>
                <w:lang w:eastAsia="pl-PL"/>
              </w:rPr>
              <w:t xml:space="preserve"> </w:t>
            </w:r>
            <w:proofErr w:type="spellStart"/>
            <w:r w:rsidRPr="003411B7">
              <w:rPr>
                <w:rFonts w:eastAsia="Times New Roman" w:cstheme="minorHAnsi"/>
                <w:sz w:val="18"/>
                <w:szCs w:val="18"/>
                <w:lang w:eastAsia="pl-PL"/>
              </w:rPr>
              <w:t>meningitidis</w:t>
            </w:r>
            <w:proofErr w:type="spellEnd"/>
          </w:p>
        </w:tc>
        <w:tc>
          <w:tcPr>
            <w:tcW w:w="654" w:type="pct"/>
            <w:shd w:val="clear" w:color="auto" w:fill="auto"/>
            <w:vAlign w:val="center"/>
          </w:tcPr>
          <w:p w14:paraId="47166BA9"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sz w:val="18"/>
                <w:szCs w:val="18"/>
                <w:lang w:eastAsia="pl-PL"/>
              </w:rPr>
              <w:t>2807</w:t>
            </w:r>
          </w:p>
        </w:tc>
        <w:tc>
          <w:tcPr>
            <w:tcW w:w="654" w:type="pct"/>
            <w:shd w:val="clear" w:color="auto" w:fill="auto"/>
            <w:vAlign w:val="center"/>
          </w:tcPr>
          <w:p w14:paraId="422D01D2"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3443</w:t>
            </w:r>
          </w:p>
        </w:tc>
        <w:tc>
          <w:tcPr>
            <w:tcW w:w="654" w:type="pct"/>
            <w:shd w:val="clear" w:color="auto" w:fill="auto"/>
            <w:vAlign w:val="center"/>
          </w:tcPr>
          <w:p w14:paraId="53AB9D72"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2411</w:t>
            </w:r>
          </w:p>
        </w:tc>
        <w:tc>
          <w:tcPr>
            <w:tcW w:w="654" w:type="pct"/>
            <w:shd w:val="clear" w:color="auto" w:fill="auto"/>
            <w:vAlign w:val="center"/>
          </w:tcPr>
          <w:p w14:paraId="79C3F52E" w14:textId="77777777" w:rsidR="00AC3F81" w:rsidRPr="00B133D7" w:rsidRDefault="00AC3F81" w:rsidP="00C51AD4">
            <w:pPr>
              <w:spacing w:after="0" w:line="276" w:lineRule="auto"/>
              <w:jc w:val="center"/>
              <w:rPr>
                <w:rFonts w:eastAsia="Times New Roman" w:cstheme="minorHAnsi"/>
                <w:bCs/>
                <w:sz w:val="18"/>
                <w:szCs w:val="18"/>
                <w:lang w:eastAsia="pl-PL"/>
              </w:rPr>
            </w:pPr>
            <w:r w:rsidRPr="00B133D7">
              <w:rPr>
                <w:rFonts w:eastAsia="Times New Roman" w:cstheme="minorHAnsi"/>
                <w:bCs/>
                <w:sz w:val="18"/>
                <w:szCs w:val="18"/>
                <w:lang w:eastAsia="pl-PL"/>
              </w:rPr>
              <w:t>2532</w:t>
            </w:r>
          </w:p>
        </w:tc>
        <w:tc>
          <w:tcPr>
            <w:tcW w:w="653" w:type="pct"/>
            <w:shd w:val="clear" w:color="auto" w:fill="auto"/>
            <w:vAlign w:val="center"/>
          </w:tcPr>
          <w:p w14:paraId="6DA1CC96" w14:textId="77777777" w:rsidR="00AC3F81" w:rsidRPr="003411B7" w:rsidRDefault="00AC3F81" w:rsidP="00C51AD4">
            <w:pPr>
              <w:spacing w:after="0" w:line="276" w:lineRule="auto"/>
              <w:jc w:val="center"/>
              <w:rPr>
                <w:rFonts w:eastAsia="Times New Roman" w:cstheme="minorHAnsi"/>
                <w:b/>
                <w:sz w:val="18"/>
                <w:szCs w:val="18"/>
                <w:lang w:eastAsia="pl-PL"/>
              </w:rPr>
            </w:pPr>
            <w:r w:rsidRPr="003411B7">
              <w:rPr>
                <w:rFonts w:eastAsia="Times New Roman" w:cstheme="minorHAnsi"/>
                <w:b/>
                <w:sz w:val="18"/>
                <w:szCs w:val="18"/>
                <w:lang w:eastAsia="pl-PL"/>
              </w:rPr>
              <w:t>4429</w:t>
            </w:r>
          </w:p>
        </w:tc>
      </w:tr>
      <w:tr w:rsidR="00AC3F81" w:rsidRPr="003411B7" w14:paraId="48F1DA6D" w14:textId="77777777" w:rsidTr="00C51AD4">
        <w:trPr>
          <w:trHeight w:val="241"/>
          <w:jc w:val="center"/>
        </w:trPr>
        <w:tc>
          <w:tcPr>
            <w:tcW w:w="1731" w:type="pct"/>
            <w:shd w:val="clear" w:color="auto" w:fill="auto"/>
            <w:vAlign w:val="center"/>
          </w:tcPr>
          <w:p w14:paraId="7350E480" w14:textId="77777777" w:rsidR="00AC3F81" w:rsidRPr="003411B7" w:rsidRDefault="00AC3F81" w:rsidP="00C51AD4">
            <w:pPr>
              <w:spacing w:after="0" w:line="276" w:lineRule="auto"/>
              <w:rPr>
                <w:rFonts w:eastAsia="Times New Roman" w:cstheme="minorHAnsi"/>
                <w:sz w:val="18"/>
                <w:szCs w:val="18"/>
                <w:lang w:eastAsia="pl-PL"/>
              </w:rPr>
            </w:pPr>
            <w:r w:rsidRPr="003411B7">
              <w:rPr>
                <w:rFonts w:eastAsia="Times New Roman" w:cstheme="minorHAnsi"/>
                <w:sz w:val="18"/>
                <w:szCs w:val="18"/>
                <w:lang w:eastAsia="pl-PL"/>
              </w:rPr>
              <w:t>Ospa wietrzna</w:t>
            </w:r>
          </w:p>
        </w:tc>
        <w:tc>
          <w:tcPr>
            <w:tcW w:w="654" w:type="pct"/>
            <w:shd w:val="clear" w:color="auto" w:fill="auto"/>
            <w:vAlign w:val="center"/>
          </w:tcPr>
          <w:p w14:paraId="015AEE7A"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sz w:val="18"/>
                <w:szCs w:val="18"/>
                <w:lang w:eastAsia="pl-PL"/>
              </w:rPr>
              <w:t>4013</w:t>
            </w:r>
          </w:p>
        </w:tc>
        <w:tc>
          <w:tcPr>
            <w:tcW w:w="654" w:type="pct"/>
            <w:shd w:val="clear" w:color="auto" w:fill="auto"/>
            <w:vAlign w:val="center"/>
          </w:tcPr>
          <w:p w14:paraId="187B680F"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3473</w:t>
            </w:r>
          </w:p>
        </w:tc>
        <w:tc>
          <w:tcPr>
            <w:tcW w:w="654" w:type="pct"/>
            <w:shd w:val="clear" w:color="auto" w:fill="auto"/>
            <w:vAlign w:val="center"/>
          </w:tcPr>
          <w:p w14:paraId="5153C198"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3927</w:t>
            </w:r>
          </w:p>
        </w:tc>
        <w:tc>
          <w:tcPr>
            <w:tcW w:w="654" w:type="pct"/>
            <w:shd w:val="clear" w:color="auto" w:fill="auto"/>
            <w:vAlign w:val="center"/>
          </w:tcPr>
          <w:p w14:paraId="1536C7C4" w14:textId="77777777" w:rsidR="00AC3F81" w:rsidRPr="00B133D7" w:rsidRDefault="00AC3F81" w:rsidP="00C51AD4">
            <w:pPr>
              <w:spacing w:after="0" w:line="276" w:lineRule="auto"/>
              <w:jc w:val="center"/>
              <w:rPr>
                <w:rFonts w:eastAsia="Times New Roman" w:cstheme="minorHAnsi"/>
                <w:bCs/>
                <w:sz w:val="18"/>
                <w:szCs w:val="18"/>
                <w:lang w:eastAsia="pl-PL"/>
              </w:rPr>
            </w:pPr>
            <w:r w:rsidRPr="00B133D7">
              <w:rPr>
                <w:rFonts w:eastAsia="Times New Roman" w:cstheme="minorHAnsi"/>
                <w:bCs/>
                <w:sz w:val="18"/>
                <w:szCs w:val="18"/>
                <w:lang w:eastAsia="pl-PL"/>
              </w:rPr>
              <w:t>5177</w:t>
            </w:r>
          </w:p>
        </w:tc>
        <w:tc>
          <w:tcPr>
            <w:tcW w:w="653" w:type="pct"/>
            <w:shd w:val="clear" w:color="auto" w:fill="auto"/>
            <w:vAlign w:val="center"/>
          </w:tcPr>
          <w:p w14:paraId="719A5668" w14:textId="77777777" w:rsidR="00AC3F81" w:rsidRPr="003411B7" w:rsidRDefault="00AC3F81" w:rsidP="00C51AD4">
            <w:pPr>
              <w:spacing w:after="0" w:line="276" w:lineRule="auto"/>
              <w:jc w:val="center"/>
              <w:rPr>
                <w:rFonts w:eastAsia="Times New Roman" w:cstheme="minorHAnsi"/>
                <w:b/>
                <w:sz w:val="18"/>
                <w:szCs w:val="18"/>
                <w:lang w:eastAsia="pl-PL"/>
              </w:rPr>
            </w:pPr>
            <w:r w:rsidRPr="003411B7">
              <w:rPr>
                <w:rFonts w:eastAsia="Times New Roman" w:cstheme="minorHAnsi"/>
                <w:b/>
                <w:sz w:val="18"/>
                <w:szCs w:val="18"/>
                <w:lang w:eastAsia="pl-PL"/>
              </w:rPr>
              <w:t>4527</w:t>
            </w:r>
          </w:p>
        </w:tc>
      </w:tr>
      <w:tr w:rsidR="00AC3F81" w:rsidRPr="003411B7" w14:paraId="7B261BA4" w14:textId="77777777" w:rsidTr="00C51AD4">
        <w:trPr>
          <w:trHeight w:val="422"/>
          <w:jc w:val="center"/>
        </w:trPr>
        <w:tc>
          <w:tcPr>
            <w:tcW w:w="1731" w:type="pct"/>
            <w:shd w:val="clear" w:color="auto" w:fill="auto"/>
            <w:vAlign w:val="center"/>
          </w:tcPr>
          <w:p w14:paraId="0155712D" w14:textId="77777777" w:rsidR="00AC3F81" w:rsidRPr="003411B7" w:rsidRDefault="00AC3F81" w:rsidP="00C51AD4">
            <w:pPr>
              <w:spacing w:after="0" w:line="240" w:lineRule="auto"/>
              <w:rPr>
                <w:rFonts w:eastAsia="Times New Roman" w:cstheme="minorHAnsi"/>
                <w:sz w:val="18"/>
                <w:szCs w:val="18"/>
                <w:lang w:eastAsia="pl-PL"/>
              </w:rPr>
            </w:pPr>
            <w:r w:rsidRPr="003411B7">
              <w:rPr>
                <w:rFonts w:eastAsia="Times New Roman" w:cstheme="minorHAnsi"/>
                <w:sz w:val="18"/>
                <w:szCs w:val="18"/>
                <w:lang w:eastAsia="pl-PL"/>
              </w:rPr>
              <w:t>Wirus brodawczaka ludzkiego</w:t>
            </w:r>
          </w:p>
        </w:tc>
        <w:tc>
          <w:tcPr>
            <w:tcW w:w="654" w:type="pct"/>
            <w:shd w:val="clear" w:color="auto" w:fill="auto"/>
            <w:vAlign w:val="center"/>
          </w:tcPr>
          <w:p w14:paraId="45E37C33"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sz w:val="18"/>
                <w:szCs w:val="18"/>
                <w:lang w:eastAsia="pl-PL"/>
              </w:rPr>
              <w:t>742</w:t>
            </w:r>
          </w:p>
        </w:tc>
        <w:tc>
          <w:tcPr>
            <w:tcW w:w="654" w:type="pct"/>
            <w:shd w:val="clear" w:color="auto" w:fill="auto"/>
            <w:vAlign w:val="center"/>
          </w:tcPr>
          <w:p w14:paraId="43209ADA"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675</w:t>
            </w:r>
          </w:p>
        </w:tc>
        <w:tc>
          <w:tcPr>
            <w:tcW w:w="654" w:type="pct"/>
            <w:shd w:val="clear" w:color="auto" w:fill="auto"/>
            <w:vAlign w:val="center"/>
          </w:tcPr>
          <w:p w14:paraId="54E178D5"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1335</w:t>
            </w:r>
          </w:p>
        </w:tc>
        <w:tc>
          <w:tcPr>
            <w:tcW w:w="654" w:type="pct"/>
            <w:shd w:val="clear" w:color="auto" w:fill="auto"/>
            <w:vAlign w:val="center"/>
          </w:tcPr>
          <w:p w14:paraId="68E562D6" w14:textId="77777777" w:rsidR="00AC3F81" w:rsidRPr="00B133D7" w:rsidRDefault="00AC3F81" w:rsidP="00C51AD4">
            <w:pPr>
              <w:spacing w:after="0" w:line="276" w:lineRule="auto"/>
              <w:jc w:val="center"/>
              <w:rPr>
                <w:rFonts w:eastAsia="Times New Roman" w:cstheme="minorHAnsi"/>
                <w:bCs/>
                <w:sz w:val="18"/>
                <w:szCs w:val="18"/>
                <w:lang w:eastAsia="pl-PL"/>
              </w:rPr>
            </w:pPr>
            <w:r w:rsidRPr="00B133D7">
              <w:rPr>
                <w:rFonts w:eastAsia="Times New Roman" w:cstheme="minorHAnsi"/>
                <w:bCs/>
                <w:sz w:val="18"/>
                <w:szCs w:val="18"/>
                <w:lang w:eastAsia="pl-PL"/>
              </w:rPr>
              <w:t>4454</w:t>
            </w:r>
          </w:p>
        </w:tc>
        <w:tc>
          <w:tcPr>
            <w:tcW w:w="653" w:type="pct"/>
            <w:shd w:val="clear" w:color="auto" w:fill="auto"/>
            <w:vAlign w:val="center"/>
          </w:tcPr>
          <w:p w14:paraId="430D9551" w14:textId="77777777" w:rsidR="00AC3F81" w:rsidRPr="003411B7" w:rsidRDefault="00AC3F81" w:rsidP="00C51AD4">
            <w:pPr>
              <w:spacing w:after="0" w:line="276" w:lineRule="auto"/>
              <w:jc w:val="center"/>
              <w:rPr>
                <w:rFonts w:eastAsia="Times New Roman" w:cstheme="minorHAnsi"/>
                <w:b/>
                <w:sz w:val="18"/>
                <w:szCs w:val="18"/>
                <w:lang w:eastAsia="pl-PL"/>
              </w:rPr>
            </w:pPr>
            <w:r w:rsidRPr="003411B7">
              <w:rPr>
                <w:rFonts w:eastAsia="Times New Roman" w:cstheme="minorHAnsi"/>
                <w:b/>
                <w:sz w:val="18"/>
                <w:szCs w:val="18"/>
                <w:lang w:eastAsia="pl-PL"/>
              </w:rPr>
              <w:t>3355</w:t>
            </w:r>
          </w:p>
        </w:tc>
      </w:tr>
      <w:tr w:rsidR="00AC3F81" w:rsidRPr="003411B7" w14:paraId="7E1985F4" w14:textId="77777777" w:rsidTr="00C51AD4">
        <w:trPr>
          <w:trHeight w:val="281"/>
          <w:jc w:val="center"/>
        </w:trPr>
        <w:tc>
          <w:tcPr>
            <w:tcW w:w="1731" w:type="pct"/>
            <w:shd w:val="clear" w:color="auto" w:fill="auto"/>
            <w:vAlign w:val="center"/>
          </w:tcPr>
          <w:p w14:paraId="7FFF4CE6" w14:textId="77777777" w:rsidR="00AC3F81" w:rsidRPr="003411B7" w:rsidRDefault="00AC3F81" w:rsidP="00C51AD4">
            <w:pPr>
              <w:spacing w:after="0" w:line="276" w:lineRule="auto"/>
              <w:rPr>
                <w:rFonts w:eastAsia="Times New Roman" w:cstheme="minorHAnsi"/>
                <w:sz w:val="18"/>
                <w:szCs w:val="18"/>
                <w:lang w:eastAsia="pl-PL"/>
              </w:rPr>
            </w:pPr>
            <w:r w:rsidRPr="003411B7">
              <w:rPr>
                <w:rFonts w:eastAsia="Times New Roman" w:cstheme="minorHAnsi"/>
                <w:sz w:val="18"/>
                <w:szCs w:val="18"/>
                <w:lang w:eastAsia="pl-PL"/>
              </w:rPr>
              <w:t>Wścieklizna – szczepienia profilaktyczne</w:t>
            </w:r>
          </w:p>
        </w:tc>
        <w:tc>
          <w:tcPr>
            <w:tcW w:w="654" w:type="pct"/>
            <w:shd w:val="clear" w:color="auto" w:fill="auto"/>
            <w:vAlign w:val="center"/>
          </w:tcPr>
          <w:p w14:paraId="00360A2C"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sz w:val="18"/>
                <w:szCs w:val="18"/>
                <w:lang w:eastAsia="pl-PL"/>
              </w:rPr>
              <w:t>139</w:t>
            </w:r>
          </w:p>
        </w:tc>
        <w:tc>
          <w:tcPr>
            <w:tcW w:w="654" w:type="pct"/>
            <w:shd w:val="clear" w:color="auto" w:fill="auto"/>
            <w:vAlign w:val="center"/>
          </w:tcPr>
          <w:p w14:paraId="3430DBC7"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71</w:t>
            </w:r>
          </w:p>
        </w:tc>
        <w:tc>
          <w:tcPr>
            <w:tcW w:w="654" w:type="pct"/>
            <w:shd w:val="clear" w:color="auto" w:fill="auto"/>
            <w:vAlign w:val="center"/>
          </w:tcPr>
          <w:p w14:paraId="516C3810"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173</w:t>
            </w:r>
          </w:p>
        </w:tc>
        <w:tc>
          <w:tcPr>
            <w:tcW w:w="654" w:type="pct"/>
            <w:shd w:val="clear" w:color="auto" w:fill="auto"/>
            <w:vAlign w:val="center"/>
          </w:tcPr>
          <w:p w14:paraId="3FAF8CB6" w14:textId="77777777" w:rsidR="00AC3F81" w:rsidRPr="00B133D7" w:rsidRDefault="00AC3F81" w:rsidP="00C51AD4">
            <w:pPr>
              <w:spacing w:after="0" w:line="276" w:lineRule="auto"/>
              <w:jc w:val="center"/>
              <w:rPr>
                <w:rFonts w:eastAsia="Times New Roman" w:cstheme="minorHAnsi"/>
                <w:bCs/>
                <w:sz w:val="18"/>
                <w:szCs w:val="18"/>
                <w:lang w:eastAsia="pl-PL"/>
              </w:rPr>
            </w:pPr>
            <w:r w:rsidRPr="00B133D7">
              <w:rPr>
                <w:rFonts w:eastAsia="Times New Roman" w:cstheme="minorHAnsi"/>
                <w:bCs/>
                <w:sz w:val="18"/>
                <w:szCs w:val="18"/>
                <w:lang w:eastAsia="pl-PL"/>
              </w:rPr>
              <w:t>292</w:t>
            </w:r>
          </w:p>
        </w:tc>
        <w:tc>
          <w:tcPr>
            <w:tcW w:w="653" w:type="pct"/>
            <w:shd w:val="clear" w:color="auto" w:fill="auto"/>
            <w:vAlign w:val="center"/>
          </w:tcPr>
          <w:p w14:paraId="4CB60639" w14:textId="77777777" w:rsidR="00AC3F81" w:rsidRPr="003411B7" w:rsidRDefault="00AC3F81" w:rsidP="00C51AD4">
            <w:pPr>
              <w:spacing w:after="0" w:line="276" w:lineRule="auto"/>
              <w:jc w:val="center"/>
              <w:rPr>
                <w:rFonts w:eastAsia="Times New Roman" w:cstheme="minorHAnsi"/>
                <w:b/>
                <w:sz w:val="18"/>
                <w:szCs w:val="18"/>
                <w:lang w:eastAsia="pl-PL"/>
              </w:rPr>
            </w:pPr>
            <w:r w:rsidRPr="003411B7">
              <w:rPr>
                <w:rFonts w:eastAsia="Times New Roman" w:cstheme="minorHAnsi"/>
                <w:b/>
                <w:sz w:val="18"/>
                <w:szCs w:val="18"/>
                <w:lang w:eastAsia="pl-PL"/>
              </w:rPr>
              <w:t>274</w:t>
            </w:r>
          </w:p>
        </w:tc>
      </w:tr>
      <w:tr w:rsidR="00AC3F81" w:rsidRPr="003411B7" w14:paraId="0BA47BEC" w14:textId="77777777" w:rsidTr="00C51AD4">
        <w:trPr>
          <w:trHeight w:val="283"/>
          <w:jc w:val="center"/>
        </w:trPr>
        <w:tc>
          <w:tcPr>
            <w:tcW w:w="1731" w:type="pct"/>
            <w:shd w:val="clear" w:color="auto" w:fill="auto"/>
            <w:vAlign w:val="center"/>
          </w:tcPr>
          <w:p w14:paraId="3434EC42" w14:textId="77777777" w:rsidR="00AC3F81" w:rsidRPr="003411B7" w:rsidRDefault="00AC3F81" w:rsidP="00C51AD4">
            <w:pPr>
              <w:spacing w:after="0" w:line="276" w:lineRule="auto"/>
              <w:rPr>
                <w:rFonts w:eastAsia="Times New Roman" w:cstheme="minorHAnsi"/>
                <w:sz w:val="18"/>
                <w:szCs w:val="18"/>
                <w:lang w:eastAsia="pl-PL"/>
              </w:rPr>
            </w:pPr>
            <w:proofErr w:type="spellStart"/>
            <w:r w:rsidRPr="003411B7">
              <w:rPr>
                <w:rFonts w:eastAsia="Times New Roman" w:cstheme="minorHAnsi"/>
                <w:sz w:val="18"/>
                <w:szCs w:val="18"/>
                <w:lang w:eastAsia="pl-PL"/>
              </w:rPr>
              <w:t>Haemophilus</w:t>
            </w:r>
            <w:proofErr w:type="spellEnd"/>
            <w:r w:rsidRPr="003411B7">
              <w:rPr>
                <w:rFonts w:eastAsia="Times New Roman" w:cstheme="minorHAnsi"/>
                <w:sz w:val="18"/>
                <w:szCs w:val="18"/>
                <w:lang w:eastAsia="pl-PL"/>
              </w:rPr>
              <w:t xml:space="preserve"> </w:t>
            </w:r>
            <w:proofErr w:type="spellStart"/>
            <w:r w:rsidRPr="003411B7">
              <w:rPr>
                <w:rFonts w:eastAsia="Times New Roman" w:cstheme="minorHAnsi"/>
                <w:sz w:val="18"/>
                <w:szCs w:val="18"/>
                <w:lang w:eastAsia="pl-PL"/>
              </w:rPr>
              <w:t>influenzae</w:t>
            </w:r>
            <w:proofErr w:type="spellEnd"/>
            <w:r w:rsidRPr="003411B7">
              <w:rPr>
                <w:rFonts w:eastAsia="Times New Roman" w:cstheme="minorHAnsi"/>
                <w:sz w:val="18"/>
                <w:szCs w:val="18"/>
                <w:lang w:eastAsia="pl-PL"/>
              </w:rPr>
              <w:t xml:space="preserve"> typu b</w:t>
            </w:r>
          </w:p>
        </w:tc>
        <w:tc>
          <w:tcPr>
            <w:tcW w:w="654" w:type="pct"/>
            <w:shd w:val="clear" w:color="auto" w:fill="auto"/>
            <w:vAlign w:val="center"/>
          </w:tcPr>
          <w:p w14:paraId="6D587B50"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sz w:val="18"/>
                <w:szCs w:val="18"/>
                <w:lang w:eastAsia="pl-PL"/>
              </w:rPr>
              <w:t>44</w:t>
            </w:r>
          </w:p>
        </w:tc>
        <w:tc>
          <w:tcPr>
            <w:tcW w:w="654" w:type="pct"/>
            <w:shd w:val="clear" w:color="auto" w:fill="auto"/>
            <w:vAlign w:val="center"/>
          </w:tcPr>
          <w:p w14:paraId="767F9602"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96</w:t>
            </w:r>
          </w:p>
        </w:tc>
        <w:tc>
          <w:tcPr>
            <w:tcW w:w="654" w:type="pct"/>
            <w:shd w:val="clear" w:color="auto" w:fill="auto"/>
            <w:vAlign w:val="center"/>
          </w:tcPr>
          <w:p w14:paraId="17AAC4F0"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87</w:t>
            </w:r>
          </w:p>
        </w:tc>
        <w:tc>
          <w:tcPr>
            <w:tcW w:w="654" w:type="pct"/>
            <w:shd w:val="clear" w:color="auto" w:fill="auto"/>
            <w:vAlign w:val="center"/>
          </w:tcPr>
          <w:p w14:paraId="0D51E88F" w14:textId="77777777" w:rsidR="00AC3F81" w:rsidRPr="00B133D7" w:rsidRDefault="00AC3F81" w:rsidP="00C51AD4">
            <w:pPr>
              <w:spacing w:after="0" w:line="276" w:lineRule="auto"/>
              <w:jc w:val="center"/>
              <w:rPr>
                <w:rFonts w:eastAsia="Times New Roman" w:cstheme="minorHAnsi"/>
                <w:bCs/>
                <w:sz w:val="18"/>
                <w:szCs w:val="18"/>
                <w:lang w:eastAsia="pl-PL"/>
              </w:rPr>
            </w:pPr>
            <w:r w:rsidRPr="00B133D7">
              <w:rPr>
                <w:rFonts w:eastAsia="Times New Roman" w:cstheme="minorHAnsi"/>
                <w:bCs/>
                <w:sz w:val="18"/>
                <w:szCs w:val="18"/>
                <w:lang w:eastAsia="pl-PL"/>
              </w:rPr>
              <w:t>34</w:t>
            </w:r>
          </w:p>
        </w:tc>
        <w:tc>
          <w:tcPr>
            <w:tcW w:w="653" w:type="pct"/>
            <w:shd w:val="clear" w:color="auto" w:fill="auto"/>
            <w:vAlign w:val="center"/>
          </w:tcPr>
          <w:p w14:paraId="1A53605C" w14:textId="77777777" w:rsidR="00AC3F81" w:rsidRPr="003411B7" w:rsidRDefault="00AC3F81" w:rsidP="00C51AD4">
            <w:pPr>
              <w:spacing w:after="0" w:line="276" w:lineRule="auto"/>
              <w:jc w:val="center"/>
              <w:rPr>
                <w:rFonts w:eastAsia="Times New Roman" w:cstheme="minorHAnsi"/>
                <w:b/>
                <w:sz w:val="18"/>
                <w:szCs w:val="18"/>
                <w:lang w:eastAsia="pl-PL"/>
              </w:rPr>
            </w:pPr>
            <w:r w:rsidRPr="003411B7">
              <w:rPr>
                <w:rFonts w:eastAsia="Times New Roman" w:cstheme="minorHAnsi"/>
                <w:b/>
                <w:sz w:val="18"/>
                <w:szCs w:val="18"/>
                <w:lang w:eastAsia="pl-PL"/>
              </w:rPr>
              <w:t>112</w:t>
            </w:r>
          </w:p>
        </w:tc>
      </w:tr>
      <w:tr w:rsidR="00AC3F81" w:rsidRPr="003411B7" w14:paraId="3A090CEB" w14:textId="77777777" w:rsidTr="00C51AD4">
        <w:trPr>
          <w:trHeight w:val="170"/>
          <w:jc w:val="center"/>
        </w:trPr>
        <w:tc>
          <w:tcPr>
            <w:tcW w:w="1731" w:type="pct"/>
            <w:tcBorders>
              <w:bottom w:val="single" w:sz="4" w:space="0" w:color="auto"/>
            </w:tcBorders>
            <w:shd w:val="clear" w:color="auto" w:fill="auto"/>
            <w:vAlign w:val="center"/>
          </w:tcPr>
          <w:p w14:paraId="4032BFB0" w14:textId="77777777" w:rsidR="00AC3F81" w:rsidRPr="003411B7" w:rsidRDefault="00AC3F81" w:rsidP="00C51AD4">
            <w:pPr>
              <w:spacing w:after="0" w:line="276" w:lineRule="auto"/>
              <w:rPr>
                <w:rFonts w:eastAsia="Times New Roman" w:cstheme="minorHAnsi"/>
                <w:sz w:val="18"/>
                <w:szCs w:val="18"/>
                <w:u w:val="single"/>
                <w:lang w:eastAsia="pl-PL"/>
              </w:rPr>
            </w:pPr>
            <w:proofErr w:type="spellStart"/>
            <w:r w:rsidRPr="003411B7">
              <w:rPr>
                <w:rFonts w:eastAsia="Times New Roman" w:cstheme="minorHAnsi"/>
                <w:sz w:val="18"/>
                <w:szCs w:val="18"/>
                <w:lang w:eastAsia="pl-PL"/>
              </w:rPr>
              <w:t>Poliomyelitis</w:t>
            </w:r>
            <w:proofErr w:type="spellEnd"/>
          </w:p>
        </w:tc>
        <w:tc>
          <w:tcPr>
            <w:tcW w:w="654" w:type="pct"/>
            <w:tcBorders>
              <w:bottom w:val="single" w:sz="4" w:space="0" w:color="auto"/>
            </w:tcBorders>
            <w:shd w:val="clear" w:color="auto" w:fill="auto"/>
            <w:vAlign w:val="center"/>
          </w:tcPr>
          <w:p w14:paraId="75F08A31"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sz w:val="18"/>
                <w:szCs w:val="18"/>
                <w:lang w:eastAsia="pl-PL"/>
              </w:rPr>
              <w:t>704</w:t>
            </w:r>
          </w:p>
        </w:tc>
        <w:tc>
          <w:tcPr>
            <w:tcW w:w="654" w:type="pct"/>
            <w:tcBorders>
              <w:bottom w:val="single" w:sz="4" w:space="0" w:color="auto"/>
            </w:tcBorders>
            <w:shd w:val="clear" w:color="auto" w:fill="auto"/>
            <w:vAlign w:val="center"/>
          </w:tcPr>
          <w:p w14:paraId="27F2700A"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330</w:t>
            </w:r>
          </w:p>
        </w:tc>
        <w:tc>
          <w:tcPr>
            <w:tcW w:w="654" w:type="pct"/>
            <w:tcBorders>
              <w:bottom w:val="single" w:sz="4" w:space="0" w:color="auto"/>
            </w:tcBorders>
            <w:shd w:val="clear" w:color="auto" w:fill="auto"/>
            <w:vAlign w:val="center"/>
          </w:tcPr>
          <w:p w14:paraId="1AC0FB63"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242</w:t>
            </w:r>
          </w:p>
        </w:tc>
        <w:tc>
          <w:tcPr>
            <w:tcW w:w="654" w:type="pct"/>
            <w:tcBorders>
              <w:bottom w:val="single" w:sz="4" w:space="0" w:color="auto"/>
            </w:tcBorders>
            <w:shd w:val="clear" w:color="auto" w:fill="auto"/>
            <w:vAlign w:val="center"/>
          </w:tcPr>
          <w:p w14:paraId="7878D0F0" w14:textId="77777777" w:rsidR="00AC3F81" w:rsidRPr="00B133D7" w:rsidRDefault="00AC3F81" w:rsidP="00C51AD4">
            <w:pPr>
              <w:spacing w:after="0" w:line="276" w:lineRule="auto"/>
              <w:jc w:val="center"/>
              <w:rPr>
                <w:rFonts w:eastAsia="Times New Roman" w:cstheme="minorHAnsi"/>
                <w:bCs/>
                <w:sz w:val="18"/>
                <w:szCs w:val="18"/>
                <w:lang w:eastAsia="pl-PL"/>
              </w:rPr>
            </w:pPr>
            <w:r w:rsidRPr="00B133D7">
              <w:rPr>
                <w:rFonts w:eastAsia="Times New Roman" w:cstheme="minorHAnsi"/>
                <w:bCs/>
                <w:sz w:val="18"/>
                <w:szCs w:val="18"/>
                <w:lang w:eastAsia="pl-PL"/>
              </w:rPr>
              <w:t>575</w:t>
            </w:r>
          </w:p>
        </w:tc>
        <w:tc>
          <w:tcPr>
            <w:tcW w:w="653" w:type="pct"/>
            <w:tcBorders>
              <w:bottom w:val="single" w:sz="4" w:space="0" w:color="auto"/>
            </w:tcBorders>
            <w:shd w:val="clear" w:color="auto" w:fill="auto"/>
            <w:vAlign w:val="center"/>
          </w:tcPr>
          <w:p w14:paraId="4DF48E6F" w14:textId="77777777" w:rsidR="00AC3F81" w:rsidRPr="003411B7" w:rsidRDefault="00AC3F81" w:rsidP="00C51AD4">
            <w:pPr>
              <w:spacing w:after="0" w:line="276" w:lineRule="auto"/>
              <w:jc w:val="center"/>
              <w:rPr>
                <w:rFonts w:eastAsia="Times New Roman" w:cstheme="minorHAnsi"/>
                <w:b/>
                <w:sz w:val="18"/>
                <w:szCs w:val="18"/>
                <w:lang w:eastAsia="pl-PL"/>
              </w:rPr>
            </w:pPr>
            <w:r w:rsidRPr="003411B7">
              <w:rPr>
                <w:rFonts w:eastAsia="Times New Roman" w:cstheme="minorHAnsi"/>
                <w:b/>
                <w:sz w:val="18"/>
                <w:szCs w:val="18"/>
                <w:lang w:eastAsia="pl-PL"/>
              </w:rPr>
              <w:t>766</w:t>
            </w:r>
          </w:p>
        </w:tc>
      </w:tr>
      <w:tr w:rsidR="00AC3F81" w:rsidRPr="003411B7" w14:paraId="3200584F" w14:textId="77777777" w:rsidTr="00C51AD4">
        <w:trPr>
          <w:trHeight w:val="283"/>
          <w:jc w:val="center"/>
        </w:trPr>
        <w:tc>
          <w:tcPr>
            <w:tcW w:w="1731" w:type="pct"/>
            <w:tcBorders>
              <w:top w:val="single" w:sz="4" w:space="0" w:color="auto"/>
              <w:left w:val="single" w:sz="4" w:space="0" w:color="auto"/>
              <w:bottom w:val="single" w:sz="4" w:space="0" w:color="auto"/>
              <w:right w:val="single" w:sz="4" w:space="0" w:color="auto"/>
            </w:tcBorders>
            <w:shd w:val="clear" w:color="auto" w:fill="auto"/>
            <w:vAlign w:val="center"/>
          </w:tcPr>
          <w:p w14:paraId="08416FFC" w14:textId="77777777" w:rsidR="00AC3F81" w:rsidRPr="003411B7" w:rsidRDefault="00AC3F81" w:rsidP="00C51AD4">
            <w:pPr>
              <w:spacing w:after="0" w:line="276" w:lineRule="auto"/>
              <w:rPr>
                <w:rFonts w:eastAsia="Times New Roman" w:cstheme="minorHAnsi"/>
                <w:sz w:val="18"/>
                <w:szCs w:val="18"/>
                <w:lang w:eastAsia="pl-PL"/>
              </w:rPr>
            </w:pPr>
            <w:r w:rsidRPr="003411B7">
              <w:rPr>
                <w:rFonts w:eastAsia="Times New Roman" w:cstheme="minorHAnsi"/>
                <w:sz w:val="18"/>
                <w:szCs w:val="18"/>
                <w:lang w:eastAsia="pl-PL"/>
              </w:rPr>
              <w:t>Cholera</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5171DD81"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sz w:val="18"/>
                <w:szCs w:val="18"/>
                <w:lang w:eastAsia="pl-PL"/>
              </w:rPr>
              <w:t>86</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184B783B"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71</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22502529"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10</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77AE526F" w14:textId="77777777" w:rsidR="00AC3F81" w:rsidRPr="00B133D7" w:rsidRDefault="00AC3F81" w:rsidP="00C51AD4">
            <w:pPr>
              <w:spacing w:after="0" w:line="276" w:lineRule="auto"/>
              <w:jc w:val="center"/>
              <w:rPr>
                <w:rFonts w:eastAsia="Times New Roman" w:cstheme="minorHAnsi"/>
                <w:bCs/>
                <w:sz w:val="18"/>
                <w:szCs w:val="18"/>
                <w:lang w:eastAsia="pl-PL"/>
              </w:rPr>
            </w:pPr>
            <w:r w:rsidRPr="00B133D7">
              <w:rPr>
                <w:rFonts w:eastAsia="Times New Roman" w:cstheme="minorHAnsi"/>
                <w:bCs/>
                <w:sz w:val="18"/>
                <w:szCs w:val="18"/>
                <w:lang w:eastAsia="pl-PL"/>
              </w:rPr>
              <w:t>25</w:t>
            </w:r>
          </w:p>
        </w:tc>
        <w:tc>
          <w:tcPr>
            <w:tcW w:w="653" w:type="pct"/>
            <w:tcBorders>
              <w:top w:val="single" w:sz="4" w:space="0" w:color="auto"/>
              <w:left w:val="single" w:sz="4" w:space="0" w:color="auto"/>
              <w:bottom w:val="single" w:sz="4" w:space="0" w:color="auto"/>
              <w:right w:val="single" w:sz="4" w:space="0" w:color="auto"/>
            </w:tcBorders>
            <w:shd w:val="clear" w:color="auto" w:fill="auto"/>
            <w:vAlign w:val="center"/>
          </w:tcPr>
          <w:p w14:paraId="759D6388" w14:textId="77777777" w:rsidR="00AC3F81" w:rsidRPr="003411B7" w:rsidRDefault="00AC3F81" w:rsidP="00C51AD4">
            <w:pPr>
              <w:spacing w:after="0" w:line="276" w:lineRule="auto"/>
              <w:jc w:val="center"/>
              <w:rPr>
                <w:rFonts w:eastAsia="Times New Roman" w:cstheme="minorHAnsi"/>
                <w:b/>
                <w:sz w:val="18"/>
                <w:szCs w:val="18"/>
                <w:lang w:eastAsia="pl-PL"/>
              </w:rPr>
            </w:pPr>
            <w:r w:rsidRPr="003411B7">
              <w:rPr>
                <w:rFonts w:eastAsia="Times New Roman" w:cstheme="minorHAnsi"/>
                <w:b/>
                <w:sz w:val="18"/>
                <w:szCs w:val="18"/>
                <w:lang w:eastAsia="pl-PL"/>
              </w:rPr>
              <w:t>30</w:t>
            </w:r>
          </w:p>
        </w:tc>
      </w:tr>
      <w:tr w:rsidR="00AC3F81" w:rsidRPr="003411B7" w14:paraId="2825AE2B" w14:textId="77777777" w:rsidTr="00C51AD4">
        <w:trPr>
          <w:trHeight w:val="283"/>
          <w:jc w:val="center"/>
        </w:trPr>
        <w:tc>
          <w:tcPr>
            <w:tcW w:w="1731" w:type="pct"/>
            <w:tcBorders>
              <w:top w:val="single" w:sz="4" w:space="0" w:color="auto"/>
              <w:left w:val="single" w:sz="4" w:space="0" w:color="auto"/>
              <w:bottom w:val="single" w:sz="4" w:space="0" w:color="auto"/>
              <w:right w:val="single" w:sz="4" w:space="0" w:color="auto"/>
            </w:tcBorders>
            <w:shd w:val="clear" w:color="auto" w:fill="auto"/>
            <w:vAlign w:val="center"/>
          </w:tcPr>
          <w:p w14:paraId="5248AAEF" w14:textId="77777777" w:rsidR="00AC3F81" w:rsidRPr="003411B7" w:rsidRDefault="00AC3F81" w:rsidP="00C51AD4">
            <w:pPr>
              <w:spacing w:after="0" w:line="276" w:lineRule="auto"/>
              <w:rPr>
                <w:rFonts w:eastAsia="Times New Roman" w:cstheme="minorHAnsi"/>
                <w:sz w:val="18"/>
                <w:szCs w:val="18"/>
                <w:lang w:eastAsia="pl-PL"/>
              </w:rPr>
            </w:pPr>
            <w:r w:rsidRPr="003411B7">
              <w:rPr>
                <w:rFonts w:eastAsia="Times New Roman" w:cstheme="minorHAnsi"/>
                <w:sz w:val="18"/>
                <w:szCs w:val="18"/>
                <w:lang w:eastAsia="pl-PL"/>
              </w:rPr>
              <w:t>Krztusiec</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48D283AA"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sz w:val="18"/>
                <w:szCs w:val="18"/>
                <w:lang w:eastAsia="pl-PL"/>
              </w:rPr>
              <w:t>696</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4F11FFBA"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550</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008C5CCA"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642</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23D0592C" w14:textId="77777777" w:rsidR="00AC3F81" w:rsidRPr="00B133D7" w:rsidRDefault="00AC3F81" w:rsidP="00C51AD4">
            <w:pPr>
              <w:spacing w:after="0" w:line="276" w:lineRule="auto"/>
              <w:jc w:val="center"/>
              <w:rPr>
                <w:rFonts w:eastAsia="Times New Roman" w:cstheme="minorHAnsi"/>
                <w:bCs/>
                <w:sz w:val="18"/>
                <w:szCs w:val="18"/>
                <w:lang w:eastAsia="pl-PL"/>
              </w:rPr>
            </w:pPr>
            <w:r w:rsidRPr="00B133D7">
              <w:rPr>
                <w:rFonts w:eastAsia="Times New Roman" w:cstheme="minorHAnsi"/>
                <w:bCs/>
                <w:sz w:val="18"/>
                <w:szCs w:val="18"/>
                <w:lang w:eastAsia="pl-PL"/>
              </w:rPr>
              <w:t>1228</w:t>
            </w:r>
          </w:p>
        </w:tc>
        <w:tc>
          <w:tcPr>
            <w:tcW w:w="653" w:type="pct"/>
            <w:tcBorders>
              <w:top w:val="single" w:sz="4" w:space="0" w:color="auto"/>
              <w:left w:val="single" w:sz="4" w:space="0" w:color="auto"/>
              <w:bottom w:val="single" w:sz="4" w:space="0" w:color="auto"/>
              <w:right w:val="single" w:sz="4" w:space="0" w:color="auto"/>
            </w:tcBorders>
            <w:shd w:val="clear" w:color="auto" w:fill="auto"/>
            <w:vAlign w:val="center"/>
          </w:tcPr>
          <w:p w14:paraId="0AF9B1C6" w14:textId="77777777" w:rsidR="00AC3F81" w:rsidRPr="003411B7" w:rsidRDefault="00AC3F81" w:rsidP="00C51AD4">
            <w:pPr>
              <w:spacing w:after="0" w:line="276" w:lineRule="auto"/>
              <w:jc w:val="center"/>
              <w:rPr>
                <w:rFonts w:eastAsia="Times New Roman" w:cstheme="minorHAnsi"/>
                <w:b/>
                <w:sz w:val="18"/>
                <w:szCs w:val="18"/>
                <w:lang w:eastAsia="pl-PL"/>
              </w:rPr>
            </w:pPr>
            <w:r w:rsidRPr="003411B7">
              <w:rPr>
                <w:rFonts w:eastAsia="Times New Roman" w:cstheme="minorHAnsi"/>
                <w:b/>
                <w:sz w:val="18"/>
                <w:szCs w:val="18"/>
                <w:lang w:eastAsia="pl-PL"/>
              </w:rPr>
              <w:t>1438</w:t>
            </w:r>
          </w:p>
        </w:tc>
      </w:tr>
      <w:tr w:rsidR="00AC3F81" w:rsidRPr="003411B7" w14:paraId="4F14D5B8" w14:textId="77777777" w:rsidTr="00C51AD4">
        <w:trPr>
          <w:trHeight w:val="283"/>
          <w:jc w:val="center"/>
        </w:trPr>
        <w:tc>
          <w:tcPr>
            <w:tcW w:w="1731" w:type="pct"/>
            <w:tcBorders>
              <w:top w:val="single" w:sz="4" w:space="0" w:color="auto"/>
              <w:left w:val="single" w:sz="4" w:space="0" w:color="auto"/>
              <w:bottom w:val="single" w:sz="4" w:space="0" w:color="auto"/>
              <w:right w:val="single" w:sz="4" w:space="0" w:color="auto"/>
            </w:tcBorders>
            <w:shd w:val="clear" w:color="auto" w:fill="auto"/>
            <w:vAlign w:val="center"/>
          </w:tcPr>
          <w:p w14:paraId="4897706A" w14:textId="77777777" w:rsidR="00AC3F81" w:rsidRPr="003411B7" w:rsidRDefault="00AC3F81" w:rsidP="00C51AD4">
            <w:pPr>
              <w:spacing w:after="0" w:line="276" w:lineRule="auto"/>
              <w:rPr>
                <w:rFonts w:eastAsia="Times New Roman" w:cstheme="minorHAnsi"/>
                <w:sz w:val="18"/>
                <w:szCs w:val="18"/>
                <w:lang w:eastAsia="pl-PL"/>
              </w:rPr>
            </w:pPr>
            <w:r w:rsidRPr="003411B7">
              <w:rPr>
                <w:rFonts w:eastAsia="Times New Roman" w:cstheme="minorHAnsi"/>
                <w:sz w:val="18"/>
                <w:szCs w:val="18"/>
                <w:lang w:eastAsia="pl-PL"/>
              </w:rPr>
              <w:t>Japońskie zapalenie mózgu</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74C06AF5"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sz w:val="18"/>
                <w:szCs w:val="18"/>
                <w:lang w:eastAsia="pl-PL"/>
              </w:rPr>
              <w:t>15</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14D43670"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10</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2C391CDD" w14:textId="77777777" w:rsidR="00AC3F81" w:rsidRPr="00B133D7" w:rsidRDefault="00AC3F81" w:rsidP="00C51AD4">
            <w:pPr>
              <w:spacing w:after="0" w:line="276" w:lineRule="auto"/>
              <w:jc w:val="center"/>
              <w:rPr>
                <w:rFonts w:eastAsia="Times New Roman" w:cstheme="minorHAnsi"/>
                <w:bCs/>
                <w:sz w:val="18"/>
                <w:szCs w:val="18"/>
                <w:lang w:eastAsia="pl-PL"/>
              </w:rPr>
            </w:pPr>
            <w:r w:rsidRPr="00B133D7">
              <w:rPr>
                <w:rFonts w:eastAsia="Times New Roman" w:cstheme="minorHAnsi"/>
                <w:bCs/>
                <w:sz w:val="18"/>
                <w:szCs w:val="18"/>
                <w:lang w:eastAsia="pl-PL"/>
              </w:rPr>
              <w:t>23</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26150A47" w14:textId="77777777" w:rsidR="00AC3F81" w:rsidRPr="00B133D7" w:rsidRDefault="00AC3F81" w:rsidP="00C51AD4">
            <w:pPr>
              <w:spacing w:after="0" w:line="276" w:lineRule="auto"/>
              <w:jc w:val="center"/>
              <w:rPr>
                <w:rFonts w:eastAsia="Times New Roman" w:cstheme="minorHAnsi"/>
                <w:bCs/>
                <w:sz w:val="18"/>
                <w:szCs w:val="18"/>
                <w:lang w:eastAsia="pl-PL"/>
              </w:rPr>
            </w:pPr>
            <w:r w:rsidRPr="00B133D7">
              <w:rPr>
                <w:rFonts w:eastAsia="Times New Roman" w:cstheme="minorHAnsi"/>
                <w:bCs/>
                <w:sz w:val="18"/>
                <w:szCs w:val="18"/>
                <w:lang w:eastAsia="pl-PL"/>
              </w:rPr>
              <w:t>18</w:t>
            </w:r>
          </w:p>
        </w:tc>
        <w:tc>
          <w:tcPr>
            <w:tcW w:w="653" w:type="pct"/>
            <w:tcBorders>
              <w:top w:val="single" w:sz="4" w:space="0" w:color="auto"/>
              <w:left w:val="single" w:sz="4" w:space="0" w:color="auto"/>
              <w:bottom w:val="single" w:sz="4" w:space="0" w:color="auto"/>
              <w:right w:val="single" w:sz="4" w:space="0" w:color="auto"/>
            </w:tcBorders>
            <w:shd w:val="clear" w:color="auto" w:fill="auto"/>
            <w:vAlign w:val="center"/>
          </w:tcPr>
          <w:p w14:paraId="1037FDEB" w14:textId="77777777" w:rsidR="00AC3F81" w:rsidRPr="003411B7" w:rsidRDefault="00AC3F81" w:rsidP="00C51AD4">
            <w:pPr>
              <w:spacing w:after="0" w:line="276" w:lineRule="auto"/>
              <w:jc w:val="center"/>
              <w:rPr>
                <w:rFonts w:eastAsia="Times New Roman" w:cstheme="minorHAnsi"/>
                <w:b/>
                <w:sz w:val="18"/>
                <w:szCs w:val="18"/>
                <w:lang w:eastAsia="pl-PL"/>
              </w:rPr>
            </w:pPr>
            <w:r w:rsidRPr="003411B7">
              <w:rPr>
                <w:rFonts w:eastAsia="Times New Roman" w:cstheme="minorHAnsi"/>
                <w:b/>
                <w:sz w:val="18"/>
                <w:szCs w:val="18"/>
                <w:lang w:eastAsia="pl-PL"/>
              </w:rPr>
              <w:t>42</w:t>
            </w:r>
          </w:p>
        </w:tc>
      </w:tr>
      <w:tr w:rsidR="00AC3F81" w:rsidRPr="003411B7" w14:paraId="5351F6E4" w14:textId="77777777" w:rsidTr="00C51AD4">
        <w:trPr>
          <w:trHeight w:val="283"/>
          <w:jc w:val="center"/>
        </w:trPr>
        <w:tc>
          <w:tcPr>
            <w:tcW w:w="1731" w:type="pct"/>
            <w:tcBorders>
              <w:top w:val="single" w:sz="4" w:space="0" w:color="auto"/>
              <w:left w:val="single" w:sz="4" w:space="0" w:color="auto"/>
              <w:bottom w:val="single" w:sz="4" w:space="0" w:color="auto"/>
              <w:right w:val="single" w:sz="4" w:space="0" w:color="auto"/>
            </w:tcBorders>
            <w:shd w:val="clear" w:color="auto" w:fill="auto"/>
            <w:vAlign w:val="center"/>
          </w:tcPr>
          <w:p w14:paraId="6D57DA45" w14:textId="77777777" w:rsidR="00AC3F81" w:rsidRPr="003411B7" w:rsidRDefault="00AC3F81" w:rsidP="00C51AD4">
            <w:pPr>
              <w:spacing w:after="0" w:line="276" w:lineRule="auto"/>
              <w:rPr>
                <w:rFonts w:eastAsia="Times New Roman" w:cstheme="minorHAnsi"/>
                <w:sz w:val="18"/>
                <w:szCs w:val="18"/>
                <w:lang w:eastAsia="pl-PL"/>
              </w:rPr>
            </w:pPr>
            <w:r w:rsidRPr="003411B7">
              <w:rPr>
                <w:rFonts w:eastAsia="Times New Roman" w:cstheme="minorHAnsi"/>
                <w:sz w:val="18"/>
                <w:szCs w:val="18"/>
                <w:lang w:eastAsia="pl-PL"/>
              </w:rPr>
              <w:t>Półpasiec</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5E5D6E85"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sz w:val="18"/>
                <w:szCs w:val="18"/>
                <w:lang w:eastAsia="pl-PL"/>
              </w:rPr>
              <w:t>-</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4165BC0F" w14:textId="77777777" w:rsidR="00AC3F81" w:rsidRPr="00B133D7" w:rsidRDefault="00AC3F81" w:rsidP="00C51AD4">
            <w:pPr>
              <w:spacing w:after="0" w:line="276" w:lineRule="auto"/>
              <w:jc w:val="center"/>
              <w:rPr>
                <w:rFonts w:eastAsia="Times New Roman" w:cstheme="minorHAnsi"/>
                <w:sz w:val="18"/>
                <w:szCs w:val="18"/>
                <w:lang w:eastAsia="pl-PL"/>
              </w:rPr>
            </w:pPr>
            <w:r w:rsidRPr="00B133D7">
              <w:rPr>
                <w:rFonts w:eastAsia="Times New Roman" w:cstheme="minorHAnsi"/>
                <w:bCs/>
                <w:sz w:val="18"/>
                <w:szCs w:val="18"/>
                <w:lang w:eastAsia="pl-PL"/>
              </w:rPr>
              <w:t>-</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76EC59D2" w14:textId="77777777" w:rsidR="00AC3F81" w:rsidRPr="00B133D7" w:rsidRDefault="00AC3F81" w:rsidP="00C51AD4">
            <w:pPr>
              <w:spacing w:after="0" w:line="276" w:lineRule="auto"/>
              <w:jc w:val="center"/>
              <w:rPr>
                <w:rFonts w:eastAsia="Times New Roman" w:cstheme="minorHAnsi"/>
                <w:bCs/>
                <w:sz w:val="18"/>
                <w:szCs w:val="18"/>
                <w:lang w:eastAsia="pl-PL"/>
              </w:rPr>
            </w:pPr>
            <w:r w:rsidRPr="00B133D7">
              <w:rPr>
                <w:rFonts w:eastAsia="Times New Roman" w:cstheme="minorHAnsi"/>
                <w:bCs/>
                <w:sz w:val="18"/>
                <w:szCs w:val="18"/>
                <w:lang w:eastAsia="pl-PL"/>
              </w:rPr>
              <w:t>-</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14:paraId="643ECD57" w14:textId="77777777" w:rsidR="00AC3F81" w:rsidRPr="00B133D7" w:rsidRDefault="00AC3F81" w:rsidP="00C51AD4">
            <w:pPr>
              <w:spacing w:after="0" w:line="276" w:lineRule="auto"/>
              <w:jc w:val="center"/>
              <w:rPr>
                <w:rFonts w:eastAsia="Times New Roman" w:cstheme="minorHAnsi"/>
                <w:bCs/>
                <w:sz w:val="18"/>
                <w:szCs w:val="18"/>
                <w:lang w:eastAsia="pl-PL"/>
              </w:rPr>
            </w:pPr>
            <w:r w:rsidRPr="00B133D7">
              <w:rPr>
                <w:rFonts w:eastAsia="Times New Roman" w:cstheme="minorHAnsi"/>
                <w:bCs/>
                <w:sz w:val="18"/>
                <w:szCs w:val="18"/>
                <w:lang w:eastAsia="pl-PL"/>
              </w:rPr>
              <w:t>-</w:t>
            </w:r>
          </w:p>
        </w:tc>
        <w:tc>
          <w:tcPr>
            <w:tcW w:w="653" w:type="pct"/>
            <w:tcBorders>
              <w:top w:val="single" w:sz="4" w:space="0" w:color="auto"/>
              <w:left w:val="single" w:sz="4" w:space="0" w:color="auto"/>
              <w:bottom w:val="single" w:sz="4" w:space="0" w:color="auto"/>
              <w:right w:val="single" w:sz="4" w:space="0" w:color="auto"/>
            </w:tcBorders>
            <w:shd w:val="clear" w:color="auto" w:fill="auto"/>
            <w:vAlign w:val="center"/>
          </w:tcPr>
          <w:p w14:paraId="58586CC7" w14:textId="77777777" w:rsidR="00AC3F81" w:rsidRPr="003411B7" w:rsidRDefault="00AC3F81" w:rsidP="00C51AD4">
            <w:pPr>
              <w:spacing w:after="0" w:line="276" w:lineRule="auto"/>
              <w:jc w:val="center"/>
              <w:rPr>
                <w:rFonts w:eastAsia="Times New Roman" w:cstheme="minorHAnsi"/>
                <w:b/>
                <w:sz w:val="18"/>
                <w:szCs w:val="18"/>
                <w:lang w:eastAsia="pl-PL"/>
              </w:rPr>
            </w:pPr>
            <w:r w:rsidRPr="003411B7">
              <w:rPr>
                <w:rFonts w:eastAsia="Times New Roman" w:cstheme="minorHAnsi"/>
                <w:b/>
                <w:sz w:val="18"/>
                <w:szCs w:val="18"/>
                <w:lang w:eastAsia="pl-PL"/>
              </w:rPr>
              <w:t>13</w:t>
            </w:r>
          </w:p>
        </w:tc>
      </w:tr>
    </w:tbl>
    <w:p w14:paraId="0A79788D" w14:textId="77777777" w:rsidR="00AC3F81" w:rsidRPr="00B133D7" w:rsidRDefault="00AC3F81" w:rsidP="00AC3F81">
      <w:pPr>
        <w:spacing w:before="120" w:after="0" w:line="276" w:lineRule="auto"/>
        <w:ind w:firstLine="567"/>
        <w:jc w:val="both"/>
        <w:rPr>
          <w:rFonts w:eastAsia="Times New Roman" w:cstheme="minorHAnsi"/>
          <w:sz w:val="24"/>
          <w:szCs w:val="24"/>
          <w:lang w:eastAsia="pl-PL"/>
        </w:rPr>
      </w:pPr>
      <w:r w:rsidRPr="00B133D7">
        <w:rPr>
          <w:rFonts w:eastAsia="Times New Roman" w:cstheme="minorHAnsi"/>
          <w:sz w:val="24"/>
          <w:szCs w:val="24"/>
          <w:lang w:eastAsia="pl-PL"/>
        </w:rPr>
        <w:t>Problem na terenie województwa stanowią osoby uchylające się od obowiązku szczepień ochronnych. Pomimo iż sukcesywnie</w:t>
      </w:r>
      <w:r w:rsidRPr="00B133D7">
        <w:rPr>
          <w:rFonts w:eastAsia="Times New Roman" w:cstheme="minorHAnsi"/>
          <w:b/>
          <w:sz w:val="24"/>
          <w:szCs w:val="24"/>
          <w:lang w:eastAsia="pl-PL"/>
        </w:rPr>
        <w:t xml:space="preserve"> </w:t>
      </w:r>
      <w:r w:rsidRPr="00B133D7">
        <w:rPr>
          <w:rFonts w:eastAsia="Times New Roman" w:cstheme="minorHAnsi"/>
          <w:sz w:val="24"/>
          <w:szCs w:val="24"/>
          <w:lang w:eastAsia="pl-PL"/>
        </w:rPr>
        <w:t>prowadzone są</w:t>
      </w:r>
      <w:r w:rsidRPr="00B133D7">
        <w:rPr>
          <w:rFonts w:eastAsia="Times New Roman" w:cstheme="minorHAnsi"/>
          <w:b/>
          <w:sz w:val="24"/>
          <w:szCs w:val="24"/>
          <w:lang w:eastAsia="pl-PL"/>
        </w:rPr>
        <w:t xml:space="preserve"> </w:t>
      </w:r>
      <w:r w:rsidRPr="00B133D7">
        <w:rPr>
          <w:rFonts w:eastAsia="Times New Roman" w:cstheme="minorHAnsi"/>
          <w:sz w:val="24"/>
          <w:szCs w:val="24"/>
          <w:lang w:eastAsia="pl-PL"/>
        </w:rPr>
        <w:t>działania edukacyjne w</w:t>
      </w:r>
      <w:r>
        <w:rPr>
          <w:rFonts w:eastAsia="Times New Roman" w:cstheme="minorHAnsi"/>
          <w:sz w:val="24"/>
          <w:szCs w:val="24"/>
          <w:lang w:eastAsia="pl-PL"/>
        </w:rPr>
        <w:t> </w:t>
      </w:r>
      <w:r w:rsidRPr="00B133D7">
        <w:rPr>
          <w:rFonts w:eastAsia="Times New Roman" w:cstheme="minorHAnsi"/>
          <w:sz w:val="24"/>
          <w:szCs w:val="24"/>
          <w:lang w:eastAsia="pl-PL"/>
        </w:rPr>
        <w:t>stosunku do rodziców uchylających się od obowiązku poddania dziecka szczepieniom ochronnym oraz działania przymuszające</w:t>
      </w:r>
      <w:r>
        <w:rPr>
          <w:rFonts w:eastAsia="Times New Roman" w:cstheme="minorHAnsi"/>
          <w:sz w:val="24"/>
          <w:szCs w:val="24"/>
          <w:lang w:eastAsia="pl-PL"/>
        </w:rPr>
        <w:t>,</w:t>
      </w:r>
      <w:r w:rsidRPr="00B133D7">
        <w:rPr>
          <w:rFonts w:eastAsia="Times New Roman" w:cstheme="minorHAnsi"/>
          <w:sz w:val="24"/>
          <w:szCs w:val="24"/>
          <w:lang w:eastAsia="pl-PL"/>
        </w:rPr>
        <w:t xml:space="preserve"> w 2023 r. zaobserwowano dalszy wzrost liczby osób uchylających się od obowiązku szczepień.</w:t>
      </w:r>
    </w:p>
    <w:p w14:paraId="71126607" w14:textId="19665D10" w:rsidR="00AC3F81" w:rsidRPr="00B133D7" w:rsidRDefault="00AC3F81" w:rsidP="00AC3F81">
      <w:pPr>
        <w:spacing w:after="0" w:line="276" w:lineRule="auto"/>
        <w:ind w:firstLine="567"/>
        <w:jc w:val="both"/>
        <w:rPr>
          <w:rFonts w:eastAsia="Times New Roman" w:cstheme="minorHAnsi"/>
          <w:sz w:val="24"/>
          <w:szCs w:val="24"/>
          <w:lang w:eastAsia="pl-PL"/>
        </w:rPr>
      </w:pPr>
      <w:r w:rsidRPr="00B133D7">
        <w:rPr>
          <w:rFonts w:eastAsia="Times New Roman" w:cstheme="minorHAnsi"/>
          <w:sz w:val="24"/>
          <w:szCs w:val="24"/>
          <w:lang w:eastAsia="pl-PL"/>
        </w:rPr>
        <w:t xml:space="preserve">W przypadkach uporczywego uchylania się od obowiązku poddania dzieci szczepieniom ochronnym wdrażane jest postępowanie egzekucyjne, które zgodnie z właściwością kierowane jest do Wojewody Zachodniopomorskiego. Liczbę osób uchylających się </w:t>
      </w:r>
      <w:r w:rsidRPr="00B133D7">
        <w:rPr>
          <w:rFonts w:eastAsia="Times New Roman" w:cstheme="minorHAnsi"/>
          <w:sz w:val="24"/>
          <w:szCs w:val="24"/>
          <w:lang w:eastAsia="pl-PL"/>
        </w:rPr>
        <w:lastRenderedPageBreak/>
        <w:t>od</w:t>
      </w:r>
      <w:r w:rsidR="009D329B">
        <w:rPr>
          <w:rFonts w:eastAsia="Times New Roman" w:cstheme="minorHAnsi"/>
          <w:sz w:val="24"/>
          <w:szCs w:val="24"/>
          <w:lang w:eastAsia="pl-PL"/>
        </w:rPr>
        <w:t> </w:t>
      </w:r>
      <w:r w:rsidRPr="00B133D7">
        <w:rPr>
          <w:rFonts w:eastAsia="Times New Roman" w:cstheme="minorHAnsi"/>
          <w:sz w:val="24"/>
          <w:szCs w:val="24"/>
          <w:lang w:eastAsia="pl-PL"/>
        </w:rPr>
        <w:t>obowiązku szczepień w latach 2012-2023 na terenie woj. zachodniopomorskiego przedstawia tabela 27.</w:t>
      </w:r>
    </w:p>
    <w:p w14:paraId="69E10C35" w14:textId="3151CFAD" w:rsidR="00AC3F81" w:rsidRPr="00A5547D" w:rsidRDefault="00A5547D" w:rsidP="00A5547D">
      <w:pPr>
        <w:pStyle w:val="Legenda"/>
        <w:rPr>
          <w:rFonts w:eastAsia="Times New Roman" w:cstheme="minorHAnsi"/>
          <w:i w:val="0"/>
          <w:iCs w:val="0"/>
          <w:color w:val="auto"/>
          <w:lang w:eastAsia="pl-PL"/>
        </w:rPr>
      </w:pPr>
      <w:bookmarkStart w:id="226" w:name="_Toc164689353"/>
      <w:bookmarkStart w:id="227" w:name="_Toc164946729"/>
      <w:bookmarkStart w:id="228" w:name="_Toc165288140"/>
      <w:bookmarkStart w:id="229" w:name="_Toc165356358"/>
      <w:bookmarkStart w:id="230" w:name="_Toc165362583"/>
      <w:r w:rsidRPr="00A5547D">
        <w:rPr>
          <w:i w:val="0"/>
          <w:iCs w:val="0"/>
          <w:color w:val="auto"/>
        </w:rPr>
        <w:t xml:space="preserve">Tabela </w:t>
      </w:r>
      <w:r w:rsidRPr="00A5547D">
        <w:rPr>
          <w:i w:val="0"/>
          <w:iCs w:val="0"/>
          <w:color w:val="auto"/>
        </w:rPr>
        <w:fldChar w:fldCharType="begin"/>
      </w:r>
      <w:r w:rsidRPr="00A5547D">
        <w:rPr>
          <w:i w:val="0"/>
          <w:iCs w:val="0"/>
          <w:color w:val="auto"/>
        </w:rPr>
        <w:instrText xml:space="preserve"> SEQ Tabela \* ARABIC </w:instrText>
      </w:r>
      <w:r w:rsidRPr="00A5547D">
        <w:rPr>
          <w:i w:val="0"/>
          <w:iCs w:val="0"/>
          <w:color w:val="auto"/>
        </w:rPr>
        <w:fldChar w:fldCharType="separate"/>
      </w:r>
      <w:r w:rsidR="009F1ABE">
        <w:rPr>
          <w:i w:val="0"/>
          <w:iCs w:val="0"/>
          <w:noProof/>
          <w:color w:val="auto"/>
        </w:rPr>
        <w:t>27</w:t>
      </w:r>
      <w:r w:rsidRPr="00A5547D">
        <w:rPr>
          <w:i w:val="0"/>
          <w:iCs w:val="0"/>
          <w:color w:val="auto"/>
        </w:rPr>
        <w:fldChar w:fldCharType="end"/>
      </w:r>
      <w:r>
        <w:rPr>
          <w:i w:val="0"/>
          <w:iCs w:val="0"/>
          <w:color w:val="auto"/>
        </w:rPr>
        <w:t xml:space="preserve"> </w:t>
      </w:r>
      <w:r w:rsidRPr="00A5547D">
        <w:rPr>
          <w:i w:val="0"/>
          <w:iCs w:val="0"/>
          <w:color w:val="auto"/>
        </w:rPr>
        <w:t xml:space="preserve">Liczba osób uchylających się od szczepień ochronnych w latach 2012–2023 na terenie </w:t>
      </w:r>
      <w:proofErr w:type="spellStart"/>
      <w:r w:rsidRPr="00A5547D">
        <w:rPr>
          <w:i w:val="0"/>
          <w:iCs w:val="0"/>
          <w:color w:val="auto"/>
        </w:rPr>
        <w:t>woj.zachodniopomorskiego</w:t>
      </w:r>
      <w:bookmarkEnd w:id="226"/>
      <w:bookmarkEnd w:id="227"/>
      <w:bookmarkEnd w:id="228"/>
      <w:bookmarkEnd w:id="229"/>
      <w:bookmarkEnd w:id="230"/>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4A0" w:firstRow="1" w:lastRow="0" w:firstColumn="1" w:lastColumn="0" w:noHBand="0" w:noVBand="1"/>
      </w:tblPr>
      <w:tblGrid>
        <w:gridCol w:w="1189"/>
        <w:gridCol w:w="2197"/>
      </w:tblGrid>
      <w:tr w:rsidR="00AC3F81" w:rsidRPr="00B40E26" w14:paraId="467930EC" w14:textId="77777777" w:rsidTr="00C51AD4">
        <w:trPr>
          <w:jc w:val="center"/>
        </w:trPr>
        <w:tc>
          <w:tcPr>
            <w:tcW w:w="3386" w:type="dxa"/>
            <w:gridSpan w:val="2"/>
            <w:shd w:val="clear" w:color="auto" w:fill="D9D9D9"/>
          </w:tcPr>
          <w:p w14:paraId="799E3C38" w14:textId="77777777" w:rsidR="00AC3F81" w:rsidRPr="002C1418" w:rsidRDefault="00AC3F81" w:rsidP="00C51AD4">
            <w:pPr>
              <w:spacing w:after="0" w:line="276" w:lineRule="auto"/>
              <w:jc w:val="center"/>
              <w:rPr>
                <w:rFonts w:eastAsia="Times New Roman" w:cstheme="minorHAnsi"/>
                <w:b/>
                <w:sz w:val="18"/>
                <w:szCs w:val="18"/>
                <w:lang w:eastAsia="pl-PL"/>
              </w:rPr>
            </w:pPr>
            <w:r w:rsidRPr="002C1418">
              <w:rPr>
                <w:rFonts w:eastAsia="Times New Roman" w:cstheme="minorHAnsi"/>
                <w:b/>
                <w:sz w:val="18"/>
                <w:szCs w:val="18"/>
                <w:lang w:eastAsia="pl-PL"/>
              </w:rPr>
              <w:t>Liczba osób uchylających się od obowiązku szczepień w woj. zachodniopomorskim</w:t>
            </w:r>
          </w:p>
        </w:tc>
      </w:tr>
      <w:tr w:rsidR="00AC3F81" w:rsidRPr="00B40E26" w14:paraId="085A1F5A" w14:textId="77777777" w:rsidTr="00C51AD4">
        <w:trPr>
          <w:jc w:val="center"/>
        </w:trPr>
        <w:tc>
          <w:tcPr>
            <w:tcW w:w="1189" w:type="dxa"/>
            <w:shd w:val="clear" w:color="auto" w:fill="auto"/>
          </w:tcPr>
          <w:p w14:paraId="32569BE3" w14:textId="77777777" w:rsidR="00AC3F81" w:rsidRPr="002C1418" w:rsidRDefault="00AC3F81" w:rsidP="00C51AD4">
            <w:pPr>
              <w:spacing w:after="0" w:line="276" w:lineRule="auto"/>
              <w:jc w:val="center"/>
              <w:rPr>
                <w:rFonts w:eastAsia="Times New Roman" w:cstheme="minorHAnsi"/>
                <w:b/>
                <w:sz w:val="18"/>
                <w:szCs w:val="18"/>
                <w:lang w:eastAsia="pl-PL"/>
              </w:rPr>
            </w:pPr>
            <w:r w:rsidRPr="002C1418">
              <w:rPr>
                <w:rFonts w:eastAsia="Times New Roman" w:cstheme="minorHAnsi"/>
                <w:b/>
                <w:sz w:val="18"/>
                <w:szCs w:val="18"/>
                <w:lang w:eastAsia="pl-PL"/>
              </w:rPr>
              <w:t>2012</w:t>
            </w:r>
          </w:p>
        </w:tc>
        <w:tc>
          <w:tcPr>
            <w:tcW w:w="2197" w:type="dxa"/>
            <w:shd w:val="clear" w:color="auto" w:fill="auto"/>
          </w:tcPr>
          <w:p w14:paraId="3FA71840" w14:textId="77777777" w:rsidR="00AC3F81" w:rsidRPr="002C1418" w:rsidRDefault="00AC3F81" w:rsidP="00C51AD4">
            <w:pPr>
              <w:spacing w:after="0" w:line="276" w:lineRule="auto"/>
              <w:jc w:val="center"/>
              <w:rPr>
                <w:rFonts w:eastAsia="Times New Roman" w:cstheme="minorHAnsi"/>
                <w:sz w:val="18"/>
                <w:szCs w:val="18"/>
                <w:lang w:eastAsia="pl-PL"/>
              </w:rPr>
            </w:pPr>
            <w:r w:rsidRPr="002C1418">
              <w:rPr>
                <w:rFonts w:eastAsia="Times New Roman" w:cstheme="minorHAnsi"/>
                <w:sz w:val="18"/>
                <w:szCs w:val="18"/>
                <w:lang w:eastAsia="pl-PL"/>
              </w:rPr>
              <w:t>100</w:t>
            </w:r>
          </w:p>
        </w:tc>
      </w:tr>
      <w:tr w:rsidR="00AC3F81" w:rsidRPr="00B40E26" w14:paraId="353E46B1" w14:textId="77777777" w:rsidTr="00C51AD4">
        <w:trPr>
          <w:jc w:val="center"/>
        </w:trPr>
        <w:tc>
          <w:tcPr>
            <w:tcW w:w="1189" w:type="dxa"/>
            <w:shd w:val="clear" w:color="auto" w:fill="auto"/>
          </w:tcPr>
          <w:p w14:paraId="047179D8" w14:textId="77777777" w:rsidR="00AC3F81" w:rsidRPr="002C1418" w:rsidRDefault="00AC3F81" w:rsidP="00C51AD4">
            <w:pPr>
              <w:spacing w:after="0" w:line="276" w:lineRule="auto"/>
              <w:jc w:val="center"/>
              <w:rPr>
                <w:rFonts w:eastAsia="Times New Roman" w:cstheme="minorHAnsi"/>
                <w:b/>
                <w:sz w:val="18"/>
                <w:szCs w:val="18"/>
                <w:lang w:eastAsia="pl-PL"/>
              </w:rPr>
            </w:pPr>
            <w:r w:rsidRPr="002C1418">
              <w:rPr>
                <w:rFonts w:eastAsia="Times New Roman" w:cstheme="minorHAnsi"/>
                <w:b/>
                <w:sz w:val="18"/>
                <w:szCs w:val="18"/>
                <w:lang w:eastAsia="pl-PL"/>
              </w:rPr>
              <w:t>2013</w:t>
            </w:r>
          </w:p>
        </w:tc>
        <w:tc>
          <w:tcPr>
            <w:tcW w:w="2197" w:type="dxa"/>
            <w:shd w:val="clear" w:color="auto" w:fill="auto"/>
          </w:tcPr>
          <w:p w14:paraId="105C0526" w14:textId="77777777" w:rsidR="00AC3F81" w:rsidRPr="002C1418" w:rsidRDefault="00AC3F81" w:rsidP="00C51AD4">
            <w:pPr>
              <w:spacing w:after="0" w:line="276" w:lineRule="auto"/>
              <w:jc w:val="center"/>
              <w:rPr>
                <w:rFonts w:eastAsia="Times New Roman" w:cstheme="minorHAnsi"/>
                <w:sz w:val="18"/>
                <w:szCs w:val="18"/>
                <w:lang w:eastAsia="pl-PL"/>
              </w:rPr>
            </w:pPr>
            <w:r w:rsidRPr="002C1418">
              <w:rPr>
                <w:rFonts w:eastAsia="Times New Roman" w:cstheme="minorHAnsi"/>
                <w:sz w:val="18"/>
                <w:szCs w:val="18"/>
                <w:lang w:eastAsia="pl-PL"/>
              </w:rPr>
              <w:t>186</w:t>
            </w:r>
          </w:p>
        </w:tc>
      </w:tr>
      <w:tr w:rsidR="00AC3F81" w:rsidRPr="00B40E26" w14:paraId="6A6D2769" w14:textId="77777777" w:rsidTr="00C51AD4">
        <w:trPr>
          <w:jc w:val="center"/>
        </w:trPr>
        <w:tc>
          <w:tcPr>
            <w:tcW w:w="1189" w:type="dxa"/>
            <w:shd w:val="clear" w:color="auto" w:fill="auto"/>
          </w:tcPr>
          <w:p w14:paraId="312ABD82" w14:textId="77777777" w:rsidR="00AC3F81" w:rsidRPr="002C1418" w:rsidRDefault="00AC3F81" w:rsidP="00C51AD4">
            <w:pPr>
              <w:spacing w:after="0" w:line="276" w:lineRule="auto"/>
              <w:jc w:val="center"/>
              <w:rPr>
                <w:rFonts w:eastAsia="Times New Roman" w:cstheme="minorHAnsi"/>
                <w:b/>
                <w:sz w:val="18"/>
                <w:szCs w:val="18"/>
                <w:lang w:eastAsia="pl-PL"/>
              </w:rPr>
            </w:pPr>
            <w:r w:rsidRPr="002C1418">
              <w:rPr>
                <w:rFonts w:eastAsia="Times New Roman" w:cstheme="minorHAnsi"/>
                <w:b/>
                <w:sz w:val="18"/>
                <w:szCs w:val="18"/>
                <w:lang w:eastAsia="pl-PL"/>
              </w:rPr>
              <w:t>2014</w:t>
            </w:r>
          </w:p>
        </w:tc>
        <w:tc>
          <w:tcPr>
            <w:tcW w:w="2197" w:type="dxa"/>
            <w:shd w:val="clear" w:color="auto" w:fill="auto"/>
          </w:tcPr>
          <w:p w14:paraId="4FB4E976" w14:textId="77777777" w:rsidR="00AC3F81" w:rsidRPr="002C1418" w:rsidRDefault="00AC3F81" w:rsidP="00C51AD4">
            <w:pPr>
              <w:spacing w:after="0" w:line="276" w:lineRule="auto"/>
              <w:jc w:val="center"/>
              <w:rPr>
                <w:rFonts w:eastAsia="Times New Roman" w:cstheme="minorHAnsi"/>
                <w:sz w:val="18"/>
                <w:szCs w:val="18"/>
                <w:lang w:eastAsia="pl-PL"/>
              </w:rPr>
            </w:pPr>
            <w:r w:rsidRPr="002C1418">
              <w:rPr>
                <w:rFonts w:eastAsia="Times New Roman" w:cstheme="minorHAnsi"/>
                <w:sz w:val="18"/>
                <w:szCs w:val="18"/>
                <w:lang w:eastAsia="pl-PL"/>
              </w:rPr>
              <w:t>267</w:t>
            </w:r>
          </w:p>
        </w:tc>
      </w:tr>
      <w:tr w:rsidR="00AC3F81" w:rsidRPr="00B40E26" w14:paraId="4929372D" w14:textId="77777777" w:rsidTr="00C51AD4">
        <w:trPr>
          <w:jc w:val="center"/>
        </w:trPr>
        <w:tc>
          <w:tcPr>
            <w:tcW w:w="1189" w:type="dxa"/>
            <w:shd w:val="clear" w:color="auto" w:fill="auto"/>
          </w:tcPr>
          <w:p w14:paraId="788DD549" w14:textId="77777777" w:rsidR="00AC3F81" w:rsidRPr="002C1418" w:rsidRDefault="00AC3F81" w:rsidP="00C51AD4">
            <w:pPr>
              <w:spacing w:after="0" w:line="276" w:lineRule="auto"/>
              <w:jc w:val="center"/>
              <w:rPr>
                <w:rFonts w:eastAsia="Times New Roman" w:cstheme="minorHAnsi"/>
                <w:b/>
                <w:sz w:val="18"/>
                <w:szCs w:val="18"/>
                <w:lang w:eastAsia="pl-PL"/>
              </w:rPr>
            </w:pPr>
            <w:r w:rsidRPr="002C1418">
              <w:rPr>
                <w:rFonts w:eastAsia="Times New Roman" w:cstheme="minorHAnsi"/>
                <w:b/>
                <w:sz w:val="18"/>
                <w:szCs w:val="18"/>
                <w:lang w:eastAsia="pl-PL"/>
              </w:rPr>
              <w:t>2015</w:t>
            </w:r>
          </w:p>
        </w:tc>
        <w:tc>
          <w:tcPr>
            <w:tcW w:w="2197" w:type="dxa"/>
            <w:shd w:val="clear" w:color="auto" w:fill="auto"/>
          </w:tcPr>
          <w:p w14:paraId="743C522B" w14:textId="77777777" w:rsidR="00AC3F81" w:rsidRPr="002C1418" w:rsidRDefault="00AC3F81" w:rsidP="00C51AD4">
            <w:pPr>
              <w:spacing w:after="0" w:line="276" w:lineRule="auto"/>
              <w:jc w:val="center"/>
              <w:rPr>
                <w:rFonts w:eastAsia="Times New Roman" w:cstheme="minorHAnsi"/>
                <w:sz w:val="18"/>
                <w:szCs w:val="18"/>
                <w:lang w:eastAsia="pl-PL"/>
              </w:rPr>
            </w:pPr>
            <w:r w:rsidRPr="002C1418">
              <w:rPr>
                <w:rFonts w:eastAsia="Times New Roman" w:cstheme="minorHAnsi"/>
                <w:sz w:val="18"/>
                <w:szCs w:val="18"/>
                <w:lang w:eastAsia="pl-PL"/>
              </w:rPr>
              <w:t>323</w:t>
            </w:r>
          </w:p>
        </w:tc>
      </w:tr>
      <w:tr w:rsidR="00AC3F81" w:rsidRPr="00B40E26" w14:paraId="4F6C3C0A" w14:textId="77777777" w:rsidTr="00C51AD4">
        <w:trPr>
          <w:jc w:val="center"/>
        </w:trPr>
        <w:tc>
          <w:tcPr>
            <w:tcW w:w="1189" w:type="dxa"/>
            <w:shd w:val="clear" w:color="auto" w:fill="auto"/>
          </w:tcPr>
          <w:p w14:paraId="4D36A76B" w14:textId="77777777" w:rsidR="00AC3F81" w:rsidRPr="002C1418" w:rsidRDefault="00AC3F81" w:rsidP="00C51AD4">
            <w:pPr>
              <w:spacing w:after="0" w:line="276" w:lineRule="auto"/>
              <w:jc w:val="center"/>
              <w:rPr>
                <w:rFonts w:eastAsia="Times New Roman" w:cstheme="minorHAnsi"/>
                <w:b/>
                <w:sz w:val="18"/>
                <w:szCs w:val="18"/>
                <w:lang w:eastAsia="pl-PL"/>
              </w:rPr>
            </w:pPr>
            <w:r w:rsidRPr="002C1418">
              <w:rPr>
                <w:rFonts w:eastAsia="Times New Roman" w:cstheme="minorHAnsi"/>
                <w:b/>
                <w:sz w:val="18"/>
                <w:szCs w:val="18"/>
                <w:lang w:eastAsia="pl-PL"/>
              </w:rPr>
              <w:t>2016</w:t>
            </w:r>
          </w:p>
        </w:tc>
        <w:tc>
          <w:tcPr>
            <w:tcW w:w="2197" w:type="dxa"/>
            <w:shd w:val="clear" w:color="auto" w:fill="auto"/>
          </w:tcPr>
          <w:p w14:paraId="44C18731" w14:textId="77777777" w:rsidR="00AC3F81" w:rsidRPr="002C1418" w:rsidRDefault="00AC3F81" w:rsidP="00C51AD4">
            <w:pPr>
              <w:spacing w:after="0" w:line="276" w:lineRule="auto"/>
              <w:jc w:val="center"/>
              <w:rPr>
                <w:rFonts w:eastAsia="Times New Roman" w:cstheme="minorHAnsi"/>
                <w:sz w:val="18"/>
                <w:szCs w:val="18"/>
                <w:lang w:eastAsia="pl-PL"/>
              </w:rPr>
            </w:pPr>
            <w:r w:rsidRPr="002C1418">
              <w:rPr>
                <w:rFonts w:eastAsia="Times New Roman" w:cstheme="minorHAnsi"/>
                <w:sz w:val="18"/>
                <w:szCs w:val="18"/>
                <w:lang w:eastAsia="pl-PL"/>
              </w:rPr>
              <w:t>543</w:t>
            </w:r>
          </w:p>
        </w:tc>
      </w:tr>
      <w:tr w:rsidR="00AC3F81" w:rsidRPr="00B40E26" w14:paraId="0374092F" w14:textId="77777777" w:rsidTr="00C51AD4">
        <w:trPr>
          <w:jc w:val="center"/>
        </w:trPr>
        <w:tc>
          <w:tcPr>
            <w:tcW w:w="1189" w:type="dxa"/>
            <w:shd w:val="clear" w:color="auto" w:fill="auto"/>
          </w:tcPr>
          <w:p w14:paraId="0648324A" w14:textId="77777777" w:rsidR="00AC3F81" w:rsidRPr="002C1418" w:rsidRDefault="00AC3F81" w:rsidP="00C51AD4">
            <w:pPr>
              <w:spacing w:after="0" w:line="276" w:lineRule="auto"/>
              <w:jc w:val="center"/>
              <w:rPr>
                <w:rFonts w:eastAsia="Times New Roman" w:cstheme="minorHAnsi"/>
                <w:b/>
                <w:sz w:val="18"/>
                <w:szCs w:val="18"/>
                <w:lang w:eastAsia="pl-PL"/>
              </w:rPr>
            </w:pPr>
            <w:r w:rsidRPr="002C1418">
              <w:rPr>
                <w:rFonts w:eastAsia="Times New Roman" w:cstheme="minorHAnsi"/>
                <w:b/>
                <w:sz w:val="18"/>
                <w:szCs w:val="18"/>
                <w:lang w:eastAsia="pl-PL"/>
              </w:rPr>
              <w:t>2017</w:t>
            </w:r>
          </w:p>
        </w:tc>
        <w:tc>
          <w:tcPr>
            <w:tcW w:w="2197" w:type="dxa"/>
            <w:shd w:val="clear" w:color="auto" w:fill="auto"/>
          </w:tcPr>
          <w:p w14:paraId="1ABDEE84" w14:textId="77777777" w:rsidR="00AC3F81" w:rsidRPr="002C1418" w:rsidRDefault="00AC3F81" w:rsidP="00C51AD4">
            <w:pPr>
              <w:spacing w:after="0" w:line="276" w:lineRule="auto"/>
              <w:jc w:val="center"/>
              <w:rPr>
                <w:rFonts w:eastAsia="Times New Roman" w:cstheme="minorHAnsi"/>
                <w:sz w:val="18"/>
                <w:szCs w:val="18"/>
                <w:lang w:eastAsia="pl-PL"/>
              </w:rPr>
            </w:pPr>
            <w:r w:rsidRPr="002C1418">
              <w:rPr>
                <w:rFonts w:eastAsia="Times New Roman" w:cstheme="minorHAnsi"/>
                <w:sz w:val="18"/>
                <w:szCs w:val="18"/>
                <w:lang w:eastAsia="pl-PL"/>
              </w:rPr>
              <w:t>799</w:t>
            </w:r>
          </w:p>
        </w:tc>
      </w:tr>
      <w:tr w:rsidR="00AC3F81" w:rsidRPr="00B40E26" w14:paraId="37383307" w14:textId="77777777" w:rsidTr="00C51AD4">
        <w:trPr>
          <w:jc w:val="center"/>
        </w:trPr>
        <w:tc>
          <w:tcPr>
            <w:tcW w:w="1189" w:type="dxa"/>
            <w:shd w:val="clear" w:color="auto" w:fill="auto"/>
          </w:tcPr>
          <w:p w14:paraId="159111A4" w14:textId="77777777" w:rsidR="00AC3F81" w:rsidRPr="002C1418" w:rsidRDefault="00AC3F81" w:rsidP="00C51AD4">
            <w:pPr>
              <w:spacing w:after="0" w:line="276" w:lineRule="auto"/>
              <w:jc w:val="center"/>
              <w:rPr>
                <w:rFonts w:eastAsia="Times New Roman" w:cstheme="minorHAnsi"/>
                <w:b/>
                <w:sz w:val="18"/>
                <w:szCs w:val="18"/>
                <w:lang w:eastAsia="pl-PL"/>
              </w:rPr>
            </w:pPr>
            <w:r w:rsidRPr="002C1418">
              <w:rPr>
                <w:rFonts w:eastAsia="Times New Roman" w:cstheme="minorHAnsi"/>
                <w:b/>
                <w:sz w:val="18"/>
                <w:szCs w:val="18"/>
                <w:lang w:eastAsia="pl-PL"/>
              </w:rPr>
              <w:t>2018</w:t>
            </w:r>
          </w:p>
        </w:tc>
        <w:tc>
          <w:tcPr>
            <w:tcW w:w="2197" w:type="dxa"/>
            <w:shd w:val="clear" w:color="auto" w:fill="auto"/>
          </w:tcPr>
          <w:p w14:paraId="795E7194" w14:textId="77777777" w:rsidR="00AC3F81" w:rsidRPr="002C1418" w:rsidRDefault="00AC3F81" w:rsidP="00C51AD4">
            <w:pPr>
              <w:spacing w:after="0" w:line="276" w:lineRule="auto"/>
              <w:jc w:val="center"/>
              <w:rPr>
                <w:rFonts w:eastAsia="Times New Roman" w:cstheme="minorHAnsi"/>
                <w:sz w:val="18"/>
                <w:szCs w:val="18"/>
                <w:lang w:eastAsia="pl-PL"/>
              </w:rPr>
            </w:pPr>
            <w:r w:rsidRPr="002C1418">
              <w:rPr>
                <w:rFonts w:eastAsia="Times New Roman" w:cstheme="minorHAnsi"/>
                <w:sz w:val="18"/>
                <w:szCs w:val="18"/>
                <w:lang w:eastAsia="pl-PL"/>
              </w:rPr>
              <w:t>1354</w:t>
            </w:r>
          </w:p>
        </w:tc>
      </w:tr>
      <w:tr w:rsidR="00AC3F81" w:rsidRPr="00B40E26" w14:paraId="236D56D9" w14:textId="77777777" w:rsidTr="00C51AD4">
        <w:trPr>
          <w:jc w:val="center"/>
        </w:trPr>
        <w:tc>
          <w:tcPr>
            <w:tcW w:w="1189" w:type="dxa"/>
            <w:shd w:val="clear" w:color="auto" w:fill="auto"/>
          </w:tcPr>
          <w:p w14:paraId="020A5B8E" w14:textId="77777777" w:rsidR="00AC3F81" w:rsidRPr="002C1418" w:rsidRDefault="00AC3F81" w:rsidP="00C51AD4">
            <w:pPr>
              <w:spacing w:after="0" w:line="276" w:lineRule="auto"/>
              <w:jc w:val="center"/>
              <w:rPr>
                <w:rFonts w:eastAsia="Times New Roman" w:cstheme="minorHAnsi"/>
                <w:b/>
                <w:sz w:val="18"/>
                <w:szCs w:val="18"/>
                <w:lang w:eastAsia="pl-PL"/>
              </w:rPr>
            </w:pPr>
            <w:r w:rsidRPr="002C1418">
              <w:rPr>
                <w:rFonts w:eastAsia="Times New Roman" w:cstheme="minorHAnsi"/>
                <w:b/>
                <w:sz w:val="18"/>
                <w:szCs w:val="18"/>
                <w:lang w:eastAsia="pl-PL"/>
              </w:rPr>
              <w:t>2019</w:t>
            </w:r>
          </w:p>
        </w:tc>
        <w:tc>
          <w:tcPr>
            <w:tcW w:w="2197" w:type="dxa"/>
            <w:shd w:val="clear" w:color="auto" w:fill="auto"/>
          </w:tcPr>
          <w:p w14:paraId="6266F90D" w14:textId="77777777" w:rsidR="00AC3F81" w:rsidRPr="002C1418" w:rsidRDefault="00AC3F81" w:rsidP="00C51AD4">
            <w:pPr>
              <w:spacing w:after="0" w:line="276" w:lineRule="auto"/>
              <w:jc w:val="center"/>
              <w:rPr>
                <w:rFonts w:eastAsia="Times New Roman" w:cstheme="minorHAnsi"/>
                <w:sz w:val="18"/>
                <w:szCs w:val="18"/>
                <w:lang w:eastAsia="pl-PL"/>
              </w:rPr>
            </w:pPr>
            <w:r w:rsidRPr="002C1418">
              <w:rPr>
                <w:rFonts w:eastAsia="Times New Roman" w:cstheme="minorHAnsi"/>
                <w:sz w:val="18"/>
                <w:szCs w:val="18"/>
                <w:lang w:eastAsia="pl-PL"/>
              </w:rPr>
              <w:t>1716</w:t>
            </w:r>
          </w:p>
        </w:tc>
      </w:tr>
      <w:tr w:rsidR="00AC3F81" w:rsidRPr="00B40E26" w14:paraId="1351F96F" w14:textId="77777777" w:rsidTr="00C51AD4">
        <w:trPr>
          <w:jc w:val="center"/>
        </w:trPr>
        <w:tc>
          <w:tcPr>
            <w:tcW w:w="1189" w:type="dxa"/>
            <w:shd w:val="clear" w:color="auto" w:fill="auto"/>
          </w:tcPr>
          <w:p w14:paraId="34A97543" w14:textId="77777777" w:rsidR="00AC3F81" w:rsidRPr="002C1418" w:rsidRDefault="00AC3F81" w:rsidP="00C51AD4">
            <w:pPr>
              <w:spacing w:after="0" w:line="276" w:lineRule="auto"/>
              <w:jc w:val="center"/>
              <w:rPr>
                <w:rFonts w:eastAsia="Times New Roman" w:cstheme="minorHAnsi"/>
                <w:b/>
                <w:sz w:val="18"/>
                <w:szCs w:val="18"/>
                <w:lang w:eastAsia="pl-PL"/>
              </w:rPr>
            </w:pPr>
            <w:r w:rsidRPr="002C1418">
              <w:rPr>
                <w:rFonts w:eastAsia="Times New Roman" w:cstheme="minorHAnsi"/>
                <w:b/>
                <w:sz w:val="18"/>
                <w:szCs w:val="18"/>
                <w:lang w:eastAsia="pl-PL"/>
              </w:rPr>
              <w:t>2020</w:t>
            </w:r>
          </w:p>
        </w:tc>
        <w:tc>
          <w:tcPr>
            <w:tcW w:w="2197" w:type="dxa"/>
            <w:shd w:val="clear" w:color="auto" w:fill="auto"/>
          </w:tcPr>
          <w:p w14:paraId="6404482E" w14:textId="77777777" w:rsidR="00AC3F81" w:rsidRPr="002C1418" w:rsidRDefault="00AC3F81" w:rsidP="00C51AD4">
            <w:pPr>
              <w:spacing w:after="0" w:line="276" w:lineRule="auto"/>
              <w:jc w:val="center"/>
              <w:rPr>
                <w:rFonts w:eastAsia="Times New Roman" w:cstheme="minorHAnsi"/>
                <w:sz w:val="18"/>
                <w:szCs w:val="18"/>
                <w:lang w:eastAsia="pl-PL"/>
              </w:rPr>
            </w:pPr>
            <w:r w:rsidRPr="002C1418">
              <w:rPr>
                <w:rFonts w:eastAsia="Times New Roman" w:cstheme="minorHAnsi"/>
                <w:sz w:val="18"/>
                <w:szCs w:val="18"/>
                <w:lang w:eastAsia="pl-PL"/>
              </w:rPr>
              <w:t>2037</w:t>
            </w:r>
          </w:p>
        </w:tc>
      </w:tr>
      <w:tr w:rsidR="00AC3F81" w:rsidRPr="00B40E26" w14:paraId="143AD774" w14:textId="77777777" w:rsidTr="00C51AD4">
        <w:trPr>
          <w:jc w:val="center"/>
        </w:trPr>
        <w:tc>
          <w:tcPr>
            <w:tcW w:w="1189" w:type="dxa"/>
            <w:shd w:val="clear" w:color="auto" w:fill="auto"/>
          </w:tcPr>
          <w:p w14:paraId="4ADAE04E" w14:textId="77777777" w:rsidR="00AC3F81" w:rsidRPr="002C1418" w:rsidRDefault="00AC3F81" w:rsidP="00C51AD4">
            <w:pPr>
              <w:spacing w:after="0" w:line="276" w:lineRule="auto"/>
              <w:jc w:val="center"/>
              <w:rPr>
                <w:rFonts w:eastAsia="Times New Roman" w:cstheme="minorHAnsi"/>
                <w:b/>
                <w:sz w:val="18"/>
                <w:szCs w:val="18"/>
                <w:lang w:eastAsia="pl-PL"/>
              </w:rPr>
            </w:pPr>
            <w:r w:rsidRPr="002C1418">
              <w:rPr>
                <w:rFonts w:eastAsia="Times New Roman" w:cstheme="minorHAnsi"/>
                <w:b/>
                <w:sz w:val="18"/>
                <w:szCs w:val="18"/>
                <w:lang w:eastAsia="pl-PL"/>
              </w:rPr>
              <w:t>2021</w:t>
            </w:r>
          </w:p>
        </w:tc>
        <w:tc>
          <w:tcPr>
            <w:tcW w:w="2197" w:type="dxa"/>
            <w:shd w:val="clear" w:color="auto" w:fill="auto"/>
          </w:tcPr>
          <w:p w14:paraId="49DBE707" w14:textId="77777777" w:rsidR="00AC3F81" w:rsidRPr="002C1418" w:rsidRDefault="00AC3F81" w:rsidP="00C51AD4">
            <w:pPr>
              <w:spacing w:after="0" w:line="276" w:lineRule="auto"/>
              <w:jc w:val="center"/>
              <w:rPr>
                <w:rFonts w:eastAsia="Times New Roman" w:cstheme="minorHAnsi"/>
                <w:sz w:val="18"/>
                <w:szCs w:val="18"/>
                <w:lang w:eastAsia="pl-PL"/>
              </w:rPr>
            </w:pPr>
            <w:r w:rsidRPr="002C1418">
              <w:rPr>
                <w:rFonts w:eastAsia="Times New Roman" w:cstheme="minorHAnsi"/>
                <w:sz w:val="18"/>
                <w:szCs w:val="18"/>
                <w:lang w:eastAsia="pl-PL"/>
              </w:rPr>
              <w:t>2421</w:t>
            </w:r>
          </w:p>
        </w:tc>
      </w:tr>
      <w:tr w:rsidR="00AC3F81" w:rsidRPr="00B40E26" w14:paraId="65D342F0" w14:textId="77777777" w:rsidTr="00C51AD4">
        <w:trPr>
          <w:jc w:val="center"/>
        </w:trPr>
        <w:tc>
          <w:tcPr>
            <w:tcW w:w="1189" w:type="dxa"/>
            <w:shd w:val="clear" w:color="auto" w:fill="auto"/>
          </w:tcPr>
          <w:p w14:paraId="306843CD" w14:textId="77777777" w:rsidR="00AC3F81" w:rsidRPr="002C1418" w:rsidRDefault="00AC3F81" w:rsidP="00C51AD4">
            <w:pPr>
              <w:spacing w:after="0" w:line="276" w:lineRule="auto"/>
              <w:jc w:val="center"/>
              <w:rPr>
                <w:rFonts w:eastAsia="Times New Roman" w:cstheme="minorHAnsi"/>
                <w:b/>
                <w:sz w:val="18"/>
                <w:szCs w:val="18"/>
                <w:lang w:eastAsia="pl-PL"/>
              </w:rPr>
            </w:pPr>
            <w:r w:rsidRPr="002C1418">
              <w:rPr>
                <w:rFonts w:eastAsia="Times New Roman" w:cstheme="minorHAnsi"/>
                <w:b/>
                <w:sz w:val="18"/>
                <w:szCs w:val="18"/>
                <w:lang w:eastAsia="pl-PL"/>
              </w:rPr>
              <w:t>2022</w:t>
            </w:r>
          </w:p>
        </w:tc>
        <w:tc>
          <w:tcPr>
            <w:tcW w:w="2197" w:type="dxa"/>
            <w:shd w:val="clear" w:color="auto" w:fill="auto"/>
          </w:tcPr>
          <w:p w14:paraId="2AFDCDF7" w14:textId="77777777" w:rsidR="00AC3F81" w:rsidRPr="002C1418" w:rsidRDefault="00AC3F81" w:rsidP="00C51AD4">
            <w:pPr>
              <w:spacing w:after="0" w:line="276" w:lineRule="auto"/>
              <w:jc w:val="center"/>
              <w:rPr>
                <w:rFonts w:eastAsia="Times New Roman" w:cstheme="minorHAnsi"/>
                <w:sz w:val="18"/>
                <w:szCs w:val="18"/>
                <w:lang w:eastAsia="pl-PL"/>
              </w:rPr>
            </w:pPr>
            <w:r w:rsidRPr="002C1418">
              <w:rPr>
                <w:rFonts w:eastAsia="Times New Roman" w:cstheme="minorHAnsi"/>
                <w:sz w:val="18"/>
                <w:szCs w:val="18"/>
                <w:lang w:eastAsia="pl-PL"/>
              </w:rPr>
              <w:t>3031</w:t>
            </w:r>
          </w:p>
        </w:tc>
      </w:tr>
      <w:tr w:rsidR="00AC3F81" w:rsidRPr="00B40E26" w14:paraId="412BE767" w14:textId="77777777" w:rsidTr="00C51AD4">
        <w:trPr>
          <w:jc w:val="center"/>
        </w:trPr>
        <w:tc>
          <w:tcPr>
            <w:tcW w:w="1189" w:type="dxa"/>
            <w:shd w:val="clear" w:color="auto" w:fill="auto"/>
          </w:tcPr>
          <w:p w14:paraId="74BBD297" w14:textId="77777777" w:rsidR="00AC3F81" w:rsidRPr="002C1418" w:rsidRDefault="00AC3F81" w:rsidP="00C51AD4">
            <w:pPr>
              <w:spacing w:after="0" w:line="276" w:lineRule="auto"/>
              <w:jc w:val="center"/>
              <w:rPr>
                <w:rFonts w:eastAsia="Times New Roman" w:cstheme="minorHAnsi"/>
                <w:b/>
                <w:sz w:val="18"/>
                <w:szCs w:val="18"/>
                <w:lang w:eastAsia="pl-PL"/>
              </w:rPr>
            </w:pPr>
            <w:r w:rsidRPr="002C1418">
              <w:rPr>
                <w:rFonts w:eastAsia="Times New Roman" w:cstheme="minorHAnsi"/>
                <w:b/>
                <w:sz w:val="18"/>
                <w:szCs w:val="18"/>
                <w:lang w:eastAsia="pl-PL"/>
              </w:rPr>
              <w:t>2023</w:t>
            </w:r>
          </w:p>
        </w:tc>
        <w:tc>
          <w:tcPr>
            <w:tcW w:w="2197" w:type="dxa"/>
            <w:shd w:val="clear" w:color="auto" w:fill="auto"/>
          </w:tcPr>
          <w:p w14:paraId="648AF027" w14:textId="77777777" w:rsidR="00AC3F81" w:rsidRPr="002C1418" w:rsidRDefault="00AC3F81" w:rsidP="00C51AD4">
            <w:pPr>
              <w:spacing w:after="0" w:line="276" w:lineRule="auto"/>
              <w:jc w:val="center"/>
              <w:rPr>
                <w:rFonts w:eastAsia="Times New Roman" w:cstheme="minorHAnsi"/>
                <w:sz w:val="18"/>
                <w:szCs w:val="18"/>
                <w:lang w:eastAsia="pl-PL"/>
              </w:rPr>
            </w:pPr>
            <w:r w:rsidRPr="002C1418">
              <w:rPr>
                <w:rFonts w:eastAsia="Times New Roman" w:cstheme="minorHAnsi"/>
                <w:sz w:val="18"/>
                <w:szCs w:val="18"/>
                <w:lang w:eastAsia="pl-PL"/>
              </w:rPr>
              <w:t>3634</w:t>
            </w:r>
          </w:p>
        </w:tc>
      </w:tr>
    </w:tbl>
    <w:p w14:paraId="4C592F16" w14:textId="77777777" w:rsidR="00AC3F81" w:rsidRPr="00B133D7" w:rsidRDefault="00AC3F81" w:rsidP="00AC3F81">
      <w:pPr>
        <w:spacing w:before="100" w:beforeAutospacing="1" w:after="0" w:line="276" w:lineRule="auto"/>
        <w:ind w:firstLine="567"/>
        <w:jc w:val="both"/>
        <w:rPr>
          <w:rFonts w:eastAsia="Times New Roman" w:cstheme="minorHAnsi"/>
          <w:sz w:val="24"/>
          <w:szCs w:val="24"/>
          <w:lang w:eastAsia="pl-PL"/>
        </w:rPr>
      </w:pPr>
      <w:r w:rsidRPr="00B133D7">
        <w:rPr>
          <w:rFonts w:eastAsia="Times New Roman" w:cstheme="minorHAnsi"/>
          <w:sz w:val="24"/>
          <w:szCs w:val="24"/>
          <w:lang w:eastAsia="pl-PL"/>
        </w:rPr>
        <w:t>W 2023 r. pracownicy Państwowej Inspekcji Sanitarnej podjęli działania przymuszające w stosunku do osób uchylających się od obowiązku szczepień ochronnych m. in. poprzez:</w:t>
      </w:r>
    </w:p>
    <w:p w14:paraId="14704293" w14:textId="13550DF0" w:rsidR="00AC3F81" w:rsidRPr="00B133D7" w:rsidRDefault="00AC3F81">
      <w:pPr>
        <w:numPr>
          <w:ilvl w:val="0"/>
          <w:numId w:val="39"/>
        </w:numPr>
        <w:spacing w:after="0" w:line="276" w:lineRule="auto"/>
        <w:jc w:val="both"/>
        <w:rPr>
          <w:rFonts w:eastAsia="Times New Roman" w:cstheme="minorHAnsi"/>
          <w:sz w:val="24"/>
          <w:szCs w:val="24"/>
          <w:lang w:eastAsia="pl-PL"/>
        </w:rPr>
      </w:pPr>
      <w:r w:rsidRPr="00B133D7">
        <w:rPr>
          <w:rFonts w:eastAsia="Times New Roman" w:cstheme="minorHAnsi"/>
          <w:bCs/>
          <w:sz w:val="24"/>
          <w:szCs w:val="24"/>
          <w:lang w:eastAsia="pl-PL"/>
        </w:rPr>
        <w:t>wysłanie 2042 pism informacyjnych do rodziców/</w:t>
      </w:r>
      <w:r>
        <w:rPr>
          <w:rFonts w:eastAsia="Times New Roman" w:cstheme="minorHAnsi"/>
          <w:bCs/>
          <w:sz w:val="24"/>
          <w:szCs w:val="24"/>
          <w:lang w:eastAsia="pl-PL"/>
        </w:rPr>
        <w:t>o</w:t>
      </w:r>
      <w:r w:rsidRPr="00B133D7">
        <w:rPr>
          <w:rFonts w:eastAsia="Times New Roman" w:cstheme="minorHAnsi"/>
          <w:bCs/>
          <w:sz w:val="24"/>
          <w:szCs w:val="24"/>
          <w:lang w:eastAsia="pl-PL"/>
        </w:rPr>
        <w:t>piekunów prawnych dziecka uświadamiających o korzyściach wynikających z uodpornienia dziecka oraz</w:t>
      </w:r>
      <w:r w:rsidR="009D329B">
        <w:rPr>
          <w:rFonts w:eastAsia="Times New Roman" w:cstheme="minorHAnsi"/>
          <w:bCs/>
          <w:sz w:val="24"/>
          <w:szCs w:val="24"/>
          <w:lang w:eastAsia="pl-PL"/>
        </w:rPr>
        <w:t> </w:t>
      </w:r>
      <w:r w:rsidRPr="00B133D7">
        <w:rPr>
          <w:rFonts w:eastAsia="Times New Roman" w:cstheme="minorHAnsi"/>
          <w:bCs/>
          <w:sz w:val="24"/>
          <w:szCs w:val="24"/>
          <w:lang w:eastAsia="pl-PL"/>
        </w:rPr>
        <w:t>zawierających pouczenie o zagrożeniach związanych z chorobami, na które istnieje możliwość uodpornienia poprzez szczepienie, a także o konsekwencjach prawnych wynikających z odmowy poddania dziecka obowiązkowym szczepieniom ochronnym;</w:t>
      </w:r>
    </w:p>
    <w:p w14:paraId="31B6C43D" w14:textId="77777777" w:rsidR="00AC3F81" w:rsidRPr="00B133D7" w:rsidRDefault="00AC3F81">
      <w:pPr>
        <w:numPr>
          <w:ilvl w:val="0"/>
          <w:numId w:val="39"/>
        </w:numPr>
        <w:spacing w:after="0" w:line="276" w:lineRule="auto"/>
        <w:jc w:val="both"/>
        <w:rPr>
          <w:rFonts w:eastAsia="Times New Roman" w:cstheme="minorHAnsi"/>
          <w:sz w:val="24"/>
          <w:szCs w:val="24"/>
          <w:lang w:eastAsia="pl-PL"/>
        </w:rPr>
      </w:pPr>
      <w:r w:rsidRPr="00B133D7">
        <w:rPr>
          <w:rFonts w:eastAsia="Times New Roman" w:cstheme="minorHAnsi"/>
          <w:bCs/>
          <w:sz w:val="24"/>
          <w:szCs w:val="24"/>
          <w:lang w:eastAsia="pl-PL"/>
        </w:rPr>
        <w:t>przeprowadzanie 226 instruktaży edukacyjnych w środowisku domowym z zakresu szczepień ochronnych mających na celu pouczenie rodziców lub opiekunów prawnych o korzyściach szczepień oraz o skutkach uchylania się od nich;</w:t>
      </w:r>
    </w:p>
    <w:p w14:paraId="4B9332E6" w14:textId="77777777" w:rsidR="00AC3F81" w:rsidRPr="00B133D7" w:rsidRDefault="00AC3F81">
      <w:pPr>
        <w:numPr>
          <w:ilvl w:val="0"/>
          <w:numId w:val="39"/>
        </w:numPr>
        <w:spacing w:after="0" w:line="276" w:lineRule="auto"/>
        <w:jc w:val="both"/>
        <w:rPr>
          <w:rFonts w:eastAsia="Times New Roman" w:cstheme="minorHAnsi"/>
          <w:sz w:val="24"/>
          <w:szCs w:val="24"/>
          <w:lang w:eastAsia="pl-PL"/>
        </w:rPr>
      </w:pPr>
      <w:r w:rsidRPr="00B133D7">
        <w:rPr>
          <w:rFonts w:eastAsia="Calibri" w:cstheme="minorHAnsi"/>
          <w:sz w:val="24"/>
          <w:szCs w:val="24"/>
          <w:lang w:eastAsia="pl-PL"/>
        </w:rPr>
        <w:t>wysłanie 722 upomnień zawierających wezwanie do wykonania obowiązku szczepień ochronnych z zagrożeniem skierowania sprawy na drogę egzekucji administracyjnej;</w:t>
      </w:r>
    </w:p>
    <w:p w14:paraId="69147A1E" w14:textId="62F9E533" w:rsidR="00AC3F81" w:rsidRPr="00B133D7" w:rsidRDefault="00AC3F81">
      <w:pPr>
        <w:numPr>
          <w:ilvl w:val="0"/>
          <w:numId w:val="39"/>
        </w:numPr>
        <w:spacing w:after="0" w:line="276" w:lineRule="auto"/>
        <w:jc w:val="both"/>
        <w:rPr>
          <w:rFonts w:eastAsia="Times New Roman" w:cstheme="minorHAnsi"/>
          <w:sz w:val="24"/>
          <w:szCs w:val="24"/>
          <w:lang w:eastAsia="pl-PL"/>
        </w:rPr>
      </w:pPr>
      <w:r w:rsidRPr="00B133D7">
        <w:rPr>
          <w:rFonts w:eastAsia="Times New Roman" w:cstheme="minorHAnsi"/>
          <w:bCs/>
          <w:sz w:val="24"/>
          <w:szCs w:val="24"/>
          <w:lang w:eastAsia="pl-PL"/>
        </w:rPr>
        <w:t xml:space="preserve">wystawienie 447 tytułów wykonawczych na rodziców/opiekunów </w:t>
      </w:r>
      <w:r w:rsidRPr="00B133D7">
        <w:rPr>
          <w:rFonts w:eastAsia="Times New Roman" w:cstheme="minorHAnsi"/>
          <w:sz w:val="24"/>
          <w:szCs w:val="24"/>
          <w:lang w:eastAsia="pl-PL"/>
        </w:rPr>
        <w:t>uchylających się od</w:t>
      </w:r>
      <w:r w:rsidR="009D329B">
        <w:rPr>
          <w:rFonts w:eastAsia="Times New Roman" w:cstheme="minorHAnsi"/>
          <w:sz w:val="24"/>
          <w:szCs w:val="24"/>
          <w:lang w:eastAsia="pl-PL"/>
        </w:rPr>
        <w:t> </w:t>
      </w:r>
      <w:r w:rsidRPr="00B133D7">
        <w:rPr>
          <w:rFonts w:eastAsia="Times New Roman" w:cstheme="minorHAnsi"/>
          <w:sz w:val="24"/>
          <w:szCs w:val="24"/>
          <w:lang w:eastAsia="pl-PL"/>
        </w:rPr>
        <w:t>wykonania obowiązku szczepień ochronnych dziecka oraz skierowanie wniosków do organu egzekucyjnego o nałożenie grzywny.</w:t>
      </w:r>
    </w:p>
    <w:p w14:paraId="519DC590" w14:textId="0F9CCBC0" w:rsidR="00AC3F81" w:rsidRPr="00B133D7" w:rsidRDefault="00AC3F81" w:rsidP="00AC3F81">
      <w:pPr>
        <w:spacing w:before="120" w:after="0" w:line="276" w:lineRule="auto"/>
        <w:ind w:firstLine="567"/>
        <w:jc w:val="both"/>
        <w:rPr>
          <w:rFonts w:eastAsia="Times New Roman" w:cstheme="minorHAnsi"/>
          <w:sz w:val="24"/>
          <w:szCs w:val="24"/>
          <w:lang w:eastAsia="pl-PL"/>
        </w:rPr>
      </w:pPr>
      <w:r w:rsidRPr="00B133D7">
        <w:rPr>
          <w:rFonts w:eastAsia="Times New Roman" w:cstheme="minorHAnsi"/>
          <w:sz w:val="24"/>
          <w:szCs w:val="24"/>
          <w:lang w:eastAsia="pl-PL"/>
        </w:rPr>
        <w:t xml:space="preserve">Szczegółowe dane liczbowe o osobach uchylających się (dot. </w:t>
      </w:r>
      <w:r w:rsidRPr="00B133D7">
        <w:rPr>
          <w:rFonts w:eastAsia="Times New Roman" w:cstheme="minorHAnsi"/>
          <w:spacing w:val="-8"/>
          <w:sz w:val="24"/>
          <w:szCs w:val="24"/>
          <w:lang w:eastAsia="pl-PL"/>
        </w:rPr>
        <w:t>rodziców dzieci)</w:t>
      </w:r>
      <w:r w:rsidRPr="00B133D7">
        <w:rPr>
          <w:rFonts w:eastAsia="Times New Roman" w:cstheme="minorHAnsi"/>
          <w:sz w:val="24"/>
          <w:szCs w:val="24"/>
          <w:lang w:eastAsia="pl-PL"/>
        </w:rPr>
        <w:t xml:space="preserve"> od</w:t>
      </w:r>
      <w:r w:rsidR="009D329B">
        <w:rPr>
          <w:rFonts w:eastAsia="Times New Roman" w:cstheme="minorHAnsi"/>
          <w:sz w:val="24"/>
          <w:szCs w:val="24"/>
          <w:lang w:eastAsia="pl-PL"/>
        </w:rPr>
        <w:t> </w:t>
      </w:r>
      <w:r w:rsidRPr="00B133D7">
        <w:rPr>
          <w:rFonts w:eastAsia="Times New Roman" w:cstheme="minorHAnsi"/>
          <w:sz w:val="24"/>
          <w:szCs w:val="24"/>
          <w:lang w:eastAsia="pl-PL"/>
        </w:rPr>
        <w:t>wykonania obowiązku szczepień (wg przyczyn uchylania się</w:t>
      </w:r>
      <w:r w:rsidRPr="00B133D7">
        <w:rPr>
          <w:rFonts w:eastAsia="Times New Roman" w:cstheme="minorHAnsi"/>
          <w:spacing w:val="-8"/>
          <w:sz w:val="24"/>
          <w:szCs w:val="24"/>
          <w:lang w:eastAsia="pl-PL"/>
        </w:rPr>
        <w:t>)</w:t>
      </w:r>
      <w:r w:rsidRPr="00B133D7">
        <w:rPr>
          <w:rFonts w:eastAsia="Times New Roman" w:cstheme="minorHAnsi"/>
          <w:sz w:val="24"/>
          <w:szCs w:val="24"/>
          <w:lang w:eastAsia="pl-PL"/>
        </w:rPr>
        <w:t>, także</w:t>
      </w:r>
      <w:r w:rsidRPr="00B133D7">
        <w:rPr>
          <w:rFonts w:eastAsia="Times New Roman" w:cstheme="minorHAnsi"/>
          <w:sz w:val="28"/>
          <w:szCs w:val="28"/>
          <w:lang w:eastAsia="pl-PL"/>
        </w:rPr>
        <w:t xml:space="preserve"> </w:t>
      </w:r>
      <w:r w:rsidRPr="00B133D7">
        <w:rPr>
          <w:rFonts w:eastAsia="Times New Roman" w:cstheme="minorHAnsi"/>
          <w:sz w:val="24"/>
          <w:szCs w:val="24"/>
          <w:lang w:eastAsia="pl-PL"/>
        </w:rPr>
        <w:t>o działaniach Państwowej Inspekcji Sanitarnej podejmowanych w celu egzekwowania jego wykonania przez osoby uchylające się w 2023 r. przedstawia tabela 28.</w:t>
      </w:r>
    </w:p>
    <w:p w14:paraId="743651F4" w14:textId="77777777" w:rsidR="0039303A" w:rsidRDefault="0039303A" w:rsidP="00A5547D">
      <w:pPr>
        <w:pStyle w:val="Legenda"/>
        <w:rPr>
          <w:i w:val="0"/>
          <w:iCs w:val="0"/>
          <w:color w:val="auto"/>
        </w:rPr>
      </w:pPr>
      <w:bookmarkStart w:id="231" w:name="_Toc164689354"/>
      <w:bookmarkStart w:id="232" w:name="_Toc164946730"/>
      <w:bookmarkStart w:id="233" w:name="_Toc165288141"/>
    </w:p>
    <w:p w14:paraId="1C3DF908" w14:textId="77777777" w:rsidR="0039303A" w:rsidRDefault="0039303A" w:rsidP="00A5547D">
      <w:pPr>
        <w:pStyle w:val="Legenda"/>
        <w:rPr>
          <w:i w:val="0"/>
          <w:iCs w:val="0"/>
          <w:color w:val="auto"/>
        </w:rPr>
      </w:pPr>
    </w:p>
    <w:p w14:paraId="373648D4" w14:textId="77777777" w:rsidR="0039303A" w:rsidRDefault="0039303A" w:rsidP="00A5547D">
      <w:pPr>
        <w:pStyle w:val="Legenda"/>
        <w:rPr>
          <w:i w:val="0"/>
          <w:iCs w:val="0"/>
          <w:color w:val="auto"/>
        </w:rPr>
      </w:pPr>
    </w:p>
    <w:p w14:paraId="3FE8225C" w14:textId="77777777" w:rsidR="0039303A" w:rsidRDefault="0039303A" w:rsidP="00A5547D">
      <w:pPr>
        <w:pStyle w:val="Legenda"/>
        <w:rPr>
          <w:i w:val="0"/>
          <w:iCs w:val="0"/>
          <w:color w:val="auto"/>
        </w:rPr>
      </w:pPr>
    </w:p>
    <w:p w14:paraId="2CB0F809" w14:textId="37AE02A7" w:rsidR="00AC3F81" w:rsidRPr="00A5547D" w:rsidRDefault="00A5547D" w:rsidP="00A5547D">
      <w:pPr>
        <w:pStyle w:val="Legenda"/>
        <w:rPr>
          <w:rFonts w:eastAsia="Times New Roman" w:cstheme="minorHAnsi"/>
          <w:i w:val="0"/>
          <w:iCs w:val="0"/>
          <w:color w:val="auto"/>
          <w:lang w:eastAsia="pl-PL"/>
        </w:rPr>
      </w:pPr>
      <w:bookmarkStart w:id="234" w:name="_Toc165356359"/>
      <w:bookmarkStart w:id="235" w:name="_Toc165362584"/>
      <w:r w:rsidRPr="00A5547D">
        <w:rPr>
          <w:i w:val="0"/>
          <w:iCs w:val="0"/>
          <w:color w:val="auto"/>
        </w:rPr>
        <w:lastRenderedPageBreak/>
        <w:t xml:space="preserve">Tabela </w:t>
      </w:r>
      <w:r w:rsidRPr="00A5547D">
        <w:rPr>
          <w:i w:val="0"/>
          <w:iCs w:val="0"/>
          <w:color w:val="auto"/>
        </w:rPr>
        <w:fldChar w:fldCharType="begin"/>
      </w:r>
      <w:r w:rsidRPr="00A5547D">
        <w:rPr>
          <w:i w:val="0"/>
          <w:iCs w:val="0"/>
          <w:color w:val="auto"/>
        </w:rPr>
        <w:instrText xml:space="preserve"> SEQ Tabela \* ARABIC </w:instrText>
      </w:r>
      <w:r w:rsidRPr="00A5547D">
        <w:rPr>
          <w:i w:val="0"/>
          <w:iCs w:val="0"/>
          <w:color w:val="auto"/>
        </w:rPr>
        <w:fldChar w:fldCharType="separate"/>
      </w:r>
      <w:r w:rsidR="009F1ABE">
        <w:rPr>
          <w:i w:val="0"/>
          <w:iCs w:val="0"/>
          <w:noProof/>
          <w:color w:val="auto"/>
        </w:rPr>
        <w:t>28</w:t>
      </w:r>
      <w:r w:rsidRPr="00A5547D">
        <w:rPr>
          <w:i w:val="0"/>
          <w:iCs w:val="0"/>
          <w:color w:val="auto"/>
        </w:rPr>
        <w:fldChar w:fldCharType="end"/>
      </w:r>
      <w:r w:rsidRPr="00A5547D">
        <w:rPr>
          <w:i w:val="0"/>
          <w:iCs w:val="0"/>
          <w:color w:val="auto"/>
        </w:rPr>
        <w:t xml:space="preserve"> Roczne sprawozdanie ZPWIS w Szczecinie o osobach uchylających się od wykonania obowiązku szczepień ochronnych za 2023 r.</w:t>
      </w:r>
      <w:bookmarkEnd w:id="231"/>
      <w:bookmarkEnd w:id="232"/>
      <w:bookmarkEnd w:id="233"/>
      <w:bookmarkEnd w:id="234"/>
      <w:bookmarkEnd w:id="235"/>
    </w:p>
    <w:tbl>
      <w:tblPr>
        <w:tblW w:w="4910" w:type="pct"/>
        <w:jc w:val="center"/>
        <w:tblLayout w:type="fixed"/>
        <w:tblCellMar>
          <w:left w:w="70" w:type="dxa"/>
          <w:right w:w="70" w:type="dxa"/>
        </w:tblCellMar>
        <w:tblLook w:val="04A0" w:firstRow="1" w:lastRow="0" w:firstColumn="1" w:lastColumn="0" w:noHBand="0" w:noVBand="1"/>
      </w:tblPr>
      <w:tblGrid>
        <w:gridCol w:w="1896"/>
        <w:gridCol w:w="732"/>
        <w:gridCol w:w="731"/>
        <w:gridCol w:w="730"/>
        <w:gridCol w:w="730"/>
        <w:gridCol w:w="1315"/>
        <w:gridCol w:w="877"/>
        <w:gridCol w:w="877"/>
        <w:gridCol w:w="1011"/>
      </w:tblGrid>
      <w:tr w:rsidR="00AC3F81" w:rsidRPr="003411B7" w14:paraId="0E28C69F" w14:textId="77777777" w:rsidTr="00C51AD4">
        <w:trPr>
          <w:cantSplit/>
          <w:trHeight w:val="3609"/>
          <w:jc w:val="center"/>
        </w:trPr>
        <w:tc>
          <w:tcPr>
            <w:tcW w:w="1065" w:type="pct"/>
            <w:tcBorders>
              <w:top w:val="single" w:sz="4" w:space="0" w:color="auto"/>
              <w:left w:val="single" w:sz="4" w:space="0" w:color="auto"/>
              <w:bottom w:val="single" w:sz="4" w:space="0" w:color="auto"/>
              <w:right w:val="single" w:sz="4" w:space="0" w:color="auto"/>
            </w:tcBorders>
            <w:shd w:val="pct5" w:color="auto" w:fill="auto"/>
            <w:textDirection w:val="btLr"/>
            <w:vAlign w:val="center"/>
          </w:tcPr>
          <w:p w14:paraId="1C283921" w14:textId="77777777" w:rsidR="00AC3F81" w:rsidRPr="003411B7" w:rsidRDefault="00AC3F81" w:rsidP="00C51AD4">
            <w:pPr>
              <w:spacing w:after="0" w:line="276" w:lineRule="auto"/>
              <w:ind w:left="113" w:right="113"/>
              <w:rPr>
                <w:rFonts w:eastAsia="Times New Roman" w:cstheme="minorHAnsi"/>
                <w:b/>
                <w:sz w:val="20"/>
                <w:szCs w:val="20"/>
                <w:lang w:eastAsia="pl-PL"/>
              </w:rPr>
            </w:pPr>
            <w:r w:rsidRPr="003411B7">
              <w:rPr>
                <w:rFonts w:eastAsia="Times New Roman" w:cstheme="minorHAnsi"/>
                <w:b/>
                <w:w w:val="90"/>
                <w:sz w:val="20"/>
                <w:szCs w:val="20"/>
                <w:lang w:eastAsia="pl-PL"/>
              </w:rPr>
              <w:t>Według przyczyn uchylania się od obowiązku szczepień ochronnych</w:t>
            </w:r>
          </w:p>
        </w:tc>
        <w:tc>
          <w:tcPr>
            <w:tcW w:w="411" w:type="pct"/>
            <w:tcBorders>
              <w:top w:val="single" w:sz="4" w:space="0" w:color="auto"/>
              <w:left w:val="nil"/>
              <w:bottom w:val="single" w:sz="4" w:space="0" w:color="auto"/>
              <w:right w:val="single" w:sz="4" w:space="0" w:color="auto"/>
            </w:tcBorders>
            <w:shd w:val="pct5" w:color="auto" w:fill="auto"/>
            <w:textDirection w:val="btLr"/>
            <w:vAlign w:val="center"/>
          </w:tcPr>
          <w:p w14:paraId="4E2461E2" w14:textId="77777777" w:rsidR="00AC3F81" w:rsidRPr="003411B7" w:rsidRDefault="00AC3F81" w:rsidP="00C51AD4">
            <w:pPr>
              <w:spacing w:after="0" w:line="276" w:lineRule="auto"/>
              <w:ind w:left="113" w:right="113"/>
              <w:rPr>
                <w:rFonts w:eastAsia="Times New Roman" w:cstheme="minorHAnsi"/>
                <w:b/>
                <w:spacing w:val="-2"/>
                <w:sz w:val="20"/>
                <w:szCs w:val="20"/>
                <w:lang w:eastAsia="pl-PL"/>
              </w:rPr>
            </w:pPr>
            <w:r w:rsidRPr="003411B7">
              <w:rPr>
                <w:rFonts w:eastAsia="Times New Roman" w:cstheme="minorHAnsi"/>
                <w:b/>
                <w:spacing w:val="-2"/>
                <w:w w:val="90"/>
                <w:sz w:val="20"/>
                <w:szCs w:val="20"/>
                <w:lang w:eastAsia="pl-PL"/>
              </w:rPr>
              <w:t>Liczba osób uchylających się na koniec 2022 r.</w:t>
            </w:r>
          </w:p>
        </w:tc>
        <w:tc>
          <w:tcPr>
            <w:tcW w:w="411" w:type="pct"/>
            <w:tcBorders>
              <w:top w:val="single" w:sz="4" w:space="0" w:color="auto"/>
              <w:left w:val="nil"/>
              <w:bottom w:val="single" w:sz="4" w:space="0" w:color="auto"/>
              <w:right w:val="single" w:sz="4" w:space="0" w:color="auto"/>
            </w:tcBorders>
            <w:shd w:val="pct5" w:color="auto" w:fill="auto"/>
            <w:textDirection w:val="btLr"/>
            <w:vAlign w:val="center"/>
          </w:tcPr>
          <w:p w14:paraId="64CBEC19" w14:textId="77777777" w:rsidR="00AC3F81" w:rsidRPr="003411B7" w:rsidRDefault="00AC3F81" w:rsidP="00C51AD4">
            <w:pPr>
              <w:spacing w:after="0" w:line="276" w:lineRule="auto"/>
              <w:ind w:left="113" w:right="113"/>
              <w:rPr>
                <w:rFonts w:eastAsia="Times New Roman" w:cstheme="minorHAnsi"/>
                <w:b/>
                <w:sz w:val="20"/>
                <w:szCs w:val="20"/>
                <w:lang w:eastAsia="pl-PL"/>
              </w:rPr>
            </w:pPr>
            <w:r w:rsidRPr="003411B7">
              <w:rPr>
                <w:rFonts w:eastAsia="Times New Roman" w:cstheme="minorHAnsi"/>
                <w:b/>
                <w:w w:val="90"/>
                <w:sz w:val="20"/>
                <w:szCs w:val="20"/>
                <w:lang w:eastAsia="pl-PL"/>
              </w:rPr>
              <w:t>Liczba osób uchylających się, które wykonały obowiązek szczepień</w:t>
            </w:r>
          </w:p>
        </w:tc>
        <w:tc>
          <w:tcPr>
            <w:tcW w:w="410" w:type="pct"/>
            <w:tcBorders>
              <w:top w:val="single" w:sz="4" w:space="0" w:color="auto"/>
              <w:left w:val="nil"/>
              <w:bottom w:val="single" w:sz="4" w:space="0" w:color="auto"/>
              <w:right w:val="single" w:sz="4" w:space="0" w:color="auto"/>
            </w:tcBorders>
            <w:shd w:val="pct5" w:color="auto" w:fill="auto"/>
            <w:textDirection w:val="btLr"/>
            <w:vAlign w:val="center"/>
          </w:tcPr>
          <w:p w14:paraId="7E2D627B" w14:textId="77777777" w:rsidR="00AC3F81" w:rsidRPr="003411B7" w:rsidRDefault="00AC3F81" w:rsidP="00C51AD4">
            <w:pPr>
              <w:spacing w:after="0" w:line="276" w:lineRule="auto"/>
              <w:ind w:left="113" w:right="113"/>
              <w:rPr>
                <w:rFonts w:eastAsia="Times New Roman" w:cstheme="minorHAnsi"/>
                <w:b/>
                <w:sz w:val="20"/>
                <w:szCs w:val="20"/>
                <w:lang w:eastAsia="pl-PL"/>
              </w:rPr>
            </w:pPr>
            <w:r w:rsidRPr="003411B7">
              <w:rPr>
                <w:rFonts w:eastAsia="Times New Roman" w:cstheme="minorHAnsi"/>
                <w:b/>
                <w:w w:val="90"/>
                <w:sz w:val="20"/>
                <w:szCs w:val="20"/>
                <w:lang w:eastAsia="pl-PL"/>
              </w:rPr>
              <w:t>Liczba nowych uchylających się osób</w:t>
            </w:r>
          </w:p>
        </w:tc>
        <w:tc>
          <w:tcPr>
            <w:tcW w:w="410" w:type="pct"/>
            <w:tcBorders>
              <w:top w:val="single" w:sz="4" w:space="0" w:color="auto"/>
              <w:left w:val="nil"/>
              <w:bottom w:val="single" w:sz="4" w:space="0" w:color="auto"/>
              <w:right w:val="single" w:sz="4" w:space="0" w:color="auto"/>
            </w:tcBorders>
            <w:shd w:val="pct5" w:color="auto" w:fill="auto"/>
            <w:textDirection w:val="btLr"/>
            <w:vAlign w:val="center"/>
          </w:tcPr>
          <w:p w14:paraId="2E27FC00" w14:textId="77777777" w:rsidR="00AC3F81" w:rsidRPr="003411B7" w:rsidRDefault="00AC3F81" w:rsidP="00C51AD4">
            <w:pPr>
              <w:spacing w:after="0" w:line="276" w:lineRule="auto"/>
              <w:ind w:left="113" w:right="113"/>
              <w:rPr>
                <w:rFonts w:eastAsia="Times New Roman" w:cstheme="minorHAnsi"/>
                <w:b/>
                <w:spacing w:val="-2"/>
                <w:sz w:val="20"/>
                <w:szCs w:val="20"/>
                <w:lang w:eastAsia="pl-PL"/>
              </w:rPr>
            </w:pPr>
            <w:r w:rsidRPr="003411B7">
              <w:rPr>
                <w:rFonts w:eastAsia="Times New Roman" w:cstheme="minorHAnsi"/>
                <w:b/>
                <w:spacing w:val="-2"/>
                <w:w w:val="90"/>
                <w:sz w:val="20"/>
                <w:szCs w:val="20"/>
                <w:lang w:eastAsia="pl-PL"/>
              </w:rPr>
              <w:t>Liczba osób uchylających się na koniec 2023 r.</w:t>
            </w:r>
          </w:p>
        </w:tc>
        <w:tc>
          <w:tcPr>
            <w:tcW w:w="739" w:type="pct"/>
            <w:tcBorders>
              <w:top w:val="single" w:sz="4" w:space="0" w:color="auto"/>
              <w:left w:val="nil"/>
              <w:bottom w:val="single" w:sz="4" w:space="0" w:color="auto"/>
              <w:right w:val="single" w:sz="4" w:space="0" w:color="auto"/>
            </w:tcBorders>
            <w:shd w:val="pct5" w:color="auto" w:fill="auto"/>
            <w:textDirection w:val="btLr"/>
            <w:vAlign w:val="center"/>
          </w:tcPr>
          <w:p w14:paraId="4EFB5474" w14:textId="77777777" w:rsidR="00AC3F81" w:rsidRPr="003411B7" w:rsidRDefault="00AC3F81" w:rsidP="00C51AD4">
            <w:pPr>
              <w:spacing w:after="0" w:line="276" w:lineRule="auto"/>
              <w:ind w:left="113" w:right="113"/>
              <w:rPr>
                <w:rFonts w:eastAsia="Times New Roman" w:cstheme="minorHAnsi"/>
                <w:b/>
                <w:sz w:val="20"/>
                <w:szCs w:val="20"/>
                <w:lang w:eastAsia="pl-PL"/>
              </w:rPr>
            </w:pPr>
            <w:r w:rsidRPr="003411B7">
              <w:rPr>
                <w:rFonts w:eastAsia="Times New Roman" w:cstheme="minorHAnsi"/>
                <w:b/>
                <w:w w:val="90"/>
                <w:sz w:val="20"/>
                <w:szCs w:val="20"/>
                <w:lang w:eastAsia="pl-PL"/>
              </w:rPr>
              <w:t>Liczba upomnień zawierających wezwanie do wykonania obowiązku szczepień z zagrożeniem skierowania sprawy na drogę egzekucji administracyjnej w 2023 r.</w:t>
            </w:r>
          </w:p>
        </w:tc>
        <w:tc>
          <w:tcPr>
            <w:tcW w:w="493" w:type="pct"/>
            <w:tcBorders>
              <w:top w:val="single" w:sz="4" w:space="0" w:color="auto"/>
              <w:left w:val="nil"/>
              <w:bottom w:val="single" w:sz="4" w:space="0" w:color="auto"/>
              <w:right w:val="single" w:sz="4" w:space="0" w:color="auto"/>
            </w:tcBorders>
            <w:shd w:val="pct5" w:color="auto" w:fill="auto"/>
            <w:textDirection w:val="btLr"/>
            <w:vAlign w:val="center"/>
          </w:tcPr>
          <w:p w14:paraId="1AE3D8C9" w14:textId="77777777" w:rsidR="00AC3F81" w:rsidRPr="003411B7" w:rsidRDefault="00AC3F81" w:rsidP="00C51AD4">
            <w:pPr>
              <w:spacing w:after="0" w:line="276" w:lineRule="auto"/>
              <w:ind w:left="113" w:right="113"/>
              <w:rPr>
                <w:rFonts w:eastAsia="Times New Roman" w:cstheme="minorHAnsi"/>
                <w:b/>
                <w:sz w:val="20"/>
                <w:szCs w:val="20"/>
                <w:lang w:eastAsia="pl-PL"/>
              </w:rPr>
            </w:pPr>
            <w:r w:rsidRPr="003411B7">
              <w:rPr>
                <w:rFonts w:eastAsia="Times New Roman" w:cstheme="minorHAnsi"/>
                <w:b/>
                <w:w w:val="90"/>
                <w:sz w:val="20"/>
                <w:szCs w:val="20"/>
                <w:lang w:eastAsia="pl-PL"/>
              </w:rPr>
              <w:t>Liczba wystawionych tytułów wykonawczych w 2023 r.</w:t>
            </w:r>
          </w:p>
        </w:tc>
        <w:tc>
          <w:tcPr>
            <w:tcW w:w="493" w:type="pct"/>
            <w:tcBorders>
              <w:top w:val="single" w:sz="4" w:space="0" w:color="auto"/>
              <w:left w:val="nil"/>
              <w:bottom w:val="single" w:sz="4" w:space="0" w:color="auto"/>
              <w:right w:val="single" w:sz="4" w:space="0" w:color="auto"/>
            </w:tcBorders>
            <w:shd w:val="pct5" w:color="auto" w:fill="auto"/>
            <w:textDirection w:val="btLr"/>
            <w:vAlign w:val="center"/>
          </w:tcPr>
          <w:p w14:paraId="3200470D" w14:textId="77777777" w:rsidR="00AC3F81" w:rsidRPr="003411B7" w:rsidRDefault="00AC3F81" w:rsidP="00C51AD4">
            <w:pPr>
              <w:spacing w:after="0" w:line="276" w:lineRule="auto"/>
              <w:ind w:left="113" w:right="113"/>
              <w:rPr>
                <w:rFonts w:eastAsia="Times New Roman" w:cstheme="minorHAnsi"/>
                <w:b/>
                <w:spacing w:val="-4"/>
                <w:sz w:val="20"/>
                <w:szCs w:val="20"/>
                <w:lang w:eastAsia="pl-PL"/>
              </w:rPr>
            </w:pPr>
            <w:r w:rsidRPr="003411B7">
              <w:rPr>
                <w:rFonts w:eastAsia="Times New Roman" w:cstheme="minorHAnsi"/>
                <w:b/>
                <w:spacing w:val="-4"/>
                <w:w w:val="90"/>
                <w:sz w:val="20"/>
                <w:szCs w:val="20"/>
                <w:lang w:eastAsia="pl-PL"/>
              </w:rPr>
              <w:t>Liczba wniosków do wojewody o egzekucję administracyjną obowiązku szczepień w 2023 r.</w:t>
            </w:r>
          </w:p>
        </w:tc>
        <w:tc>
          <w:tcPr>
            <w:tcW w:w="568" w:type="pct"/>
            <w:tcBorders>
              <w:top w:val="single" w:sz="4" w:space="0" w:color="auto"/>
              <w:left w:val="nil"/>
              <w:bottom w:val="single" w:sz="4" w:space="0" w:color="auto"/>
              <w:right w:val="single" w:sz="4" w:space="0" w:color="auto"/>
            </w:tcBorders>
            <w:shd w:val="pct5" w:color="auto" w:fill="auto"/>
            <w:textDirection w:val="btLr"/>
            <w:vAlign w:val="center"/>
          </w:tcPr>
          <w:p w14:paraId="4FB281C2" w14:textId="77777777" w:rsidR="00AC3F81" w:rsidRPr="003411B7" w:rsidRDefault="00AC3F81" w:rsidP="00C51AD4">
            <w:pPr>
              <w:spacing w:after="0" w:line="276" w:lineRule="auto"/>
              <w:ind w:left="113" w:right="113"/>
              <w:rPr>
                <w:rFonts w:eastAsia="Times New Roman" w:cstheme="minorHAnsi"/>
                <w:b/>
                <w:sz w:val="20"/>
                <w:szCs w:val="20"/>
                <w:lang w:eastAsia="pl-PL"/>
              </w:rPr>
            </w:pPr>
            <w:r w:rsidRPr="003411B7">
              <w:rPr>
                <w:rFonts w:eastAsia="Times New Roman" w:cstheme="minorHAnsi"/>
                <w:b/>
                <w:w w:val="90"/>
                <w:sz w:val="20"/>
                <w:szCs w:val="20"/>
                <w:lang w:eastAsia="pl-PL"/>
              </w:rPr>
              <w:t>Liczba postępowań dot. zarzutów w sprawie prowadzenia egzekucji administracyjnej w 2023 r.</w:t>
            </w:r>
          </w:p>
        </w:tc>
      </w:tr>
      <w:tr w:rsidR="00AC3F81" w:rsidRPr="003411B7" w14:paraId="4E553BD6" w14:textId="77777777" w:rsidTr="00C51AD4">
        <w:trPr>
          <w:trHeight w:val="340"/>
          <w:jc w:val="center"/>
        </w:trPr>
        <w:tc>
          <w:tcPr>
            <w:tcW w:w="1065" w:type="pct"/>
            <w:tcBorders>
              <w:top w:val="single" w:sz="4" w:space="0" w:color="auto"/>
              <w:left w:val="single" w:sz="4" w:space="0" w:color="auto"/>
              <w:bottom w:val="single" w:sz="4" w:space="0" w:color="auto"/>
              <w:right w:val="single" w:sz="4" w:space="0" w:color="auto"/>
            </w:tcBorders>
            <w:shd w:val="clear" w:color="auto" w:fill="auto"/>
            <w:vAlign w:val="center"/>
          </w:tcPr>
          <w:p w14:paraId="4D587EC1" w14:textId="77777777" w:rsidR="00AC3F81" w:rsidRPr="003411B7" w:rsidRDefault="00AC3F81" w:rsidP="00C51AD4">
            <w:pPr>
              <w:spacing w:after="0" w:line="240" w:lineRule="auto"/>
              <w:rPr>
                <w:rFonts w:eastAsia="Times New Roman" w:cstheme="minorHAnsi"/>
                <w:sz w:val="20"/>
                <w:szCs w:val="20"/>
                <w:lang w:eastAsia="pl-PL"/>
              </w:rPr>
            </w:pPr>
            <w:r w:rsidRPr="003411B7">
              <w:rPr>
                <w:rFonts w:eastAsia="Times New Roman" w:cstheme="minorHAnsi"/>
                <w:w w:val="90"/>
                <w:sz w:val="20"/>
                <w:szCs w:val="20"/>
                <w:lang w:eastAsia="pl-PL"/>
              </w:rPr>
              <w:t>Odrębność kulturowa, religijna lub etniczna</w:t>
            </w:r>
          </w:p>
        </w:tc>
        <w:tc>
          <w:tcPr>
            <w:tcW w:w="411" w:type="pct"/>
            <w:tcBorders>
              <w:top w:val="single" w:sz="4" w:space="0" w:color="auto"/>
              <w:left w:val="nil"/>
              <w:bottom w:val="single" w:sz="4" w:space="0" w:color="auto"/>
              <w:right w:val="single" w:sz="4" w:space="0" w:color="auto"/>
            </w:tcBorders>
            <w:shd w:val="clear" w:color="auto" w:fill="auto"/>
            <w:vAlign w:val="center"/>
          </w:tcPr>
          <w:p w14:paraId="57038668"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spacing w:val="-20"/>
                <w:w w:val="80"/>
                <w:sz w:val="20"/>
                <w:szCs w:val="20"/>
                <w:lang w:eastAsia="ar-SA"/>
              </w:rPr>
              <w:t>4</w:t>
            </w:r>
          </w:p>
        </w:tc>
        <w:tc>
          <w:tcPr>
            <w:tcW w:w="411" w:type="pct"/>
            <w:tcBorders>
              <w:top w:val="single" w:sz="4" w:space="0" w:color="auto"/>
              <w:left w:val="nil"/>
              <w:bottom w:val="single" w:sz="4" w:space="0" w:color="auto"/>
              <w:right w:val="single" w:sz="4" w:space="0" w:color="auto"/>
            </w:tcBorders>
            <w:shd w:val="clear" w:color="auto" w:fill="auto"/>
            <w:vAlign w:val="center"/>
          </w:tcPr>
          <w:p w14:paraId="3D482AE2"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2</w:t>
            </w:r>
          </w:p>
        </w:tc>
        <w:tc>
          <w:tcPr>
            <w:tcW w:w="410" w:type="pct"/>
            <w:tcBorders>
              <w:top w:val="single" w:sz="4" w:space="0" w:color="auto"/>
              <w:left w:val="nil"/>
              <w:bottom w:val="single" w:sz="4" w:space="0" w:color="auto"/>
              <w:right w:val="single" w:sz="4" w:space="0" w:color="auto"/>
            </w:tcBorders>
            <w:shd w:val="clear" w:color="auto" w:fill="auto"/>
            <w:vAlign w:val="center"/>
          </w:tcPr>
          <w:p w14:paraId="14A1F78C"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0</w:t>
            </w:r>
          </w:p>
        </w:tc>
        <w:tc>
          <w:tcPr>
            <w:tcW w:w="410" w:type="pct"/>
            <w:tcBorders>
              <w:top w:val="single" w:sz="4" w:space="0" w:color="auto"/>
              <w:left w:val="nil"/>
              <w:bottom w:val="single" w:sz="4" w:space="0" w:color="auto"/>
              <w:right w:val="single" w:sz="4" w:space="0" w:color="auto"/>
            </w:tcBorders>
            <w:shd w:val="clear" w:color="auto" w:fill="auto"/>
            <w:vAlign w:val="center"/>
          </w:tcPr>
          <w:p w14:paraId="24A2685D"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2</w:t>
            </w:r>
          </w:p>
        </w:tc>
        <w:tc>
          <w:tcPr>
            <w:tcW w:w="739" w:type="pct"/>
            <w:tcBorders>
              <w:top w:val="single" w:sz="4" w:space="0" w:color="auto"/>
              <w:left w:val="nil"/>
              <w:bottom w:val="single" w:sz="4" w:space="0" w:color="auto"/>
              <w:right w:val="single" w:sz="4" w:space="0" w:color="auto"/>
            </w:tcBorders>
            <w:shd w:val="clear" w:color="auto" w:fill="auto"/>
            <w:vAlign w:val="center"/>
          </w:tcPr>
          <w:p w14:paraId="058A7B99"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0</w:t>
            </w:r>
          </w:p>
        </w:tc>
        <w:tc>
          <w:tcPr>
            <w:tcW w:w="493" w:type="pct"/>
            <w:tcBorders>
              <w:top w:val="single" w:sz="4" w:space="0" w:color="auto"/>
              <w:left w:val="nil"/>
              <w:bottom w:val="single" w:sz="4" w:space="0" w:color="auto"/>
              <w:right w:val="single" w:sz="4" w:space="0" w:color="auto"/>
            </w:tcBorders>
            <w:shd w:val="clear" w:color="auto" w:fill="auto"/>
            <w:vAlign w:val="center"/>
          </w:tcPr>
          <w:p w14:paraId="2CB45ED2"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0</w:t>
            </w:r>
          </w:p>
        </w:tc>
        <w:tc>
          <w:tcPr>
            <w:tcW w:w="493" w:type="pct"/>
            <w:tcBorders>
              <w:top w:val="single" w:sz="4" w:space="0" w:color="auto"/>
              <w:left w:val="nil"/>
              <w:bottom w:val="single" w:sz="4" w:space="0" w:color="auto"/>
              <w:right w:val="single" w:sz="4" w:space="0" w:color="auto"/>
            </w:tcBorders>
            <w:shd w:val="clear" w:color="auto" w:fill="auto"/>
            <w:vAlign w:val="center"/>
          </w:tcPr>
          <w:p w14:paraId="1EA667A5"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0</w:t>
            </w:r>
          </w:p>
        </w:tc>
        <w:tc>
          <w:tcPr>
            <w:tcW w:w="568" w:type="pct"/>
            <w:tcBorders>
              <w:top w:val="single" w:sz="4" w:space="0" w:color="auto"/>
              <w:left w:val="nil"/>
              <w:bottom w:val="single" w:sz="4" w:space="0" w:color="auto"/>
              <w:right w:val="single" w:sz="4" w:space="0" w:color="auto"/>
            </w:tcBorders>
            <w:shd w:val="clear" w:color="auto" w:fill="auto"/>
            <w:vAlign w:val="center"/>
          </w:tcPr>
          <w:p w14:paraId="70E2F81C"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0</w:t>
            </w:r>
          </w:p>
        </w:tc>
      </w:tr>
      <w:tr w:rsidR="00AC3F81" w:rsidRPr="003411B7" w14:paraId="2B2A4592" w14:textId="77777777" w:rsidTr="00C51AD4">
        <w:trPr>
          <w:trHeight w:val="624"/>
          <w:jc w:val="center"/>
        </w:trPr>
        <w:tc>
          <w:tcPr>
            <w:tcW w:w="1065" w:type="pct"/>
            <w:tcBorders>
              <w:top w:val="nil"/>
              <w:left w:val="single" w:sz="4" w:space="0" w:color="auto"/>
              <w:bottom w:val="single" w:sz="4" w:space="0" w:color="auto"/>
              <w:right w:val="single" w:sz="4" w:space="0" w:color="auto"/>
            </w:tcBorders>
            <w:shd w:val="clear" w:color="auto" w:fill="auto"/>
            <w:vAlign w:val="center"/>
          </w:tcPr>
          <w:p w14:paraId="36E56FB6" w14:textId="77777777" w:rsidR="00AC3F81" w:rsidRPr="003411B7" w:rsidRDefault="00AC3F81" w:rsidP="00C51AD4">
            <w:pPr>
              <w:spacing w:after="0" w:line="240" w:lineRule="auto"/>
              <w:rPr>
                <w:rFonts w:eastAsia="Times New Roman" w:cstheme="minorHAnsi"/>
                <w:sz w:val="20"/>
                <w:szCs w:val="20"/>
                <w:lang w:eastAsia="pl-PL"/>
              </w:rPr>
            </w:pPr>
            <w:r w:rsidRPr="003411B7">
              <w:rPr>
                <w:rFonts w:eastAsia="Times New Roman" w:cstheme="minorHAnsi"/>
                <w:w w:val="90"/>
                <w:sz w:val="20"/>
                <w:szCs w:val="20"/>
                <w:lang w:eastAsia="pl-PL"/>
              </w:rPr>
              <w:t>Wpływ środowisk propagujących medycynę alternatywną</w:t>
            </w:r>
          </w:p>
        </w:tc>
        <w:tc>
          <w:tcPr>
            <w:tcW w:w="411" w:type="pct"/>
            <w:tcBorders>
              <w:top w:val="nil"/>
              <w:left w:val="nil"/>
              <w:bottom w:val="single" w:sz="4" w:space="0" w:color="auto"/>
              <w:right w:val="single" w:sz="4" w:space="0" w:color="auto"/>
            </w:tcBorders>
            <w:shd w:val="clear" w:color="auto" w:fill="auto"/>
            <w:vAlign w:val="center"/>
          </w:tcPr>
          <w:p w14:paraId="1AFB7355"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spacing w:val="-20"/>
                <w:w w:val="80"/>
                <w:sz w:val="20"/>
                <w:szCs w:val="20"/>
                <w:lang w:eastAsia="ar-SA"/>
              </w:rPr>
              <w:t>0</w:t>
            </w:r>
          </w:p>
        </w:tc>
        <w:tc>
          <w:tcPr>
            <w:tcW w:w="411" w:type="pct"/>
            <w:tcBorders>
              <w:top w:val="nil"/>
              <w:left w:val="nil"/>
              <w:bottom w:val="single" w:sz="4" w:space="0" w:color="auto"/>
              <w:right w:val="single" w:sz="4" w:space="0" w:color="auto"/>
            </w:tcBorders>
            <w:shd w:val="clear" w:color="auto" w:fill="auto"/>
            <w:vAlign w:val="center"/>
          </w:tcPr>
          <w:p w14:paraId="3B845208"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0</w:t>
            </w:r>
          </w:p>
        </w:tc>
        <w:tc>
          <w:tcPr>
            <w:tcW w:w="410" w:type="pct"/>
            <w:tcBorders>
              <w:top w:val="nil"/>
              <w:left w:val="nil"/>
              <w:bottom w:val="single" w:sz="4" w:space="0" w:color="auto"/>
              <w:right w:val="single" w:sz="4" w:space="0" w:color="auto"/>
            </w:tcBorders>
            <w:shd w:val="clear" w:color="auto" w:fill="auto"/>
            <w:vAlign w:val="center"/>
          </w:tcPr>
          <w:p w14:paraId="5E4BC1B0"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0</w:t>
            </w:r>
          </w:p>
        </w:tc>
        <w:tc>
          <w:tcPr>
            <w:tcW w:w="410" w:type="pct"/>
            <w:tcBorders>
              <w:top w:val="nil"/>
              <w:left w:val="nil"/>
              <w:bottom w:val="single" w:sz="4" w:space="0" w:color="auto"/>
              <w:right w:val="single" w:sz="4" w:space="0" w:color="auto"/>
            </w:tcBorders>
            <w:shd w:val="clear" w:color="auto" w:fill="auto"/>
            <w:vAlign w:val="center"/>
          </w:tcPr>
          <w:p w14:paraId="1B527367"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0</w:t>
            </w:r>
          </w:p>
        </w:tc>
        <w:tc>
          <w:tcPr>
            <w:tcW w:w="739" w:type="pct"/>
            <w:tcBorders>
              <w:top w:val="nil"/>
              <w:left w:val="nil"/>
              <w:bottom w:val="single" w:sz="4" w:space="0" w:color="auto"/>
              <w:right w:val="single" w:sz="4" w:space="0" w:color="auto"/>
            </w:tcBorders>
            <w:shd w:val="clear" w:color="auto" w:fill="auto"/>
            <w:vAlign w:val="center"/>
          </w:tcPr>
          <w:p w14:paraId="4521F090"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0</w:t>
            </w:r>
          </w:p>
        </w:tc>
        <w:tc>
          <w:tcPr>
            <w:tcW w:w="493" w:type="pct"/>
            <w:tcBorders>
              <w:top w:val="nil"/>
              <w:left w:val="nil"/>
              <w:bottom w:val="single" w:sz="4" w:space="0" w:color="auto"/>
              <w:right w:val="single" w:sz="4" w:space="0" w:color="auto"/>
            </w:tcBorders>
            <w:shd w:val="clear" w:color="auto" w:fill="auto"/>
            <w:vAlign w:val="center"/>
          </w:tcPr>
          <w:p w14:paraId="42169C5A"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0</w:t>
            </w:r>
          </w:p>
        </w:tc>
        <w:tc>
          <w:tcPr>
            <w:tcW w:w="493" w:type="pct"/>
            <w:tcBorders>
              <w:top w:val="nil"/>
              <w:left w:val="nil"/>
              <w:bottom w:val="single" w:sz="4" w:space="0" w:color="auto"/>
              <w:right w:val="single" w:sz="4" w:space="0" w:color="auto"/>
            </w:tcBorders>
            <w:shd w:val="clear" w:color="auto" w:fill="auto"/>
            <w:vAlign w:val="center"/>
          </w:tcPr>
          <w:p w14:paraId="787912F1"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0</w:t>
            </w:r>
          </w:p>
        </w:tc>
        <w:tc>
          <w:tcPr>
            <w:tcW w:w="568" w:type="pct"/>
            <w:tcBorders>
              <w:top w:val="nil"/>
              <w:left w:val="nil"/>
              <w:bottom w:val="single" w:sz="4" w:space="0" w:color="auto"/>
              <w:right w:val="single" w:sz="4" w:space="0" w:color="auto"/>
            </w:tcBorders>
            <w:shd w:val="clear" w:color="auto" w:fill="auto"/>
            <w:vAlign w:val="center"/>
          </w:tcPr>
          <w:p w14:paraId="57D8971E"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0</w:t>
            </w:r>
          </w:p>
        </w:tc>
      </w:tr>
      <w:tr w:rsidR="00AC3F81" w:rsidRPr="003411B7" w14:paraId="6503A9D1" w14:textId="77777777" w:rsidTr="00C51AD4">
        <w:trPr>
          <w:trHeight w:val="340"/>
          <w:jc w:val="center"/>
        </w:trPr>
        <w:tc>
          <w:tcPr>
            <w:tcW w:w="1065" w:type="pct"/>
            <w:tcBorders>
              <w:top w:val="nil"/>
              <w:left w:val="single" w:sz="4" w:space="0" w:color="auto"/>
              <w:bottom w:val="single" w:sz="4" w:space="0" w:color="auto"/>
              <w:right w:val="single" w:sz="4" w:space="0" w:color="auto"/>
            </w:tcBorders>
            <w:shd w:val="clear" w:color="auto" w:fill="auto"/>
            <w:vAlign w:val="center"/>
          </w:tcPr>
          <w:p w14:paraId="0FBBCC8E" w14:textId="77777777" w:rsidR="00AC3F81" w:rsidRPr="003411B7" w:rsidRDefault="00AC3F81" w:rsidP="00C51AD4">
            <w:pPr>
              <w:spacing w:after="0" w:line="240" w:lineRule="auto"/>
              <w:rPr>
                <w:rFonts w:eastAsia="Times New Roman" w:cstheme="minorHAnsi"/>
                <w:sz w:val="20"/>
                <w:szCs w:val="20"/>
                <w:lang w:eastAsia="pl-PL"/>
              </w:rPr>
            </w:pPr>
            <w:r w:rsidRPr="003411B7">
              <w:rPr>
                <w:rFonts w:eastAsia="Times New Roman" w:cstheme="minorHAnsi"/>
                <w:w w:val="90"/>
                <w:sz w:val="20"/>
                <w:szCs w:val="20"/>
                <w:lang w:eastAsia="pl-PL"/>
              </w:rPr>
              <w:t xml:space="preserve">Wpływ ruchów </w:t>
            </w:r>
            <w:proofErr w:type="spellStart"/>
            <w:r w:rsidRPr="003411B7">
              <w:rPr>
                <w:rFonts w:eastAsia="Times New Roman" w:cstheme="minorHAnsi"/>
                <w:w w:val="90"/>
                <w:sz w:val="20"/>
                <w:szCs w:val="20"/>
                <w:lang w:eastAsia="pl-PL"/>
              </w:rPr>
              <w:t>antyszczepionkowych</w:t>
            </w:r>
            <w:proofErr w:type="spellEnd"/>
          </w:p>
        </w:tc>
        <w:tc>
          <w:tcPr>
            <w:tcW w:w="411" w:type="pct"/>
            <w:tcBorders>
              <w:top w:val="nil"/>
              <w:left w:val="nil"/>
              <w:bottom w:val="single" w:sz="4" w:space="0" w:color="auto"/>
              <w:right w:val="single" w:sz="4" w:space="0" w:color="auto"/>
            </w:tcBorders>
            <w:shd w:val="clear" w:color="auto" w:fill="auto"/>
            <w:vAlign w:val="center"/>
          </w:tcPr>
          <w:p w14:paraId="32A3273F"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863</w:t>
            </w:r>
          </w:p>
        </w:tc>
        <w:tc>
          <w:tcPr>
            <w:tcW w:w="411" w:type="pct"/>
            <w:tcBorders>
              <w:top w:val="nil"/>
              <w:left w:val="nil"/>
              <w:bottom w:val="single" w:sz="4" w:space="0" w:color="auto"/>
              <w:right w:val="single" w:sz="4" w:space="0" w:color="auto"/>
            </w:tcBorders>
            <w:shd w:val="clear" w:color="auto" w:fill="auto"/>
            <w:vAlign w:val="center"/>
          </w:tcPr>
          <w:p w14:paraId="3825768D"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98</w:t>
            </w:r>
          </w:p>
        </w:tc>
        <w:tc>
          <w:tcPr>
            <w:tcW w:w="410" w:type="pct"/>
            <w:tcBorders>
              <w:top w:val="nil"/>
              <w:left w:val="nil"/>
              <w:bottom w:val="single" w:sz="4" w:space="0" w:color="auto"/>
              <w:right w:val="single" w:sz="4" w:space="0" w:color="auto"/>
            </w:tcBorders>
            <w:shd w:val="clear" w:color="auto" w:fill="auto"/>
            <w:vAlign w:val="center"/>
          </w:tcPr>
          <w:p w14:paraId="1041D0D3"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185</w:t>
            </w:r>
          </w:p>
        </w:tc>
        <w:tc>
          <w:tcPr>
            <w:tcW w:w="410" w:type="pct"/>
            <w:tcBorders>
              <w:top w:val="nil"/>
              <w:left w:val="nil"/>
              <w:bottom w:val="single" w:sz="4" w:space="0" w:color="auto"/>
              <w:right w:val="single" w:sz="4" w:space="0" w:color="auto"/>
            </w:tcBorders>
            <w:shd w:val="clear" w:color="auto" w:fill="auto"/>
            <w:vAlign w:val="center"/>
          </w:tcPr>
          <w:p w14:paraId="47F4DAB6"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936</w:t>
            </w:r>
          </w:p>
        </w:tc>
        <w:tc>
          <w:tcPr>
            <w:tcW w:w="739" w:type="pct"/>
            <w:tcBorders>
              <w:top w:val="nil"/>
              <w:left w:val="nil"/>
              <w:bottom w:val="single" w:sz="4" w:space="0" w:color="auto"/>
              <w:right w:val="single" w:sz="4" w:space="0" w:color="auto"/>
            </w:tcBorders>
            <w:shd w:val="clear" w:color="auto" w:fill="auto"/>
            <w:vAlign w:val="center"/>
          </w:tcPr>
          <w:p w14:paraId="17774A77"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212</w:t>
            </w:r>
          </w:p>
        </w:tc>
        <w:tc>
          <w:tcPr>
            <w:tcW w:w="493" w:type="pct"/>
            <w:tcBorders>
              <w:top w:val="nil"/>
              <w:left w:val="nil"/>
              <w:bottom w:val="single" w:sz="4" w:space="0" w:color="auto"/>
              <w:right w:val="single" w:sz="4" w:space="0" w:color="auto"/>
            </w:tcBorders>
            <w:shd w:val="clear" w:color="auto" w:fill="auto"/>
            <w:vAlign w:val="center"/>
          </w:tcPr>
          <w:p w14:paraId="5670829B"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124</w:t>
            </w:r>
          </w:p>
        </w:tc>
        <w:tc>
          <w:tcPr>
            <w:tcW w:w="493" w:type="pct"/>
            <w:tcBorders>
              <w:top w:val="nil"/>
              <w:left w:val="nil"/>
              <w:bottom w:val="single" w:sz="4" w:space="0" w:color="auto"/>
              <w:right w:val="single" w:sz="4" w:space="0" w:color="auto"/>
            </w:tcBorders>
            <w:shd w:val="clear" w:color="auto" w:fill="auto"/>
            <w:vAlign w:val="center"/>
          </w:tcPr>
          <w:p w14:paraId="354F6A2C"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159</w:t>
            </w:r>
          </w:p>
        </w:tc>
        <w:tc>
          <w:tcPr>
            <w:tcW w:w="568" w:type="pct"/>
            <w:tcBorders>
              <w:top w:val="nil"/>
              <w:left w:val="nil"/>
              <w:bottom w:val="single" w:sz="4" w:space="0" w:color="auto"/>
              <w:right w:val="single" w:sz="4" w:space="0" w:color="auto"/>
            </w:tcBorders>
            <w:shd w:val="clear" w:color="auto" w:fill="auto"/>
            <w:vAlign w:val="center"/>
          </w:tcPr>
          <w:p w14:paraId="42A8E91C"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56</w:t>
            </w:r>
          </w:p>
        </w:tc>
      </w:tr>
      <w:tr w:rsidR="00AC3F81" w:rsidRPr="003411B7" w14:paraId="1AD9DCE7" w14:textId="77777777" w:rsidTr="00C51AD4">
        <w:trPr>
          <w:trHeight w:val="397"/>
          <w:jc w:val="center"/>
        </w:trPr>
        <w:tc>
          <w:tcPr>
            <w:tcW w:w="1065" w:type="pct"/>
            <w:tcBorders>
              <w:top w:val="nil"/>
              <w:left w:val="single" w:sz="4" w:space="0" w:color="auto"/>
              <w:bottom w:val="single" w:sz="4" w:space="0" w:color="auto"/>
              <w:right w:val="single" w:sz="4" w:space="0" w:color="auto"/>
            </w:tcBorders>
            <w:shd w:val="clear" w:color="auto" w:fill="auto"/>
            <w:vAlign w:val="center"/>
          </w:tcPr>
          <w:p w14:paraId="58969E2D" w14:textId="77777777" w:rsidR="00AC3F81" w:rsidRPr="003411B7" w:rsidRDefault="00AC3F81" w:rsidP="00C51AD4">
            <w:pPr>
              <w:spacing w:after="0" w:line="240" w:lineRule="auto"/>
              <w:rPr>
                <w:rFonts w:eastAsia="Times New Roman" w:cstheme="minorHAnsi"/>
                <w:sz w:val="20"/>
                <w:szCs w:val="20"/>
                <w:lang w:eastAsia="pl-PL"/>
              </w:rPr>
            </w:pPr>
            <w:r w:rsidRPr="003411B7">
              <w:rPr>
                <w:rFonts w:eastAsia="Times New Roman" w:cstheme="minorHAnsi"/>
                <w:w w:val="90"/>
                <w:sz w:val="20"/>
                <w:szCs w:val="20"/>
                <w:lang w:eastAsia="pl-PL"/>
              </w:rPr>
              <w:t>Wcześniej NOP u osoby zobowiązanej</w:t>
            </w:r>
          </w:p>
        </w:tc>
        <w:tc>
          <w:tcPr>
            <w:tcW w:w="411" w:type="pct"/>
            <w:tcBorders>
              <w:top w:val="nil"/>
              <w:left w:val="nil"/>
              <w:bottom w:val="single" w:sz="4" w:space="0" w:color="auto"/>
              <w:right w:val="single" w:sz="4" w:space="0" w:color="auto"/>
            </w:tcBorders>
            <w:shd w:val="clear" w:color="auto" w:fill="auto"/>
            <w:vAlign w:val="center"/>
          </w:tcPr>
          <w:p w14:paraId="253F09BA"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spacing w:val="-20"/>
                <w:w w:val="80"/>
                <w:sz w:val="20"/>
                <w:szCs w:val="20"/>
                <w:lang w:eastAsia="ar-SA"/>
              </w:rPr>
              <w:t>3</w:t>
            </w:r>
          </w:p>
        </w:tc>
        <w:tc>
          <w:tcPr>
            <w:tcW w:w="411" w:type="pct"/>
            <w:tcBorders>
              <w:top w:val="nil"/>
              <w:left w:val="nil"/>
              <w:bottom w:val="single" w:sz="4" w:space="0" w:color="auto"/>
              <w:right w:val="single" w:sz="4" w:space="0" w:color="auto"/>
            </w:tcBorders>
            <w:shd w:val="clear" w:color="auto" w:fill="auto"/>
            <w:vAlign w:val="center"/>
          </w:tcPr>
          <w:p w14:paraId="7E64F531"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0</w:t>
            </w:r>
          </w:p>
        </w:tc>
        <w:tc>
          <w:tcPr>
            <w:tcW w:w="410" w:type="pct"/>
            <w:tcBorders>
              <w:top w:val="nil"/>
              <w:left w:val="nil"/>
              <w:bottom w:val="single" w:sz="4" w:space="0" w:color="auto"/>
              <w:right w:val="single" w:sz="4" w:space="0" w:color="auto"/>
            </w:tcBorders>
            <w:shd w:val="clear" w:color="auto" w:fill="auto"/>
            <w:vAlign w:val="center"/>
          </w:tcPr>
          <w:p w14:paraId="021F43BA"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2</w:t>
            </w:r>
          </w:p>
        </w:tc>
        <w:tc>
          <w:tcPr>
            <w:tcW w:w="410" w:type="pct"/>
            <w:tcBorders>
              <w:top w:val="nil"/>
              <w:left w:val="nil"/>
              <w:bottom w:val="single" w:sz="4" w:space="0" w:color="auto"/>
              <w:right w:val="single" w:sz="4" w:space="0" w:color="auto"/>
            </w:tcBorders>
            <w:shd w:val="clear" w:color="auto" w:fill="auto"/>
            <w:vAlign w:val="center"/>
          </w:tcPr>
          <w:p w14:paraId="0475F1D8"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5</w:t>
            </w:r>
          </w:p>
        </w:tc>
        <w:tc>
          <w:tcPr>
            <w:tcW w:w="739" w:type="pct"/>
            <w:tcBorders>
              <w:top w:val="nil"/>
              <w:left w:val="nil"/>
              <w:bottom w:val="single" w:sz="4" w:space="0" w:color="auto"/>
              <w:right w:val="single" w:sz="4" w:space="0" w:color="auto"/>
            </w:tcBorders>
            <w:shd w:val="clear" w:color="auto" w:fill="auto"/>
            <w:vAlign w:val="center"/>
          </w:tcPr>
          <w:p w14:paraId="3BCB9296"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0</w:t>
            </w:r>
          </w:p>
        </w:tc>
        <w:tc>
          <w:tcPr>
            <w:tcW w:w="493" w:type="pct"/>
            <w:tcBorders>
              <w:top w:val="nil"/>
              <w:left w:val="nil"/>
              <w:bottom w:val="single" w:sz="4" w:space="0" w:color="auto"/>
              <w:right w:val="single" w:sz="4" w:space="0" w:color="auto"/>
            </w:tcBorders>
            <w:shd w:val="clear" w:color="auto" w:fill="auto"/>
            <w:vAlign w:val="center"/>
          </w:tcPr>
          <w:p w14:paraId="0BC347EC"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0</w:t>
            </w:r>
          </w:p>
        </w:tc>
        <w:tc>
          <w:tcPr>
            <w:tcW w:w="493" w:type="pct"/>
            <w:tcBorders>
              <w:top w:val="nil"/>
              <w:left w:val="nil"/>
              <w:bottom w:val="single" w:sz="4" w:space="0" w:color="auto"/>
              <w:right w:val="single" w:sz="4" w:space="0" w:color="auto"/>
            </w:tcBorders>
            <w:shd w:val="clear" w:color="auto" w:fill="auto"/>
            <w:vAlign w:val="center"/>
          </w:tcPr>
          <w:p w14:paraId="5DAADF35"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0</w:t>
            </w:r>
          </w:p>
        </w:tc>
        <w:tc>
          <w:tcPr>
            <w:tcW w:w="568" w:type="pct"/>
            <w:tcBorders>
              <w:top w:val="nil"/>
              <w:left w:val="nil"/>
              <w:bottom w:val="single" w:sz="4" w:space="0" w:color="auto"/>
              <w:right w:val="single" w:sz="4" w:space="0" w:color="auto"/>
            </w:tcBorders>
            <w:shd w:val="clear" w:color="auto" w:fill="auto"/>
            <w:vAlign w:val="center"/>
          </w:tcPr>
          <w:p w14:paraId="7F41D01D"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3</w:t>
            </w:r>
          </w:p>
        </w:tc>
      </w:tr>
      <w:tr w:rsidR="00AC3F81" w:rsidRPr="003411B7" w14:paraId="755204DC" w14:textId="77777777" w:rsidTr="00C51AD4">
        <w:trPr>
          <w:trHeight w:val="283"/>
          <w:jc w:val="center"/>
        </w:trPr>
        <w:tc>
          <w:tcPr>
            <w:tcW w:w="1065" w:type="pct"/>
            <w:tcBorders>
              <w:top w:val="nil"/>
              <w:left w:val="single" w:sz="4" w:space="0" w:color="auto"/>
              <w:bottom w:val="single" w:sz="4" w:space="0" w:color="auto"/>
              <w:right w:val="single" w:sz="4" w:space="0" w:color="auto"/>
            </w:tcBorders>
            <w:shd w:val="clear" w:color="auto" w:fill="auto"/>
            <w:vAlign w:val="center"/>
          </w:tcPr>
          <w:p w14:paraId="32FC40D7" w14:textId="77777777" w:rsidR="00AC3F81" w:rsidRPr="003411B7" w:rsidRDefault="00AC3F81" w:rsidP="00C51AD4">
            <w:pPr>
              <w:spacing w:after="0" w:line="240" w:lineRule="auto"/>
              <w:rPr>
                <w:rFonts w:eastAsia="Times New Roman" w:cstheme="minorHAnsi"/>
                <w:sz w:val="20"/>
                <w:szCs w:val="20"/>
                <w:lang w:eastAsia="pl-PL"/>
              </w:rPr>
            </w:pPr>
            <w:r w:rsidRPr="003411B7">
              <w:rPr>
                <w:rFonts w:eastAsia="Times New Roman" w:cstheme="minorHAnsi"/>
                <w:w w:val="90"/>
                <w:sz w:val="20"/>
                <w:szCs w:val="20"/>
                <w:lang w:eastAsia="pl-PL"/>
              </w:rPr>
              <w:t>Inna przyczyna</w:t>
            </w:r>
          </w:p>
        </w:tc>
        <w:tc>
          <w:tcPr>
            <w:tcW w:w="411" w:type="pct"/>
            <w:tcBorders>
              <w:top w:val="nil"/>
              <w:left w:val="nil"/>
              <w:bottom w:val="single" w:sz="4" w:space="0" w:color="auto"/>
              <w:right w:val="single" w:sz="4" w:space="0" w:color="auto"/>
            </w:tcBorders>
            <w:shd w:val="clear" w:color="auto" w:fill="auto"/>
            <w:vAlign w:val="center"/>
          </w:tcPr>
          <w:p w14:paraId="1250576B"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3544</w:t>
            </w:r>
          </w:p>
        </w:tc>
        <w:tc>
          <w:tcPr>
            <w:tcW w:w="411" w:type="pct"/>
            <w:tcBorders>
              <w:top w:val="nil"/>
              <w:left w:val="nil"/>
              <w:bottom w:val="single" w:sz="4" w:space="0" w:color="auto"/>
              <w:right w:val="single" w:sz="4" w:space="0" w:color="auto"/>
            </w:tcBorders>
            <w:shd w:val="clear" w:color="auto" w:fill="auto"/>
            <w:vAlign w:val="center"/>
          </w:tcPr>
          <w:p w14:paraId="2F365925"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493</w:t>
            </w:r>
          </w:p>
        </w:tc>
        <w:tc>
          <w:tcPr>
            <w:tcW w:w="410" w:type="pct"/>
            <w:tcBorders>
              <w:top w:val="nil"/>
              <w:left w:val="nil"/>
              <w:bottom w:val="single" w:sz="4" w:space="0" w:color="auto"/>
              <w:right w:val="single" w:sz="4" w:space="0" w:color="auto"/>
            </w:tcBorders>
            <w:shd w:val="clear" w:color="auto" w:fill="auto"/>
            <w:vAlign w:val="center"/>
          </w:tcPr>
          <w:p w14:paraId="5306BFE6"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1585</w:t>
            </w:r>
          </w:p>
        </w:tc>
        <w:tc>
          <w:tcPr>
            <w:tcW w:w="410" w:type="pct"/>
            <w:tcBorders>
              <w:top w:val="nil"/>
              <w:left w:val="nil"/>
              <w:bottom w:val="single" w:sz="4" w:space="0" w:color="auto"/>
              <w:right w:val="single" w:sz="4" w:space="0" w:color="auto"/>
            </w:tcBorders>
            <w:shd w:val="clear" w:color="auto" w:fill="auto"/>
            <w:vAlign w:val="center"/>
          </w:tcPr>
          <w:p w14:paraId="44FCC421"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4546</w:t>
            </w:r>
          </w:p>
        </w:tc>
        <w:tc>
          <w:tcPr>
            <w:tcW w:w="739" w:type="pct"/>
            <w:tcBorders>
              <w:top w:val="nil"/>
              <w:left w:val="nil"/>
              <w:bottom w:val="single" w:sz="4" w:space="0" w:color="auto"/>
              <w:right w:val="single" w:sz="4" w:space="0" w:color="auto"/>
            </w:tcBorders>
            <w:shd w:val="clear" w:color="auto" w:fill="auto"/>
            <w:vAlign w:val="center"/>
          </w:tcPr>
          <w:p w14:paraId="2FFCFD35"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510</w:t>
            </w:r>
          </w:p>
        </w:tc>
        <w:tc>
          <w:tcPr>
            <w:tcW w:w="493" w:type="pct"/>
            <w:tcBorders>
              <w:top w:val="nil"/>
              <w:left w:val="nil"/>
              <w:bottom w:val="single" w:sz="4" w:space="0" w:color="auto"/>
              <w:right w:val="single" w:sz="4" w:space="0" w:color="auto"/>
            </w:tcBorders>
            <w:shd w:val="clear" w:color="auto" w:fill="auto"/>
            <w:vAlign w:val="center"/>
          </w:tcPr>
          <w:p w14:paraId="178A9E37"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323</w:t>
            </w:r>
          </w:p>
        </w:tc>
        <w:tc>
          <w:tcPr>
            <w:tcW w:w="493" w:type="pct"/>
            <w:tcBorders>
              <w:top w:val="nil"/>
              <w:left w:val="nil"/>
              <w:bottom w:val="single" w:sz="4" w:space="0" w:color="auto"/>
              <w:right w:val="single" w:sz="4" w:space="0" w:color="auto"/>
            </w:tcBorders>
            <w:shd w:val="clear" w:color="auto" w:fill="auto"/>
            <w:vAlign w:val="center"/>
          </w:tcPr>
          <w:p w14:paraId="3BE47428"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370</w:t>
            </w:r>
          </w:p>
        </w:tc>
        <w:tc>
          <w:tcPr>
            <w:tcW w:w="568" w:type="pct"/>
            <w:tcBorders>
              <w:top w:val="nil"/>
              <w:left w:val="nil"/>
              <w:bottom w:val="single" w:sz="4" w:space="0" w:color="auto"/>
              <w:right w:val="single" w:sz="4" w:space="0" w:color="auto"/>
            </w:tcBorders>
            <w:shd w:val="clear" w:color="auto" w:fill="auto"/>
            <w:vAlign w:val="center"/>
          </w:tcPr>
          <w:p w14:paraId="4648E3A5"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w w:val="80"/>
                <w:sz w:val="20"/>
                <w:szCs w:val="20"/>
                <w:lang w:eastAsia="ar-SA"/>
              </w:rPr>
              <w:t>68</w:t>
            </w:r>
          </w:p>
        </w:tc>
      </w:tr>
      <w:tr w:rsidR="00AC3F81" w:rsidRPr="003411B7" w14:paraId="36CABCFB" w14:textId="77777777" w:rsidTr="00C51AD4">
        <w:trPr>
          <w:trHeight w:val="381"/>
          <w:jc w:val="center"/>
        </w:trPr>
        <w:tc>
          <w:tcPr>
            <w:tcW w:w="1065" w:type="pct"/>
            <w:tcBorders>
              <w:top w:val="nil"/>
              <w:left w:val="single" w:sz="4" w:space="0" w:color="auto"/>
              <w:bottom w:val="single" w:sz="4" w:space="0" w:color="auto"/>
              <w:right w:val="single" w:sz="4" w:space="0" w:color="auto"/>
            </w:tcBorders>
            <w:shd w:val="clear" w:color="auto" w:fill="auto"/>
            <w:vAlign w:val="center"/>
          </w:tcPr>
          <w:p w14:paraId="6691568B" w14:textId="77777777" w:rsidR="00AC3F81" w:rsidRPr="003411B7" w:rsidRDefault="00AC3F81" w:rsidP="00C51AD4">
            <w:pPr>
              <w:spacing w:after="0" w:line="276" w:lineRule="auto"/>
              <w:rPr>
                <w:rFonts w:eastAsia="Times New Roman" w:cstheme="minorHAnsi"/>
                <w:b/>
                <w:sz w:val="20"/>
                <w:szCs w:val="20"/>
                <w:lang w:eastAsia="pl-PL"/>
              </w:rPr>
            </w:pPr>
            <w:r w:rsidRPr="003411B7">
              <w:rPr>
                <w:rFonts w:eastAsia="Times New Roman" w:cstheme="minorHAnsi"/>
                <w:b/>
                <w:w w:val="90"/>
                <w:sz w:val="20"/>
                <w:szCs w:val="20"/>
                <w:lang w:eastAsia="pl-PL"/>
              </w:rPr>
              <w:t>Razem:</w:t>
            </w:r>
          </w:p>
        </w:tc>
        <w:tc>
          <w:tcPr>
            <w:tcW w:w="411" w:type="pct"/>
            <w:tcBorders>
              <w:top w:val="nil"/>
              <w:left w:val="nil"/>
              <w:bottom w:val="single" w:sz="4" w:space="0" w:color="auto"/>
              <w:right w:val="single" w:sz="4" w:space="0" w:color="auto"/>
            </w:tcBorders>
            <w:shd w:val="clear" w:color="auto" w:fill="auto"/>
            <w:vAlign w:val="center"/>
          </w:tcPr>
          <w:p w14:paraId="70B1FE9D" w14:textId="77777777" w:rsidR="00AC3F81" w:rsidRPr="003411B7" w:rsidRDefault="00AC3F81" w:rsidP="00C51AD4">
            <w:pPr>
              <w:suppressAutoHyphens/>
              <w:spacing w:after="0" w:line="276" w:lineRule="auto"/>
              <w:jc w:val="center"/>
              <w:rPr>
                <w:rFonts w:eastAsia="Times New Roman" w:cstheme="minorHAnsi"/>
                <w:w w:val="80"/>
                <w:sz w:val="20"/>
                <w:szCs w:val="20"/>
                <w:lang w:eastAsia="ar-SA"/>
              </w:rPr>
            </w:pPr>
            <w:r w:rsidRPr="003411B7">
              <w:rPr>
                <w:rFonts w:eastAsia="Times New Roman" w:cstheme="minorHAnsi"/>
                <w:b/>
                <w:bCs/>
                <w:w w:val="80"/>
                <w:sz w:val="20"/>
                <w:szCs w:val="20"/>
                <w:lang w:eastAsia="ar-SA"/>
              </w:rPr>
              <w:t>4414</w:t>
            </w:r>
          </w:p>
        </w:tc>
        <w:tc>
          <w:tcPr>
            <w:tcW w:w="411" w:type="pct"/>
            <w:tcBorders>
              <w:top w:val="nil"/>
              <w:left w:val="nil"/>
              <w:bottom w:val="single" w:sz="4" w:space="0" w:color="auto"/>
              <w:right w:val="single" w:sz="4" w:space="0" w:color="auto"/>
            </w:tcBorders>
            <w:shd w:val="clear" w:color="auto" w:fill="auto"/>
            <w:vAlign w:val="center"/>
          </w:tcPr>
          <w:p w14:paraId="7781D15B" w14:textId="77777777" w:rsidR="00AC3F81" w:rsidRPr="003411B7" w:rsidRDefault="00AC3F81" w:rsidP="00C51AD4">
            <w:pPr>
              <w:suppressAutoHyphens/>
              <w:spacing w:after="0" w:line="276" w:lineRule="auto"/>
              <w:jc w:val="center"/>
              <w:rPr>
                <w:rFonts w:eastAsia="Times New Roman" w:cstheme="minorHAnsi"/>
                <w:b/>
                <w:bCs/>
                <w:w w:val="80"/>
                <w:sz w:val="20"/>
                <w:szCs w:val="20"/>
                <w:lang w:eastAsia="ar-SA"/>
              </w:rPr>
            </w:pPr>
            <w:r w:rsidRPr="003411B7">
              <w:rPr>
                <w:rFonts w:eastAsia="Times New Roman" w:cstheme="minorHAnsi"/>
                <w:b/>
                <w:bCs/>
                <w:w w:val="80"/>
                <w:sz w:val="20"/>
                <w:szCs w:val="20"/>
                <w:lang w:eastAsia="ar-SA"/>
              </w:rPr>
              <w:t>593</w:t>
            </w:r>
          </w:p>
        </w:tc>
        <w:tc>
          <w:tcPr>
            <w:tcW w:w="410" w:type="pct"/>
            <w:tcBorders>
              <w:top w:val="nil"/>
              <w:left w:val="nil"/>
              <w:bottom w:val="single" w:sz="4" w:space="0" w:color="auto"/>
              <w:right w:val="single" w:sz="4" w:space="0" w:color="auto"/>
            </w:tcBorders>
            <w:shd w:val="clear" w:color="auto" w:fill="auto"/>
            <w:vAlign w:val="center"/>
          </w:tcPr>
          <w:p w14:paraId="4A4987DE" w14:textId="77777777" w:rsidR="00AC3F81" w:rsidRPr="003411B7" w:rsidRDefault="00AC3F81" w:rsidP="00C51AD4">
            <w:pPr>
              <w:suppressAutoHyphens/>
              <w:spacing w:after="0" w:line="276" w:lineRule="auto"/>
              <w:jc w:val="center"/>
              <w:rPr>
                <w:rFonts w:eastAsia="Times New Roman" w:cstheme="minorHAnsi"/>
                <w:b/>
                <w:bCs/>
                <w:w w:val="80"/>
                <w:sz w:val="20"/>
                <w:szCs w:val="20"/>
                <w:lang w:eastAsia="ar-SA"/>
              </w:rPr>
            </w:pPr>
            <w:r w:rsidRPr="003411B7">
              <w:rPr>
                <w:rFonts w:eastAsia="Times New Roman" w:cstheme="minorHAnsi"/>
                <w:b/>
                <w:bCs/>
                <w:w w:val="80"/>
                <w:sz w:val="20"/>
                <w:szCs w:val="20"/>
                <w:lang w:eastAsia="ar-SA"/>
              </w:rPr>
              <w:t>1772</w:t>
            </w:r>
          </w:p>
        </w:tc>
        <w:tc>
          <w:tcPr>
            <w:tcW w:w="410" w:type="pct"/>
            <w:tcBorders>
              <w:top w:val="nil"/>
              <w:left w:val="nil"/>
              <w:bottom w:val="single" w:sz="4" w:space="0" w:color="auto"/>
              <w:right w:val="single" w:sz="4" w:space="0" w:color="auto"/>
            </w:tcBorders>
            <w:shd w:val="clear" w:color="auto" w:fill="auto"/>
            <w:vAlign w:val="center"/>
          </w:tcPr>
          <w:p w14:paraId="01EE3A93" w14:textId="77777777" w:rsidR="00AC3F81" w:rsidRPr="003411B7" w:rsidRDefault="00AC3F81" w:rsidP="00C51AD4">
            <w:pPr>
              <w:suppressAutoHyphens/>
              <w:spacing w:after="0" w:line="276" w:lineRule="auto"/>
              <w:jc w:val="center"/>
              <w:rPr>
                <w:rFonts w:eastAsia="Times New Roman" w:cstheme="minorHAnsi"/>
                <w:b/>
                <w:bCs/>
                <w:w w:val="80"/>
                <w:sz w:val="20"/>
                <w:szCs w:val="20"/>
                <w:lang w:eastAsia="ar-SA"/>
              </w:rPr>
            </w:pPr>
            <w:r w:rsidRPr="003411B7">
              <w:rPr>
                <w:rFonts w:eastAsia="Times New Roman" w:cstheme="minorHAnsi"/>
                <w:b/>
                <w:bCs/>
                <w:w w:val="80"/>
                <w:sz w:val="20"/>
                <w:szCs w:val="20"/>
                <w:lang w:eastAsia="ar-SA"/>
              </w:rPr>
              <w:t>5489</w:t>
            </w:r>
          </w:p>
        </w:tc>
        <w:tc>
          <w:tcPr>
            <w:tcW w:w="739" w:type="pct"/>
            <w:tcBorders>
              <w:top w:val="nil"/>
              <w:left w:val="nil"/>
              <w:bottom w:val="single" w:sz="4" w:space="0" w:color="auto"/>
              <w:right w:val="single" w:sz="4" w:space="0" w:color="auto"/>
            </w:tcBorders>
            <w:shd w:val="clear" w:color="auto" w:fill="auto"/>
            <w:vAlign w:val="center"/>
          </w:tcPr>
          <w:p w14:paraId="2B49D499" w14:textId="77777777" w:rsidR="00AC3F81" w:rsidRPr="003411B7" w:rsidRDefault="00AC3F81" w:rsidP="00C51AD4">
            <w:pPr>
              <w:suppressAutoHyphens/>
              <w:spacing w:after="0" w:line="276" w:lineRule="auto"/>
              <w:jc w:val="center"/>
              <w:rPr>
                <w:rFonts w:eastAsia="Times New Roman" w:cstheme="minorHAnsi"/>
                <w:b/>
                <w:bCs/>
                <w:w w:val="80"/>
                <w:sz w:val="20"/>
                <w:szCs w:val="20"/>
                <w:lang w:eastAsia="ar-SA"/>
              </w:rPr>
            </w:pPr>
            <w:r w:rsidRPr="003411B7">
              <w:rPr>
                <w:rFonts w:eastAsia="Times New Roman" w:cstheme="minorHAnsi"/>
                <w:b/>
                <w:bCs/>
                <w:w w:val="80"/>
                <w:sz w:val="20"/>
                <w:szCs w:val="20"/>
                <w:lang w:eastAsia="ar-SA"/>
              </w:rPr>
              <w:t>722</w:t>
            </w:r>
          </w:p>
        </w:tc>
        <w:tc>
          <w:tcPr>
            <w:tcW w:w="493" w:type="pct"/>
            <w:tcBorders>
              <w:top w:val="nil"/>
              <w:left w:val="nil"/>
              <w:bottom w:val="single" w:sz="4" w:space="0" w:color="auto"/>
              <w:right w:val="single" w:sz="4" w:space="0" w:color="auto"/>
            </w:tcBorders>
            <w:shd w:val="clear" w:color="auto" w:fill="auto"/>
            <w:vAlign w:val="center"/>
          </w:tcPr>
          <w:p w14:paraId="4A6DB817" w14:textId="77777777" w:rsidR="00AC3F81" w:rsidRPr="003411B7" w:rsidRDefault="00AC3F81" w:rsidP="00C51AD4">
            <w:pPr>
              <w:suppressAutoHyphens/>
              <w:spacing w:after="0" w:line="276" w:lineRule="auto"/>
              <w:jc w:val="center"/>
              <w:rPr>
                <w:rFonts w:eastAsia="Times New Roman" w:cstheme="minorHAnsi"/>
                <w:b/>
                <w:bCs/>
                <w:w w:val="80"/>
                <w:sz w:val="20"/>
                <w:szCs w:val="20"/>
                <w:lang w:eastAsia="ar-SA"/>
              </w:rPr>
            </w:pPr>
            <w:r w:rsidRPr="003411B7">
              <w:rPr>
                <w:rFonts w:eastAsia="Times New Roman" w:cstheme="minorHAnsi"/>
                <w:b/>
                <w:bCs/>
                <w:w w:val="80"/>
                <w:sz w:val="20"/>
                <w:szCs w:val="20"/>
                <w:lang w:eastAsia="ar-SA"/>
              </w:rPr>
              <w:t>447</w:t>
            </w:r>
          </w:p>
        </w:tc>
        <w:tc>
          <w:tcPr>
            <w:tcW w:w="493" w:type="pct"/>
            <w:tcBorders>
              <w:top w:val="nil"/>
              <w:left w:val="nil"/>
              <w:bottom w:val="single" w:sz="4" w:space="0" w:color="auto"/>
              <w:right w:val="single" w:sz="4" w:space="0" w:color="auto"/>
            </w:tcBorders>
            <w:shd w:val="clear" w:color="auto" w:fill="auto"/>
            <w:vAlign w:val="center"/>
          </w:tcPr>
          <w:p w14:paraId="6E3C3846" w14:textId="77777777" w:rsidR="00AC3F81" w:rsidRPr="003411B7" w:rsidRDefault="00AC3F81" w:rsidP="00C51AD4">
            <w:pPr>
              <w:suppressAutoHyphens/>
              <w:spacing w:after="0" w:line="276" w:lineRule="auto"/>
              <w:jc w:val="center"/>
              <w:rPr>
                <w:rFonts w:eastAsia="Times New Roman" w:cstheme="minorHAnsi"/>
                <w:b/>
                <w:bCs/>
                <w:w w:val="80"/>
                <w:sz w:val="20"/>
                <w:szCs w:val="20"/>
                <w:lang w:eastAsia="ar-SA"/>
              </w:rPr>
            </w:pPr>
            <w:r w:rsidRPr="003411B7">
              <w:rPr>
                <w:rFonts w:eastAsia="Times New Roman" w:cstheme="minorHAnsi"/>
                <w:b/>
                <w:bCs/>
                <w:w w:val="80"/>
                <w:sz w:val="20"/>
                <w:szCs w:val="20"/>
                <w:lang w:eastAsia="ar-SA"/>
              </w:rPr>
              <w:t>529</w:t>
            </w:r>
          </w:p>
        </w:tc>
        <w:tc>
          <w:tcPr>
            <w:tcW w:w="568" w:type="pct"/>
            <w:tcBorders>
              <w:top w:val="nil"/>
              <w:left w:val="nil"/>
              <w:bottom w:val="single" w:sz="4" w:space="0" w:color="auto"/>
              <w:right w:val="single" w:sz="4" w:space="0" w:color="auto"/>
            </w:tcBorders>
            <w:shd w:val="clear" w:color="auto" w:fill="auto"/>
            <w:vAlign w:val="center"/>
          </w:tcPr>
          <w:p w14:paraId="1747C12E" w14:textId="77777777" w:rsidR="00AC3F81" w:rsidRPr="003411B7" w:rsidRDefault="00AC3F81" w:rsidP="00C51AD4">
            <w:pPr>
              <w:suppressAutoHyphens/>
              <w:spacing w:after="0" w:line="276" w:lineRule="auto"/>
              <w:jc w:val="center"/>
              <w:rPr>
                <w:rFonts w:eastAsia="Times New Roman" w:cstheme="minorHAnsi"/>
                <w:b/>
                <w:bCs/>
                <w:w w:val="80"/>
                <w:sz w:val="20"/>
                <w:szCs w:val="20"/>
                <w:lang w:eastAsia="ar-SA"/>
              </w:rPr>
            </w:pPr>
            <w:r w:rsidRPr="003411B7">
              <w:rPr>
                <w:rFonts w:eastAsia="Times New Roman" w:cstheme="minorHAnsi"/>
                <w:b/>
                <w:bCs/>
                <w:w w:val="80"/>
                <w:sz w:val="20"/>
                <w:szCs w:val="20"/>
                <w:lang w:eastAsia="ar-SA"/>
              </w:rPr>
              <w:t>127</w:t>
            </w:r>
          </w:p>
        </w:tc>
      </w:tr>
    </w:tbl>
    <w:p w14:paraId="1AC0B6A9" w14:textId="77777777" w:rsidR="00AC3F81" w:rsidRPr="00B133D7" w:rsidRDefault="00AC3F81" w:rsidP="00AC3F81">
      <w:pPr>
        <w:spacing w:before="240" w:after="0" w:line="276" w:lineRule="auto"/>
        <w:ind w:firstLine="567"/>
        <w:jc w:val="both"/>
        <w:rPr>
          <w:rFonts w:eastAsia="Times New Roman" w:cstheme="minorHAnsi"/>
          <w:sz w:val="24"/>
          <w:szCs w:val="24"/>
          <w:lang w:eastAsia="pl-PL"/>
        </w:rPr>
      </w:pPr>
      <w:r w:rsidRPr="00B133D7">
        <w:rPr>
          <w:rFonts w:eastAsia="Times New Roman" w:cstheme="minorHAnsi"/>
          <w:sz w:val="24"/>
          <w:szCs w:val="24"/>
          <w:lang w:eastAsia="pl-PL"/>
        </w:rPr>
        <w:t>Istotny wpływ na wzrost</w:t>
      </w:r>
      <w:r w:rsidRPr="00B133D7">
        <w:rPr>
          <w:rFonts w:eastAsia="Times New Roman" w:cstheme="minorHAnsi"/>
          <w:i/>
          <w:sz w:val="24"/>
          <w:szCs w:val="24"/>
          <w:lang w:eastAsia="pl-PL"/>
        </w:rPr>
        <w:t xml:space="preserve"> </w:t>
      </w:r>
      <w:r w:rsidRPr="00B133D7">
        <w:rPr>
          <w:rFonts w:eastAsia="Times New Roman" w:cstheme="minorHAnsi"/>
          <w:sz w:val="24"/>
          <w:szCs w:val="24"/>
          <w:lang w:eastAsia="pl-PL"/>
        </w:rPr>
        <w:t>liczby osób niepoddających się ustawowemu obowiązkowi sz</w:t>
      </w:r>
      <w:r w:rsidRPr="00B133D7">
        <w:rPr>
          <w:rFonts w:eastAsia="Times New Roman" w:cstheme="minorHAnsi"/>
          <w:spacing w:val="-2"/>
          <w:sz w:val="24"/>
          <w:szCs w:val="24"/>
          <w:lang w:eastAsia="pl-PL"/>
        </w:rPr>
        <w:t>czepień ochronnych</w:t>
      </w:r>
      <w:r w:rsidRPr="00B133D7">
        <w:rPr>
          <w:rFonts w:eastAsia="Times New Roman" w:cstheme="minorHAnsi"/>
          <w:sz w:val="24"/>
          <w:szCs w:val="24"/>
          <w:lang w:eastAsia="pl-PL"/>
        </w:rPr>
        <w:t xml:space="preserve"> na terenie województwa miał m. in. </w:t>
      </w:r>
      <w:r w:rsidRPr="003E3F91">
        <w:rPr>
          <w:rFonts w:eastAsia="Times New Roman" w:cstheme="minorHAnsi"/>
          <w:sz w:val="24"/>
          <w:szCs w:val="24"/>
          <w:lang w:eastAsia="pl-PL"/>
        </w:rPr>
        <w:t xml:space="preserve">wpływ osób o poglądach </w:t>
      </w:r>
      <w:proofErr w:type="spellStart"/>
      <w:r w:rsidRPr="003E3F91">
        <w:rPr>
          <w:rFonts w:eastAsia="Times New Roman" w:cstheme="minorHAnsi"/>
          <w:sz w:val="24"/>
          <w:szCs w:val="24"/>
          <w:lang w:eastAsia="pl-PL"/>
        </w:rPr>
        <w:t>antyszczepionkowych</w:t>
      </w:r>
      <w:proofErr w:type="spellEnd"/>
      <w:r>
        <w:rPr>
          <w:rFonts w:eastAsia="Times New Roman" w:cstheme="minorHAnsi"/>
          <w:sz w:val="24"/>
          <w:szCs w:val="24"/>
          <w:lang w:eastAsia="pl-PL"/>
        </w:rPr>
        <w:t xml:space="preserve">. </w:t>
      </w:r>
      <w:r w:rsidRPr="00B133D7">
        <w:rPr>
          <w:rFonts w:eastAsia="Times New Roman" w:cstheme="minorHAnsi"/>
          <w:spacing w:val="-2"/>
          <w:sz w:val="24"/>
          <w:szCs w:val="24"/>
          <w:lang w:eastAsia="pl-PL"/>
        </w:rPr>
        <w:t>Wobec narastania problemu, a tym samym realnego zagrożenia dla odporności zbiorowiskowej wzmożony nadzór w tym zakresie będzie kontynuowany.</w:t>
      </w:r>
    </w:p>
    <w:p w14:paraId="6E2C4430" w14:textId="450C3DBB" w:rsidR="00AC3F81" w:rsidRPr="00B133D7" w:rsidRDefault="00AC3F81">
      <w:pPr>
        <w:pStyle w:val="Nagwek3"/>
        <w:numPr>
          <w:ilvl w:val="1"/>
          <w:numId w:val="28"/>
        </w:numPr>
        <w:ind w:left="568" w:hanging="284"/>
      </w:pPr>
      <w:bookmarkStart w:id="236" w:name="_Toc164324176"/>
      <w:bookmarkStart w:id="237" w:name="_Toc165372191"/>
      <w:r w:rsidRPr="00B133D7">
        <w:t>Niepożądane odczyny poszczepienne (NOP)</w:t>
      </w:r>
      <w:bookmarkEnd w:id="236"/>
      <w:bookmarkEnd w:id="237"/>
    </w:p>
    <w:p w14:paraId="3340DAA0" w14:textId="1970223F" w:rsidR="00AC3F81" w:rsidRPr="00B133D7" w:rsidRDefault="00AC3F81" w:rsidP="00AC3F81">
      <w:pPr>
        <w:spacing w:after="0" w:line="276" w:lineRule="auto"/>
        <w:ind w:firstLine="567"/>
        <w:jc w:val="both"/>
        <w:rPr>
          <w:rFonts w:eastAsia="Times New Roman" w:cstheme="minorHAnsi"/>
          <w:strike/>
          <w:sz w:val="24"/>
          <w:szCs w:val="24"/>
          <w:lang w:eastAsia="pl-PL"/>
        </w:rPr>
      </w:pPr>
      <w:r w:rsidRPr="00B133D7">
        <w:rPr>
          <w:rFonts w:eastAsia="Times New Roman" w:cstheme="minorHAnsi"/>
          <w:sz w:val="24"/>
          <w:szCs w:val="24"/>
          <w:lang w:eastAsia="pl-PL"/>
        </w:rPr>
        <w:t>W Polsce system monitorowania NOP został wprowadzony w 1996 roku i opiera się na</w:t>
      </w:r>
      <w:r w:rsidR="009D329B">
        <w:rPr>
          <w:rFonts w:eastAsia="Times New Roman" w:cstheme="minorHAnsi"/>
          <w:sz w:val="24"/>
          <w:szCs w:val="24"/>
          <w:lang w:eastAsia="pl-PL"/>
        </w:rPr>
        <w:t> </w:t>
      </w:r>
      <w:r w:rsidRPr="00B133D7">
        <w:rPr>
          <w:rFonts w:eastAsia="Times New Roman" w:cstheme="minorHAnsi"/>
          <w:sz w:val="24"/>
          <w:szCs w:val="24"/>
          <w:lang w:eastAsia="pl-PL"/>
        </w:rPr>
        <w:t xml:space="preserve">zaleceniach Światowej Organizacji Zdrowia (WHO) w zakresie monitorowania bezpieczeństwa szczepień (WHO </w:t>
      </w:r>
      <w:proofErr w:type="spellStart"/>
      <w:r w:rsidRPr="00B133D7">
        <w:rPr>
          <w:rFonts w:eastAsia="Times New Roman" w:cstheme="minorHAnsi"/>
          <w:sz w:val="24"/>
          <w:szCs w:val="24"/>
          <w:lang w:eastAsia="pl-PL"/>
        </w:rPr>
        <w:t>Drug</w:t>
      </w:r>
      <w:proofErr w:type="spellEnd"/>
      <w:r w:rsidRPr="00B133D7">
        <w:rPr>
          <w:rFonts w:eastAsia="Times New Roman" w:cstheme="minorHAnsi"/>
          <w:sz w:val="24"/>
          <w:szCs w:val="24"/>
          <w:lang w:eastAsia="pl-PL"/>
        </w:rPr>
        <w:t xml:space="preserve"> Monitoring </w:t>
      </w:r>
      <w:proofErr w:type="spellStart"/>
      <w:r w:rsidRPr="00B133D7">
        <w:rPr>
          <w:rFonts w:eastAsia="Times New Roman" w:cstheme="minorHAnsi"/>
          <w:sz w:val="24"/>
          <w:szCs w:val="24"/>
          <w:lang w:eastAsia="pl-PL"/>
        </w:rPr>
        <w:t>Programme</w:t>
      </w:r>
      <w:proofErr w:type="spellEnd"/>
      <w:r w:rsidRPr="00B133D7">
        <w:rPr>
          <w:rFonts w:eastAsia="Times New Roman" w:cstheme="minorHAnsi"/>
          <w:sz w:val="24"/>
          <w:szCs w:val="24"/>
          <w:lang w:eastAsia="pl-PL"/>
        </w:rPr>
        <w:t xml:space="preserve">, Extended </w:t>
      </w:r>
      <w:proofErr w:type="spellStart"/>
      <w:r w:rsidRPr="00B133D7">
        <w:rPr>
          <w:rFonts w:eastAsia="Times New Roman" w:cstheme="minorHAnsi"/>
          <w:sz w:val="24"/>
          <w:szCs w:val="24"/>
          <w:lang w:eastAsia="pl-PL"/>
        </w:rPr>
        <w:t>Programme</w:t>
      </w:r>
      <w:proofErr w:type="spellEnd"/>
      <w:r w:rsidRPr="00B133D7">
        <w:rPr>
          <w:rFonts w:eastAsia="Times New Roman" w:cstheme="minorHAnsi"/>
          <w:sz w:val="24"/>
          <w:szCs w:val="24"/>
          <w:lang w:eastAsia="pl-PL"/>
        </w:rPr>
        <w:t xml:space="preserve"> </w:t>
      </w:r>
      <w:proofErr w:type="spellStart"/>
      <w:r w:rsidRPr="00B133D7">
        <w:rPr>
          <w:rFonts w:eastAsia="Times New Roman" w:cstheme="minorHAnsi"/>
          <w:sz w:val="24"/>
          <w:szCs w:val="24"/>
          <w:lang w:eastAsia="pl-PL"/>
        </w:rPr>
        <w:t>Immunization</w:t>
      </w:r>
      <w:proofErr w:type="spellEnd"/>
      <w:r w:rsidRPr="00B133D7">
        <w:rPr>
          <w:rFonts w:eastAsia="Times New Roman" w:cstheme="minorHAnsi"/>
          <w:sz w:val="24"/>
          <w:szCs w:val="24"/>
          <w:lang w:eastAsia="pl-PL"/>
        </w:rPr>
        <w:t>).</w:t>
      </w:r>
      <w:r w:rsidRPr="00B133D7">
        <w:rPr>
          <w:rFonts w:eastAsia="Times New Roman" w:cstheme="minorHAnsi"/>
          <w:strike/>
          <w:sz w:val="24"/>
          <w:szCs w:val="24"/>
          <w:lang w:eastAsia="pl-PL"/>
        </w:rPr>
        <w:t xml:space="preserve"> </w:t>
      </w:r>
    </w:p>
    <w:p w14:paraId="5A100942" w14:textId="77777777" w:rsidR="00AC3F81" w:rsidRPr="002C1418" w:rsidRDefault="00AC3F81" w:rsidP="00AC3F81">
      <w:pPr>
        <w:spacing w:after="0" w:line="276" w:lineRule="auto"/>
        <w:ind w:firstLine="567"/>
        <w:jc w:val="both"/>
        <w:rPr>
          <w:rFonts w:eastAsia="Times New Roman" w:cstheme="minorHAnsi"/>
          <w:sz w:val="24"/>
          <w:szCs w:val="24"/>
          <w:lang w:eastAsia="pl-PL"/>
        </w:rPr>
      </w:pPr>
      <w:r w:rsidRPr="00B133D7">
        <w:rPr>
          <w:rFonts w:eastAsia="Times New Roman" w:cstheme="minorHAnsi"/>
          <w:sz w:val="24"/>
          <w:szCs w:val="24"/>
          <w:lang w:eastAsia="pl-PL"/>
        </w:rPr>
        <w:t xml:space="preserve">W 2023 r. na terenie woj. </w:t>
      </w:r>
      <w:r w:rsidRPr="002C1418">
        <w:rPr>
          <w:rFonts w:eastAsia="Times New Roman" w:cstheme="minorHAnsi"/>
          <w:sz w:val="24"/>
          <w:szCs w:val="24"/>
          <w:lang w:eastAsia="pl-PL"/>
        </w:rPr>
        <w:t>zachodniopomorskiego zgłoszono łącznie 101 niepożądanych odczynów poszczepiennych</w:t>
      </w:r>
      <w:r w:rsidRPr="002C1418">
        <w:rPr>
          <w:rFonts w:cstheme="minorHAnsi"/>
          <w:sz w:val="24"/>
          <w:szCs w:val="24"/>
        </w:rPr>
        <w:t>,</w:t>
      </w:r>
      <w:r w:rsidRPr="002C1418">
        <w:rPr>
          <w:rFonts w:eastAsia="Times New Roman" w:cstheme="minorHAnsi"/>
          <w:sz w:val="24"/>
          <w:szCs w:val="24"/>
          <w:lang w:eastAsia="pl-PL"/>
        </w:rPr>
        <w:t xml:space="preserve"> tj. o 78 mniej niż w 2022 r. </w:t>
      </w:r>
    </w:p>
    <w:p w14:paraId="344020B7" w14:textId="77777777" w:rsidR="00AC3F81" w:rsidRPr="002C1418" w:rsidRDefault="00AC3F81" w:rsidP="00AC3F81">
      <w:pPr>
        <w:spacing w:after="0" w:line="276" w:lineRule="auto"/>
        <w:ind w:firstLine="567"/>
        <w:jc w:val="both"/>
        <w:rPr>
          <w:rFonts w:eastAsia="Times New Roman" w:cstheme="minorHAnsi"/>
          <w:sz w:val="24"/>
          <w:szCs w:val="24"/>
          <w:lang w:eastAsia="pl-PL"/>
        </w:rPr>
      </w:pPr>
      <w:r w:rsidRPr="002C1418">
        <w:rPr>
          <w:rFonts w:eastAsia="Times New Roman" w:cstheme="minorHAnsi"/>
          <w:sz w:val="24"/>
          <w:szCs w:val="24"/>
          <w:lang w:eastAsia="pl-PL"/>
        </w:rPr>
        <w:t>Wśród wszystkich przypadków NOP zgłoszono:</w:t>
      </w:r>
    </w:p>
    <w:p w14:paraId="1B33CA00" w14:textId="77777777" w:rsidR="00AC3F81" w:rsidRPr="00B133D7" w:rsidRDefault="00AC3F81">
      <w:pPr>
        <w:numPr>
          <w:ilvl w:val="1"/>
          <w:numId w:val="46"/>
        </w:numPr>
        <w:spacing w:after="0" w:line="276" w:lineRule="auto"/>
        <w:jc w:val="both"/>
        <w:rPr>
          <w:rFonts w:eastAsia="Times New Roman" w:cstheme="minorHAnsi"/>
          <w:sz w:val="24"/>
          <w:szCs w:val="24"/>
          <w:lang w:eastAsia="pl-PL"/>
        </w:rPr>
      </w:pPr>
      <w:r w:rsidRPr="00B133D7">
        <w:rPr>
          <w:rFonts w:eastAsia="Times New Roman" w:cstheme="minorHAnsi"/>
          <w:sz w:val="24"/>
          <w:szCs w:val="24"/>
          <w:lang w:eastAsia="pl-PL"/>
        </w:rPr>
        <w:t>84 łagodnych NOP, najczęściej pod postacią nasilonego odczynu w miejscu wstrzyknięcia oraz gorączki,</w:t>
      </w:r>
    </w:p>
    <w:p w14:paraId="2CD91A59" w14:textId="77777777" w:rsidR="00AC3F81" w:rsidRDefault="00AC3F81">
      <w:pPr>
        <w:numPr>
          <w:ilvl w:val="1"/>
          <w:numId w:val="46"/>
        </w:numPr>
        <w:spacing w:after="0" w:line="276" w:lineRule="auto"/>
        <w:jc w:val="both"/>
        <w:rPr>
          <w:rFonts w:eastAsia="Times New Roman" w:cstheme="minorHAnsi"/>
          <w:sz w:val="24"/>
          <w:szCs w:val="24"/>
          <w:lang w:eastAsia="pl-PL"/>
        </w:rPr>
      </w:pPr>
      <w:r w:rsidRPr="003411B7">
        <w:rPr>
          <w:rFonts w:eastAsia="Times New Roman" w:cstheme="minorHAnsi"/>
          <w:sz w:val="24"/>
          <w:szCs w:val="24"/>
          <w:lang w:eastAsia="pl-PL"/>
        </w:rPr>
        <w:t>14 poważnych NOP charakteryzujących się dużym nasileniem objawów, ale nie prowadzących do trwałego uszczerbku dla zdrowia;</w:t>
      </w:r>
    </w:p>
    <w:p w14:paraId="1FD49297" w14:textId="77777777" w:rsidR="00AC3F81" w:rsidRPr="003411B7" w:rsidRDefault="00AC3F81">
      <w:pPr>
        <w:numPr>
          <w:ilvl w:val="1"/>
          <w:numId w:val="46"/>
        </w:numPr>
        <w:spacing w:after="0" w:line="276" w:lineRule="auto"/>
        <w:jc w:val="both"/>
        <w:rPr>
          <w:rFonts w:eastAsia="Times New Roman" w:cstheme="minorHAnsi"/>
          <w:sz w:val="24"/>
          <w:szCs w:val="24"/>
          <w:lang w:eastAsia="pl-PL"/>
        </w:rPr>
      </w:pPr>
      <w:r w:rsidRPr="003411B7">
        <w:rPr>
          <w:rFonts w:eastAsia="Times New Roman" w:cstheme="minorHAnsi"/>
          <w:sz w:val="24"/>
          <w:szCs w:val="24"/>
          <w:lang w:eastAsia="pl-PL"/>
        </w:rPr>
        <w:t>3 ciężkie NOP-y, które mogły prowadzić do trwałych konsekwencji zdrowotnych.</w:t>
      </w:r>
    </w:p>
    <w:p w14:paraId="39085E8F" w14:textId="77777777" w:rsidR="00AC3F81" w:rsidRPr="00FC563C" w:rsidRDefault="00AC3F81" w:rsidP="00AC3F81">
      <w:pPr>
        <w:spacing w:after="0" w:line="276" w:lineRule="auto"/>
        <w:ind w:firstLine="567"/>
        <w:jc w:val="both"/>
        <w:rPr>
          <w:rFonts w:eastAsia="Times New Roman" w:cstheme="minorHAnsi"/>
          <w:sz w:val="24"/>
          <w:szCs w:val="24"/>
          <w:lang w:eastAsia="pl-PL"/>
        </w:rPr>
      </w:pPr>
      <w:r w:rsidRPr="00FC563C">
        <w:rPr>
          <w:rFonts w:eastAsia="Times New Roman" w:cstheme="minorHAnsi"/>
          <w:sz w:val="24"/>
          <w:szCs w:val="24"/>
          <w:lang w:eastAsia="pl-PL"/>
        </w:rPr>
        <w:lastRenderedPageBreak/>
        <w:t>Powyższe dane odzwierciedlają częstość występowania, rozpoznania i zgłaszania w</w:t>
      </w:r>
      <w:r>
        <w:rPr>
          <w:rFonts w:eastAsia="Times New Roman" w:cstheme="minorHAnsi"/>
          <w:sz w:val="24"/>
          <w:szCs w:val="24"/>
          <w:lang w:eastAsia="pl-PL"/>
        </w:rPr>
        <w:t> </w:t>
      </w:r>
      <w:r w:rsidRPr="00FC563C">
        <w:rPr>
          <w:rFonts w:eastAsia="Times New Roman" w:cstheme="minorHAnsi"/>
          <w:sz w:val="24"/>
          <w:szCs w:val="24"/>
          <w:lang w:eastAsia="pl-PL"/>
        </w:rPr>
        <w:t xml:space="preserve">naszym regionie niepożądanych odczynów poszczepiennych, nie są natomiast bezpośrednim wskaźnikiem odczynowości poszczególnych szczepionek, do czego niezbędne są analizy porównawcze. </w:t>
      </w:r>
    </w:p>
    <w:p w14:paraId="1120542A" w14:textId="384568EE" w:rsidR="00AC3F81" w:rsidRPr="00A5547D" w:rsidRDefault="00A5547D" w:rsidP="00A5547D">
      <w:pPr>
        <w:pStyle w:val="Legenda"/>
        <w:rPr>
          <w:i w:val="0"/>
          <w:iCs w:val="0"/>
          <w:color w:val="auto"/>
        </w:rPr>
      </w:pPr>
      <w:bookmarkStart w:id="238" w:name="_Toc164689355"/>
      <w:bookmarkStart w:id="239" w:name="_Toc164946731"/>
      <w:bookmarkStart w:id="240" w:name="_Toc165288142"/>
      <w:bookmarkStart w:id="241" w:name="_Toc165356360"/>
      <w:bookmarkStart w:id="242" w:name="_Toc165362585"/>
      <w:r w:rsidRPr="00A5547D">
        <w:rPr>
          <w:i w:val="0"/>
          <w:iCs w:val="0"/>
          <w:color w:val="auto"/>
        </w:rPr>
        <w:t xml:space="preserve">Tabela </w:t>
      </w:r>
      <w:r w:rsidRPr="00A5547D">
        <w:rPr>
          <w:i w:val="0"/>
          <w:iCs w:val="0"/>
          <w:color w:val="auto"/>
        </w:rPr>
        <w:fldChar w:fldCharType="begin"/>
      </w:r>
      <w:r w:rsidRPr="00A5547D">
        <w:rPr>
          <w:i w:val="0"/>
          <w:iCs w:val="0"/>
          <w:color w:val="auto"/>
        </w:rPr>
        <w:instrText xml:space="preserve"> SEQ Tabela \* ARABIC </w:instrText>
      </w:r>
      <w:r w:rsidRPr="00A5547D">
        <w:rPr>
          <w:i w:val="0"/>
          <w:iCs w:val="0"/>
          <w:color w:val="auto"/>
        </w:rPr>
        <w:fldChar w:fldCharType="separate"/>
      </w:r>
      <w:r w:rsidR="009F1ABE">
        <w:rPr>
          <w:i w:val="0"/>
          <w:iCs w:val="0"/>
          <w:noProof/>
          <w:color w:val="auto"/>
        </w:rPr>
        <w:t>29</w:t>
      </w:r>
      <w:r w:rsidRPr="00A5547D">
        <w:rPr>
          <w:i w:val="0"/>
          <w:iCs w:val="0"/>
          <w:color w:val="auto"/>
        </w:rPr>
        <w:fldChar w:fldCharType="end"/>
      </w:r>
      <w:r w:rsidRPr="00A5547D">
        <w:rPr>
          <w:i w:val="0"/>
          <w:iCs w:val="0"/>
          <w:color w:val="auto"/>
        </w:rPr>
        <w:t xml:space="preserve"> Liczba zgłoszonych NOP w latach 2020–2023 na terenie woj. zachodniopomorskiego</w:t>
      </w:r>
      <w:bookmarkEnd w:id="238"/>
      <w:bookmarkEnd w:id="239"/>
      <w:bookmarkEnd w:id="240"/>
      <w:bookmarkEnd w:id="241"/>
      <w:bookmarkEnd w:id="242"/>
    </w:p>
    <w:tbl>
      <w:tblPr>
        <w:tblW w:w="9399" w:type="dxa"/>
        <w:jc w:val="center"/>
        <w:tblCellMar>
          <w:left w:w="70" w:type="dxa"/>
          <w:right w:w="70" w:type="dxa"/>
        </w:tblCellMar>
        <w:tblLook w:val="04A0" w:firstRow="1" w:lastRow="0" w:firstColumn="1" w:lastColumn="0" w:noHBand="0" w:noVBand="1"/>
      </w:tblPr>
      <w:tblGrid>
        <w:gridCol w:w="902"/>
        <w:gridCol w:w="347"/>
        <w:gridCol w:w="347"/>
        <w:gridCol w:w="347"/>
        <w:gridCol w:w="347"/>
        <w:gridCol w:w="347"/>
        <w:gridCol w:w="347"/>
        <w:gridCol w:w="384"/>
        <w:gridCol w:w="347"/>
        <w:gridCol w:w="384"/>
        <w:gridCol w:w="384"/>
        <w:gridCol w:w="347"/>
        <w:gridCol w:w="347"/>
        <w:gridCol w:w="384"/>
        <w:gridCol w:w="347"/>
        <w:gridCol w:w="347"/>
        <w:gridCol w:w="384"/>
        <w:gridCol w:w="347"/>
        <w:gridCol w:w="347"/>
        <w:gridCol w:w="384"/>
        <w:gridCol w:w="347"/>
        <w:gridCol w:w="347"/>
        <w:gridCol w:w="347"/>
        <w:gridCol w:w="347"/>
        <w:gridCol w:w="347"/>
      </w:tblGrid>
      <w:tr w:rsidR="00AC3F81" w:rsidRPr="002D082B" w14:paraId="456B2C26" w14:textId="77777777" w:rsidTr="009D329B">
        <w:trPr>
          <w:trHeight w:val="326"/>
          <w:jc w:val="center"/>
        </w:trPr>
        <w:tc>
          <w:tcPr>
            <w:tcW w:w="896" w:type="dxa"/>
            <w:vMerge w:val="restart"/>
            <w:tcBorders>
              <w:top w:val="single" w:sz="4" w:space="0" w:color="auto"/>
              <w:left w:val="single" w:sz="4" w:space="0" w:color="auto"/>
              <w:bottom w:val="single" w:sz="4" w:space="0" w:color="000000"/>
              <w:right w:val="single" w:sz="4" w:space="0" w:color="auto"/>
            </w:tcBorders>
            <w:shd w:val="pct5" w:color="auto" w:fill="auto"/>
            <w:vAlign w:val="center"/>
            <w:hideMark/>
          </w:tcPr>
          <w:p w14:paraId="20499C49"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PSSE</w:t>
            </w:r>
          </w:p>
        </w:tc>
        <w:tc>
          <w:tcPr>
            <w:tcW w:w="2064" w:type="dxa"/>
            <w:gridSpan w:val="6"/>
            <w:tcBorders>
              <w:top w:val="single" w:sz="4" w:space="0" w:color="auto"/>
              <w:left w:val="nil"/>
              <w:bottom w:val="single" w:sz="4" w:space="0" w:color="auto"/>
              <w:right w:val="single" w:sz="4" w:space="0" w:color="000000"/>
            </w:tcBorders>
            <w:shd w:val="pct5" w:color="auto" w:fill="auto"/>
            <w:vAlign w:val="center"/>
            <w:hideMark/>
          </w:tcPr>
          <w:p w14:paraId="42FD6BDE"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2020</w:t>
            </w:r>
          </w:p>
        </w:tc>
        <w:tc>
          <w:tcPr>
            <w:tcW w:w="0" w:type="auto"/>
            <w:gridSpan w:val="6"/>
            <w:tcBorders>
              <w:top w:val="single" w:sz="4" w:space="0" w:color="auto"/>
              <w:left w:val="nil"/>
              <w:bottom w:val="single" w:sz="4" w:space="0" w:color="auto"/>
              <w:right w:val="single" w:sz="4" w:space="0" w:color="000000"/>
            </w:tcBorders>
            <w:shd w:val="pct5" w:color="auto" w:fill="auto"/>
            <w:vAlign w:val="center"/>
            <w:hideMark/>
          </w:tcPr>
          <w:p w14:paraId="0F200B34"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2021</w:t>
            </w:r>
          </w:p>
        </w:tc>
        <w:tc>
          <w:tcPr>
            <w:tcW w:w="2136" w:type="dxa"/>
            <w:gridSpan w:val="6"/>
            <w:tcBorders>
              <w:top w:val="single" w:sz="4" w:space="0" w:color="auto"/>
              <w:left w:val="nil"/>
              <w:bottom w:val="single" w:sz="4" w:space="0" w:color="auto"/>
              <w:right w:val="single" w:sz="4" w:space="0" w:color="000000"/>
            </w:tcBorders>
            <w:shd w:val="pct5" w:color="auto" w:fill="auto"/>
            <w:vAlign w:val="center"/>
            <w:hideMark/>
          </w:tcPr>
          <w:p w14:paraId="5B5A7E6A"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2022</w:t>
            </w:r>
          </w:p>
        </w:tc>
        <w:tc>
          <w:tcPr>
            <w:tcW w:w="2131" w:type="dxa"/>
            <w:gridSpan w:val="6"/>
            <w:tcBorders>
              <w:top w:val="single" w:sz="4" w:space="0" w:color="auto"/>
              <w:left w:val="nil"/>
              <w:bottom w:val="single" w:sz="4" w:space="0" w:color="auto"/>
              <w:right w:val="single" w:sz="4" w:space="0" w:color="000000"/>
            </w:tcBorders>
            <w:shd w:val="pct5" w:color="auto" w:fill="auto"/>
            <w:vAlign w:val="center"/>
            <w:hideMark/>
          </w:tcPr>
          <w:p w14:paraId="39B08F03"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2023</w:t>
            </w:r>
          </w:p>
        </w:tc>
      </w:tr>
      <w:tr w:rsidR="009D329B" w:rsidRPr="002D082B" w14:paraId="40010133" w14:textId="77777777" w:rsidTr="009D329B">
        <w:trPr>
          <w:trHeight w:val="392"/>
          <w:jc w:val="center"/>
        </w:trPr>
        <w:tc>
          <w:tcPr>
            <w:tcW w:w="896" w:type="dxa"/>
            <w:vMerge/>
            <w:tcBorders>
              <w:top w:val="single" w:sz="4" w:space="0" w:color="auto"/>
              <w:left w:val="single" w:sz="4" w:space="0" w:color="auto"/>
              <w:bottom w:val="single" w:sz="4" w:space="0" w:color="000000"/>
              <w:right w:val="single" w:sz="4" w:space="0" w:color="auto"/>
            </w:tcBorders>
            <w:shd w:val="pct5" w:color="auto" w:fill="auto"/>
            <w:vAlign w:val="center"/>
            <w:hideMark/>
          </w:tcPr>
          <w:p w14:paraId="3B898147" w14:textId="77777777" w:rsidR="00AC3F81" w:rsidRPr="00DB541F" w:rsidRDefault="00AC3F81" w:rsidP="00C51AD4">
            <w:pPr>
              <w:spacing w:after="0" w:line="240" w:lineRule="auto"/>
              <w:jc w:val="center"/>
              <w:rPr>
                <w:rFonts w:eastAsia="Times New Roman" w:cstheme="minorHAnsi"/>
                <w:b/>
                <w:sz w:val="16"/>
                <w:szCs w:val="16"/>
                <w:lang w:eastAsia="pl-PL"/>
              </w:rPr>
            </w:pPr>
          </w:p>
        </w:tc>
        <w:tc>
          <w:tcPr>
            <w:tcW w:w="345" w:type="dxa"/>
            <w:vMerge w:val="restart"/>
            <w:tcBorders>
              <w:top w:val="nil"/>
              <w:left w:val="nil"/>
              <w:right w:val="single" w:sz="4" w:space="0" w:color="auto"/>
            </w:tcBorders>
            <w:shd w:val="pct5" w:color="auto" w:fill="auto"/>
            <w:textDirection w:val="btLr"/>
            <w:vAlign w:val="center"/>
            <w:hideMark/>
          </w:tcPr>
          <w:p w14:paraId="2531419C"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Ogółem</w:t>
            </w:r>
          </w:p>
        </w:tc>
        <w:tc>
          <w:tcPr>
            <w:tcW w:w="1031" w:type="dxa"/>
            <w:gridSpan w:val="3"/>
            <w:tcBorders>
              <w:top w:val="single" w:sz="4" w:space="0" w:color="auto"/>
              <w:left w:val="nil"/>
              <w:bottom w:val="single" w:sz="4" w:space="0" w:color="auto"/>
              <w:right w:val="single" w:sz="4" w:space="0" w:color="000000"/>
            </w:tcBorders>
            <w:shd w:val="pct5" w:color="auto" w:fill="auto"/>
            <w:vAlign w:val="center"/>
            <w:hideMark/>
          </w:tcPr>
          <w:p w14:paraId="6DAEB5B7" w14:textId="77777777" w:rsidR="00AC3F81" w:rsidRPr="00DB541F" w:rsidRDefault="00AC3F81" w:rsidP="00C51AD4">
            <w:pPr>
              <w:spacing w:after="0" w:line="240" w:lineRule="auto"/>
              <w:jc w:val="center"/>
              <w:rPr>
                <w:rFonts w:eastAsia="Times New Roman" w:cstheme="minorHAnsi"/>
                <w:sz w:val="16"/>
                <w:szCs w:val="16"/>
                <w:lang w:eastAsia="pl-PL"/>
              </w:rPr>
            </w:pPr>
            <w:r w:rsidRPr="00DB541F">
              <w:rPr>
                <w:rFonts w:eastAsia="Times New Roman" w:cstheme="minorHAnsi"/>
                <w:sz w:val="16"/>
                <w:szCs w:val="16"/>
                <w:lang w:eastAsia="pl-PL"/>
              </w:rPr>
              <w:t>w tym:</w:t>
            </w:r>
          </w:p>
        </w:tc>
        <w:tc>
          <w:tcPr>
            <w:tcW w:w="343" w:type="dxa"/>
            <w:vMerge w:val="restart"/>
            <w:tcBorders>
              <w:top w:val="nil"/>
              <w:left w:val="nil"/>
              <w:right w:val="single" w:sz="4" w:space="0" w:color="auto"/>
            </w:tcBorders>
            <w:shd w:val="pct5" w:color="auto" w:fill="auto"/>
            <w:textDirection w:val="btLr"/>
            <w:vAlign w:val="center"/>
            <w:hideMark/>
          </w:tcPr>
          <w:p w14:paraId="627E2896"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Hospitalizacje</w:t>
            </w:r>
          </w:p>
        </w:tc>
        <w:tc>
          <w:tcPr>
            <w:tcW w:w="0" w:type="auto"/>
            <w:vMerge w:val="restart"/>
            <w:tcBorders>
              <w:top w:val="nil"/>
              <w:left w:val="nil"/>
              <w:right w:val="single" w:sz="4" w:space="0" w:color="auto"/>
            </w:tcBorders>
            <w:shd w:val="pct5" w:color="auto" w:fill="auto"/>
            <w:textDirection w:val="btLr"/>
            <w:vAlign w:val="center"/>
            <w:hideMark/>
          </w:tcPr>
          <w:p w14:paraId="1CE7ED1E"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Zgony</w:t>
            </w:r>
          </w:p>
        </w:tc>
        <w:tc>
          <w:tcPr>
            <w:tcW w:w="0" w:type="auto"/>
            <w:vMerge w:val="restart"/>
            <w:tcBorders>
              <w:top w:val="nil"/>
              <w:left w:val="nil"/>
              <w:right w:val="single" w:sz="4" w:space="0" w:color="auto"/>
            </w:tcBorders>
            <w:shd w:val="pct5" w:color="auto" w:fill="auto"/>
            <w:textDirection w:val="btLr"/>
            <w:vAlign w:val="center"/>
            <w:hideMark/>
          </w:tcPr>
          <w:p w14:paraId="08805D96"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Ogółem</w:t>
            </w:r>
          </w:p>
        </w:tc>
        <w:tc>
          <w:tcPr>
            <w:tcW w:w="0" w:type="auto"/>
            <w:gridSpan w:val="3"/>
            <w:tcBorders>
              <w:top w:val="single" w:sz="4" w:space="0" w:color="auto"/>
              <w:left w:val="nil"/>
              <w:bottom w:val="single" w:sz="4" w:space="0" w:color="auto"/>
              <w:right w:val="single" w:sz="4" w:space="0" w:color="000000"/>
            </w:tcBorders>
            <w:shd w:val="pct5" w:color="auto" w:fill="auto"/>
            <w:vAlign w:val="center"/>
            <w:hideMark/>
          </w:tcPr>
          <w:p w14:paraId="3F92F41F" w14:textId="77777777" w:rsidR="00AC3F81" w:rsidRPr="00DB541F" w:rsidRDefault="00AC3F81" w:rsidP="00C51AD4">
            <w:pPr>
              <w:spacing w:after="0" w:line="240" w:lineRule="auto"/>
              <w:jc w:val="center"/>
              <w:rPr>
                <w:rFonts w:eastAsia="Times New Roman" w:cstheme="minorHAnsi"/>
                <w:sz w:val="16"/>
                <w:szCs w:val="16"/>
                <w:lang w:eastAsia="pl-PL"/>
              </w:rPr>
            </w:pPr>
            <w:r w:rsidRPr="00DB541F">
              <w:rPr>
                <w:rFonts w:eastAsia="Times New Roman" w:cstheme="minorHAnsi"/>
                <w:sz w:val="16"/>
                <w:szCs w:val="16"/>
                <w:lang w:eastAsia="pl-PL"/>
              </w:rPr>
              <w:t>w tym:</w:t>
            </w:r>
          </w:p>
        </w:tc>
        <w:tc>
          <w:tcPr>
            <w:tcW w:w="0" w:type="auto"/>
            <w:vMerge w:val="restart"/>
            <w:tcBorders>
              <w:top w:val="nil"/>
              <w:left w:val="nil"/>
              <w:right w:val="single" w:sz="4" w:space="0" w:color="auto"/>
            </w:tcBorders>
            <w:shd w:val="pct5" w:color="auto" w:fill="auto"/>
            <w:textDirection w:val="btLr"/>
            <w:vAlign w:val="center"/>
            <w:hideMark/>
          </w:tcPr>
          <w:p w14:paraId="03AC1EAF"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Hospitalizacje</w:t>
            </w:r>
          </w:p>
        </w:tc>
        <w:tc>
          <w:tcPr>
            <w:tcW w:w="0" w:type="auto"/>
            <w:vMerge w:val="restart"/>
            <w:tcBorders>
              <w:top w:val="nil"/>
              <w:left w:val="nil"/>
              <w:right w:val="single" w:sz="4" w:space="0" w:color="auto"/>
            </w:tcBorders>
            <w:shd w:val="pct5" w:color="auto" w:fill="auto"/>
            <w:textDirection w:val="btLr"/>
            <w:vAlign w:val="center"/>
            <w:hideMark/>
          </w:tcPr>
          <w:p w14:paraId="7D21D5BE"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Zgony</w:t>
            </w:r>
          </w:p>
        </w:tc>
        <w:tc>
          <w:tcPr>
            <w:tcW w:w="0" w:type="auto"/>
            <w:vMerge w:val="restart"/>
            <w:tcBorders>
              <w:top w:val="nil"/>
              <w:left w:val="nil"/>
              <w:right w:val="single" w:sz="4" w:space="0" w:color="auto"/>
            </w:tcBorders>
            <w:shd w:val="pct5" w:color="auto" w:fill="auto"/>
            <w:textDirection w:val="btLr"/>
            <w:vAlign w:val="center"/>
            <w:hideMark/>
          </w:tcPr>
          <w:p w14:paraId="1611E6BE"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Ogółem</w:t>
            </w:r>
          </w:p>
        </w:tc>
        <w:tc>
          <w:tcPr>
            <w:tcW w:w="0" w:type="auto"/>
            <w:gridSpan w:val="3"/>
            <w:tcBorders>
              <w:top w:val="single" w:sz="4" w:space="0" w:color="auto"/>
              <w:left w:val="nil"/>
              <w:bottom w:val="single" w:sz="4" w:space="0" w:color="auto"/>
              <w:right w:val="single" w:sz="4" w:space="0" w:color="000000"/>
            </w:tcBorders>
            <w:shd w:val="pct5" w:color="auto" w:fill="auto"/>
            <w:vAlign w:val="center"/>
            <w:hideMark/>
          </w:tcPr>
          <w:p w14:paraId="47CDBF4B" w14:textId="77777777" w:rsidR="00AC3F81" w:rsidRPr="00DB541F" w:rsidRDefault="00AC3F81" w:rsidP="00C51AD4">
            <w:pPr>
              <w:spacing w:after="0" w:line="240" w:lineRule="auto"/>
              <w:jc w:val="center"/>
              <w:rPr>
                <w:rFonts w:eastAsia="Times New Roman" w:cstheme="minorHAnsi"/>
                <w:sz w:val="16"/>
                <w:szCs w:val="16"/>
                <w:lang w:eastAsia="pl-PL"/>
              </w:rPr>
            </w:pPr>
            <w:r w:rsidRPr="00DB541F">
              <w:rPr>
                <w:rFonts w:eastAsia="Times New Roman" w:cstheme="minorHAnsi"/>
                <w:sz w:val="16"/>
                <w:szCs w:val="16"/>
                <w:lang w:eastAsia="pl-PL"/>
              </w:rPr>
              <w:t>w tym:</w:t>
            </w:r>
          </w:p>
        </w:tc>
        <w:tc>
          <w:tcPr>
            <w:tcW w:w="0" w:type="auto"/>
            <w:vMerge w:val="restart"/>
            <w:tcBorders>
              <w:top w:val="nil"/>
              <w:left w:val="nil"/>
              <w:right w:val="single" w:sz="4" w:space="0" w:color="auto"/>
            </w:tcBorders>
            <w:shd w:val="pct5" w:color="auto" w:fill="auto"/>
            <w:textDirection w:val="btLr"/>
            <w:vAlign w:val="center"/>
            <w:hideMark/>
          </w:tcPr>
          <w:p w14:paraId="3B3089E5"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Hospitalizacje</w:t>
            </w:r>
          </w:p>
        </w:tc>
        <w:tc>
          <w:tcPr>
            <w:tcW w:w="343" w:type="dxa"/>
            <w:vMerge w:val="restart"/>
            <w:tcBorders>
              <w:top w:val="nil"/>
              <w:left w:val="nil"/>
              <w:right w:val="single" w:sz="4" w:space="0" w:color="auto"/>
            </w:tcBorders>
            <w:shd w:val="pct5" w:color="auto" w:fill="auto"/>
            <w:textDirection w:val="btLr"/>
            <w:vAlign w:val="center"/>
            <w:hideMark/>
          </w:tcPr>
          <w:p w14:paraId="5026F460"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Zgony</w:t>
            </w:r>
          </w:p>
        </w:tc>
        <w:tc>
          <w:tcPr>
            <w:tcW w:w="387" w:type="dxa"/>
            <w:vMerge w:val="restart"/>
            <w:tcBorders>
              <w:top w:val="nil"/>
              <w:left w:val="nil"/>
              <w:right w:val="single" w:sz="4" w:space="0" w:color="auto"/>
            </w:tcBorders>
            <w:shd w:val="pct5" w:color="auto" w:fill="auto"/>
            <w:textDirection w:val="btLr"/>
            <w:vAlign w:val="center"/>
            <w:hideMark/>
          </w:tcPr>
          <w:p w14:paraId="0179ED15"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Ogółem</w:t>
            </w:r>
          </w:p>
        </w:tc>
        <w:tc>
          <w:tcPr>
            <w:tcW w:w="1044" w:type="dxa"/>
            <w:gridSpan w:val="3"/>
            <w:tcBorders>
              <w:top w:val="single" w:sz="4" w:space="0" w:color="auto"/>
              <w:left w:val="nil"/>
              <w:bottom w:val="single" w:sz="4" w:space="0" w:color="auto"/>
              <w:right w:val="single" w:sz="4" w:space="0" w:color="000000"/>
            </w:tcBorders>
            <w:shd w:val="pct5" w:color="auto" w:fill="auto"/>
            <w:vAlign w:val="center"/>
            <w:hideMark/>
          </w:tcPr>
          <w:p w14:paraId="3D88E8D0" w14:textId="77777777" w:rsidR="00AC3F81" w:rsidRPr="00DB541F" w:rsidRDefault="00AC3F81" w:rsidP="00C51AD4">
            <w:pPr>
              <w:spacing w:after="0" w:line="240" w:lineRule="auto"/>
              <w:jc w:val="center"/>
              <w:rPr>
                <w:rFonts w:eastAsia="Times New Roman" w:cstheme="minorHAnsi"/>
                <w:sz w:val="16"/>
                <w:szCs w:val="16"/>
                <w:lang w:eastAsia="pl-PL"/>
              </w:rPr>
            </w:pPr>
            <w:r w:rsidRPr="00DB541F">
              <w:rPr>
                <w:rFonts w:eastAsia="Times New Roman" w:cstheme="minorHAnsi"/>
                <w:sz w:val="16"/>
                <w:szCs w:val="16"/>
                <w:lang w:eastAsia="pl-PL"/>
              </w:rPr>
              <w:t>w tym</w:t>
            </w:r>
          </w:p>
        </w:tc>
        <w:tc>
          <w:tcPr>
            <w:tcW w:w="349" w:type="dxa"/>
            <w:vMerge w:val="restart"/>
            <w:tcBorders>
              <w:top w:val="nil"/>
              <w:left w:val="nil"/>
              <w:right w:val="single" w:sz="4" w:space="0" w:color="auto"/>
            </w:tcBorders>
            <w:shd w:val="pct5" w:color="auto" w:fill="auto"/>
            <w:textDirection w:val="btLr"/>
            <w:vAlign w:val="center"/>
            <w:hideMark/>
          </w:tcPr>
          <w:p w14:paraId="48585785"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Hospitalizacje</w:t>
            </w:r>
          </w:p>
        </w:tc>
        <w:tc>
          <w:tcPr>
            <w:tcW w:w="349" w:type="dxa"/>
            <w:vMerge w:val="restart"/>
            <w:tcBorders>
              <w:top w:val="nil"/>
              <w:left w:val="nil"/>
              <w:right w:val="single" w:sz="4" w:space="0" w:color="auto"/>
            </w:tcBorders>
            <w:shd w:val="pct5" w:color="auto" w:fill="auto"/>
            <w:textDirection w:val="btLr"/>
            <w:vAlign w:val="center"/>
            <w:hideMark/>
          </w:tcPr>
          <w:p w14:paraId="00225419"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Zgony</w:t>
            </w:r>
          </w:p>
        </w:tc>
      </w:tr>
      <w:tr w:rsidR="009D329B" w:rsidRPr="002D082B" w14:paraId="3955EA99" w14:textId="77777777" w:rsidTr="009D329B">
        <w:trPr>
          <w:trHeight w:val="923"/>
          <w:jc w:val="center"/>
        </w:trPr>
        <w:tc>
          <w:tcPr>
            <w:tcW w:w="896" w:type="dxa"/>
            <w:vMerge/>
            <w:tcBorders>
              <w:top w:val="single" w:sz="4" w:space="0" w:color="auto"/>
              <w:left w:val="single" w:sz="4" w:space="0" w:color="auto"/>
              <w:bottom w:val="single" w:sz="4" w:space="0" w:color="000000"/>
              <w:right w:val="single" w:sz="4" w:space="0" w:color="auto"/>
            </w:tcBorders>
            <w:vAlign w:val="center"/>
            <w:hideMark/>
          </w:tcPr>
          <w:p w14:paraId="0197CB43" w14:textId="77777777" w:rsidR="00AC3F81" w:rsidRPr="00DB541F" w:rsidRDefault="00AC3F81" w:rsidP="00C51AD4">
            <w:pPr>
              <w:spacing w:after="0" w:line="240" w:lineRule="auto"/>
              <w:jc w:val="center"/>
              <w:rPr>
                <w:rFonts w:eastAsia="Times New Roman" w:cstheme="minorHAnsi"/>
                <w:b/>
                <w:sz w:val="16"/>
                <w:szCs w:val="16"/>
                <w:lang w:eastAsia="pl-PL"/>
              </w:rPr>
            </w:pPr>
          </w:p>
        </w:tc>
        <w:tc>
          <w:tcPr>
            <w:tcW w:w="345" w:type="dxa"/>
            <w:vMerge/>
            <w:tcBorders>
              <w:left w:val="nil"/>
              <w:bottom w:val="single" w:sz="4" w:space="0" w:color="auto"/>
              <w:right w:val="single" w:sz="4" w:space="0" w:color="auto"/>
            </w:tcBorders>
            <w:shd w:val="clear" w:color="auto" w:fill="auto"/>
            <w:textDirection w:val="btLr"/>
            <w:vAlign w:val="center"/>
            <w:hideMark/>
          </w:tcPr>
          <w:p w14:paraId="375D8103" w14:textId="77777777" w:rsidR="00AC3F81" w:rsidRPr="00DB541F" w:rsidRDefault="00AC3F81" w:rsidP="00C51AD4">
            <w:pPr>
              <w:spacing w:after="0" w:line="240" w:lineRule="auto"/>
              <w:jc w:val="center"/>
              <w:rPr>
                <w:rFonts w:eastAsia="Times New Roman" w:cstheme="minorHAnsi"/>
                <w:b/>
                <w:sz w:val="16"/>
                <w:szCs w:val="16"/>
                <w:lang w:eastAsia="pl-PL"/>
              </w:rPr>
            </w:pPr>
          </w:p>
        </w:tc>
        <w:tc>
          <w:tcPr>
            <w:tcW w:w="0" w:type="auto"/>
            <w:tcBorders>
              <w:top w:val="single" w:sz="4" w:space="0" w:color="auto"/>
              <w:left w:val="nil"/>
              <w:bottom w:val="single" w:sz="4" w:space="0" w:color="auto"/>
              <w:right w:val="single" w:sz="4" w:space="0" w:color="auto"/>
            </w:tcBorders>
            <w:shd w:val="pct5" w:color="auto" w:fill="auto"/>
            <w:textDirection w:val="btLr"/>
            <w:vAlign w:val="center"/>
            <w:hideMark/>
          </w:tcPr>
          <w:p w14:paraId="192B285C" w14:textId="77777777" w:rsidR="00AC3F81" w:rsidRPr="00DB541F" w:rsidRDefault="00AC3F81" w:rsidP="00C51AD4">
            <w:pPr>
              <w:spacing w:after="0" w:line="240" w:lineRule="auto"/>
              <w:jc w:val="center"/>
              <w:rPr>
                <w:rFonts w:eastAsia="Times New Roman" w:cstheme="minorHAnsi"/>
                <w:sz w:val="16"/>
                <w:szCs w:val="16"/>
                <w:lang w:eastAsia="pl-PL"/>
              </w:rPr>
            </w:pPr>
            <w:r w:rsidRPr="00DB541F">
              <w:rPr>
                <w:rFonts w:eastAsia="Times New Roman" w:cstheme="minorHAnsi"/>
                <w:sz w:val="16"/>
                <w:szCs w:val="16"/>
                <w:lang w:eastAsia="pl-PL"/>
              </w:rPr>
              <w:t>ciężki</w:t>
            </w:r>
          </w:p>
        </w:tc>
        <w:tc>
          <w:tcPr>
            <w:tcW w:w="0" w:type="auto"/>
            <w:tcBorders>
              <w:top w:val="single" w:sz="4" w:space="0" w:color="auto"/>
              <w:left w:val="nil"/>
              <w:bottom w:val="single" w:sz="4" w:space="0" w:color="auto"/>
              <w:right w:val="single" w:sz="4" w:space="0" w:color="auto"/>
            </w:tcBorders>
            <w:shd w:val="pct5" w:color="auto" w:fill="auto"/>
            <w:textDirection w:val="btLr"/>
            <w:vAlign w:val="center"/>
            <w:hideMark/>
          </w:tcPr>
          <w:p w14:paraId="27B80F51" w14:textId="77777777" w:rsidR="00AC3F81" w:rsidRPr="00DB541F" w:rsidRDefault="00AC3F81" w:rsidP="00C51AD4">
            <w:pPr>
              <w:spacing w:after="0" w:line="240" w:lineRule="auto"/>
              <w:jc w:val="center"/>
              <w:rPr>
                <w:rFonts w:eastAsia="Times New Roman" w:cstheme="minorHAnsi"/>
                <w:sz w:val="16"/>
                <w:szCs w:val="16"/>
                <w:lang w:eastAsia="pl-PL"/>
              </w:rPr>
            </w:pPr>
            <w:r w:rsidRPr="00DB541F">
              <w:rPr>
                <w:rFonts w:eastAsia="Times New Roman" w:cstheme="minorHAnsi"/>
                <w:sz w:val="16"/>
                <w:szCs w:val="16"/>
                <w:lang w:eastAsia="pl-PL"/>
              </w:rPr>
              <w:t>poważny</w:t>
            </w:r>
          </w:p>
        </w:tc>
        <w:tc>
          <w:tcPr>
            <w:tcW w:w="343" w:type="dxa"/>
            <w:tcBorders>
              <w:top w:val="single" w:sz="4" w:space="0" w:color="auto"/>
              <w:left w:val="nil"/>
              <w:bottom w:val="single" w:sz="4" w:space="0" w:color="auto"/>
              <w:right w:val="single" w:sz="4" w:space="0" w:color="auto"/>
            </w:tcBorders>
            <w:shd w:val="pct5" w:color="auto" w:fill="auto"/>
            <w:textDirection w:val="btLr"/>
            <w:vAlign w:val="center"/>
            <w:hideMark/>
          </w:tcPr>
          <w:p w14:paraId="5B304B40" w14:textId="77777777" w:rsidR="00AC3F81" w:rsidRPr="00DB541F" w:rsidRDefault="00AC3F81" w:rsidP="00C51AD4">
            <w:pPr>
              <w:spacing w:after="0" w:line="240" w:lineRule="auto"/>
              <w:jc w:val="center"/>
              <w:rPr>
                <w:rFonts w:eastAsia="Times New Roman" w:cstheme="minorHAnsi"/>
                <w:sz w:val="16"/>
                <w:szCs w:val="16"/>
                <w:lang w:eastAsia="pl-PL"/>
              </w:rPr>
            </w:pPr>
            <w:r w:rsidRPr="00DB541F">
              <w:rPr>
                <w:rFonts w:eastAsia="Times New Roman" w:cstheme="minorHAnsi"/>
                <w:sz w:val="16"/>
                <w:szCs w:val="16"/>
                <w:lang w:eastAsia="pl-PL"/>
              </w:rPr>
              <w:t>łagodny</w:t>
            </w:r>
          </w:p>
        </w:tc>
        <w:tc>
          <w:tcPr>
            <w:tcW w:w="343" w:type="dxa"/>
            <w:vMerge/>
            <w:tcBorders>
              <w:left w:val="nil"/>
              <w:bottom w:val="single" w:sz="4" w:space="0" w:color="auto"/>
              <w:right w:val="single" w:sz="4" w:space="0" w:color="auto"/>
            </w:tcBorders>
            <w:shd w:val="clear" w:color="auto" w:fill="auto"/>
            <w:textDirection w:val="btLr"/>
            <w:vAlign w:val="center"/>
            <w:hideMark/>
          </w:tcPr>
          <w:p w14:paraId="66C3B243" w14:textId="77777777" w:rsidR="00AC3F81" w:rsidRPr="00DB541F" w:rsidRDefault="00AC3F81" w:rsidP="00C51AD4">
            <w:pPr>
              <w:spacing w:after="0" w:line="240" w:lineRule="auto"/>
              <w:jc w:val="center"/>
              <w:rPr>
                <w:rFonts w:eastAsia="Times New Roman" w:cstheme="minorHAnsi"/>
                <w:b/>
                <w:sz w:val="16"/>
                <w:szCs w:val="16"/>
                <w:lang w:eastAsia="pl-PL"/>
              </w:rPr>
            </w:pPr>
          </w:p>
        </w:tc>
        <w:tc>
          <w:tcPr>
            <w:tcW w:w="0" w:type="auto"/>
            <w:vMerge/>
            <w:tcBorders>
              <w:left w:val="nil"/>
              <w:bottom w:val="single" w:sz="4" w:space="0" w:color="auto"/>
              <w:right w:val="single" w:sz="4" w:space="0" w:color="auto"/>
            </w:tcBorders>
            <w:shd w:val="clear" w:color="auto" w:fill="auto"/>
            <w:textDirection w:val="btLr"/>
            <w:vAlign w:val="center"/>
            <w:hideMark/>
          </w:tcPr>
          <w:p w14:paraId="7C9A9046" w14:textId="77777777" w:rsidR="00AC3F81" w:rsidRPr="00DB541F" w:rsidRDefault="00AC3F81" w:rsidP="00C51AD4">
            <w:pPr>
              <w:spacing w:after="0" w:line="240" w:lineRule="auto"/>
              <w:jc w:val="center"/>
              <w:rPr>
                <w:rFonts w:eastAsia="Times New Roman" w:cstheme="minorHAnsi"/>
                <w:b/>
                <w:sz w:val="16"/>
                <w:szCs w:val="16"/>
                <w:lang w:eastAsia="pl-PL"/>
              </w:rPr>
            </w:pPr>
          </w:p>
        </w:tc>
        <w:tc>
          <w:tcPr>
            <w:tcW w:w="0" w:type="auto"/>
            <w:vMerge/>
            <w:tcBorders>
              <w:left w:val="nil"/>
              <w:bottom w:val="single" w:sz="4" w:space="0" w:color="auto"/>
              <w:right w:val="single" w:sz="4" w:space="0" w:color="auto"/>
            </w:tcBorders>
            <w:shd w:val="clear" w:color="auto" w:fill="auto"/>
            <w:textDirection w:val="btLr"/>
            <w:vAlign w:val="center"/>
            <w:hideMark/>
          </w:tcPr>
          <w:p w14:paraId="509DC8C3" w14:textId="77777777" w:rsidR="00AC3F81" w:rsidRPr="00DB541F" w:rsidRDefault="00AC3F81" w:rsidP="00C51AD4">
            <w:pPr>
              <w:spacing w:after="0" w:line="240" w:lineRule="auto"/>
              <w:jc w:val="center"/>
              <w:rPr>
                <w:rFonts w:eastAsia="Times New Roman" w:cstheme="minorHAnsi"/>
                <w:b/>
                <w:sz w:val="16"/>
                <w:szCs w:val="16"/>
                <w:lang w:eastAsia="pl-PL"/>
              </w:rPr>
            </w:pPr>
          </w:p>
        </w:tc>
        <w:tc>
          <w:tcPr>
            <w:tcW w:w="0" w:type="auto"/>
            <w:tcBorders>
              <w:top w:val="single" w:sz="4" w:space="0" w:color="auto"/>
              <w:left w:val="nil"/>
              <w:bottom w:val="single" w:sz="4" w:space="0" w:color="auto"/>
              <w:right w:val="single" w:sz="4" w:space="0" w:color="auto"/>
            </w:tcBorders>
            <w:shd w:val="pct5" w:color="auto" w:fill="auto"/>
            <w:textDirection w:val="btLr"/>
            <w:vAlign w:val="center"/>
            <w:hideMark/>
          </w:tcPr>
          <w:p w14:paraId="502BBA14" w14:textId="77777777" w:rsidR="00AC3F81" w:rsidRPr="00DB541F" w:rsidRDefault="00AC3F81" w:rsidP="00C51AD4">
            <w:pPr>
              <w:spacing w:after="0" w:line="240" w:lineRule="auto"/>
              <w:jc w:val="center"/>
              <w:rPr>
                <w:rFonts w:eastAsia="Times New Roman" w:cstheme="minorHAnsi"/>
                <w:sz w:val="16"/>
                <w:szCs w:val="16"/>
                <w:lang w:eastAsia="pl-PL"/>
              </w:rPr>
            </w:pPr>
            <w:r w:rsidRPr="00DB541F">
              <w:rPr>
                <w:rFonts w:eastAsia="Times New Roman" w:cstheme="minorHAnsi"/>
                <w:sz w:val="16"/>
                <w:szCs w:val="16"/>
                <w:lang w:eastAsia="pl-PL"/>
              </w:rPr>
              <w:t>ciężki</w:t>
            </w:r>
          </w:p>
        </w:tc>
        <w:tc>
          <w:tcPr>
            <w:tcW w:w="0" w:type="auto"/>
            <w:tcBorders>
              <w:top w:val="single" w:sz="4" w:space="0" w:color="auto"/>
              <w:left w:val="nil"/>
              <w:bottom w:val="single" w:sz="4" w:space="0" w:color="auto"/>
              <w:right w:val="single" w:sz="4" w:space="0" w:color="auto"/>
            </w:tcBorders>
            <w:shd w:val="pct5" w:color="auto" w:fill="auto"/>
            <w:textDirection w:val="btLr"/>
            <w:vAlign w:val="center"/>
            <w:hideMark/>
          </w:tcPr>
          <w:p w14:paraId="388E77EB" w14:textId="77777777" w:rsidR="00AC3F81" w:rsidRPr="00DB541F" w:rsidRDefault="00AC3F81" w:rsidP="00C51AD4">
            <w:pPr>
              <w:spacing w:after="0" w:line="240" w:lineRule="auto"/>
              <w:jc w:val="center"/>
              <w:rPr>
                <w:rFonts w:eastAsia="Times New Roman" w:cstheme="minorHAnsi"/>
                <w:sz w:val="16"/>
                <w:szCs w:val="16"/>
                <w:lang w:eastAsia="pl-PL"/>
              </w:rPr>
            </w:pPr>
            <w:r w:rsidRPr="00DB541F">
              <w:rPr>
                <w:rFonts w:eastAsia="Times New Roman" w:cstheme="minorHAnsi"/>
                <w:sz w:val="16"/>
                <w:szCs w:val="16"/>
                <w:lang w:eastAsia="pl-PL"/>
              </w:rPr>
              <w:t>poważny</w:t>
            </w:r>
          </w:p>
        </w:tc>
        <w:tc>
          <w:tcPr>
            <w:tcW w:w="0" w:type="auto"/>
            <w:tcBorders>
              <w:top w:val="single" w:sz="4" w:space="0" w:color="auto"/>
              <w:left w:val="nil"/>
              <w:bottom w:val="single" w:sz="4" w:space="0" w:color="auto"/>
              <w:right w:val="single" w:sz="4" w:space="0" w:color="auto"/>
            </w:tcBorders>
            <w:shd w:val="pct5" w:color="auto" w:fill="auto"/>
            <w:textDirection w:val="btLr"/>
            <w:vAlign w:val="center"/>
            <w:hideMark/>
          </w:tcPr>
          <w:p w14:paraId="4C9B465E" w14:textId="77777777" w:rsidR="00AC3F81" w:rsidRPr="00DB541F" w:rsidRDefault="00AC3F81" w:rsidP="00C51AD4">
            <w:pPr>
              <w:spacing w:after="0" w:line="240" w:lineRule="auto"/>
              <w:jc w:val="center"/>
              <w:rPr>
                <w:rFonts w:eastAsia="Times New Roman" w:cstheme="minorHAnsi"/>
                <w:sz w:val="16"/>
                <w:szCs w:val="16"/>
                <w:lang w:eastAsia="pl-PL"/>
              </w:rPr>
            </w:pPr>
            <w:r w:rsidRPr="00DB541F">
              <w:rPr>
                <w:rFonts w:eastAsia="Times New Roman" w:cstheme="minorHAnsi"/>
                <w:sz w:val="16"/>
                <w:szCs w:val="16"/>
                <w:lang w:eastAsia="pl-PL"/>
              </w:rPr>
              <w:t>łagodny</w:t>
            </w:r>
          </w:p>
        </w:tc>
        <w:tc>
          <w:tcPr>
            <w:tcW w:w="0" w:type="auto"/>
            <w:vMerge/>
            <w:tcBorders>
              <w:left w:val="nil"/>
              <w:bottom w:val="single" w:sz="4" w:space="0" w:color="auto"/>
              <w:right w:val="single" w:sz="4" w:space="0" w:color="auto"/>
            </w:tcBorders>
            <w:shd w:val="clear" w:color="auto" w:fill="auto"/>
            <w:textDirection w:val="btLr"/>
            <w:vAlign w:val="center"/>
            <w:hideMark/>
          </w:tcPr>
          <w:p w14:paraId="7BE74F60" w14:textId="77777777" w:rsidR="00AC3F81" w:rsidRPr="00DB541F" w:rsidRDefault="00AC3F81" w:rsidP="00C51AD4">
            <w:pPr>
              <w:spacing w:after="0" w:line="240" w:lineRule="auto"/>
              <w:jc w:val="center"/>
              <w:rPr>
                <w:rFonts w:eastAsia="Times New Roman" w:cstheme="minorHAnsi"/>
                <w:b/>
                <w:sz w:val="16"/>
                <w:szCs w:val="16"/>
                <w:lang w:eastAsia="pl-PL"/>
              </w:rPr>
            </w:pPr>
          </w:p>
        </w:tc>
        <w:tc>
          <w:tcPr>
            <w:tcW w:w="0" w:type="auto"/>
            <w:vMerge/>
            <w:tcBorders>
              <w:left w:val="nil"/>
              <w:bottom w:val="single" w:sz="4" w:space="0" w:color="auto"/>
              <w:right w:val="single" w:sz="4" w:space="0" w:color="auto"/>
            </w:tcBorders>
            <w:shd w:val="clear" w:color="auto" w:fill="auto"/>
            <w:textDirection w:val="btLr"/>
            <w:vAlign w:val="center"/>
            <w:hideMark/>
          </w:tcPr>
          <w:p w14:paraId="73DCFDCC" w14:textId="77777777" w:rsidR="00AC3F81" w:rsidRPr="00DB541F" w:rsidRDefault="00AC3F81" w:rsidP="00C51AD4">
            <w:pPr>
              <w:spacing w:after="0" w:line="240" w:lineRule="auto"/>
              <w:jc w:val="center"/>
              <w:rPr>
                <w:rFonts w:eastAsia="Times New Roman" w:cstheme="minorHAnsi"/>
                <w:b/>
                <w:sz w:val="16"/>
                <w:szCs w:val="16"/>
                <w:lang w:eastAsia="pl-PL"/>
              </w:rPr>
            </w:pPr>
          </w:p>
        </w:tc>
        <w:tc>
          <w:tcPr>
            <w:tcW w:w="0" w:type="auto"/>
            <w:vMerge/>
            <w:tcBorders>
              <w:left w:val="nil"/>
              <w:bottom w:val="single" w:sz="4" w:space="0" w:color="auto"/>
              <w:right w:val="single" w:sz="4" w:space="0" w:color="auto"/>
            </w:tcBorders>
            <w:shd w:val="clear" w:color="auto" w:fill="auto"/>
            <w:textDirection w:val="btLr"/>
            <w:vAlign w:val="center"/>
            <w:hideMark/>
          </w:tcPr>
          <w:p w14:paraId="000178EB" w14:textId="77777777" w:rsidR="00AC3F81" w:rsidRPr="00DB541F" w:rsidRDefault="00AC3F81" w:rsidP="00C51AD4">
            <w:pPr>
              <w:spacing w:after="0" w:line="240" w:lineRule="auto"/>
              <w:jc w:val="center"/>
              <w:rPr>
                <w:rFonts w:eastAsia="Times New Roman" w:cstheme="minorHAnsi"/>
                <w:b/>
                <w:sz w:val="16"/>
                <w:szCs w:val="16"/>
                <w:lang w:eastAsia="pl-PL"/>
              </w:rPr>
            </w:pPr>
          </w:p>
        </w:tc>
        <w:tc>
          <w:tcPr>
            <w:tcW w:w="0" w:type="auto"/>
            <w:tcBorders>
              <w:top w:val="single" w:sz="4" w:space="0" w:color="auto"/>
              <w:left w:val="nil"/>
              <w:bottom w:val="single" w:sz="4" w:space="0" w:color="auto"/>
              <w:right w:val="single" w:sz="4" w:space="0" w:color="auto"/>
            </w:tcBorders>
            <w:shd w:val="pct5" w:color="auto" w:fill="auto"/>
            <w:textDirection w:val="btLr"/>
            <w:vAlign w:val="center"/>
            <w:hideMark/>
          </w:tcPr>
          <w:p w14:paraId="538881F2" w14:textId="77777777" w:rsidR="00AC3F81" w:rsidRPr="00DB541F" w:rsidRDefault="00AC3F81" w:rsidP="00C51AD4">
            <w:pPr>
              <w:spacing w:after="0" w:line="240" w:lineRule="auto"/>
              <w:jc w:val="center"/>
              <w:rPr>
                <w:rFonts w:eastAsia="Times New Roman" w:cstheme="minorHAnsi"/>
                <w:sz w:val="16"/>
                <w:szCs w:val="16"/>
                <w:lang w:eastAsia="pl-PL"/>
              </w:rPr>
            </w:pPr>
            <w:r w:rsidRPr="00DB541F">
              <w:rPr>
                <w:rFonts w:eastAsia="Times New Roman" w:cstheme="minorHAnsi"/>
                <w:sz w:val="16"/>
                <w:szCs w:val="16"/>
                <w:lang w:eastAsia="pl-PL"/>
              </w:rPr>
              <w:t>ciężki</w:t>
            </w:r>
          </w:p>
        </w:tc>
        <w:tc>
          <w:tcPr>
            <w:tcW w:w="0" w:type="auto"/>
            <w:tcBorders>
              <w:top w:val="single" w:sz="4" w:space="0" w:color="auto"/>
              <w:left w:val="nil"/>
              <w:bottom w:val="single" w:sz="4" w:space="0" w:color="auto"/>
              <w:right w:val="single" w:sz="4" w:space="0" w:color="auto"/>
            </w:tcBorders>
            <w:shd w:val="pct5" w:color="auto" w:fill="auto"/>
            <w:textDirection w:val="btLr"/>
            <w:vAlign w:val="center"/>
            <w:hideMark/>
          </w:tcPr>
          <w:p w14:paraId="36EE120F" w14:textId="77777777" w:rsidR="00AC3F81" w:rsidRPr="00DB541F" w:rsidRDefault="00AC3F81" w:rsidP="00C51AD4">
            <w:pPr>
              <w:spacing w:after="0" w:line="240" w:lineRule="auto"/>
              <w:jc w:val="center"/>
              <w:rPr>
                <w:rFonts w:eastAsia="Times New Roman" w:cstheme="minorHAnsi"/>
                <w:sz w:val="16"/>
                <w:szCs w:val="16"/>
                <w:lang w:eastAsia="pl-PL"/>
              </w:rPr>
            </w:pPr>
            <w:r w:rsidRPr="00DB541F">
              <w:rPr>
                <w:rFonts w:eastAsia="Times New Roman" w:cstheme="minorHAnsi"/>
                <w:sz w:val="16"/>
                <w:szCs w:val="16"/>
                <w:lang w:eastAsia="pl-PL"/>
              </w:rPr>
              <w:t>poważny</w:t>
            </w:r>
          </w:p>
        </w:tc>
        <w:tc>
          <w:tcPr>
            <w:tcW w:w="0" w:type="auto"/>
            <w:tcBorders>
              <w:top w:val="single" w:sz="4" w:space="0" w:color="auto"/>
              <w:left w:val="nil"/>
              <w:bottom w:val="single" w:sz="4" w:space="0" w:color="auto"/>
              <w:right w:val="single" w:sz="4" w:space="0" w:color="auto"/>
            </w:tcBorders>
            <w:shd w:val="pct5" w:color="auto" w:fill="auto"/>
            <w:textDirection w:val="btLr"/>
            <w:vAlign w:val="center"/>
            <w:hideMark/>
          </w:tcPr>
          <w:p w14:paraId="6637956D" w14:textId="77777777" w:rsidR="00AC3F81" w:rsidRPr="00DB541F" w:rsidRDefault="00AC3F81" w:rsidP="00C51AD4">
            <w:pPr>
              <w:spacing w:after="0" w:line="240" w:lineRule="auto"/>
              <w:jc w:val="center"/>
              <w:rPr>
                <w:rFonts w:eastAsia="Times New Roman" w:cstheme="minorHAnsi"/>
                <w:sz w:val="16"/>
                <w:szCs w:val="16"/>
                <w:lang w:eastAsia="pl-PL"/>
              </w:rPr>
            </w:pPr>
            <w:r w:rsidRPr="00DB541F">
              <w:rPr>
                <w:rFonts w:eastAsia="Times New Roman" w:cstheme="minorHAnsi"/>
                <w:sz w:val="16"/>
                <w:szCs w:val="16"/>
                <w:lang w:eastAsia="pl-PL"/>
              </w:rPr>
              <w:t>łagodny</w:t>
            </w:r>
          </w:p>
        </w:tc>
        <w:tc>
          <w:tcPr>
            <w:tcW w:w="0" w:type="auto"/>
            <w:vMerge/>
            <w:tcBorders>
              <w:left w:val="nil"/>
              <w:bottom w:val="single" w:sz="4" w:space="0" w:color="auto"/>
              <w:right w:val="single" w:sz="4" w:space="0" w:color="auto"/>
            </w:tcBorders>
            <w:shd w:val="clear" w:color="auto" w:fill="auto"/>
            <w:textDirection w:val="btLr"/>
            <w:vAlign w:val="center"/>
            <w:hideMark/>
          </w:tcPr>
          <w:p w14:paraId="7D6C577A" w14:textId="77777777" w:rsidR="00AC3F81" w:rsidRPr="00DB541F" w:rsidRDefault="00AC3F81" w:rsidP="00C51AD4">
            <w:pPr>
              <w:spacing w:after="0" w:line="240" w:lineRule="auto"/>
              <w:jc w:val="center"/>
              <w:rPr>
                <w:rFonts w:eastAsia="Times New Roman" w:cstheme="minorHAnsi"/>
                <w:b/>
                <w:sz w:val="16"/>
                <w:szCs w:val="16"/>
                <w:lang w:eastAsia="pl-PL"/>
              </w:rPr>
            </w:pPr>
          </w:p>
        </w:tc>
        <w:tc>
          <w:tcPr>
            <w:tcW w:w="343" w:type="dxa"/>
            <w:vMerge/>
            <w:tcBorders>
              <w:left w:val="nil"/>
              <w:bottom w:val="single" w:sz="4" w:space="0" w:color="auto"/>
              <w:right w:val="single" w:sz="4" w:space="0" w:color="auto"/>
            </w:tcBorders>
            <w:shd w:val="clear" w:color="auto" w:fill="auto"/>
            <w:textDirection w:val="btLr"/>
            <w:vAlign w:val="center"/>
            <w:hideMark/>
          </w:tcPr>
          <w:p w14:paraId="4064DE34" w14:textId="77777777" w:rsidR="00AC3F81" w:rsidRPr="00DB541F" w:rsidRDefault="00AC3F81" w:rsidP="00C51AD4">
            <w:pPr>
              <w:spacing w:after="0" w:line="240" w:lineRule="auto"/>
              <w:jc w:val="center"/>
              <w:rPr>
                <w:rFonts w:eastAsia="Times New Roman" w:cstheme="minorHAnsi"/>
                <w:b/>
                <w:sz w:val="16"/>
                <w:szCs w:val="16"/>
                <w:lang w:eastAsia="pl-PL"/>
              </w:rPr>
            </w:pPr>
          </w:p>
        </w:tc>
        <w:tc>
          <w:tcPr>
            <w:tcW w:w="387" w:type="dxa"/>
            <w:vMerge/>
            <w:tcBorders>
              <w:left w:val="nil"/>
              <w:bottom w:val="single" w:sz="4" w:space="0" w:color="auto"/>
              <w:right w:val="single" w:sz="4" w:space="0" w:color="auto"/>
            </w:tcBorders>
            <w:shd w:val="clear" w:color="auto" w:fill="auto"/>
            <w:textDirection w:val="btLr"/>
            <w:vAlign w:val="center"/>
            <w:hideMark/>
          </w:tcPr>
          <w:p w14:paraId="78AD4688" w14:textId="77777777" w:rsidR="00AC3F81" w:rsidRPr="00DB541F" w:rsidRDefault="00AC3F81" w:rsidP="00C51AD4">
            <w:pPr>
              <w:spacing w:after="0" w:line="240" w:lineRule="auto"/>
              <w:jc w:val="center"/>
              <w:rPr>
                <w:rFonts w:eastAsia="Times New Roman" w:cstheme="minorHAnsi"/>
                <w:b/>
                <w:sz w:val="16"/>
                <w:szCs w:val="16"/>
                <w:lang w:eastAsia="pl-PL"/>
              </w:rPr>
            </w:pPr>
          </w:p>
        </w:tc>
        <w:tc>
          <w:tcPr>
            <w:tcW w:w="356" w:type="dxa"/>
            <w:tcBorders>
              <w:top w:val="single" w:sz="4" w:space="0" w:color="auto"/>
              <w:left w:val="nil"/>
              <w:bottom w:val="single" w:sz="4" w:space="0" w:color="auto"/>
              <w:right w:val="single" w:sz="4" w:space="0" w:color="auto"/>
            </w:tcBorders>
            <w:shd w:val="pct5" w:color="auto" w:fill="auto"/>
            <w:textDirection w:val="btLr"/>
            <w:vAlign w:val="center"/>
            <w:hideMark/>
          </w:tcPr>
          <w:p w14:paraId="2A77C0D9" w14:textId="77777777" w:rsidR="00AC3F81" w:rsidRPr="00DB541F" w:rsidRDefault="00AC3F81" w:rsidP="00C51AD4">
            <w:pPr>
              <w:spacing w:after="0" w:line="240" w:lineRule="auto"/>
              <w:jc w:val="center"/>
              <w:rPr>
                <w:rFonts w:eastAsia="Times New Roman" w:cstheme="minorHAnsi"/>
                <w:sz w:val="16"/>
                <w:szCs w:val="16"/>
                <w:lang w:eastAsia="pl-PL"/>
              </w:rPr>
            </w:pPr>
            <w:r w:rsidRPr="00DB541F">
              <w:rPr>
                <w:rFonts w:eastAsia="Times New Roman" w:cstheme="minorHAnsi"/>
                <w:sz w:val="16"/>
                <w:szCs w:val="16"/>
                <w:lang w:eastAsia="pl-PL"/>
              </w:rPr>
              <w:t>ciężki</w:t>
            </w:r>
          </w:p>
        </w:tc>
        <w:tc>
          <w:tcPr>
            <w:tcW w:w="0" w:type="auto"/>
            <w:tcBorders>
              <w:top w:val="single" w:sz="4" w:space="0" w:color="auto"/>
              <w:left w:val="nil"/>
              <w:bottom w:val="single" w:sz="4" w:space="0" w:color="auto"/>
              <w:right w:val="single" w:sz="4" w:space="0" w:color="auto"/>
            </w:tcBorders>
            <w:shd w:val="pct5" w:color="auto" w:fill="auto"/>
            <w:textDirection w:val="btLr"/>
            <w:vAlign w:val="center"/>
            <w:hideMark/>
          </w:tcPr>
          <w:p w14:paraId="4F2E1EF8" w14:textId="77777777" w:rsidR="00AC3F81" w:rsidRPr="00DB541F" w:rsidRDefault="00AC3F81" w:rsidP="00C51AD4">
            <w:pPr>
              <w:spacing w:after="0" w:line="240" w:lineRule="auto"/>
              <w:jc w:val="center"/>
              <w:rPr>
                <w:rFonts w:eastAsia="Times New Roman" w:cstheme="minorHAnsi"/>
                <w:sz w:val="16"/>
                <w:szCs w:val="16"/>
                <w:lang w:eastAsia="pl-PL"/>
              </w:rPr>
            </w:pPr>
            <w:r w:rsidRPr="00DB541F">
              <w:rPr>
                <w:rFonts w:eastAsia="Times New Roman" w:cstheme="minorHAnsi"/>
                <w:sz w:val="16"/>
                <w:szCs w:val="16"/>
                <w:lang w:eastAsia="pl-PL"/>
              </w:rPr>
              <w:t>poważny</w:t>
            </w:r>
          </w:p>
        </w:tc>
        <w:tc>
          <w:tcPr>
            <w:tcW w:w="0" w:type="auto"/>
            <w:tcBorders>
              <w:top w:val="single" w:sz="4" w:space="0" w:color="auto"/>
              <w:left w:val="nil"/>
              <w:bottom w:val="single" w:sz="4" w:space="0" w:color="auto"/>
              <w:right w:val="single" w:sz="4" w:space="0" w:color="auto"/>
            </w:tcBorders>
            <w:shd w:val="pct5" w:color="auto" w:fill="auto"/>
            <w:textDirection w:val="btLr"/>
            <w:vAlign w:val="center"/>
            <w:hideMark/>
          </w:tcPr>
          <w:p w14:paraId="3766FDA4" w14:textId="77777777" w:rsidR="00AC3F81" w:rsidRPr="00DB541F" w:rsidRDefault="00AC3F81" w:rsidP="00C51AD4">
            <w:pPr>
              <w:spacing w:after="0" w:line="240" w:lineRule="auto"/>
              <w:jc w:val="center"/>
              <w:rPr>
                <w:rFonts w:eastAsia="Times New Roman" w:cstheme="minorHAnsi"/>
                <w:sz w:val="16"/>
                <w:szCs w:val="16"/>
                <w:lang w:eastAsia="pl-PL"/>
              </w:rPr>
            </w:pPr>
            <w:r w:rsidRPr="00DB541F">
              <w:rPr>
                <w:rFonts w:eastAsia="Times New Roman" w:cstheme="minorHAnsi"/>
                <w:sz w:val="16"/>
                <w:szCs w:val="16"/>
                <w:lang w:eastAsia="pl-PL"/>
              </w:rPr>
              <w:t>łagodny</w:t>
            </w:r>
          </w:p>
        </w:tc>
        <w:tc>
          <w:tcPr>
            <w:tcW w:w="349" w:type="dxa"/>
            <w:vMerge/>
            <w:tcBorders>
              <w:left w:val="nil"/>
              <w:bottom w:val="single" w:sz="4" w:space="0" w:color="auto"/>
              <w:right w:val="single" w:sz="4" w:space="0" w:color="auto"/>
            </w:tcBorders>
            <w:shd w:val="clear" w:color="auto" w:fill="auto"/>
            <w:textDirection w:val="btLr"/>
            <w:vAlign w:val="center"/>
            <w:hideMark/>
          </w:tcPr>
          <w:p w14:paraId="051D457D" w14:textId="77777777" w:rsidR="00AC3F81" w:rsidRPr="00DB541F" w:rsidRDefault="00AC3F81" w:rsidP="00C51AD4">
            <w:pPr>
              <w:spacing w:after="0" w:line="240" w:lineRule="auto"/>
              <w:jc w:val="center"/>
              <w:rPr>
                <w:rFonts w:eastAsia="Times New Roman" w:cstheme="minorHAnsi"/>
                <w:b/>
                <w:sz w:val="16"/>
                <w:szCs w:val="16"/>
                <w:lang w:eastAsia="pl-PL"/>
              </w:rPr>
            </w:pPr>
          </w:p>
        </w:tc>
        <w:tc>
          <w:tcPr>
            <w:tcW w:w="349" w:type="dxa"/>
            <w:vMerge/>
            <w:tcBorders>
              <w:left w:val="nil"/>
              <w:bottom w:val="single" w:sz="4" w:space="0" w:color="auto"/>
              <w:right w:val="single" w:sz="4" w:space="0" w:color="auto"/>
            </w:tcBorders>
            <w:shd w:val="clear" w:color="auto" w:fill="auto"/>
            <w:textDirection w:val="btLr"/>
            <w:vAlign w:val="center"/>
            <w:hideMark/>
          </w:tcPr>
          <w:p w14:paraId="4EFF75C5" w14:textId="77777777" w:rsidR="00AC3F81" w:rsidRPr="00DB541F" w:rsidRDefault="00AC3F81" w:rsidP="00C51AD4">
            <w:pPr>
              <w:spacing w:after="0" w:line="240" w:lineRule="auto"/>
              <w:jc w:val="center"/>
              <w:rPr>
                <w:rFonts w:eastAsia="Times New Roman" w:cstheme="minorHAnsi"/>
                <w:b/>
                <w:sz w:val="16"/>
                <w:szCs w:val="16"/>
                <w:lang w:eastAsia="pl-PL"/>
              </w:rPr>
            </w:pPr>
          </w:p>
        </w:tc>
      </w:tr>
      <w:tr w:rsidR="00AC3F81" w:rsidRPr="002D082B" w14:paraId="0EE3D43D" w14:textId="77777777" w:rsidTr="009D329B">
        <w:trPr>
          <w:cantSplit/>
          <w:trHeight w:val="857"/>
          <w:jc w:val="center"/>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3015B5DE" w14:textId="77777777" w:rsidR="00AC3F81" w:rsidRPr="00DB541F" w:rsidRDefault="00AC3F81" w:rsidP="00C51AD4">
            <w:pPr>
              <w:spacing w:after="0" w:line="240" w:lineRule="auto"/>
              <w:jc w:val="center"/>
              <w:rPr>
                <w:rFonts w:eastAsia="Times New Roman" w:cstheme="minorHAnsi"/>
                <w:sz w:val="16"/>
                <w:szCs w:val="16"/>
                <w:lang w:eastAsia="pl-PL"/>
              </w:rPr>
            </w:pPr>
            <w:r w:rsidRPr="00DB541F">
              <w:rPr>
                <w:rFonts w:eastAsia="Times New Roman" w:cstheme="minorHAnsi"/>
                <w:sz w:val="16"/>
                <w:szCs w:val="16"/>
                <w:lang w:eastAsia="pl-PL"/>
              </w:rPr>
              <w:t>woj. zachodnio-</w:t>
            </w:r>
            <w:r w:rsidRPr="00DB541F">
              <w:rPr>
                <w:rFonts w:eastAsia="Times New Roman" w:cstheme="minorHAnsi"/>
                <w:sz w:val="16"/>
                <w:szCs w:val="16"/>
                <w:lang w:eastAsia="pl-PL"/>
              </w:rPr>
              <w:br/>
              <w:t>pomorskie</w:t>
            </w:r>
          </w:p>
        </w:tc>
        <w:tc>
          <w:tcPr>
            <w:tcW w:w="345" w:type="dxa"/>
            <w:tcBorders>
              <w:top w:val="nil"/>
              <w:left w:val="nil"/>
              <w:bottom w:val="single" w:sz="4" w:space="0" w:color="auto"/>
              <w:right w:val="single" w:sz="4" w:space="0" w:color="auto"/>
            </w:tcBorders>
            <w:shd w:val="clear" w:color="auto" w:fill="auto"/>
            <w:vAlign w:val="center"/>
          </w:tcPr>
          <w:p w14:paraId="4BEEC7A9"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83</w:t>
            </w:r>
          </w:p>
        </w:tc>
        <w:tc>
          <w:tcPr>
            <w:tcW w:w="0" w:type="auto"/>
            <w:tcBorders>
              <w:top w:val="nil"/>
              <w:left w:val="nil"/>
              <w:bottom w:val="single" w:sz="4" w:space="0" w:color="auto"/>
              <w:right w:val="single" w:sz="4" w:space="0" w:color="auto"/>
            </w:tcBorders>
            <w:shd w:val="clear" w:color="auto" w:fill="auto"/>
            <w:vAlign w:val="center"/>
          </w:tcPr>
          <w:p w14:paraId="226E7936"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1</w:t>
            </w:r>
          </w:p>
        </w:tc>
        <w:tc>
          <w:tcPr>
            <w:tcW w:w="0" w:type="auto"/>
            <w:tcBorders>
              <w:top w:val="nil"/>
              <w:left w:val="nil"/>
              <w:bottom w:val="single" w:sz="4" w:space="0" w:color="auto"/>
              <w:right w:val="single" w:sz="4" w:space="0" w:color="auto"/>
            </w:tcBorders>
            <w:shd w:val="clear" w:color="auto" w:fill="auto"/>
            <w:vAlign w:val="center"/>
          </w:tcPr>
          <w:p w14:paraId="032CC5CB"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5</w:t>
            </w:r>
          </w:p>
        </w:tc>
        <w:tc>
          <w:tcPr>
            <w:tcW w:w="343" w:type="dxa"/>
            <w:tcBorders>
              <w:top w:val="nil"/>
              <w:left w:val="nil"/>
              <w:bottom w:val="single" w:sz="4" w:space="0" w:color="auto"/>
              <w:right w:val="single" w:sz="4" w:space="0" w:color="auto"/>
            </w:tcBorders>
            <w:shd w:val="clear" w:color="auto" w:fill="auto"/>
            <w:vAlign w:val="center"/>
          </w:tcPr>
          <w:p w14:paraId="67ACA08F"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77</w:t>
            </w:r>
          </w:p>
        </w:tc>
        <w:tc>
          <w:tcPr>
            <w:tcW w:w="343" w:type="dxa"/>
            <w:tcBorders>
              <w:top w:val="nil"/>
              <w:left w:val="nil"/>
              <w:bottom w:val="single" w:sz="4" w:space="0" w:color="auto"/>
              <w:right w:val="single" w:sz="4" w:space="0" w:color="auto"/>
            </w:tcBorders>
            <w:shd w:val="clear" w:color="auto" w:fill="auto"/>
            <w:vAlign w:val="center"/>
          </w:tcPr>
          <w:p w14:paraId="64988769"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5</w:t>
            </w:r>
          </w:p>
        </w:tc>
        <w:tc>
          <w:tcPr>
            <w:tcW w:w="0" w:type="auto"/>
            <w:tcBorders>
              <w:top w:val="nil"/>
              <w:left w:val="nil"/>
              <w:bottom w:val="single" w:sz="4" w:space="0" w:color="auto"/>
              <w:right w:val="single" w:sz="4" w:space="0" w:color="auto"/>
            </w:tcBorders>
            <w:shd w:val="clear" w:color="auto" w:fill="auto"/>
            <w:vAlign w:val="center"/>
          </w:tcPr>
          <w:p w14:paraId="4A8FA27B"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035932A3"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721</w:t>
            </w:r>
          </w:p>
        </w:tc>
        <w:tc>
          <w:tcPr>
            <w:tcW w:w="0" w:type="auto"/>
            <w:tcBorders>
              <w:top w:val="nil"/>
              <w:left w:val="nil"/>
              <w:bottom w:val="single" w:sz="4" w:space="0" w:color="auto"/>
              <w:right w:val="single" w:sz="4" w:space="0" w:color="auto"/>
            </w:tcBorders>
            <w:shd w:val="clear" w:color="auto" w:fill="auto"/>
            <w:vAlign w:val="center"/>
          </w:tcPr>
          <w:p w14:paraId="0FF8448D"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11</w:t>
            </w:r>
          </w:p>
        </w:tc>
        <w:tc>
          <w:tcPr>
            <w:tcW w:w="0" w:type="auto"/>
            <w:tcBorders>
              <w:top w:val="nil"/>
              <w:left w:val="nil"/>
              <w:bottom w:val="single" w:sz="4" w:space="0" w:color="auto"/>
              <w:right w:val="single" w:sz="4" w:space="0" w:color="auto"/>
            </w:tcBorders>
            <w:shd w:val="clear" w:color="auto" w:fill="auto"/>
            <w:vAlign w:val="center"/>
          </w:tcPr>
          <w:p w14:paraId="426A8494"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113</w:t>
            </w:r>
          </w:p>
        </w:tc>
        <w:tc>
          <w:tcPr>
            <w:tcW w:w="0" w:type="auto"/>
            <w:tcBorders>
              <w:top w:val="nil"/>
              <w:left w:val="nil"/>
              <w:bottom w:val="single" w:sz="4" w:space="0" w:color="auto"/>
              <w:right w:val="single" w:sz="4" w:space="0" w:color="auto"/>
            </w:tcBorders>
            <w:shd w:val="clear" w:color="auto" w:fill="auto"/>
            <w:vAlign w:val="center"/>
          </w:tcPr>
          <w:p w14:paraId="0B6CF3D1"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597</w:t>
            </w:r>
          </w:p>
        </w:tc>
        <w:tc>
          <w:tcPr>
            <w:tcW w:w="0" w:type="auto"/>
            <w:tcBorders>
              <w:top w:val="nil"/>
              <w:left w:val="nil"/>
              <w:bottom w:val="single" w:sz="4" w:space="0" w:color="auto"/>
              <w:right w:val="single" w:sz="4" w:space="0" w:color="auto"/>
            </w:tcBorders>
            <w:shd w:val="clear" w:color="auto" w:fill="auto"/>
            <w:vAlign w:val="center"/>
          </w:tcPr>
          <w:p w14:paraId="6DD2486E"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38</w:t>
            </w:r>
          </w:p>
        </w:tc>
        <w:tc>
          <w:tcPr>
            <w:tcW w:w="0" w:type="auto"/>
            <w:tcBorders>
              <w:top w:val="nil"/>
              <w:left w:val="nil"/>
              <w:bottom w:val="single" w:sz="4" w:space="0" w:color="auto"/>
              <w:right w:val="single" w:sz="4" w:space="0" w:color="auto"/>
            </w:tcBorders>
            <w:shd w:val="clear" w:color="auto" w:fill="auto"/>
            <w:vAlign w:val="center"/>
          </w:tcPr>
          <w:p w14:paraId="373183F2"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2</w:t>
            </w:r>
          </w:p>
        </w:tc>
        <w:tc>
          <w:tcPr>
            <w:tcW w:w="0" w:type="auto"/>
            <w:tcBorders>
              <w:top w:val="nil"/>
              <w:left w:val="nil"/>
              <w:bottom w:val="single" w:sz="4" w:space="0" w:color="auto"/>
              <w:right w:val="single" w:sz="4" w:space="0" w:color="auto"/>
            </w:tcBorders>
            <w:shd w:val="clear" w:color="auto" w:fill="auto"/>
            <w:vAlign w:val="center"/>
          </w:tcPr>
          <w:p w14:paraId="019FA89E"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179</w:t>
            </w:r>
          </w:p>
        </w:tc>
        <w:tc>
          <w:tcPr>
            <w:tcW w:w="0" w:type="auto"/>
            <w:tcBorders>
              <w:top w:val="nil"/>
              <w:left w:val="nil"/>
              <w:bottom w:val="single" w:sz="4" w:space="0" w:color="auto"/>
              <w:right w:val="single" w:sz="4" w:space="0" w:color="auto"/>
            </w:tcBorders>
            <w:shd w:val="clear" w:color="auto" w:fill="auto"/>
            <w:vAlign w:val="center"/>
          </w:tcPr>
          <w:p w14:paraId="651476BC"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7</w:t>
            </w:r>
          </w:p>
        </w:tc>
        <w:tc>
          <w:tcPr>
            <w:tcW w:w="0" w:type="auto"/>
            <w:tcBorders>
              <w:top w:val="nil"/>
              <w:left w:val="nil"/>
              <w:bottom w:val="single" w:sz="4" w:space="0" w:color="auto"/>
              <w:right w:val="single" w:sz="4" w:space="0" w:color="auto"/>
            </w:tcBorders>
            <w:shd w:val="clear" w:color="auto" w:fill="auto"/>
            <w:vAlign w:val="center"/>
          </w:tcPr>
          <w:p w14:paraId="5D1BF31F"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29</w:t>
            </w:r>
          </w:p>
        </w:tc>
        <w:tc>
          <w:tcPr>
            <w:tcW w:w="0" w:type="auto"/>
            <w:tcBorders>
              <w:top w:val="nil"/>
              <w:left w:val="nil"/>
              <w:bottom w:val="single" w:sz="4" w:space="0" w:color="auto"/>
              <w:right w:val="single" w:sz="4" w:space="0" w:color="auto"/>
            </w:tcBorders>
            <w:shd w:val="clear" w:color="auto" w:fill="auto"/>
            <w:vAlign w:val="center"/>
          </w:tcPr>
          <w:p w14:paraId="144AD5FD"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143</w:t>
            </w:r>
          </w:p>
        </w:tc>
        <w:tc>
          <w:tcPr>
            <w:tcW w:w="0" w:type="auto"/>
            <w:tcBorders>
              <w:top w:val="nil"/>
              <w:left w:val="nil"/>
              <w:bottom w:val="single" w:sz="4" w:space="0" w:color="auto"/>
              <w:right w:val="single" w:sz="4" w:space="0" w:color="auto"/>
            </w:tcBorders>
            <w:shd w:val="clear" w:color="auto" w:fill="auto"/>
            <w:vAlign w:val="center"/>
          </w:tcPr>
          <w:p w14:paraId="160009B4"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26</w:t>
            </w:r>
          </w:p>
        </w:tc>
        <w:tc>
          <w:tcPr>
            <w:tcW w:w="343" w:type="dxa"/>
            <w:tcBorders>
              <w:top w:val="nil"/>
              <w:left w:val="nil"/>
              <w:bottom w:val="single" w:sz="4" w:space="0" w:color="auto"/>
              <w:right w:val="single" w:sz="4" w:space="0" w:color="auto"/>
            </w:tcBorders>
            <w:shd w:val="clear" w:color="auto" w:fill="auto"/>
            <w:vAlign w:val="center"/>
          </w:tcPr>
          <w:p w14:paraId="1A80FA1C"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1</w:t>
            </w:r>
          </w:p>
        </w:tc>
        <w:tc>
          <w:tcPr>
            <w:tcW w:w="387" w:type="dxa"/>
            <w:tcBorders>
              <w:top w:val="nil"/>
              <w:left w:val="nil"/>
              <w:bottom w:val="single" w:sz="4" w:space="0" w:color="auto"/>
              <w:right w:val="single" w:sz="4" w:space="0" w:color="auto"/>
            </w:tcBorders>
            <w:shd w:val="clear" w:color="auto" w:fill="auto"/>
            <w:vAlign w:val="center"/>
          </w:tcPr>
          <w:p w14:paraId="6107D518"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101</w:t>
            </w:r>
          </w:p>
        </w:tc>
        <w:tc>
          <w:tcPr>
            <w:tcW w:w="356" w:type="dxa"/>
            <w:tcBorders>
              <w:top w:val="nil"/>
              <w:left w:val="nil"/>
              <w:bottom w:val="single" w:sz="4" w:space="0" w:color="auto"/>
              <w:right w:val="single" w:sz="4" w:space="0" w:color="auto"/>
            </w:tcBorders>
            <w:shd w:val="clear" w:color="auto" w:fill="auto"/>
            <w:vAlign w:val="center"/>
          </w:tcPr>
          <w:p w14:paraId="0486DA28"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3</w:t>
            </w:r>
          </w:p>
        </w:tc>
        <w:tc>
          <w:tcPr>
            <w:tcW w:w="0" w:type="auto"/>
            <w:tcBorders>
              <w:top w:val="nil"/>
              <w:left w:val="nil"/>
              <w:bottom w:val="single" w:sz="4" w:space="0" w:color="auto"/>
              <w:right w:val="single" w:sz="4" w:space="0" w:color="auto"/>
            </w:tcBorders>
            <w:shd w:val="clear" w:color="auto" w:fill="auto"/>
            <w:vAlign w:val="center"/>
          </w:tcPr>
          <w:p w14:paraId="446BDB3E"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14</w:t>
            </w:r>
          </w:p>
        </w:tc>
        <w:tc>
          <w:tcPr>
            <w:tcW w:w="0" w:type="auto"/>
            <w:tcBorders>
              <w:top w:val="nil"/>
              <w:left w:val="nil"/>
              <w:bottom w:val="single" w:sz="4" w:space="0" w:color="auto"/>
              <w:right w:val="single" w:sz="4" w:space="0" w:color="auto"/>
            </w:tcBorders>
            <w:shd w:val="clear" w:color="auto" w:fill="auto"/>
            <w:vAlign w:val="center"/>
          </w:tcPr>
          <w:p w14:paraId="78C6A187"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84</w:t>
            </w:r>
          </w:p>
        </w:tc>
        <w:tc>
          <w:tcPr>
            <w:tcW w:w="349" w:type="dxa"/>
            <w:tcBorders>
              <w:top w:val="nil"/>
              <w:left w:val="nil"/>
              <w:bottom w:val="single" w:sz="4" w:space="0" w:color="auto"/>
              <w:right w:val="single" w:sz="4" w:space="0" w:color="auto"/>
            </w:tcBorders>
            <w:shd w:val="clear" w:color="auto" w:fill="auto"/>
            <w:vAlign w:val="center"/>
          </w:tcPr>
          <w:p w14:paraId="772FA73C"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16</w:t>
            </w:r>
          </w:p>
        </w:tc>
        <w:tc>
          <w:tcPr>
            <w:tcW w:w="349" w:type="dxa"/>
            <w:tcBorders>
              <w:top w:val="nil"/>
              <w:left w:val="nil"/>
              <w:bottom w:val="single" w:sz="4" w:space="0" w:color="auto"/>
              <w:right w:val="single" w:sz="4" w:space="0" w:color="auto"/>
            </w:tcBorders>
            <w:shd w:val="clear" w:color="auto" w:fill="auto"/>
            <w:vAlign w:val="center"/>
          </w:tcPr>
          <w:p w14:paraId="7A2F97EA" w14:textId="77777777" w:rsidR="00AC3F81" w:rsidRPr="00DB541F" w:rsidRDefault="00AC3F81" w:rsidP="00C51AD4">
            <w:pPr>
              <w:spacing w:after="0" w:line="240" w:lineRule="auto"/>
              <w:jc w:val="center"/>
              <w:rPr>
                <w:rFonts w:eastAsia="Times New Roman" w:cstheme="minorHAnsi"/>
                <w:b/>
                <w:sz w:val="16"/>
                <w:szCs w:val="16"/>
                <w:lang w:eastAsia="pl-PL"/>
              </w:rPr>
            </w:pPr>
            <w:r w:rsidRPr="00DB541F">
              <w:rPr>
                <w:rFonts w:eastAsia="Times New Roman" w:cstheme="minorHAnsi"/>
                <w:b/>
                <w:sz w:val="16"/>
                <w:szCs w:val="16"/>
                <w:lang w:eastAsia="pl-PL"/>
              </w:rPr>
              <w:t>0</w:t>
            </w:r>
          </w:p>
        </w:tc>
      </w:tr>
      <w:tr w:rsidR="009D329B" w:rsidRPr="002D082B" w14:paraId="0D9282F7" w14:textId="77777777" w:rsidTr="009D329B">
        <w:trPr>
          <w:trHeight w:val="326"/>
          <w:jc w:val="center"/>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5551CEBF"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Białogard</w:t>
            </w:r>
          </w:p>
        </w:tc>
        <w:tc>
          <w:tcPr>
            <w:tcW w:w="345" w:type="dxa"/>
            <w:tcBorders>
              <w:top w:val="single" w:sz="4" w:space="0" w:color="auto"/>
              <w:left w:val="single" w:sz="4" w:space="0" w:color="auto"/>
              <w:bottom w:val="single" w:sz="4" w:space="0" w:color="auto"/>
              <w:right w:val="single" w:sz="4" w:space="0" w:color="auto"/>
            </w:tcBorders>
            <w:shd w:val="clear" w:color="auto" w:fill="FFFFFF"/>
            <w:vAlign w:val="center"/>
          </w:tcPr>
          <w:p w14:paraId="3E756422"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0" w:type="auto"/>
            <w:tcBorders>
              <w:top w:val="nil"/>
              <w:left w:val="nil"/>
              <w:bottom w:val="single" w:sz="4" w:space="0" w:color="auto"/>
              <w:right w:val="single" w:sz="4" w:space="0" w:color="auto"/>
            </w:tcBorders>
            <w:shd w:val="clear" w:color="auto" w:fill="auto"/>
            <w:vAlign w:val="center"/>
          </w:tcPr>
          <w:p w14:paraId="388F31A9"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6870FAE8"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single" w:sz="4" w:space="0" w:color="auto"/>
              <w:left w:val="single" w:sz="4" w:space="0" w:color="auto"/>
              <w:bottom w:val="single" w:sz="4" w:space="0" w:color="auto"/>
              <w:right w:val="single" w:sz="4" w:space="0" w:color="auto"/>
            </w:tcBorders>
            <w:shd w:val="clear" w:color="auto" w:fill="FFFFFF"/>
            <w:vAlign w:val="center"/>
          </w:tcPr>
          <w:p w14:paraId="5156804E"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343" w:type="dxa"/>
            <w:tcBorders>
              <w:top w:val="nil"/>
              <w:left w:val="nil"/>
              <w:bottom w:val="single" w:sz="4" w:space="0" w:color="auto"/>
              <w:right w:val="single" w:sz="4" w:space="0" w:color="auto"/>
            </w:tcBorders>
            <w:shd w:val="clear" w:color="auto" w:fill="auto"/>
            <w:vAlign w:val="center"/>
          </w:tcPr>
          <w:p w14:paraId="7E850AFF"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5103D099"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A665015"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3</w:t>
            </w:r>
          </w:p>
        </w:tc>
        <w:tc>
          <w:tcPr>
            <w:tcW w:w="0" w:type="auto"/>
            <w:tcBorders>
              <w:top w:val="nil"/>
              <w:left w:val="nil"/>
              <w:bottom w:val="single" w:sz="4" w:space="0" w:color="auto"/>
              <w:right w:val="single" w:sz="4" w:space="0" w:color="auto"/>
            </w:tcBorders>
            <w:shd w:val="clear" w:color="auto" w:fill="auto"/>
            <w:vAlign w:val="center"/>
          </w:tcPr>
          <w:p w14:paraId="621AE894"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3D596363"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29469CD7"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3</w:t>
            </w:r>
          </w:p>
        </w:tc>
        <w:tc>
          <w:tcPr>
            <w:tcW w:w="0" w:type="auto"/>
            <w:tcBorders>
              <w:top w:val="nil"/>
              <w:left w:val="nil"/>
              <w:bottom w:val="single" w:sz="4" w:space="0" w:color="auto"/>
              <w:right w:val="single" w:sz="4" w:space="0" w:color="auto"/>
            </w:tcBorders>
            <w:shd w:val="clear" w:color="auto" w:fill="auto"/>
            <w:vAlign w:val="center"/>
          </w:tcPr>
          <w:p w14:paraId="14FBAFB6"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16909729"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4403C2A8"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4</w:t>
            </w:r>
          </w:p>
        </w:tc>
        <w:tc>
          <w:tcPr>
            <w:tcW w:w="0" w:type="auto"/>
            <w:tcBorders>
              <w:top w:val="nil"/>
              <w:left w:val="nil"/>
              <w:bottom w:val="single" w:sz="4" w:space="0" w:color="auto"/>
              <w:right w:val="single" w:sz="4" w:space="0" w:color="auto"/>
            </w:tcBorders>
            <w:shd w:val="clear" w:color="auto" w:fill="auto"/>
            <w:vAlign w:val="center"/>
          </w:tcPr>
          <w:p w14:paraId="5F4F7ACD"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0726E72A"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7A7EDDD1"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4</w:t>
            </w:r>
          </w:p>
        </w:tc>
        <w:tc>
          <w:tcPr>
            <w:tcW w:w="0" w:type="auto"/>
            <w:tcBorders>
              <w:top w:val="nil"/>
              <w:left w:val="nil"/>
              <w:bottom w:val="single" w:sz="4" w:space="0" w:color="auto"/>
              <w:right w:val="single" w:sz="4" w:space="0" w:color="auto"/>
            </w:tcBorders>
            <w:shd w:val="clear" w:color="auto" w:fill="auto"/>
            <w:vAlign w:val="center"/>
          </w:tcPr>
          <w:p w14:paraId="70109787"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nil"/>
              <w:bottom w:val="single" w:sz="4" w:space="0" w:color="auto"/>
              <w:right w:val="single" w:sz="4" w:space="0" w:color="auto"/>
            </w:tcBorders>
            <w:shd w:val="clear" w:color="auto" w:fill="auto"/>
            <w:vAlign w:val="center"/>
          </w:tcPr>
          <w:p w14:paraId="479218F1"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87" w:type="dxa"/>
            <w:tcBorders>
              <w:top w:val="single" w:sz="4" w:space="0" w:color="auto"/>
              <w:left w:val="single" w:sz="4" w:space="0" w:color="auto"/>
              <w:bottom w:val="single" w:sz="4" w:space="0" w:color="auto"/>
              <w:right w:val="single" w:sz="4" w:space="0" w:color="auto"/>
            </w:tcBorders>
            <w:shd w:val="clear" w:color="auto" w:fill="FFFFFF"/>
            <w:vAlign w:val="center"/>
          </w:tcPr>
          <w:p w14:paraId="4AD3BBFA"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356" w:type="dxa"/>
            <w:tcBorders>
              <w:top w:val="nil"/>
              <w:left w:val="nil"/>
              <w:bottom w:val="single" w:sz="4" w:space="0" w:color="auto"/>
              <w:right w:val="single" w:sz="4" w:space="0" w:color="auto"/>
            </w:tcBorders>
            <w:shd w:val="clear" w:color="auto" w:fill="auto"/>
            <w:vAlign w:val="center"/>
          </w:tcPr>
          <w:p w14:paraId="37DF4B46"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0C579406"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6D66A9F"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349" w:type="dxa"/>
            <w:tcBorders>
              <w:top w:val="nil"/>
              <w:left w:val="nil"/>
              <w:bottom w:val="single" w:sz="4" w:space="0" w:color="auto"/>
              <w:right w:val="single" w:sz="4" w:space="0" w:color="auto"/>
            </w:tcBorders>
            <w:shd w:val="clear" w:color="auto" w:fill="auto"/>
            <w:vAlign w:val="center"/>
          </w:tcPr>
          <w:p w14:paraId="3AC51155"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9" w:type="dxa"/>
            <w:tcBorders>
              <w:top w:val="nil"/>
              <w:left w:val="nil"/>
              <w:bottom w:val="single" w:sz="4" w:space="0" w:color="auto"/>
              <w:right w:val="single" w:sz="4" w:space="0" w:color="auto"/>
            </w:tcBorders>
            <w:shd w:val="clear" w:color="auto" w:fill="auto"/>
            <w:vAlign w:val="center"/>
          </w:tcPr>
          <w:p w14:paraId="3536ACDE"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r>
      <w:tr w:rsidR="009D329B" w:rsidRPr="002D082B" w14:paraId="2060043D" w14:textId="77777777" w:rsidTr="009D329B">
        <w:trPr>
          <w:trHeight w:val="326"/>
          <w:jc w:val="center"/>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48B6E7B1"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Choszczno</w:t>
            </w:r>
          </w:p>
        </w:tc>
        <w:tc>
          <w:tcPr>
            <w:tcW w:w="345" w:type="dxa"/>
            <w:tcBorders>
              <w:top w:val="nil"/>
              <w:left w:val="single" w:sz="4" w:space="0" w:color="auto"/>
              <w:bottom w:val="single" w:sz="4" w:space="0" w:color="auto"/>
              <w:right w:val="single" w:sz="4" w:space="0" w:color="auto"/>
            </w:tcBorders>
            <w:shd w:val="clear" w:color="auto" w:fill="FFFFFF"/>
            <w:vAlign w:val="center"/>
          </w:tcPr>
          <w:p w14:paraId="2BE3405A"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0" w:type="auto"/>
            <w:tcBorders>
              <w:top w:val="nil"/>
              <w:left w:val="nil"/>
              <w:bottom w:val="single" w:sz="4" w:space="0" w:color="auto"/>
              <w:right w:val="single" w:sz="4" w:space="0" w:color="auto"/>
            </w:tcBorders>
            <w:shd w:val="clear" w:color="auto" w:fill="auto"/>
            <w:vAlign w:val="center"/>
          </w:tcPr>
          <w:p w14:paraId="4828885F"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56048FE2"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single" w:sz="4" w:space="0" w:color="auto"/>
              <w:bottom w:val="single" w:sz="4" w:space="0" w:color="auto"/>
              <w:right w:val="single" w:sz="4" w:space="0" w:color="auto"/>
            </w:tcBorders>
            <w:shd w:val="clear" w:color="auto" w:fill="FFFFFF"/>
            <w:vAlign w:val="center"/>
          </w:tcPr>
          <w:p w14:paraId="0810B61C"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343" w:type="dxa"/>
            <w:tcBorders>
              <w:top w:val="nil"/>
              <w:left w:val="nil"/>
              <w:bottom w:val="single" w:sz="4" w:space="0" w:color="auto"/>
              <w:right w:val="single" w:sz="4" w:space="0" w:color="auto"/>
            </w:tcBorders>
            <w:shd w:val="clear" w:color="auto" w:fill="auto"/>
            <w:vAlign w:val="center"/>
          </w:tcPr>
          <w:p w14:paraId="0426FDF5"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66E952CE"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201A8886"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23</w:t>
            </w:r>
          </w:p>
        </w:tc>
        <w:tc>
          <w:tcPr>
            <w:tcW w:w="0" w:type="auto"/>
            <w:tcBorders>
              <w:top w:val="nil"/>
              <w:left w:val="nil"/>
              <w:bottom w:val="single" w:sz="4" w:space="0" w:color="auto"/>
              <w:right w:val="single" w:sz="4" w:space="0" w:color="auto"/>
            </w:tcBorders>
            <w:shd w:val="clear" w:color="auto" w:fill="auto"/>
            <w:vAlign w:val="center"/>
          </w:tcPr>
          <w:p w14:paraId="34F42E6F"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16A6232E"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5</w:t>
            </w:r>
          </w:p>
        </w:tc>
        <w:tc>
          <w:tcPr>
            <w:tcW w:w="0" w:type="auto"/>
            <w:tcBorders>
              <w:top w:val="nil"/>
              <w:left w:val="single" w:sz="4" w:space="0" w:color="auto"/>
              <w:bottom w:val="single" w:sz="4" w:space="0" w:color="auto"/>
              <w:right w:val="single" w:sz="4" w:space="0" w:color="auto"/>
            </w:tcBorders>
            <w:shd w:val="clear" w:color="auto" w:fill="FFFFFF"/>
            <w:vAlign w:val="center"/>
          </w:tcPr>
          <w:p w14:paraId="7EA060CB"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18</w:t>
            </w:r>
          </w:p>
        </w:tc>
        <w:tc>
          <w:tcPr>
            <w:tcW w:w="0" w:type="auto"/>
            <w:tcBorders>
              <w:top w:val="nil"/>
              <w:left w:val="nil"/>
              <w:bottom w:val="single" w:sz="4" w:space="0" w:color="auto"/>
              <w:right w:val="single" w:sz="4" w:space="0" w:color="auto"/>
            </w:tcBorders>
            <w:shd w:val="clear" w:color="auto" w:fill="auto"/>
            <w:vAlign w:val="center"/>
          </w:tcPr>
          <w:p w14:paraId="69AE37B7"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2</w:t>
            </w:r>
          </w:p>
        </w:tc>
        <w:tc>
          <w:tcPr>
            <w:tcW w:w="0" w:type="auto"/>
            <w:tcBorders>
              <w:top w:val="nil"/>
              <w:left w:val="nil"/>
              <w:bottom w:val="single" w:sz="4" w:space="0" w:color="auto"/>
              <w:right w:val="single" w:sz="4" w:space="0" w:color="auto"/>
            </w:tcBorders>
            <w:shd w:val="clear" w:color="auto" w:fill="auto"/>
            <w:vAlign w:val="center"/>
          </w:tcPr>
          <w:p w14:paraId="5B9C5DF1"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18CCC710"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2</w:t>
            </w:r>
          </w:p>
        </w:tc>
        <w:tc>
          <w:tcPr>
            <w:tcW w:w="0" w:type="auto"/>
            <w:tcBorders>
              <w:top w:val="nil"/>
              <w:left w:val="nil"/>
              <w:bottom w:val="single" w:sz="4" w:space="0" w:color="auto"/>
              <w:right w:val="single" w:sz="4" w:space="0" w:color="auto"/>
            </w:tcBorders>
            <w:shd w:val="clear" w:color="auto" w:fill="auto"/>
            <w:vAlign w:val="center"/>
          </w:tcPr>
          <w:p w14:paraId="02FD627E"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4DB83FA8"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0" w:type="auto"/>
            <w:tcBorders>
              <w:top w:val="nil"/>
              <w:left w:val="single" w:sz="4" w:space="0" w:color="auto"/>
              <w:bottom w:val="single" w:sz="4" w:space="0" w:color="auto"/>
              <w:right w:val="single" w:sz="4" w:space="0" w:color="auto"/>
            </w:tcBorders>
            <w:shd w:val="clear" w:color="auto" w:fill="FFFFFF"/>
            <w:vAlign w:val="center"/>
          </w:tcPr>
          <w:p w14:paraId="306EFF9A"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0" w:type="auto"/>
            <w:tcBorders>
              <w:top w:val="nil"/>
              <w:left w:val="nil"/>
              <w:bottom w:val="single" w:sz="4" w:space="0" w:color="auto"/>
              <w:right w:val="single" w:sz="4" w:space="0" w:color="auto"/>
            </w:tcBorders>
            <w:shd w:val="clear" w:color="auto" w:fill="auto"/>
            <w:vAlign w:val="center"/>
          </w:tcPr>
          <w:p w14:paraId="2D50932F"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nil"/>
              <w:bottom w:val="single" w:sz="4" w:space="0" w:color="auto"/>
              <w:right w:val="single" w:sz="4" w:space="0" w:color="auto"/>
            </w:tcBorders>
            <w:shd w:val="clear" w:color="auto" w:fill="auto"/>
            <w:vAlign w:val="center"/>
          </w:tcPr>
          <w:p w14:paraId="072B3C8F"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87" w:type="dxa"/>
            <w:tcBorders>
              <w:top w:val="nil"/>
              <w:left w:val="single" w:sz="4" w:space="0" w:color="auto"/>
              <w:bottom w:val="single" w:sz="4" w:space="0" w:color="auto"/>
              <w:right w:val="single" w:sz="4" w:space="0" w:color="auto"/>
            </w:tcBorders>
            <w:shd w:val="clear" w:color="auto" w:fill="FFFFFF"/>
            <w:vAlign w:val="center"/>
          </w:tcPr>
          <w:p w14:paraId="20BEDC32"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56" w:type="dxa"/>
            <w:tcBorders>
              <w:top w:val="nil"/>
              <w:left w:val="nil"/>
              <w:bottom w:val="single" w:sz="4" w:space="0" w:color="auto"/>
              <w:right w:val="single" w:sz="4" w:space="0" w:color="auto"/>
            </w:tcBorders>
            <w:shd w:val="clear" w:color="auto" w:fill="auto"/>
            <w:vAlign w:val="center"/>
          </w:tcPr>
          <w:p w14:paraId="55121E03"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33164D9B"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79ABF817"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9" w:type="dxa"/>
            <w:tcBorders>
              <w:top w:val="nil"/>
              <w:left w:val="nil"/>
              <w:bottom w:val="single" w:sz="4" w:space="0" w:color="auto"/>
              <w:right w:val="single" w:sz="4" w:space="0" w:color="auto"/>
            </w:tcBorders>
            <w:shd w:val="clear" w:color="auto" w:fill="auto"/>
            <w:vAlign w:val="center"/>
          </w:tcPr>
          <w:p w14:paraId="555980D1"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9" w:type="dxa"/>
            <w:tcBorders>
              <w:top w:val="nil"/>
              <w:left w:val="nil"/>
              <w:bottom w:val="single" w:sz="4" w:space="0" w:color="auto"/>
              <w:right w:val="single" w:sz="4" w:space="0" w:color="auto"/>
            </w:tcBorders>
            <w:shd w:val="clear" w:color="auto" w:fill="auto"/>
            <w:vAlign w:val="center"/>
          </w:tcPr>
          <w:p w14:paraId="65AFB282"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r>
      <w:tr w:rsidR="009D329B" w:rsidRPr="002D082B" w14:paraId="55DFE437" w14:textId="77777777" w:rsidTr="009D329B">
        <w:trPr>
          <w:cantSplit/>
          <w:trHeight w:val="326"/>
          <w:jc w:val="center"/>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1E8F57ED"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Drawsko Pom.</w:t>
            </w:r>
          </w:p>
        </w:tc>
        <w:tc>
          <w:tcPr>
            <w:tcW w:w="345" w:type="dxa"/>
            <w:tcBorders>
              <w:top w:val="nil"/>
              <w:left w:val="single" w:sz="4" w:space="0" w:color="auto"/>
              <w:bottom w:val="single" w:sz="4" w:space="0" w:color="auto"/>
              <w:right w:val="single" w:sz="4" w:space="0" w:color="auto"/>
            </w:tcBorders>
            <w:shd w:val="clear" w:color="auto" w:fill="FFFFFF"/>
            <w:vAlign w:val="center"/>
          </w:tcPr>
          <w:p w14:paraId="7C2CE8AD"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61E71CEC"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7A4D6F1C"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single" w:sz="4" w:space="0" w:color="auto"/>
              <w:bottom w:val="single" w:sz="4" w:space="0" w:color="auto"/>
              <w:right w:val="single" w:sz="4" w:space="0" w:color="auto"/>
            </w:tcBorders>
            <w:shd w:val="clear" w:color="auto" w:fill="FFFFFF"/>
            <w:vAlign w:val="center"/>
          </w:tcPr>
          <w:p w14:paraId="07AC7C29"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nil"/>
              <w:bottom w:val="single" w:sz="4" w:space="0" w:color="auto"/>
              <w:right w:val="single" w:sz="4" w:space="0" w:color="auto"/>
            </w:tcBorders>
            <w:shd w:val="clear" w:color="auto" w:fill="auto"/>
            <w:vAlign w:val="center"/>
          </w:tcPr>
          <w:p w14:paraId="7F23F573"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218C44B3"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1D344DB0"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13</w:t>
            </w:r>
          </w:p>
        </w:tc>
        <w:tc>
          <w:tcPr>
            <w:tcW w:w="0" w:type="auto"/>
            <w:tcBorders>
              <w:top w:val="nil"/>
              <w:left w:val="nil"/>
              <w:bottom w:val="single" w:sz="4" w:space="0" w:color="auto"/>
              <w:right w:val="single" w:sz="4" w:space="0" w:color="auto"/>
            </w:tcBorders>
            <w:shd w:val="clear" w:color="auto" w:fill="auto"/>
            <w:vAlign w:val="center"/>
          </w:tcPr>
          <w:p w14:paraId="7A95176D"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44B09D2B"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w:t>
            </w:r>
          </w:p>
        </w:tc>
        <w:tc>
          <w:tcPr>
            <w:tcW w:w="0" w:type="auto"/>
            <w:tcBorders>
              <w:top w:val="nil"/>
              <w:left w:val="single" w:sz="4" w:space="0" w:color="auto"/>
              <w:bottom w:val="single" w:sz="4" w:space="0" w:color="auto"/>
              <w:right w:val="single" w:sz="4" w:space="0" w:color="auto"/>
            </w:tcBorders>
            <w:shd w:val="clear" w:color="auto" w:fill="FFFFFF"/>
            <w:vAlign w:val="center"/>
          </w:tcPr>
          <w:p w14:paraId="468A5C1A"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12</w:t>
            </w:r>
          </w:p>
        </w:tc>
        <w:tc>
          <w:tcPr>
            <w:tcW w:w="0" w:type="auto"/>
            <w:tcBorders>
              <w:top w:val="nil"/>
              <w:left w:val="nil"/>
              <w:bottom w:val="single" w:sz="4" w:space="0" w:color="auto"/>
              <w:right w:val="single" w:sz="4" w:space="0" w:color="auto"/>
            </w:tcBorders>
            <w:shd w:val="clear" w:color="auto" w:fill="auto"/>
            <w:vAlign w:val="center"/>
          </w:tcPr>
          <w:p w14:paraId="44FC3759"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1AE42C5F"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3E870696"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5D148CAB"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786576B3"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6787B786"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5C986B51"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nil"/>
              <w:bottom w:val="single" w:sz="4" w:space="0" w:color="auto"/>
              <w:right w:val="single" w:sz="4" w:space="0" w:color="auto"/>
            </w:tcBorders>
            <w:shd w:val="clear" w:color="auto" w:fill="auto"/>
            <w:vAlign w:val="center"/>
          </w:tcPr>
          <w:p w14:paraId="5E59E1E2"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87" w:type="dxa"/>
            <w:tcBorders>
              <w:top w:val="nil"/>
              <w:left w:val="single" w:sz="4" w:space="0" w:color="auto"/>
              <w:bottom w:val="single" w:sz="4" w:space="0" w:color="auto"/>
              <w:right w:val="single" w:sz="4" w:space="0" w:color="auto"/>
            </w:tcBorders>
            <w:shd w:val="clear" w:color="auto" w:fill="FFFFFF"/>
            <w:vAlign w:val="center"/>
          </w:tcPr>
          <w:p w14:paraId="393B84AD"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56" w:type="dxa"/>
            <w:tcBorders>
              <w:top w:val="nil"/>
              <w:left w:val="nil"/>
              <w:bottom w:val="single" w:sz="4" w:space="0" w:color="auto"/>
              <w:right w:val="single" w:sz="4" w:space="0" w:color="auto"/>
            </w:tcBorders>
            <w:shd w:val="clear" w:color="auto" w:fill="auto"/>
            <w:vAlign w:val="center"/>
          </w:tcPr>
          <w:p w14:paraId="3B5DB811"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156B2823"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4AEF96E3"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9" w:type="dxa"/>
            <w:tcBorders>
              <w:top w:val="nil"/>
              <w:left w:val="nil"/>
              <w:bottom w:val="single" w:sz="4" w:space="0" w:color="auto"/>
              <w:right w:val="single" w:sz="4" w:space="0" w:color="auto"/>
            </w:tcBorders>
            <w:shd w:val="clear" w:color="auto" w:fill="auto"/>
            <w:vAlign w:val="center"/>
          </w:tcPr>
          <w:p w14:paraId="647C69F0"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9" w:type="dxa"/>
            <w:tcBorders>
              <w:top w:val="nil"/>
              <w:left w:val="nil"/>
              <w:bottom w:val="single" w:sz="4" w:space="0" w:color="auto"/>
              <w:right w:val="single" w:sz="4" w:space="0" w:color="auto"/>
            </w:tcBorders>
            <w:shd w:val="clear" w:color="auto" w:fill="auto"/>
            <w:vAlign w:val="center"/>
          </w:tcPr>
          <w:p w14:paraId="13F91679"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r>
      <w:tr w:rsidR="009D329B" w:rsidRPr="002D082B" w14:paraId="4B93D59C" w14:textId="77777777" w:rsidTr="009D329B">
        <w:trPr>
          <w:trHeight w:val="326"/>
          <w:jc w:val="center"/>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0942FE08"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Goleniów</w:t>
            </w:r>
          </w:p>
        </w:tc>
        <w:tc>
          <w:tcPr>
            <w:tcW w:w="345" w:type="dxa"/>
            <w:tcBorders>
              <w:top w:val="nil"/>
              <w:left w:val="single" w:sz="4" w:space="0" w:color="auto"/>
              <w:bottom w:val="single" w:sz="4" w:space="0" w:color="auto"/>
              <w:right w:val="single" w:sz="4" w:space="0" w:color="auto"/>
            </w:tcBorders>
            <w:shd w:val="clear" w:color="auto" w:fill="FFFFFF"/>
            <w:vAlign w:val="center"/>
          </w:tcPr>
          <w:p w14:paraId="6A182988"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0" w:type="auto"/>
            <w:tcBorders>
              <w:top w:val="nil"/>
              <w:left w:val="nil"/>
              <w:bottom w:val="single" w:sz="4" w:space="0" w:color="auto"/>
              <w:right w:val="single" w:sz="4" w:space="0" w:color="auto"/>
            </w:tcBorders>
            <w:shd w:val="clear" w:color="auto" w:fill="auto"/>
            <w:vAlign w:val="center"/>
          </w:tcPr>
          <w:p w14:paraId="3BFE4230"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243E07FA"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single" w:sz="4" w:space="0" w:color="auto"/>
              <w:bottom w:val="single" w:sz="4" w:space="0" w:color="auto"/>
              <w:right w:val="single" w:sz="4" w:space="0" w:color="auto"/>
            </w:tcBorders>
            <w:shd w:val="clear" w:color="auto" w:fill="FFFFFF"/>
            <w:vAlign w:val="center"/>
          </w:tcPr>
          <w:p w14:paraId="7AC4C1CE"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343" w:type="dxa"/>
            <w:tcBorders>
              <w:top w:val="nil"/>
              <w:left w:val="nil"/>
              <w:bottom w:val="single" w:sz="4" w:space="0" w:color="auto"/>
              <w:right w:val="single" w:sz="4" w:space="0" w:color="auto"/>
            </w:tcBorders>
            <w:shd w:val="clear" w:color="auto" w:fill="auto"/>
            <w:vAlign w:val="center"/>
          </w:tcPr>
          <w:p w14:paraId="694C00AE"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23C3155D"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0E1757D2"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12</w:t>
            </w:r>
          </w:p>
        </w:tc>
        <w:tc>
          <w:tcPr>
            <w:tcW w:w="0" w:type="auto"/>
            <w:tcBorders>
              <w:top w:val="nil"/>
              <w:left w:val="nil"/>
              <w:bottom w:val="single" w:sz="4" w:space="0" w:color="auto"/>
              <w:right w:val="single" w:sz="4" w:space="0" w:color="auto"/>
            </w:tcBorders>
            <w:shd w:val="clear" w:color="auto" w:fill="auto"/>
            <w:vAlign w:val="center"/>
          </w:tcPr>
          <w:p w14:paraId="3090CE42"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w:t>
            </w:r>
          </w:p>
        </w:tc>
        <w:tc>
          <w:tcPr>
            <w:tcW w:w="0" w:type="auto"/>
            <w:tcBorders>
              <w:top w:val="nil"/>
              <w:left w:val="nil"/>
              <w:bottom w:val="single" w:sz="4" w:space="0" w:color="auto"/>
              <w:right w:val="single" w:sz="4" w:space="0" w:color="auto"/>
            </w:tcBorders>
            <w:shd w:val="clear" w:color="auto" w:fill="auto"/>
            <w:vAlign w:val="center"/>
          </w:tcPr>
          <w:p w14:paraId="3E4591F1"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3</w:t>
            </w:r>
          </w:p>
        </w:tc>
        <w:tc>
          <w:tcPr>
            <w:tcW w:w="0" w:type="auto"/>
            <w:tcBorders>
              <w:top w:val="nil"/>
              <w:left w:val="single" w:sz="4" w:space="0" w:color="auto"/>
              <w:bottom w:val="single" w:sz="4" w:space="0" w:color="auto"/>
              <w:right w:val="single" w:sz="4" w:space="0" w:color="auto"/>
            </w:tcBorders>
            <w:shd w:val="clear" w:color="auto" w:fill="FFFFFF"/>
            <w:vAlign w:val="center"/>
          </w:tcPr>
          <w:p w14:paraId="0DFCADD6"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8</w:t>
            </w:r>
          </w:p>
        </w:tc>
        <w:tc>
          <w:tcPr>
            <w:tcW w:w="0" w:type="auto"/>
            <w:tcBorders>
              <w:top w:val="nil"/>
              <w:left w:val="nil"/>
              <w:bottom w:val="single" w:sz="4" w:space="0" w:color="auto"/>
              <w:right w:val="single" w:sz="4" w:space="0" w:color="auto"/>
            </w:tcBorders>
            <w:shd w:val="clear" w:color="auto" w:fill="auto"/>
            <w:vAlign w:val="center"/>
          </w:tcPr>
          <w:p w14:paraId="31A591B5"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3</w:t>
            </w:r>
          </w:p>
        </w:tc>
        <w:tc>
          <w:tcPr>
            <w:tcW w:w="0" w:type="auto"/>
            <w:tcBorders>
              <w:top w:val="nil"/>
              <w:left w:val="nil"/>
              <w:bottom w:val="single" w:sz="4" w:space="0" w:color="auto"/>
              <w:right w:val="single" w:sz="4" w:space="0" w:color="auto"/>
            </w:tcBorders>
            <w:shd w:val="clear" w:color="auto" w:fill="auto"/>
            <w:vAlign w:val="center"/>
          </w:tcPr>
          <w:p w14:paraId="37D3919D"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4A860B1A"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2</w:t>
            </w:r>
          </w:p>
        </w:tc>
        <w:tc>
          <w:tcPr>
            <w:tcW w:w="0" w:type="auto"/>
            <w:tcBorders>
              <w:top w:val="nil"/>
              <w:left w:val="nil"/>
              <w:bottom w:val="single" w:sz="4" w:space="0" w:color="auto"/>
              <w:right w:val="single" w:sz="4" w:space="0" w:color="auto"/>
            </w:tcBorders>
            <w:shd w:val="clear" w:color="auto" w:fill="auto"/>
            <w:vAlign w:val="center"/>
          </w:tcPr>
          <w:p w14:paraId="1364C0D6"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1B4683CC"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7B3AE978"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2</w:t>
            </w:r>
          </w:p>
        </w:tc>
        <w:tc>
          <w:tcPr>
            <w:tcW w:w="0" w:type="auto"/>
            <w:tcBorders>
              <w:top w:val="nil"/>
              <w:left w:val="nil"/>
              <w:bottom w:val="single" w:sz="4" w:space="0" w:color="auto"/>
              <w:right w:val="single" w:sz="4" w:space="0" w:color="auto"/>
            </w:tcBorders>
            <w:shd w:val="clear" w:color="auto" w:fill="auto"/>
            <w:vAlign w:val="center"/>
          </w:tcPr>
          <w:p w14:paraId="1E1BA1EC"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nil"/>
              <w:bottom w:val="single" w:sz="4" w:space="0" w:color="auto"/>
              <w:right w:val="single" w:sz="4" w:space="0" w:color="auto"/>
            </w:tcBorders>
            <w:shd w:val="clear" w:color="auto" w:fill="auto"/>
            <w:vAlign w:val="center"/>
          </w:tcPr>
          <w:p w14:paraId="251FA1FE"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87" w:type="dxa"/>
            <w:tcBorders>
              <w:top w:val="nil"/>
              <w:left w:val="single" w:sz="4" w:space="0" w:color="auto"/>
              <w:bottom w:val="single" w:sz="4" w:space="0" w:color="auto"/>
              <w:right w:val="single" w:sz="4" w:space="0" w:color="auto"/>
            </w:tcBorders>
            <w:shd w:val="clear" w:color="auto" w:fill="FFFFFF"/>
            <w:vAlign w:val="center"/>
          </w:tcPr>
          <w:p w14:paraId="49965D26"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2</w:t>
            </w:r>
          </w:p>
        </w:tc>
        <w:tc>
          <w:tcPr>
            <w:tcW w:w="356" w:type="dxa"/>
            <w:tcBorders>
              <w:top w:val="nil"/>
              <w:left w:val="nil"/>
              <w:bottom w:val="single" w:sz="4" w:space="0" w:color="auto"/>
              <w:right w:val="single" w:sz="4" w:space="0" w:color="auto"/>
            </w:tcBorders>
            <w:shd w:val="clear" w:color="auto" w:fill="auto"/>
            <w:vAlign w:val="center"/>
          </w:tcPr>
          <w:p w14:paraId="28804669"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5C19E82F"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0" w:type="auto"/>
            <w:tcBorders>
              <w:top w:val="nil"/>
              <w:left w:val="single" w:sz="4" w:space="0" w:color="auto"/>
              <w:bottom w:val="single" w:sz="4" w:space="0" w:color="auto"/>
              <w:right w:val="single" w:sz="4" w:space="0" w:color="auto"/>
            </w:tcBorders>
            <w:shd w:val="clear" w:color="auto" w:fill="FFFFFF"/>
            <w:vAlign w:val="center"/>
          </w:tcPr>
          <w:p w14:paraId="68ED3C32"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349" w:type="dxa"/>
            <w:tcBorders>
              <w:top w:val="nil"/>
              <w:left w:val="nil"/>
              <w:bottom w:val="single" w:sz="4" w:space="0" w:color="auto"/>
              <w:right w:val="single" w:sz="4" w:space="0" w:color="auto"/>
            </w:tcBorders>
            <w:shd w:val="clear" w:color="auto" w:fill="auto"/>
            <w:vAlign w:val="center"/>
          </w:tcPr>
          <w:p w14:paraId="702B444B"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349" w:type="dxa"/>
            <w:tcBorders>
              <w:top w:val="nil"/>
              <w:left w:val="nil"/>
              <w:bottom w:val="single" w:sz="4" w:space="0" w:color="auto"/>
              <w:right w:val="single" w:sz="4" w:space="0" w:color="auto"/>
            </w:tcBorders>
            <w:shd w:val="clear" w:color="auto" w:fill="auto"/>
            <w:vAlign w:val="center"/>
          </w:tcPr>
          <w:p w14:paraId="46E7F44C"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r>
      <w:tr w:rsidR="009D329B" w:rsidRPr="002D082B" w14:paraId="6E9115F5" w14:textId="77777777" w:rsidTr="009D329B">
        <w:trPr>
          <w:trHeight w:val="326"/>
          <w:jc w:val="center"/>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01769EE3"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Gryfice</w:t>
            </w:r>
          </w:p>
        </w:tc>
        <w:tc>
          <w:tcPr>
            <w:tcW w:w="345" w:type="dxa"/>
            <w:tcBorders>
              <w:top w:val="nil"/>
              <w:left w:val="single" w:sz="4" w:space="0" w:color="auto"/>
              <w:bottom w:val="single" w:sz="4" w:space="0" w:color="auto"/>
              <w:right w:val="single" w:sz="4" w:space="0" w:color="auto"/>
            </w:tcBorders>
            <w:shd w:val="clear" w:color="auto" w:fill="FFFFFF"/>
            <w:vAlign w:val="center"/>
          </w:tcPr>
          <w:p w14:paraId="3EBA1C71"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0" w:type="auto"/>
            <w:tcBorders>
              <w:top w:val="nil"/>
              <w:left w:val="nil"/>
              <w:bottom w:val="single" w:sz="4" w:space="0" w:color="auto"/>
              <w:right w:val="single" w:sz="4" w:space="0" w:color="auto"/>
            </w:tcBorders>
            <w:shd w:val="clear" w:color="auto" w:fill="auto"/>
            <w:vAlign w:val="center"/>
          </w:tcPr>
          <w:p w14:paraId="04E1FAD0"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6C5FC1BF"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single" w:sz="4" w:space="0" w:color="auto"/>
              <w:bottom w:val="single" w:sz="4" w:space="0" w:color="auto"/>
              <w:right w:val="single" w:sz="4" w:space="0" w:color="auto"/>
            </w:tcBorders>
            <w:shd w:val="clear" w:color="auto" w:fill="FFFFFF"/>
            <w:vAlign w:val="center"/>
          </w:tcPr>
          <w:p w14:paraId="3098A177"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343" w:type="dxa"/>
            <w:tcBorders>
              <w:top w:val="nil"/>
              <w:left w:val="nil"/>
              <w:bottom w:val="single" w:sz="4" w:space="0" w:color="auto"/>
              <w:right w:val="single" w:sz="4" w:space="0" w:color="auto"/>
            </w:tcBorders>
            <w:shd w:val="clear" w:color="auto" w:fill="auto"/>
            <w:vAlign w:val="center"/>
          </w:tcPr>
          <w:p w14:paraId="6A772D6A"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79163DE1"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6550E309"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5</w:t>
            </w:r>
          </w:p>
        </w:tc>
        <w:tc>
          <w:tcPr>
            <w:tcW w:w="0" w:type="auto"/>
            <w:tcBorders>
              <w:top w:val="nil"/>
              <w:left w:val="nil"/>
              <w:bottom w:val="single" w:sz="4" w:space="0" w:color="auto"/>
              <w:right w:val="single" w:sz="4" w:space="0" w:color="auto"/>
            </w:tcBorders>
            <w:shd w:val="clear" w:color="auto" w:fill="auto"/>
            <w:vAlign w:val="center"/>
          </w:tcPr>
          <w:p w14:paraId="6B22CBAD"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30EC8BE8"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2</w:t>
            </w:r>
          </w:p>
        </w:tc>
        <w:tc>
          <w:tcPr>
            <w:tcW w:w="0" w:type="auto"/>
            <w:tcBorders>
              <w:top w:val="nil"/>
              <w:left w:val="single" w:sz="4" w:space="0" w:color="auto"/>
              <w:bottom w:val="single" w:sz="4" w:space="0" w:color="auto"/>
              <w:right w:val="single" w:sz="4" w:space="0" w:color="auto"/>
            </w:tcBorders>
            <w:shd w:val="clear" w:color="auto" w:fill="FFFFFF"/>
            <w:vAlign w:val="center"/>
          </w:tcPr>
          <w:p w14:paraId="7DC01806"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3</w:t>
            </w:r>
          </w:p>
        </w:tc>
        <w:tc>
          <w:tcPr>
            <w:tcW w:w="0" w:type="auto"/>
            <w:tcBorders>
              <w:top w:val="nil"/>
              <w:left w:val="nil"/>
              <w:bottom w:val="single" w:sz="4" w:space="0" w:color="auto"/>
              <w:right w:val="single" w:sz="4" w:space="0" w:color="auto"/>
            </w:tcBorders>
            <w:shd w:val="clear" w:color="auto" w:fill="auto"/>
            <w:vAlign w:val="center"/>
          </w:tcPr>
          <w:p w14:paraId="4D6688BA"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2</w:t>
            </w:r>
          </w:p>
        </w:tc>
        <w:tc>
          <w:tcPr>
            <w:tcW w:w="0" w:type="auto"/>
            <w:tcBorders>
              <w:top w:val="nil"/>
              <w:left w:val="nil"/>
              <w:bottom w:val="single" w:sz="4" w:space="0" w:color="auto"/>
              <w:right w:val="single" w:sz="4" w:space="0" w:color="auto"/>
            </w:tcBorders>
            <w:shd w:val="clear" w:color="auto" w:fill="auto"/>
            <w:vAlign w:val="center"/>
          </w:tcPr>
          <w:p w14:paraId="71982CCC"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75FB7728"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5</w:t>
            </w:r>
          </w:p>
        </w:tc>
        <w:tc>
          <w:tcPr>
            <w:tcW w:w="0" w:type="auto"/>
            <w:tcBorders>
              <w:top w:val="nil"/>
              <w:left w:val="nil"/>
              <w:bottom w:val="single" w:sz="4" w:space="0" w:color="auto"/>
              <w:right w:val="single" w:sz="4" w:space="0" w:color="auto"/>
            </w:tcBorders>
            <w:shd w:val="clear" w:color="auto" w:fill="auto"/>
            <w:vAlign w:val="center"/>
          </w:tcPr>
          <w:p w14:paraId="4B172CD8"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0" w:type="auto"/>
            <w:tcBorders>
              <w:top w:val="nil"/>
              <w:left w:val="nil"/>
              <w:bottom w:val="single" w:sz="4" w:space="0" w:color="auto"/>
              <w:right w:val="single" w:sz="4" w:space="0" w:color="auto"/>
            </w:tcBorders>
            <w:shd w:val="clear" w:color="auto" w:fill="auto"/>
            <w:vAlign w:val="center"/>
          </w:tcPr>
          <w:p w14:paraId="53204949"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0" w:type="auto"/>
            <w:tcBorders>
              <w:top w:val="nil"/>
              <w:left w:val="single" w:sz="4" w:space="0" w:color="auto"/>
              <w:bottom w:val="single" w:sz="4" w:space="0" w:color="auto"/>
              <w:right w:val="single" w:sz="4" w:space="0" w:color="auto"/>
            </w:tcBorders>
            <w:shd w:val="clear" w:color="auto" w:fill="FFFFFF"/>
            <w:vAlign w:val="center"/>
          </w:tcPr>
          <w:p w14:paraId="18A8682A"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3</w:t>
            </w:r>
          </w:p>
        </w:tc>
        <w:tc>
          <w:tcPr>
            <w:tcW w:w="0" w:type="auto"/>
            <w:tcBorders>
              <w:top w:val="nil"/>
              <w:left w:val="nil"/>
              <w:bottom w:val="single" w:sz="4" w:space="0" w:color="auto"/>
              <w:right w:val="single" w:sz="4" w:space="0" w:color="auto"/>
            </w:tcBorders>
            <w:shd w:val="clear" w:color="auto" w:fill="auto"/>
            <w:vAlign w:val="center"/>
          </w:tcPr>
          <w:p w14:paraId="0FB0C34A"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2</w:t>
            </w:r>
          </w:p>
        </w:tc>
        <w:tc>
          <w:tcPr>
            <w:tcW w:w="343" w:type="dxa"/>
            <w:tcBorders>
              <w:top w:val="nil"/>
              <w:left w:val="nil"/>
              <w:bottom w:val="single" w:sz="4" w:space="0" w:color="auto"/>
              <w:right w:val="single" w:sz="4" w:space="0" w:color="auto"/>
            </w:tcBorders>
            <w:shd w:val="clear" w:color="auto" w:fill="auto"/>
            <w:vAlign w:val="center"/>
          </w:tcPr>
          <w:p w14:paraId="0B40B1EC"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87" w:type="dxa"/>
            <w:tcBorders>
              <w:top w:val="nil"/>
              <w:left w:val="single" w:sz="4" w:space="0" w:color="auto"/>
              <w:bottom w:val="single" w:sz="4" w:space="0" w:color="auto"/>
              <w:right w:val="single" w:sz="4" w:space="0" w:color="auto"/>
            </w:tcBorders>
            <w:shd w:val="clear" w:color="auto" w:fill="FFFFFF"/>
            <w:vAlign w:val="center"/>
          </w:tcPr>
          <w:p w14:paraId="4BF65B83"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56" w:type="dxa"/>
            <w:tcBorders>
              <w:top w:val="nil"/>
              <w:left w:val="nil"/>
              <w:bottom w:val="single" w:sz="4" w:space="0" w:color="auto"/>
              <w:right w:val="single" w:sz="4" w:space="0" w:color="auto"/>
            </w:tcBorders>
            <w:shd w:val="clear" w:color="auto" w:fill="auto"/>
            <w:vAlign w:val="center"/>
          </w:tcPr>
          <w:p w14:paraId="452193F2"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34357F36"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035DFB5C"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9" w:type="dxa"/>
            <w:tcBorders>
              <w:top w:val="nil"/>
              <w:left w:val="nil"/>
              <w:bottom w:val="single" w:sz="4" w:space="0" w:color="auto"/>
              <w:right w:val="single" w:sz="4" w:space="0" w:color="auto"/>
            </w:tcBorders>
            <w:shd w:val="clear" w:color="auto" w:fill="auto"/>
            <w:vAlign w:val="center"/>
          </w:tcPr>
          <w:p w14:paraId="4780A980"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9" w:type="dxa"/>
            <w:tcBorders>
              <w:top w:val="nil"/>
              <w:left w:val="nil"/>
              <w:bottom w:val="single" w:sz="4" w:space="0" w:color="auto"/>
              <w:right w:val="single" w:sz="4" w:space="0" w:color="auto"/>
            </w:tcBorders>
            <w:shd w:val="clear" w:color="auto" w:fill="auto"/>
            <w:vAlign w:val="center"/>
          </w:tcPr>
          <w:p w14:paraId="2DF36C5E"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r>
      <w:tr w:rsidR="009D329B" w:rsidRPr="002D082B" w14:paraId="28CAF7D9" w14:textId="77777777" w:rsidTr="009D329B">
        <w:trPr>
          <w:trHeight w:val="326"/>
          <w:jc w:val="center"/>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4F04409A"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Gryfino</w:t>
            </w:r>
          </w:p>
        </w:tc>
        <w:tc>
          <w:tcPr>
            <w:tcW w:w="345" w:type="dxa"/>
            <w:tcBorders>
              <w:top w:val="nil"/>
              <w:left w:val="single" w:sz="4" w:space="0" w:color="auto"/>
              <w:bottom w:val="single" w:sz="4" w:space="0" w:color="auto"/>
              <w:right w:val="single" w:sz="4" w:space="0" w:color="auto"/>
            </w:tcBorders>
            <w:shd w:val="clear" w:color="auto" w:fill="FFFFFF"/>
            <w:vAlign w:val="center"/>
          </w:tcPr>
          <w:p w14:paraId="712F43A9"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6</w:t>
            </w:r>
          </w:p>
        </w:tc>
        <w:tc>
          <w:tcPr>
            <w:tcW w:w="0" w:type="auto"/>
            <w:tcBorders>
              <w:top w:val="nil"/>
              <w:left w:val="nil"/>
              <w:bottom w:val="single" w:sz="4" w:space="0" w:color="auto"/>
              <w:right w:val="single" w:sz="4" w:space="0" w:color="auto"/>
            </w:tcBorders>
            <w:shd w:val="clear" w:color="auto" w:fill="auto"/>
            <w:vAlign w:val="center"/>
          </w:tcPr>
          <w:p w14:paraId="3D43A3EE"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66F4ACE9"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single" w:sz="4" w:space="0" w:color="auto"/>
              <w:bottom w:val="single" w:sz="4" w:space="0" w:color="auto"/>
              <w:right w:val="single" w:sz="4" w:space="0" w:color="auto"/>
            </w:tcBorders>
            <w:shd w:val="clear" w:color="auto" w:fill="FFFFFF"/>
            <w:vAlign w:val="center"/>
          </w:tcPr>
          <w:p w14:paraId="539A6379"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6</w:t>
            </w:r>
          </w:p>
        </w:tc>
        <w:tc>
          <w:tcPr>
            <w:tcW w:w="343" w:type="dxa"/>
            <w:tcBorders>
              <w:top w:val="nil"/>
              <w:left w:val="nil"/>
              <w:bottom w:val="single" w:sz="4" w:space="0" w:color="auto"/>
              <w:right w:val="single" w:sz="4" w:space="0" w:color="auto"/>
            </w:tcBorders>
            <w:shd w:val="clear" w:color="auto" w:fill="auto"/>
            <w:vAlign w:val="center"/>
          </w:tcPr>
          <w:p w14:paraId="64E70A52"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0E83E52D"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74FBACB6"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24</w:t>
            </w:r>
          </w:p>
        </w:tc>
        <w:tc>
          <w:tcPr>
            <w:tcW w:w="0" w:type="auto"/>
            <w:tcBorders>
              <w:top w:val="nil"/>
              <w:left w:val="nil"/>
              <w:bottom w:val="single" w:sz="4" w:space="0" w:color="auto"/>
              <w:right w:val="single" w:sz="4" w:space="0" w:color="auto"/>
            </w:tcBorders>
            <w:shd w:val="clear" w:color="auto" w:fill="auto"/>
            <w:vAlign w:val="center"/>
          </w:tcPr>
          <w:p w14:paraId="761DB940"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6D58C542"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w:t>
            </w:r>
          </w:p>
        </w:tc>
        <w:tc>
          <w:tcPr>
            <w:tcW w:w="0" w:type="auto"/>
            <w:tcBorders>
              <w:top w:val="nil"/>
              <w:left w:val="single" w:sz="4" w:space="0" w:color="auto"/>
              <w:bottom w:val="single" w:sz="4" w:space="0" w:color="auto"/>
              <w:right w:val="single" w:sz="4" w:space="0" w:color="auto"/>
            </w:tcBorders>
            <w:shd w:val="clear" w:color="auto" w:fill="FFFFFF"/>
            <w:vAlign w:val="center"/>
          </w:tcPr>
          <w:p w14:paraId="01945C4F"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23</w:t>
            </w:r>
          </w:p>
        </w:tc>
        <w:tc>
          <w:tcPr>
            <w:tcW w:w="0" w:type="auto"/>
            <w:tcBorders>
              <w:top w:val="nil"/>
              <w:left w:val="nil"/>
              <w:bottom w:val="single" w:sz="4" w:space="0" w:color="auto"/>
              <w:right w:val="single" w:sz="4" w:space="0" w:color="auto"/>
            </w:tcBorders>
            <w:shd w:val="clear" w:color="auto" w:fill="auto"/>
            <w:vAlign w:val="center"/>
          </w:tcPr>
          <w:p w14:paraId="33A5E265"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7DEB1029"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3DD7E793"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5</w:t>
            </w:r>
          </w:p>
        </w:tc>
        <w:tc>
          <w:tcPr>
            <w:tcW w:w="0" w:type="auto"/>
            <w:tcBorders>
              <w:top w:val="nil"/>
              <w:left w:val="nil"/>
              <w:bottom w:val="single" w:sz="4" w:space="0" w:color="auto"/>
              <w:right w:val="single" w:sz="4" w:space="0" w:color="auto"/>
            </w:tcBorders>
            <w:shd w:val="clear" w:color="auto" w:fill="auto"/>
            <w:vAlign w:val="center"/>
          </w:tcPr>
          <w:p w14:paraId="1EDBB936"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0" w:type="auto"/>
            <w:tcBorders>
              <w:top w:val="nil"/>
              <w:left w:val="nil"/>
              <w:bottom w:val="single" w:sz="4" w:space="0" w:color="auto"/>
              <w:right w:val="single" w:sz="4" w:space="0" w:color="auto"/>
            </w:tcBorders>
            <w:shd w:val="clear" w:color="auto" w:fill="auto"/>
            <w:vAlign w:val="center"/>
          </w:tcPr>
          <w:p w14:paraId="6E5D190B"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04969F54"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4</w:t>
            </w:r>
          </w:p>
        </w:tc>
        <w:tc>
          <w:tcPr>
            <w:tcW w:w="0" w:type="auto"/>
            <w:tcBorders>
              <w:top w:val="nil"/>
              <w:left w:val="nil"/>
              <w:bottom w:val="single" w:sz="4" w:space="0" w:color="auto"/>
              <w:right w:val="single" w:sz="4" w:space="0" w:color="auto"/>
            </w:tcBorders>
            <w:shd w:val="clear" w:color="auto" w:fill="auto"/>
            <w:vAlign w:val="center"/>
          </w:tcPr>
          <w:p w14:paraId="216B1563"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343" w:type="dxa"/>
            <w:tcBorders>
              <w:top w:val="nil"/>
              <w:left w:val="nil"/>
              <w:bottom w:val="single" w:sz="4" w:space="0" w:color="auto"/>
              <w:right w:val="single" w:sz="4" w:space="0" w:color="auto"/>
            </w:tcBorders>
            <w:shd w:val="clear" w:color="auto" w:fill="auto"/>
            <w:vAlign w:val="center"/>
          </w:tcPr>
          <w:p w14:paraId="24202F76"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87" w:type="dxa"/>
            <w:tcBorders>
              <w:top w:val="nil"/>
              <w:left w:val="single" w:sz="4" w:space="0" w:color="auto"/>
              <w:bottom w:val="single" w:sz="4" w:space="0" w:color="auto"/>
              <w:right w:val="single" w:sz="4" w:space="0" w:color="auto"/>
            </w:tcBorders>
            <w:shd w:val="clear" w:color="auto" w:fill="FFFFFF"/>
            <w:vAlign w:val="center"/>
          </w:tcPr>
          <w:p w14:paraId="01C99A10"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4</w:t>
            </w:r>
          </w:p>
        </w:tc>
        <w:tc>
          <w:tcPr>
            <w:tcW w:w="356" w:type="dxa"/>
            <w:tcBorders>
              <w:top w:val="nil"/>
              <w:left w:val="nil"/>
              <w:bottom w:val="single" w:sz="4" w:space="0" w:color="auto"/>
              <w:right w:val="single" w:sz="4" w:space="0" w:color="auto"/>
            </w:tcBorders>
            <w:shd w:val="clear" w:color="auto" w:fill="auto"/>
            <w:vAlign w:val="center"/>
          </w:tcPr>
          <w:p w14:paraId="2E280346"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50125565"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6A62E0AD"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4</w:t>
            </w:r>
          </w:p>
        </w:tc>
        <w:tc>
          <w:tcPr>
            <w:tcW w:w="349" w:type="dxa"/>
            <w:tcBorders>
              <w:top w:val="nil"/>
              <w:left w:val="nil"/>
              <w:bottom w:val="single" w:sz="4" w:space="0" w:color="auto"/>
              <w:right w:val="single" w:sz="4" w:space="0" w:color="auto"/>
            </w:tcBorders>
            <w:shd w:val="clear" w:color="auto" w:fill="auto"/>
            <w:vAlign w:val="center"/>
          </w:tcPr>
          <w:p w14:paraId="6E5236A5"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349" w:type="dxa"/>
            <w:tcBorders>
              <w:top w:val="nil"/>
              <w:left w:val="nil"/>
              <w:bottom w:val="single" w:sz="4" w:space="0" w:color="auto"/>
              <w:right w:val="single" w:sz="4" w:space="0" w:color="auto"/>
            </w:tcBorders>
            <w:shd w:val="clear" w:color="auto" w:fill="auto"/>
            <w:vAlign w:val="center"/>
          </w:tcPr>
          <w:p w14:paraId="63074410"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r>
      <w:tr w:rsidR="009D329B" w:rsidRPr="002D082B" w14:paraId="42E85A75" w14:textId="77777777" w:rsidTr="009D329B">
        <w:trPr>
          <w:trHeight w:val="326"/>
          <w:jc w:val="center"/>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0D93181A"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Łobez</w:t>
            </w:r>
          </w:p>
        </w:tc>
        <w:tc>
          <w:tcPr>
            <w:tcW w:w="345" w:type="dxa"/>
            <w:tcBorders>
              <w:top w:val="nil"/>
              <w:left w:val="single" w:sz="4" w:space="0" w:color="auto"/>
              <w:bottom w:val="single" w:sz="4" w:space="0" w:color="auto"/>
              <w:right w:val="single" w:sz="4" w:space="0" w:color="auto"/>
            </w:tcBorders>
            <w:shd w:val="clear" w:color="auto" w:fill="FFFFFF"/>
            <w:vAlign w:val="center"/>
          </w:tcPr>
          <w:p w14:paraId="5F104FDF"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0FD50138"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799C87B3"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single" w:sz="4" w:space="0" w:color="auto"/>
              <w:bottom w:val="single" w:sz="4" w:space="0" w:color="auto"/>
              <w:right w:val="single" w:sz="4" w:space="0" w:color="auto"/>
            </w:tcBorders>
            <w:shd w:val="clear" w:color="auto" w:fill="FFFFFF"/>
            <w:vAlign w:val="center"/>
          </w:tcPr>
          <w:p w14:paraId="050ECD60"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nil"/>
              <w:bottom w:val="single" w:sz="4" w:space="0" w:color="auto"/>
              <w:right w:val="single" w:sz="4" w:space="0" w:color="auto"/>
            </w:tcBorders>
            <w:shd w:val="clear" w:color="auto" w:fill="auto"/>
            <w:vAlign w:val="center"/>
          </w:tcPr>
          <w:p w14:paraId="23E98C5B"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51BA468A"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723100E9"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2</w:t>
            </w:r>
          </w:p>
        </w:tc>
        <w:tc>
          <w:tcPr>
            <w:tcW w:w="0" w:type="auto"/>
            <w:tcBorders>
              <w:top w:val="nil"/>
              <w:left w:val="nil"/>
              <w:bottom w:val="single" w:sz="4" w:space="0" w:color="auto"/>
              <w:right w:val="single" w:sz="4" w:space="0" w:color="auto"/>
            </w:tcBorders>
            <w:shd w:val="clear" w:color="auto" w:fill="auto"/>
            <w:vAlign w:val="center"/>
          </w:tcPr>
          <w:p w14:paraId="5CFCD03F"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69CDE66A"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w:t>
            </w:r>
          </w:p>
        </w:tc>
        <w:tc>
          <w:tcPr>
            <w:tcW w:w="0" w:type="auto"/>
            <w:tcBorders>
              <w:top w:val="nil"/>
              <w:left w:val="single" w:sz="4" w:space="0" w:color="auto"/>
              <w:bottom w:val="single" w:sz="4" w:space="0" w:color="auto"/>
              <w:right w:val="single" w:sz="4" w:space="0" w:color="auto"/>
            </w:tcBorders>
            <w:shd w:val="clear" w:color="auto" w:fill="FFFFFF"/>
            <w:vAlign w:val="center"/>
          </w:tcPr>
          <w:p w14:paraId="1B0D4F12"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w:t>
            </w:r>
          </w:p>
        </w:tc>
        <w:tc>
          <w:tcPr>
            <w:tcW w:w="0" w:type="auto"/>
            <w:tcBorders>
              <w:top w:val="nil"/>
              <w:left w:val="nil"/>
              <w:bottom w:val="single" w:sz="4" w:space="0" w:color="auto"/>
              <w:right w:val="single" w:sz="4" w:space="0" w:color="auto"/>
            </w:tcBorders>
            <w:shd w:val="clear" w:color="auto" w:fill="auto"/>
            <w:vAlign w:val="center"/>
          </w:tcPr>
          <w:p w14:paraId="689F21DB"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3BE2B0DD"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02A7F41E"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2</w:t>
            </w:r>
          </w:p>
        </w:tc>
        <w:tc>
          <w:tcPr>
            <w:tcW w:w="0" w:type="auto"/>
            <w:tcBorders>
              <w:top w:val="nil"/>
              <w:left w:val="nil"/>
              <w:bottom w:val="single" w:sz="4" w:space="0" w:color="auto"/>
              <w:right w:val="single" w:sz="4" w:space="0" w:color="auto"/>
            </w:tcBorders>
            <w:shd w:val="clear" w:color="auto" w:fill="auto"/>
            <w:vAlign w:val="center"/>
          </w:tcPr>
          <w:p w14:paraId="004CD09C"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1DEB9C82"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72DFFBAA"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2</w:t>
            </w:r>
          </w:p>
        </w:tc>
        <w:tc>
          <w:tcPr>
            <w:tcW w:w="0" w:type="auto"/>
            <w:tcBorders>
              <w:top w:val="nil"/>
              <w:left w:val="nil"/>
              <w:bottom w:val="single" w:sz="4" w:space="0" w:color="auto"/>
              <w:right w:val="single" w:sz="4" w:space="0" w:color="auto"/>
            </w:tcBorders>
            <w:shd w:val="clear" w:color="auto" w:fill="auto"/>
            <w:vAlign w:val="center"/>
          </w:tcPr>
          <w:p w14:paraId="15C68D8A"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nil"/>
              <w:bottom w:val="single" w:sz="4" w:space="0" w:color="auto"/>
              <w:right w:val="single" w:sz="4" w:space="0" w:color="auto"/>
            </w:tcBorders>
            <w:shd w:val="clear" w:color="auto" w:fill="auto"/>
            <w:vAlign w:val="center"/>
          </w:tcPr>
          <w:p w14:paraId="7D30A672"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87" w:type="dxa"/>
            <w:tcBorders>
              <w:top w:val="nil"/>
              <w:left w:val="single" w:sz="4" w:space="0" w:color="auto"/>
              <w:bottom w:val="single" w:sz="4" w:space="0" w:color="auto"/>
              <w:right w:val="single" w:sz="4" w:space="0" w:color="auto"/>
            </w:tcBorders>
            <w:shd w:val="clear" w:color="auto" w:fill="FFFFFF"/>
            <w:vAlign w:val="center"/>
          </w:tcPr>
          <w:p w14:paraId="4E6E4FE9"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56" w:type="dxa"/>
            <w:tcBorders>
              <w:top w:val="nil"/>
              <w:left w:val="nil"/>
              <w:bottom w:val="single" w:sz="4" w:space="0" w:color="auto"/>
              <w:right w:val="single" w:sz="4" w:space="0" w:color="auto"/>
            </w:tcBorders>
            <w:shd w:val="clear" w:color="auto" w:fill="auto"/>
            <w:vAlign w:val="center"/>
          </w:tcPr>
          <w:p w14:paraId="78FC7814"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0897A0B0"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3BFC3882"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9" w:type="dxa"/>
            <w:tcBorders>
              <w:top w:val="nil"/>
              <w:left w:val="nil"/>
              <w:bottom w:val="single" w:sz="4" w:space="0" w:color="auto"/>
              <w:right w:val="single" w:sz="4" w:space="0" w:color="auto"/>
            </w:tcBorders>
            <w:shd w:val="clear" w:color="auto" w:fill="auto"/>
            <w:vAlign w:val="center"/>
          </w:tcPr>
          <w:p w14:paraId="5610B262"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9" w:type="dxa"/>
            <w:tcBorders>
              <w:top w:val="nil"/>
              <w:left w:val="nil"/>
              <w:bottom w:val="single" w:sz="4" w:space="0" w:color="auto"/>
              <w:right w:val="single" w:sz="4" w:space="0" w:color="auto"/>
            </w:tcBorders>
            <w:shd w:val="clear" w:color="auto" w:fill="auto"/>
            <w:vAlign w:val="center"/>
          </w:tcPr>
          <w:p w14:paraId="59984DAA"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r>
      <w:tr w:rsidR="009D329B" w:rsidRPr="002D082B" w14:paraId="3A380138" w14:textId="77777777" w:rsidTr="009D329B">
        <w:trPr>
          <w:trHeight w:val="332"/>
          <w:jc w:val="center"/>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66E32354"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Kamień Pom.</w:t>
            </w:r>
          </w:p>
        </w:tc>
        <w:tc>
          <w:tcPr>
            <w:tcW w:w="345" w:type="dxa"/>
            <w:tcBorders>
              <w:top w:val="nil"/>
              <w:left w:val="single" w:sz="4" w:space="0" w:color="auto"/>
              <w:bottom w:val="single" w:sz="4" w:space="0" w:color="auto"/>
              <w:right w:val="single" w:sz="4" w:space="0" w:color="auto"/>
            </w:tcBorders>
            <w:shd w:val="clear" w:color="auto" w:fill="FFFFFF"/>
            <w:vAlign w:val="center"/>
          </w:tcPr>
          <w:p w14:paraId="32CF2BC7"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50CF3819"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38A809DF"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single" w:sz="4" w:space="0" w:color="auto"/>
              <w:bottom w:val="single" w:sz="4" w:space="0" w:color="auto"/>
              <w:right w:val="single" w:sz="4" w:space="0" w:color="auto"/>
            </w:tcBorders>
            <w:shd w:val="clear" w:color="auto" w:fill="FFFFFF"/>
            <w:vAlign w:val="center"/>
          </w:tcPr>
          <w:p w14:paraId="218F9458"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nil"/>
              <w:bottom w:val="single" w:sz="4" w:space="0" w:color="auto"/>
              <w:right w:val="single" w:sz="4" w:space="0" w:color="auto"/>
            </w:tcBorders>
            <w:shd w:val="clear" w:color="auto" w:fill="auto"/>
            <w:vAlign w:val="center"/>
          </w:tcPr>
          <w:p w14:paraId="1C3AAFC4"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1275A3BC"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4617193F"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w:t>
            </w:r>
          </w:p>
        </w:tc>
        <w:tc>
          <w:tcPr>
            <w:tcW w:w="0" w:type="auto"/>
            <w:tcBorders>
              <w:top w:val="nil"/>
              <w:left w:val="nil"/>
              <w:bottom w:val="single" w:sz="4" w:space="0" w:color="auto"/>
              <w:right w:val="single" w:sz="4" w:space="0" w:color="auto"/>
            </w:tcBorders>
            <w:shd w:val="clear" w:color="auto" w:fill="auto"/>
            <w:vAlign w:val="center"/>
          </w:tcPr>
          <w:p w14:paraId="7F305755"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7C9342B9"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3873B44F"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w:t>
            </w:r>
          </w:p>
        </w:tc>
        <w:tc>
          <w:tcPr>
            <w:tcW w:w="0" w:type="auto"/>
            <w:tcBorders>
              <w:top w:val="nil"/>
              <w:left w:val="nil"/>
              <w:bottom w:val="single" w:sz="4" w:space="0" w:color="auto"/>
              <w:right w:val="single" w:sz="4" w:space="0" w:color="auto"/>
            </w:tcBorders>
            <w:shd w:val="clear" w:color="auto" w:fill="auto"/>
            <w:vAlign w:val="center"/>
          </w:tcPr>
          <w:p w14:paraId="49D91357"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27C7C5E0"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35FEF0FA"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106F6F0E"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1E042376"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1FD12243"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351C2740"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nil"/>
              <w:bottom w:val="single" w:sz="4" w:space="0" w:color="auto"/>
              <w:right w:val="single" w:sz="4" w:space="0" w:color="auto"/>
            </w:tcBorders>
            <w:shd w:val="clear" w:color="auto" w:fill="auto"/>
            <w:vAlign w:val="center"/>
          </w:tcPr>
          <w:p w14:paraId="141AA3F6"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87" w:type="dxa"/>
            <w:tcBorders>
              <w:top w:val="nil"/>
              <w:left w:val="single" w:sz="4" w:space="0" w:color="auto"/>
              <w:bottom w:val="single" w:sz="4" w:space="0" w:color="auto"/>
              <w:right w:val="single" w:sz="4" w:space="0" w:color="auto"/>
            </w:tcBorders>
            <w:shd w:val="clear" w:color="auto" w:fill="FFFFFF"/>
            <w:vAlign w:val="center"/>
          </w:tcPr>
          <w:p w14:paraId="5D10C272"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56" w:type="dxa"/>
            <w:tcBorders>
              <w:top w:val="nil"/>
              <w:left w:val="nil"/>
              <w:bottom w:val="single" w:sz="4" w:space="0" w:color="auto"/>
              <w:right w:val="single" w:sz="4" w:space="0" w:color="auto"/>
            </w:tcBorders>
            <w:shd w:val="clear" w:color="auto" w:fill="auto"/>
            <w:vAlign w:val="center"/>
          </w:tcPr>
          <w:p w14:paraId="67008473"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19E62558"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2D335439"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9" w:type="dxa"/>
            <w:tcBorders>
              <w:top w:val="nil"/>
              <w:left w:val="nil"/>
              <w:bottom w:val="single" w:sz="4" w:space="0" w:color="auto"/>
              <w:right w:val="single" w:sz="4" w:space="0" w:color="auto"/>
            </w:tcBorders>
            <w:shd w:val="clear" w:color="auto" w:fill="auto"/>
            <w:vAlign w:val="center"/>
          </w:tcPr>
          <w:p w14:paraId="2532CB7A"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349" w:type="dxa"/>
            <w:tcBorders>
              <w:top w:val="nil"/>
              <w:left w:val="nil"/>
              <w:bottom w:val="single" w:sz="4" w:space="0" w:color="auto"/>
              <w:right w:val="single" w:sz="4" w:space="0" w:color="auto"/>
            </w:tcBorders>
            <w:shd w:val="clear" w:color="auto" w:fill="auto"/>
            <w:vAlign w:val="center"/>
          </w:tcPr>
          <w:p w14:paraId="28B4C6B6"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r>
      <w:tr w:rsidR="009D329B" w:rsidRPr="002D082B" w14:paraId="16826B8E" w14:textId="77777777" w:rsidTr="009D329B">
        <w:trPr>
          <w:trHeight w:val="326"/>
          <w:jc w:val="center"/>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119397AA"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Kołobrzeg</w:t>
            </w:r>
          </w:p>
        </w:tc>
        <w:tc>
          <w:tcPr>
            <w:tcW w:w="345" w:type="dxa"/>
            <w:tcBorders>
              <w:top w:val="nil"/>
              <w:left w:val="single" w:sz="4" w:space="0" w:color="auto"/>
              <w:bottom w:val="single" w:sz="4" w:space="0" w:color="auto"/>
              <w:right w:val="single" w:sz="4" w:space="0" w:color="auto"/>
            </w:tcBorders>
            <w:shd w:val="clear" w:color="auto" w:fill="FFFFFF"/>
            <w:vAlign w:val="center"/>
          </w:tcPr>
          <w:p w14:paraId="662E11D3"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0" w:type="auto"/>
            <w:tcBorders>
              <w:top w:val="nil"/>
              <w:left w:val="nil"/>
              <w:bottom w:val="single" w:sz="4" w:space="0" w:color="auto"/>
              <w:right w:val="single" w:sz="4" w:space="0" w:color="auto"/>
            </w:tcBorders>
            <w:shd w:val="clear" w:color="auto" w:fill="auto"/>
            <w:vAlign w:val="center"/>
          </w:tcPr>
          <w:p w14:paraId="106EA6EB"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000641FE"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single" w:sz="4" w:space="0" w:color="auto"/>
              <w:bottom w:val="single" w:sz="4" w:space="0" w:color="auto"/>
              <w:right w:val="single" w:sz="4" w:space="0" w:color="auto"/>
            </w:tcBorders>
            <w:shd w:val="clear" w:color="auto" w:fill="FFFFFF"/>
            <w:vAlign w:val="center"/>
          </w:tcPr>
          <w:p w14:paraId="0B1E5EBB"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343" w:type="dxa"/>
            <w:tcBorders>
              <w:top w:val="nil"/>
              <w:left w:val="nil"/>
              <w:bottom w:val="single" w:sz="4" w:space="0" w:color="auto"/>
              <w:right w:val="single" w:sz="4" w:space="0" w:color="auto"/>
            </w:tcBorders>
            <w:shd w:val="clear" w:color="auto" w:fill="auto"/>
            <w:vAlign w:val="center"/>
          </w:tcPr>
          <w:p w14:paraId="2724DAEB"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4BEF263B"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309A8A4A"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19</w:t>
            </w:r>
          </w:p>
        </w:tc>
        <w:tc>
          <w:tcPr>
            <w:tcW w:w="0" w:type="auto"/>
            <w:tcBorders>
              <w:top w:val="nil"/>
              <w:left w:val="nil"/>
              <w:bottom w:val="single" w:sz="4" w:space="0" w:color="auto"/>
              <w:right w:val="single" w:sz="4" w:space="0" w:color="auto"/>
            </w:tcBorders>
            <w:shd w:val="clear" w:color="auto" w:fill="auto"/>
            <w:vAlign w:val="center"/>
          </w:tcPr>
          <w:p w14:paraId="33B7FF17"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34C1F6C3"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7</w:t>
            </w:r>
          </w:p>
        </w:tc>
        <w:tc>
          <w:tcPr>
            <w:tcW w:w="0" w:type="auto"/>
            <w:tcBorders>
              <w:top w:val="nil"/>
              <w:left w:val="single" w:sz="4" w:space="0" w:color="auto"/>
              <w:bottom w:val="single" w:sz="4" w:space="0" w:color="auto"/>
              <w:right w:val="single" w:sz="4" w:space="0" w:color="auto"/>
            </w:tcBorders>
            <w:shd w:val="clear" w:color="auto" w:fill="FFFFFF"/>
            <w:vAlign w:val="center"/>
          </w:tcPr>
          <w:p w14:paraId="102475C7"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12</w:t>
            </w:r>
          </w:p>
        </w:tc>
        <w:tc>
          <w:tcPr>
            <w:tcW w:w="0" w:type="auto"/>
            <w:tcBorders>
              <w:top w:val="nil"/>
              <w:left w:val="nil"/>
              <w:bottom w:val="single" w:sz="4" w:space="0" w:color="auto"/>
              <w:right w:val="single" w:sz="4" w:space="0" w:color="auto"/>
            </w:tcBorders>
            <w:shd w:val="clear" w:color="auto" w:fill="auto"/>
            <w:vAlign w:val="center"/>
          </w:tcPr>
          <w:p w14:paraId="61C70C16"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4</w:t>
            </w:r>
          </w:p>
        </w:tc>
        <w:tc>
          <w:tcPr>
            <w:tcW w:w="0" w:type="auto"/>
            <w:tcBorders>
              <w:top w:val="nil"/>
              <w:left w:val="nil"/>
              <w:bottom w:val="single" w:sz="4" w:space="0" w:color="auto"/>
              <w:right w:val="single" w:sz="4" w:space="0" w:color="auto"/>
            </w:tcBorders>
            <w:shd w:val="clear" w:color="auto" w:fill="auto"/>
            <w:vAlign w:val="center"/>
          </w:tcPr>
          <w:p w14:paraId="2C279C0F"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069AACCA"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8</w:t>
            </w:r>
          </w:p>
        </w:tc>
        <w:tc>
          <w:tcPr>
            <w:tcW w:w="0" w:type="auto"/>
            <w:tcBorders>
              <w:top w:val="nil"/>
              <w:left w:val="nil"/>
              <w:bottom w:val="single" w:sz="4" w:space="0" w:color="auto"/>
              <w:right w:val="single" w:sz="4" w:space="0" w:color="auto"/>
            </w:tcBorders>
            <w:shd w:val="clear" w:color="auto" w:fill="auto"/>
            <w:vAlign w:val="center"/>
          </w:tcPr>
          <w:p w14:paraId="76E383D7"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1145D3BB"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5</w:t>
            </w:r>
          </w:p>
        </w:tc>
        <w:tc>
          <w:tcPr>
            <w:tcW w:w="0" w:type="auto"/>
            <w:tcBorders>
              <w:top w:val="nil"/>
              <w:left w:val="single" w:sz="4" w:space="0" w:color="auto"/>
              <w:bottom w:val="single" w:sz="4" w:space="0" w:color="auto"/>
              <w:right w:val="single" w:sz="4" w:space="0" w:color="auto"/>
            </w:tcBorders>
            <w:shd w:val="clear" w:color="auto" w:fill="FFFFFF"/>
            <w:vAlign w:val="center"/>
          </w:tcPr>
          <w:p w14:paraId="3ED873E4"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3</w:t>
            </w:r>
          </w:p>
        </w:tc>
        <w:tc>
          <w:tcPr>
            <w:tcW w:w="0" w:type="auto"/>
            <w:tcBorders>
              <w:top w:val="nil"/>
              <w:left w:val="nil"/>
              <w:bottom w:val="single" w:sz="4" w:space="0" w:color="auto"/>
              <w:right w:val="single" w:sz="4" w:space="0" w:color="auto"/>
            </w:tcBorders>
            <w:shd w:val="clear" w:color="auto" w:fill="auto"/>
            <w:vAlign w:val="center"/>
          </w:tcPr>
          <w:p w14:paraId="10E2CC32"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4</w:t>
            </w:r>
          </w:p>
        </w:tc>
        <w:tc>
          <w:tcPr>
            <w:tcW w:w="343" w:type="dxa"/>
            <w:tcBorders>
              <w:top w:val="nil"/>
              <w:left w:val="nil"/>
              <w:bottom w:val="single" w:sz="4" w:space="0" w:color="auto"/>
              <w:right w:val="single" w:sz="4" w:space="0" w:color="auto"/>
            </w:tcBorders>
            <w:shd w:val="clear" w:color="auto" w:fill="auto"/>
            <w:vAlign w:val="center"/>
          </w:tcPr>
          <w:p w14:paraId="67C04FE3"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87" w:type="dxa"/>
            <w:tcBorders>
              <w:top w:val="nil"/>
              <w:left w:val="single" w:sz="4" w:space="0" w:color="auto"/>
              <w:bottom w:val="single" w:sz="4" w:space="0" w:color="auto"/>
              <w:right w:val="single" w:sz="4" w:space="0" w:color="auto"/>
            </w:tcBorders>
            <w:shd w:val="clear" w:color="auto" w:fill="FFFFFF"/>
            <w:vAlign w:val="center"/>
          </w:tcPr>
          <w:p w14:paraId="57C59A5E"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4</w:t>
            </w:r>
          </w:p>
        </w:tc>
        <w:tc>
          <w:tcPr>
            <w:tcW w:w="356" w:type="dxa"/>
            <w:tcBorders>
              <w:top w:val="nil"/>
              <w:left w:val="nil"/>
              <w:bottom w:val="single" w:sz="4" w:space="0" w:color="auto"/>
              <w:right w:val="single" w:sz="4" w:space="0" w:color="auto"/>
            </w:tcBorders>
            <w:shd w:val="clear" w:color="auto" w:fill="auto"/>
            <w:vAlign w:val="center"/>
          </w:tcPr>
          <w:p w14:paraId="52BFFF5C"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2AB445E3"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60E9EAA8"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4</w:t>
            </w:r>
          </w:p>
        </w:tc>
        <w:tc>
          <w:tcPr>
            <w:tcW w:w="349" w:type="dxa"/>
            <w:tcBorders>
              <w:top w:val="nil"/>
              <w:left w:val="nil"/>
              <w:bottom w:val="single" w:sz="4" w:space="0" w:color="auto"/>
              <w:right w:val="single" w:sz="4" w:space="0" w:color="auto"/>
            </w:tcBorders>
            <w:shd w:val="clear" w:color="auto" w:fill="auto"/>
            <w:vAlign w:val="center"/>
          </w:tcPr>
          <w:p w14:paraId="08DC1D08"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349" w:type="dxa"/>
            <w:tcBorders>
              <w:top w:val="nil"/>
              <w:left w:val="nil"/>
              <w:bottom w:val="single" w:sz="4" w:space="0" w:color="auto"/>
              <w:right w:val="single" w:sz="4" w:space="0" w:color="auto"/>
            </w:tcBorders>
            <w:shd w:val="clear" w:color="auto" w:fill="auto"/>
            <w:vAlign w:val="center"/>
          </w:tcPr>
          <w:p w14:paraId="7F5261E4"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r>
      <w:tr w:rsidR="009D329B" w:rsidRPr="002D082B" w14:paraId="106266AE" w14:textId="77777777" w:rsidTr="009D329B">
        <w:trPr>
          <w:trHeight w:val="326"/>
          <w:jc w:val="center"/>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2464E6A7"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Koszalin</w:t>
            </w:r>
          </w:p>
        </w:tc>
        <w:tc>
          <w:tcPr>
            <w:tcW w:w="345" w:type="dxa"/>
            <w:tcBorders>
              <w:top w:val="nil"/>
              <w:left w:val="single" w:sz="4" w:space="0" w:color="auto"/>
              <w:bottom w:val="single" w:sz="4" w:space="0" w:color="auto"/>
              <w:right w:val="single" w:sz="4" w:space="0" w:color="auto"/>
            </w:tcBorders>
            <w:shd w:val="clear" w:color="auto" w:fill="FFFFFF"/>
            <w:vAlign w:val="center"/>
          </w:tcPr>
          <w:p w14:paraId="4DF153C2"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12</w:t>
            </w:r>
          </w:p>
        </w:tc>
        <w:tc>
          <w:tcPr>
            <w:tcW w:w="0" w:type="auto"/>
            <w:tcBorders>
              <w:top w:val="nil"/>
              <w:left w:val="nil"/>
              <w:bottom w:val="single" w:sz="4" w:space="0" w:color="auto"/>
              <w:right w:val="single" w:sz="4" w:space="0" w:color="auto"/>
            </w:tcBorders>
            <w:shd w:val="clear" w:color="auto" w:fill="auto"/>
            <w:vAlign w:val="center"/>
          </w:tcPr>
          <w:p w14:paraId="3E271111"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7BC69FF9"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single" w:sz="4" w:space="0" w:color="auto"/>
              <w:bottom w:val="single" w:sz="4" w:space="0" w:color="auto"/>
              <w:right w:val="single" w:sz="4" w:space="0" w:color="auto"/>
            </w:tcBorders>
            <w:shd w:val="clear" w:color="auto" w:fill="FFFFFF"/>
            <w:vAlign w:val="center"/>
          </w:tcPr>
          <w:p w14:paraId="0DF41BC1"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12</w:t>
            </w:r>
          </w:p>
        </w:tc>
        <w:tc>
          <w:tcPr>
            <w:tcW w:w="343" w:type="dxa"/>
            <w:tcBorders>
              <w:top w:val="nil"/>
              <w:left w:val="nil"/>
              <w:bottom w:val="single" w:sz="4" w:space="0" w:color="auto"/>
              <w:right w:val="single" w:sz="4" w:space="0" w:color="auto"/>
            </w:tcBorders>
            <w:shd w:val="clear" w:color="auto" w:fill="auto"/>
            <w:vAlign w:val="center"/>
          </w:tcPr>
          <w:p w14:paraId="68D97E2C"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7ACA4DA0"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3E10E5B1"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38</w:t>
            </w:r>
          </w:p>
        </w:tc>
        <w:tc>
          <w:tcPr>
            <w:tcW w:w="0" w:type="auto"/>
            <w:tcBorders>
              <w:top w:val="nil"/>
              <w:left w:val="nil"/>
              <w:bottom w:val="single" w:sz="4" w:space="0" w:color="auto"/>
              <w:right w:val="single" w:sz="4" w:space="0" w:color="auto"/>
            </w:tcBorders>
            <w:shd w:val="clear" w:color="auto" w:fill="auto"/>
            <w:vAlign w:val="center"/>
          </w:tcPr>
          <w:p w14:paraId="294886CD"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2</w:t>
            </w:r>
          </w:p>
        </w:tc>
        <w:tc>
          <w:tcPr>
            <w:tcW w:w="0" w:type="auto"/>
            <w:tcBorders>
              <w:top w:val="nil"/>
              <w:left w:val="nil"/>
              <w:bottom w:val="single" w:sz="4" w:space="0" w:color="auto"/>
              <w:right w:val="single" w:sz="4" w:space="0" w:color="auto"/>
            </w:tcBorders>
            <w:shd w:val="clear" w:color="auto" w:fill="auto"/>
            <w:vAlign w:val="center"/>
          </w:tcPr>
          <w:p w14:paraId="5E683598"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13</w:t>
            </w:r>
          </w:p>
        </w:tc>
        <w:tc>
          <w:tcPr>
            <w:tcW w:w="0" w:type="auto"/>
            <w:tcBorders>
              <w:top w:val="nil"/>
              <w:left w:val="single" w:sz="4" w:space="0" w:color="auto"/>
              <w:bottom w:val="single" w:sz="4" w:space="0" w:color="auto"/>
              <w:right w:val="single" w:sz="4" w:space="0" w:color="auto"/>
            </w:tcBorders>
            <w:shd w:val="clear" w:color="auto" w:fill="FFFFFF"/>
            <w:vAlign w:val="center"/>
          </w:tcPr>
          <w:p w14:paraId="5EDD013A"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23</w:t>
            </w:r>
          </w:p>
        </w:tc>
        <w:tc>
          <w:tcPr>
            <w:tcW w:w="0" w:type="auto"/>
            <w:tcBorders>
              <w:top w:val="nil"/>
              <w:left w:val="nil"/>
              <w:bottom w:val="single" w:sz="4" w:space="0" w:color="auto"/>
              <w:right w:val="single" w:sz="4" w:space="0" w:color="auto"/>
            </w:tcBorders>
            <w:shd w:val="clear" w:color="auto" w:fill="auto"/>
            <w:vAlign w:val="center"/>
          </w:tcPr>
          <w:p w14:paraId="5F84F552"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3</w:t>
            </w:r>
          </w:p>
        </w:tc>
        <w:tc>
          <w:tcPr>
            <w:tcW w:w="0" w:type="auto"/>
            <w:tcBorders>
              <w:top w:val="nil"/>
              <w:left w:val="nil"/>
              <w:bottom w:val="single" w:sz="4" w:space="0" w:color="auto"/>
              <w:right w:val="single" w:sz="4" w:space="0" w:color="auto"/>
            </w:tcBorders>
            <w:shd w:val="clear" w:color="auto" w:fill="auto"/>
            <w:vAlign w:val="center"/>
          </w:tcPr>
          <w:p w14:paraId="0AC4302C"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w:t>
            </w:r>
          </w:p>
        </w:tc>
        <w:tc>
          <w:tcPr>
            <w:tcW w:w="0" w:type="auto"/>
            <w:tcBorders>
              <w:top w:val="nil"/>
              <w:left w:val="single" w:sz="4" w:space="0" w:color="auto"/>
              <w:bottom w:val="single" w:sz="4" w:space="0" w:color="auto"/>
              <w:right w:val="single" w:sz="4" w:space="0" w:color="auto"/>
            </w:tcBorders>
            <w:shd w:val="clear" w:color="auto" w:fill="FFFFFF"/>
            <w:vAlign w:val="center"/>
          </w:tcPr>
          <w:p w14:paraId="2378B23F"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99</w:t>
            </w:r>
          </w:p>
        </w:tc>
        <w:tc>
          <w:tcPr>
            <w:tcW w:w="0" w:type="auto"/>
            <w:tcBorders>
              <w:top w:val="nil"/>
              <w:left w:val="nil"/>
              <w:bottom w:val="single" w:sz="4" w:space="0" w:color="auto"/>
              <w:right w:val="single" w:sz="4" w:space="0" w:color="auto"/>
            </w:tcBorders>
            <w:shd w:val="clear" w:color="auto" w:fill="auto"/>
            <w:vAlign w:val="center"/>
          </w:tcPr>
          <w:p w14:paraId="685ADF72"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0" w:type="auto"/>
            <w:tcBorders>
              <w:top w:val="nil"/>
              <w:left w:val="nil"/>
              <w:bottom w:val="single" w:sz="4" w:space="0" w:color="auto"/>
              <w:right w:val="single" w:sz="4" w:space="0" w:color="auto"/>
            </w:tcBorders>
            <w:shd w:val="clear" w:color="auto" w:fill="auto"/>
            <w:vAlign w:val="center"/>
          </w:tcPr>
          <w:p w14:paraId="013AF9FA"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4E948BF7"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8</w:t>
            </w:r>
          </w:p>
        </w:tc>
        <w:tc>
          <w:tcPr>
            <w:tcW w:w="0" w:type="auto"/>
            <w:tcBorders>
              <w:top w:val="nil"/>
              <w:left w:val="nil"/>
              <w:bottom w:val="single" w:sz="4" w:space="0" w:color="auto"/>
              <w:right w:val="single" w:sz="4" w:space="0" w:color="auto"/>
            </w:tcBorders>
            <w:shd w:val="clear" w:color="auto" w:fill="auto"/>
            <w:vAlign w:val="center"/>
          </w:tcPr>
          <w:p w14:paraId="33CA59A6"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343" w:type="dxa"/>
            <w:tcBorders>
              <w:top w:val="nil"/>
              <w:left w:val="nil"/>
              <w:bottom w:val="single" w:sz="4" w:space="0" w:color="auto"/>
              <w:right w:val="single" w:sz="4" w:space="0" w:color="auto"/>
            </w:tcBorders>
            <w:shd w:val="clear" w:color="auto" w:fill="auto"/>
            <w:vAlign w:val="center"/>
          </w:tcPr>
          <w:p w14:paraId="74DE0F37"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87" w:type="dxa"/>
            <w:tcBorders>
              <w:top w:val="nil"/>
              <w:left w:val="single" w:sz="4" w:space="0" w:color="auto"/>
              <w:bottom w:val="single" w:sz="4" w:space="0" w:color="auto"/>
              <w:right w:val="single" w:sz="4" w:space="0" w:color="auto"/>
            </w:tcBorders>
            <w:shd w:val="clear" w:color="auto" w:fill="FFFFFF"/>
            <w:vAlign w:val="center"/>
          </w:tcPr>
          <w:p w14:paraId="05FAAFFD"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6</w:t>
            </w:r>
          </w:p>
        </w:tc>
        <w:tc>
          <w:tcPr>
            <w:tcW w:w="356" w:type="dxa"/>
            <w:tcBorders>
              <w:top w:val="nil"/>
              <w:left w:val="nil"/>
              <w:bottom w:val="single" w:sz="4" w:space="0" w:color="auto"/>
              <w:right w:val="single" w:sz="4" w:space="0" w:color="auto"/>
            </w:tcBorders>
            <w:shd w:val="clear" w:color="auto" w:fill="auto"/>
            <w:vAlign w:val="center"/>
          </w:tcPr>
          <w:p w14:paraId="7D3E2BE3"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55269F65"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45BDD050"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6</w:t>
            </w:r>
          </w:p>
        </w:tc>
        <w:tc>
          <w:tcPr>
            <w:tcW w:w="349" w:type="dxa"/>
            <w:tcBorders>
              <w:top w:val="nil"/>
              <w:left w:val="nil"/>
              <w:bottom w:val="single" w:sz="4" w:space="0" w:color="auto"/>
              <w:right w:val="single" w:sz="4" w:space="0" w:color="auto"/>
            </w:tcBorders>
            <w:shd w:val="clear" w:color="auto" w:fill="auto"/>
            <w:vAlign w:val="center"/>
          </w:tcPr>
          <w:p w14:paraId="1DED791D"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349" w:type="dxa"/>
            <w:tcBorders>
              <w:top w:val="nil"/>
              <w:left w:val="nil"/>
              <w:bottom w:val="single" w:sz="4" w:space="0" w:color="auto"/>
              <w:right w:val="single" w:sz="4" w:space="0" w:color="auto"/>
            </w:tcBorders>
            <w:shd w:val="clear" w:color="auto" w:fill="auto"/>
            <w:vAlign w:val="center"/>
          </w:tcPr>
          <w:p w14:paraId="3A4BFE2A"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r>
      <w:tr w:rsidR="009D329B" w:rsidRPr="002D082B" w14:paraId="51738B2E" w14:textId="77777777" w:rsidTr="009D329B">
        <w:trPr>
          <w:trHeight w:val="326"/>
          <w:jc w:val="center"/>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2A09D763"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Myślibórz</w:t>
            </w:r>
          </w:p>
        </w:tc>
        <w:tc>
          <w:tcPr>
            <w:tcW w:w="345" w:type="dxa"/>
            <w:tcBorders>
              <w:top w:val="nil"/>
              <w:left w:val="single" w:sz="4" w:space="0" w:color="auto"/>
              <w:bottom w:val="single" w:sz="4" w:space="0" w:color="auto"/>
              <w:right w:val="single" w:sz="4" w:space="0" w:color="auto"/>
            </w:tcBorders>
            <w:shd w:val="clear" w:color="auto" w:fill="FFFFFF"/>
            <w:vAlign w:val="center"/>
          </w:tcPr>
          <w:p w14:paraId="5698B0F4"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10</w:t>
            </w:r>
          </w:p>
        </w:tc>
        <w:tc>
          <w:tcPr>
            <w:tcW w:w="0" w:type="auto"/>
            <w:tcBorders>
              <w:top w:val="nil"/>
              <w:left w:val="nil"/>
              <w:bottom w:val="single" w:sz="4" w:space="0" w:color="auto"/>
              <w:right w:val="single" w:sz="4" w:space="0" w:color="auto"/>
            </w:tcBorders>
            <w:shd w:val="clear" w:color="auto" w:fill="auto"/>
            <w:vAlign w:val="center"/>
          </w:tcPr>
          <w:p w14:paraId="3AC95F20"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5A532A56"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single" w:sz="4" w:space="0" w:color="auto"/>
              <w:bottom w:val="single" w:sz="4" w:space="0" w:color="auto"/>
              <w:right w:val="single" w:sz="4" w:space="0" w:color="auto"/>
            </w:tcBorders>
            <w:shd w:val="clear" w:color="auto" w:fill="FFFFFF"/>
            <w:vAlign w:val="center"/>
          </w:tcPr>
          <w:p w14:paraId="438C0BAB"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10</w:t>
            </w:r>
          </w:p>
        </w:tc>
        <w:tc>
          <w:tcPr>
            <w:tcW w:w="343" w:type="dxa"/>
            <w:tcBorders>
              <w:top w:val="nil"/>
              <w:left w:val="nil"/>
              <w:bottom w:val="single" w:sz="4" w:space="0" w:color="auto"/>
              <w:right w:val="single" w:sz="4" w:space="0" w:color="auto"/>
            </w:tcBorders>
            <w:shd w:val="clear" w:color="auto" w:fill="auto"/>
            <w:vAlign w:val="center"/>
          </w:tcPr>
          <w:p w14:paraId="6EA88492"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51F2D2FE"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6B954126"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41</w:t>
            </w:r>
          </w:p>
        </w:tc>
        <w:tc>
          <w:tcPr>
            <w:tcW w:w="0" w:type="auto"/>
            <w:tcBorders>
              <w:top w:val="nil"/>
              <w:left w:val="nil"/>
              <w:bottom w:val="single" w:sz="4" w:space="0" w:color="auto"/>
              <w:right w:val="single" w:sz="4" w:space="0" w:color="auto"/>
            </w:tcBorders>
            <w:shd w:val="clear" w:color="auto" w:fill="auto"/>
            <w:vAlign w:val="center"/>
          </w:tcPr>
          <w:p w14:paraId="57F137B4"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2</w:t>
            </w:r>
          </w:p>
        </w:tc>
        <w:tc>
          <w:tcPr>
            <w:tcW w:w="0" w:type="auto"/>
            <w:tcBorders>
              <w:top w:val="nil"/>
              <w:left w:val="nil"/>
              <w:bottom w:val="single" w:sz="4" w:space="0" w:color="auto"/>
              <w:right w:val="single" w:sz="4" w:space="0" w:color="auto"/>
            </w:tcBorders>
            <w:shd w:val="clear" w:color="auto" w:fill="auto"/>
            <w:vAlign w:val="center"/>
          </w:tcPr>
          <w:p w14:paraId="5BF2D99E"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2</w:t>
            </w:r>
          </w:p>
        </w:tc>
        <w:tc>
          <w:tcPr>
            <w:tcW w:w="0" w:type="auto"/>
            <w:tcBorders>
              <w:top w:val="nil"/>
              <w:left w:val="single" w:sz="4" w:space="0" w:color="auto"/>
              <w:bottom w:val="single" w:sz="4" w:space="0" w:color="auto"/>
              <w:right w:val="single" w:sz="4" w:space="0" w:color="auto"/>
            </w:tcBorders>
            <w:shd w:val="clear" w:color="auto" w:fill="FFFFFF"/>
            <w:vAlign w:val="center"/>
          </w:tcPr>
          <w:p w14:paraId="0E936B74"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37</w:t>
            </w:r>
          </w:p>
        </w:tc>
        <w:tc>
          <w:tcPr>
            <w:tcW w:w="0" w:type="auto"/>
            <w:tcBorders>
              <w:top w:val="nil"/>
              <w:left w:val="nil"/>
              <w:bottom w:val="single" w:sz="4" w:space="0" w:color="auto"/>
              <w:right w:val="single" w:sz="4" w:space="0" w:color="auto"/>
            </w:tcBorders>
            <w:shd w:val="clear" w:color="auto" w:fill="auto"/>
            <w:vAlign w:val="center"/>
          </w:tcPr>
          <w:p w14:paraId="488DE794"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w:t>
            </w:r>
          </w:p>
        </w:tc>
        <w:tc>
          <w:tcPr>
            <w:tcW w:w="0" w:type="auto"/>
            <w:tcBorders>
              <w:top w:val="nil"/>
              <w:left w:val="nil"/>
              <w:bottom w:val="single" w:sz="4" w:space="0" w:color="auto"/>
              <w:right w:val="single" w:sz="4" w:space="0" w:color="auto"/>
            </w:tcBorders>
            <w:shd w:val="clear" w:color="auto" w:fill="auto"/>
            <w:vAlign w:val="center"/>
          </w:tcPr>
          <w:p w14:paraId="06F9F994"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w:t>
            </w:r>
          </w:p>
        </w:tc>
        <w:tc>
          <w:tcPr>
            <w:tcW w:w="0" w:type="auto"/>
            <w:tcBorders>
              <w:top w:val="nil"/>
              <w:left w:val="single" w:sz="4" w:space="0" w:color="auto"/>
              <w:bottom w:val="single" w:sz="4" w:space="0" w:color="auto"/>
              <w:right w:val="single" w:sz="4" w:space="0" w:color="auto"/>
            </w:tcBorders>
            <w:shd w:val="clear" w:color="auto" w:fill="FFFFFF"/>
            <w:vAlign w:val="center"/>
          </w:tcPr>
          <w:p w14:paraId="3EE849F4"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18</w:t>
            </w:r>
          </w:p>
        </w:tc>
        <w:tc>
          <w:tcPr>
            <w:tcW w:w="0" w:type="auto"/>
            <w:tcBorders>
              <w:top w:val="nil"/>
              <w:left w:val="nil"/>
              <w:bottom w:val="single" w:sz="4" w:space="0" w:color="auto"/>
              <w:right w:val="single" w:sz="4" w:space="0" w:color="auto"/>
            </w:tcBorders>
            <w:shd w:val="clear" w:color="auto" w:fill="auto"/>
            <w:vAlign w:val="center"/>
          </w:tcPr>
          <w:p w14:paraId="7069EF67"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2B12337D"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0" w:type="auto"/>
            <w:tcBorders>
              <w:top w:val="nil"/>
              <w:left w:val="single" w:sz="4" w:space="0" w:color="auto"/>
              <w:bottom w:val="single" w:sz="4" w:space="0" w:color="auto"/>
              <w:right w:val="single" w:sz="4" w:space="0" w:color="auto"/>
            </w:tcBorders>
            <w:shd w:val="clear" w:color="auto" w:fill="FFFFFF"/>
            <w:vAlign w:val="center"/>
          </w:tcPr>
          <w:p w14:paraId="744DF9A1"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17</w:t>
            </w:r>
          </w:p>
        </w:tc>
        <w:tc>
          <w:tcPr>
            <w:tcW w:w="0" w:type="auto"/>
            <w:tcBorders>
              <w:top w:val="nil"/>
              <w:left w:val="nil"/>
              <w:bottom w:val="single" w:sz="4" w:space="0" w:color="auto"/>
              <w:right w:val="single" w:sz="4" w:space="0" w:color="auto"/>
            </w:tcBorders>
            <w:shd w:val="clear" w:color="auto" w:fill="auto"/>
            <w:vAlign w:val="center"/>
          </w:tcPr>
          <w:p w14:paraId="6E6E90AB"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2</w:t>
            </w:r>
          </w:p>
        </w:tc>
        <w:tc>
          <w:tcPr>
            <w:tcW w:w="343" w:type="dxa"/>
            <w:tcBorders>
              <w:top w:val="nil"/>
              <w:left w:val="nil"/>
              <w:bottom w:val="single" w:sz="4" w:space="0" w:color="auto"/>
              <w:right w:val="single" w:sz="4" w:space="0" w:color="auto"/>
            </w:tcBorders>
            <w:shd w:val="clear" w:color="auto" w:fill="auto"/>
            <w:vAlign w:val="center"/>
          </w:tcPr>
          <w:p w14:paraId="22B0E1A4"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87" w:type="dxa"/>
            <w:tcBorders>
              <w:top w:val="nil"/>
              <w:left w:val="single" w:sz="4" w:space="0" w:color="auto"/>
              <w:bottom w:val="single" w:sz="4" w:space="0" w:color="auto"/>
              <w:right w:val="single" w:sz="4" w:space="0" w:color="auto"/>
            </w:tcBorders>
            <w:shd w:val="clear" w:color="auto" w:fill="FFFFFF"/>
            <w:vAlign w:val="center"/>
          </w:tcPr>
          <w:p w14:paraId="76CD0B3E"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13</w:t>
            </w:r>
          </w:p>
        </w:tc>
        <w:tc>
          <w:tcPr>
            <w:tcW w:w="356" w:type="dxa"/>
            <w:tcBorders>
              <w:top w:val="nil"/>
              <w:left w:val="nil"/>
              <w:bottom w:val="single" w:sz="4" w:space="0" w:color="auto"/>
              <w:right w:val="single" w:sz="4" w:space="0" w:color="auto"/>
            </w:tcBorders>
            <w:shd w:val="clear" w:color="auto" w:fill="auto"/>
            <w:vAlign w:val="center"/>
          </w:tcPr>
          <w:p w14:paraId="33355258"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1FA4C786"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0F871315"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13</w:t>
            </w:r>
          </w:p>
        </w:tc>
        <w:tc>
          <w:tcPr>
            <w:tcW w:w="349" w:type="dxa"/>
            <w:tcBorders>
              <w:top w:val="nil"/>
              <w:left w:val="nil"/>
              <w:bottom w:val="single" w:sz="4" w:space="0" w:color="auto"/>
              <w:right w:val="single" w:sz="4" w:space="0" w:color="auto"/>
            </w:tcBorders>
            <w:shd w:val="clear" w:color="auto" w:fill="auto"/>
            <w:vAlign w:val="center"/>
          </w:tcPr>
          <w:p w14:paraId="4BF3D755"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9" w:type="dxa"/>
            <w:tcBorders>
              <w:top w:val="nil"/>
              <w:left w:val="nil"/>
              <w:bottom w:val="single" w:sz="4" w:space="0" w:color="auto"/>
              <w:right w:val="single" w:sz="4" w:space="0" w:color="auto"/>
            </w:tcBorders>
            <w:shd w:val="clear" w:color="auto" w:fill="auto"/>
            <w:vAlign w:val="center"/>
          </w:tcPr>
          <w:p w14:paraId="6498B563"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r>
      <w:tr w:rsidR="009D329B" w:rsidRPr="002D082B" w14:paraId="2E3AF486" w14:textId="77777777" w:rsidTr="009D329B">
        <w:trPr>
          <w:trHeight w:val="326"/>
          <w:jc w:val="center"/>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58AF32FC"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Police</w:t>
            </w:r>
          </w:p>
        </w:tc>
        <w:tc>
          <w:tcPr>
            <w:tcW w:w="345" w:type="dxa"/>
            <w:tcBorders>
              <w:top w:val="nil"/>
              <w:left w:val="single" w:sz="4" w:space="0" w:color="auto"/>
              <w:bottom w:val="single" w:sz="4" w:space="0" w:color="auto"/>
              <w:right w:val="single" w:sz="4" w:space="0" w:color="auto"/>
            </w:tcBorders>
            <w:shd w:val="clear" w:color="auto" w:fill="FFFFFF"/>
            <w:vAlign w:val="center"/>
          </w:tcPr>
          <w:p w14:paraId="5443CE21"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9</w:t>
            </w:r>
          </w:p>
        </w:tc>
        <w:tc>
          <w:tcPr>
            <w:tcW w:w="0" w:type="auto"/>
            <w:tcBorders>
              <w:top w:val="nil"/>
              <w:left w:val="nil"/>
              <w:bottom w:val="single" w:sz="4" w:space="0" w:color="auto"/>
              <w:right w:val="single" w:sz="4" w:space="0" w:color="auto"/>
            </w:tcBorders>
            <w:shd w:val="clear" w:color="auto" w:fill="auto"/>
            <w:vAlign w:val="center"/>
          </w:tcPr>
          <w:p w14:paraId="4847A6FF"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7FDE6AC3"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single" w:sz="4" w:space="0" w:color="auto"/>
              <w:bottom w:val="single" w:sz="4" w:space="0" w:color="auto"/>
              <w:right w:val="single" w:sz="4" w:space="0" w:color="auto"/>
            </w:tcBorders>
            <w:shd w:val="clear" w:color="auto" w:fill="FFFFFF"/>
            <w:vAlign w:val="center"/>
          </w:tcPr>
          <w:p w14:paraId="12B2AAC9"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9</w:t>
            </w:r>
          </w:p>
        </w:tc>
        <w:tc>
          <w:tcPr>
            <w:tcW w:w="343" w:type="dxa"/>
            <w:tcBorders>
              <w:top w:val="nil"/>
              <w:left w:val="nil"/>
              <w:bottom w:val="single" w:sz="4" w:space="0" w:color="auto"/>
              <w:right w:val="single" w:sz="4" w:space="0" w:color="auto"/>
            </w:tcBorders>
            <w:shd w:val="clear" w:color="auto" w:fill="auto"/>
            <w:vAlign w:val="center"/>
          </w:tcPr>
          <w:p w14:paraId="6B4EA2E1"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42CB84FA"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14B952C0"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40</w:t>
            </w:r>
          </w:p>
        </w:tc>
        <w:tc>
          <w:tcPr>
            <w:tcW w:w="0" w:type="auto"/>
            <w:tcBorders>
              <w:top w:val="nil"/>
              <w:left w:val="nil"/>
              <w:bottom w:val="single" w:sz="4" w:space="0" w:color="auto"/>
              <w:right w:val="single" w:sz="4" w:space="0" w:color="auto"/>
            </w:tcBorders>
            <w:shd w:val="clear" w:color="auto" w:fill="auto"/>
            <w:vAlign w:val="center"/>
          </w:tcPr>
          <w:p w14:paraId="24A840C1"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w:t>
            </w:r>
          </w:p>
        </w:tc>
        <w:tc>
          <w:tcPr>
            <w:tcW w:w="0" w:type="auto"/>
            <w:tcBorders>
              <w:top w:val="nil"/>
              <w:left w:val="nil"/>
              <w:bottom w:val="single" w:sz="4" w:space="0" w:color="auto"/>
              <w:right w:val="single" w:sz="4" w:space="0" w:color="auto"/>
            </w:tcBorders>
            <w:shd w:val="clear" w:color="auto" w:fill="auto"/>
            <w:vAlign w:val="center"/>
          </w:tcPr>
          <w:p w14:paraId="65C8FE02"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6</w:t>
            </w:r>
          </w:p>
        </w:tc>
        <w:tc>
          <w:tcPr>
            <w:tcW w:w="0" w:type="auto"/>
            <w:tcBorders>
              <w:top w:val="nil"/>
              <w:left w:val="single" w:sz="4" w:space="0" w:color="auto"/>
              <w:bottom w:val="single" w:sz="4" w:space="0" w:color="auto"/>
              <w:right w:val="single" w:sz="4" w:space="0" w:color="auto"/>
            </w:tcBorders>
            <w:shd w:val="clear" w:color="auto" w:fill="FFFFFF"/>
            <w:vAlign w:val="center"/>
          </w:tcPr>
          <w:p w14:paraId="6AC58105"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33</w:t>
            </w:r>
          </w:p>
        </w:tc>
        <w:tc>
          <w:tcPr>
            <w:tcW w:w="0" w:type="auto"/>
            <w:tcBorders>
              <w:top w:val="nil"/>
              <w:left w:val="nil"/>
              <w:bottom w:val="single" w:sz="4" w:space="0" w:color="auto"/>
              <w:right w:val="single" w:sz="4" w:space="0" w:color="auto"/>
            </w:tcBorders>
            <w:shd w:val="clear" w:color="auto" w:fill="auto"/>
            <w:vAlign w:val="center"/>
          </w:tcPr>
          <w:p w14:paraId="35F3850B"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3</w:t>
            </w:r>
          </w:p>
        </w:tc>
        <w:tc>
          <w:tcPr>
            <w:tcW w:w="0" w:type="auto"/>
            <w:tcBorders>
              <w:top w:val="nil"/>
              <w:left w:val="nil"/>
              <w:bottom w:val="single" w:sz="4" w:space="0" w:color="auto"/>
              <w:right w:val="single" w:sz="4" w:space="0" w:color="auto"/>
            </w:tcBorders>
            <w:shd w:val="clear" w:color="auto" w:fill="auto"/>
            <w:vAlign w:val="center"/>
          </w:tcPr>
          <w:p w14:paraId="5A43C3F2"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74C109A8"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17</w:t>
            </w:r>
          </w:p>
        </w:tc>
        <w:tc>
          <w:tcPr>
            <w:tcW w:w="0" w:type="auto"/>
            <w:tcBorders>
              <w:top w:val="nil"/>
              <w:left w:val="nil"/>
              <w:bottom w:val="single" w:sz="4" w:space="0" w:color="auto"/>
              <w:right w:val="single" w:sz="4" w:space="0" w:color="auto"/>
            </w:tcBorders>
            <w:shd w:val="clear" w:color="auto" w:fill="auto"/>
            <w:vAlign w:val="center"/>
          </w:tcPr>
          <w:p w14:paraId="2C9C5DB4"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0" w:type="auto"/>
            <w:tcBorders>
              <w:top w:val="nil"/>
              <w:left w:val="nil"/>
              <w:bottom w:val="single" w:sz="4" w:space="0" w:color="auto"/>
              <w:right w:val="single" w:sz="4" w:space="0" w:color="auto"/>
            </w:tcBorders>
            <w:shd w:val="clear" w:color="auto" w:fill="auto"/>
            <w:vAlign w:val="center"/>
          </w:tcPr>
          <w:p w14:paraId="05C39CFC"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2</w:t>
            </w:r>
          </w:p>
        </w:tc>
        <w:tc>
          <w:tcPr>
            <w:tcW w:w="0" w:type="auto"/>
            <w:tcBorders>
              <w:top w:val="nil"/>
              <w:left w:val="single" w:sz="4" w:space="0" w:color="auto"/>
              <w:bottom w:val="single" w:sz="4" w:space="0" w:color="auto"/>
              <w:right w:val="single" w:sz="4" w:space="0" w:color="auto"/>
            </w:tcBorders>
            <w:shd w:val="clear" w:color="auto" w:fill="FFFFFF"/>
            <w:vAlign w:val="center"/>
          </w:tcPr>
          <w:p w14:paraId="3C6A13D0"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14</w:t>
            </w:r>
          </w:p>
        </w:tc>
        <w:tc>
          <w:tcPr>
            <w:tcW w:w="0" w:type="auto"/>
            <w:tcBorders>
              <w:top w:val="nil"/>
              <w:left w:val="nil"/>
              <w:bottom w:val="single" w:sz="4" w:space="0" w:color="auto"/>
              <w:right w:val="single" w:sz="4" w:space="0" w:color="auto"/>
            </w:tcBorders>
            <w:shd w:val="clear" w:color="auto" w:fill="auto"/>
            <w:vAlign w:val="center"/>
          </w:tcPr>
          <w:p w14:paraId="4C86E91B"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nil"/>
              <w:bottom w:val="single" w:sz="4" w:space="0" w:color="auto"/>
              <w:right w:val="single" w:sz="4" w:space="0" w:color="auto"/>
            </w:tcBorders>
            <w:shd w:val="clear" w:color="auto" w:fill="auto"/>
            <w:vAlign w:val="center"/>
          </w:tcPr>
          <w:p w14:paraId="6EA982C7"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387" w:type="dxa"/>
            <w:tcBorders>
              <w:top w:val="nil"/>
              <w:left w:val="single" w:sz="4" w:space="0" w:color="auto"/>
              <w:bottom w:val="single" w:sz="4" w:space="0" w:color="auto"/>
              <w:right w:val="single" w:sz="4" w:space="0" w:color="auto"/>
            </w:tcBorders>
            <w:shd w:val="clear" w:color="auto" w:fill="FFFFFF"/>
            <w:vAlign w:val="center"/>
          </w:tcPr>
          <w:p w14:paraId="780B018D"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12</w:t>
            </w:r>
          </w:p>
        </w:tc>
        <w:tc>
          <w:tcPr>
            <w:tcW w:w="356" w:type="dxa"/>
            <w:tcBorders>
              <w:top w:val="nil"/>
              <w:left w:val="nil"/>
              <w:bottom w:val="single" w:sz="4" w:space="0" w:color="auto"/>
              <w:right w:val="single" w:sz="4" w:space="0" w:color="auto"/>
            </w:tcBorders>
            <w:shd w:val="clear" w:color="auto" w:fill="auto"/>
            <w:vAlign w:val="center"/>
          </w:tcPr>
          <w:p w14:paraId="594788C4"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28569B80"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0" w:type="auto"/>
            <w:tcBorders>
              <w:top w:val="nil"/>
              <w:left w:val="single" w:sz="4" w:space="0" w:color="auto"/>
              <w:bottom w:val="single" w:sz="4" w:space="0" w:color="auto"/>
              <w:right w:val="single" w:sz="4" w:space="0" w:color="auto"/>
            </w:tcBorders>
            <w:shd w:val="clear" w:color="auto" w:fill="FFFFFF"/>
            <w:vAlign w:val="center"/>
          </w:tcPr>
          <w:p w14:paraId="1D983E3E"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11</w:t>
            </w:r>
          </w:p>
        </w:tc>
        <w:tc>
          <w:tcPr>
            <w:tcW w:w="349" w:type="dxa"/>
            <w:tcBorders>
              <w:top w:val="nil"/>
              <w:left w:val="nil"/>
              <w:bottom w:val="single" w:sz="4" w:space="0" w:color="auto"/>
              <w:right w:val="single" w:sz="4" w:space="0" w:color="auto"/>
            </w:tcBorders>
            <w:shd w:val="clear" w:color="auto" w:fill="auto"/>
            <w:vAlign w:val="center"/>
          </w:tcPr>
          <w:p w14:paraId="74988199"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9" w:type="dxa"/>
            <w:tcBorders>
              <w:top w:val="nil"/>
              <w:left w:val="nil"/>
              <w:bottom w:val="single" w:sz="4" w:space="0" w:color="auto"/>
              <w:right w:val="single" w:sz="4" w:space="0" w:color="auto"/>
            </w:tcBorders>
            <w:shd w:val="clear" w:color="auto" w:fill="auto"/>
            <w:vAlign w:val="center"/>
          </w:tcPr>
          <w:p w14:paraId="19B0C9D0"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r>
      <w:tr w:rsidR="009D329B" w:rsidRPr="002D082B" w14:paraId="57462F54" w14:textId="77777777" w:rsidTr="009D329B">
        <w:trPr>
          <w:trHeight w:val="326"/>
          <w:jc w:val="center"/>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26C388DB"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Pyrzyce</w:t>
            </w:r>
          </w:p>
        </w:tc>
        <w:tc>
          <w:tcPr>
            <w:tcW w:w="345" w:type="dxa"/>
            <w:tcBorders>
              <w:top w:val="nil"/>
              <w:left w:val="single" w:sz="4" w:space="0" w:color="auto"/>
              <w:bottom w:val="single" w:sz="4" w:space="0" w:color="auto"/>
              <w:right w:val="single" w:sz="4" w:space="0" w:color="auto"/>
            </w:tcBorders>
            <w:shd w:val="clear" w:color="auto" w:fill="FFFFFF"/>
            <w:vAlign w:val="center"/>
          </w:tcPr>
          <w:p w14:paraId="3665FAAC"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014E6C69"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38A1960B"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single" w:sz="4" w:space="0" w:color="auto"/>
              <w:bottom w:val="single" w:sz="4" w:space="0" w:color="auto"/>
              <w:right w:val="single" w:sz="4" w:space="0" w:color="auto"/>
            </w:tcBorders>
            <w:shd w:val="clear" w:color="auto" w:fill="FFFFFF"/>
            <w:vAlign w:val="center"/>
          </w:tcPr>
          <w:p w14:paraId="2A05E9AF"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nil"/>
              <w:bottom w:val="single" w:sz="4" w:space="0" w:color="auto"/>
              <w:right w:val="single" w:sz="4" w:space="0" w:color="auto"/>
            </w:tcBorders>
            <w:shd w:val="clear" w:color="auto" w:fill="auto"/>
            <w:vAlign w:val="center"/>
          </w:tcPr>
          <w:p w14:paraId="3FE29AAB"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73545F85"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06E16383"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w:t>
            </w:r>
          </w:p>
        </w:tc>
        <w:tc>
          <w:tcPr>
            <w:tcW w:w="0" w:type="auto"/>
            <w:tcBorders>
              <w:top w:val="nil"/>
              <w:left w:val="nil"/>
              <w:bottom w:val="single" w:sz="4" w:space="0" w:color="auto"/>
              <w:right w:val="single" w:sz="4" w:space="0" w:color="auto"/>
            </w:tcBorders>
            <w:shd w:val="clear" w:color="auto" w:fill="auto"/>
            <w:vAlign w:val="center"/>
          </w:tcPr>
          <w:p w14:paraId="0FB3452D"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6B7185BE"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w:t>
            </w:r>
          </w:p>
        </w:tc>
        <w:tc>
          <w:tcPr>
            <w:tcW w:w="0" w:type="auto"/>
            <w:tcBorders>
              <w:top w:val="nil"/>
              <w:left w:val="single" w:sz="4" w:space="0" w:color="auto"/>
              <w:bottom w:val="single" w:sz="4" w:space="0" w:color="auto"/>
              <w:right w:val="single" w:sz="4" w:space="0" w:color="auto"/>
            </w:tcBorders>
            <w:shd w:val="clear" w:color="auto" w:fill="FFFFFF"/>
            <w:vAlign w:val="center"/>
          </w:tcPr>
          <w:p w14:paraId="7D24C547"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06B12D5B"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5625B993"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004D1B1E"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0" w:type="auto"/>
            <w:tcBorders>
              <w:top w:val="nil"/>
              <w:left w:val="nil"/>
              <w:bottom w:val="single" w:sz="4" w:space="0" w:color="auto"/>
              <w:right w:val="single" w:sz="4" w:space="0" w:color="auto"/>
            </w:tcBorders>
            <w:shd w:val="clear" w:color="auto" w:fill="auto"/>
            <w:vAlign w:val="center"/>
          </w:tcPr>
          <w:p w14:paraId="2915F1CA"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49E9AC73"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24898661"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0" w:type="auto"/>
            <w:tcBorders>
              <w:top w:val="nil"/>
              <w:left w:val="nil"/>
              <w:bottom w:val="single" w:sz="4" w:space="0" w:color="auto"/>
              <w:right w:val="single" w:sz="4" w:space="0" w:color="auto"/>
            </w:tcBorders>
            <w:shd w:val="clear" w:color="auto" w:fill="auto"/>
            <w:vAlign w:val="center"/>
          </w:tcPr>
          <w:p w14:paraId="4AF4FF78"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nil"/>
              <w:bottom w:val="single" w:sz="4" w:space="0" w:color="auto"/>
              <w:right w:val="single" w:sz="4" w:space="0" w:color="auto"/>
            </w:tcBorders>
            <w:shd w:val="clear" w:color="auto" w:fill="auto"/>
            <w:vAlign w:val="center"/>
          </w:tcPr>
          <w:p w14:paraId="33F97C55"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87" w:type="dxa"/>
            <w:tcBorders>
              <w:top w:val="nil"/>
              <w:left w:val="single" w:sz="4" w:space="0" w:color="auto"/>
              <w:bottom w:val="single" w:sz="4" w:space="0" w:color="auto"/>
              <w:right w:val="single" w:sz="4" w:space="0" w:color="auto"/>
            </w:tcBorders>
            <w:shd w:val="clear" w:color="auto" w:fill="FFFFFF"/>
            <w:vAlign w:val="center"/>
          </w:tcPr>
          <w:p w14:paraId="05238546"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356" w:type="dxa"/>
            <w:tcBorders>
              <w:top w:val="nil"/>
              <w:left w:val="nil"/>
              <w:bottom w:val="single" w:sz="4" w:space="0" w:color="auto"/>
              <w:right w:val="single" w:sz="4" w:space="0" w:color="auto"/>
            </w:tcBorders>
            <w:shd w:val="clear" w:color="auto" w:fill="auto"/>
            <w:vAlign w:val="center"/>
          </w:tcPr>
          <w:p w14:paraId="3EBC9157"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6320984F"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74800981"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349" w:type="dxa"/>
            <w:tcBorders>
              <w:top w:val="nil"/>
              <w:left w:val="nil"/>
              <w:bottom w:val="single" w:sz="4" w:space="0" w:color="auto"/>
              <w:right w:val="single" w:sz="4" w:space="0" w:color="auto"/>
            </w:tcBorders>
            <w:shd w:val="clear" w:color="auto" w:fill="auto"/>
            <w:vAlign w:val="center"/>
          </w:tcPr>
          <w:p w14:paraId="6EF98EE6"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9" w:type="dxa"/>
            <w:tcBorders>
              <w:top w:val="nil"/>
              <w:left w:val="nil"/>
              <w:bottom w:val="single" w:sz="4" w:space="0" w:color="auto"/>
              <w:right w:val="single" w:sz="4" w:space="0" w:color="auto"/>
            </w:tcBorders>
            <w:shd w:val="clear" w:color="auto" w:fill="auto"/>
            <w:vAlign w:val="center"/>
          </w:tcPr>
          <w:p w14:paraId="76EC0344"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r>
      <w:tr w:rsidR="009D329B" w:rsidRPr="002D082B" w14:paraId="3BD5F429" w14:textId="77777777" w:rsidTr="009D329B">
        <w:trPr>
          <w:trHeight w:val="326"/>
          <w:jc w:val="center"/>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3A928B73"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Sławno</w:t>
            </w:r>
          </w:p>
        </w:tc>
        <w:tc>
          <w:tcPr>
            <w:tcW w:w="345" w:type="dxa"/>
            <w:tcBorders>
              <w:top w:val="nil"/>
              <w:left w:val="single" w:sz="4" w:space="0" w:color="auto"/>
              <w:bottom w:val="single" w:sz="4" w:space="0" w:color="auto"/>
              <w:right w:val="single" w:sz="4" w:space="0" w:color="auto"/>
            </w:tcBorders>
            <w:shd w:val="clear" w:color="auto" w:fill="FFFFFF"/>
            <w:vAlign w:val="center"/>
          </w:tcPr>
          <w:p w14:paraId="22FC7DC4"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0" w:type="auto"/>
            <w:tcBorders>
              <w:top w:val="nil"/>
              <w:left w:val="nil"/>
              <w:bottom w:val="single" w:sz="4" w:space="0" w:color="auto"/>
              <w:right w:val="single" w:sz="4" w:space="0" w:color="auto"/>
            </w:tcBorders>
            <w:shd w:val="clear" w:color="auto" w:fill="auto"/>
            <w:vAlign w:val="center"/>
          </w:tcPr>
          <w:p w14:paraId="4B718A84"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5DDBBA46"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343" w:type="dxa"/>
            <w:tcBorders>
              <w:top w:val="nil"/>
              <w:left w:val="single" w:sz="4" w:space="0" w:color="auto"/>
              <w:bottom w:val="single" w:sz="4" w:space="0" w:color="auto"/>
              <w:right w:val="single" w:sz="4" w:space="0" w:color="auto"/>
            </w:tcBorders>
            <w:shd w:val="clear" w:color="auto" w:fill="FFFFFF"/>
            <w:vAlign w:val="center"/>
          </w:tcPr>
          <w:p w14:paraId="518604D7"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nil"/>
              <w:bottom w:val="single" w:sz="4" w:space="0" w:color="auto"/>
              <w:right w:val="single" w:sz="4" w:space="0" w:color="auto"/>
            </w:tcBorders>
            <w:shd w:val="clear" w:color="auto" w:fill="auto"/>
            <w:vAlign w:val="center"/>
          </w:tcPr>
          <w:p w14:paraId="1D749E26"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1DE3DCD1"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499AFC91"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14</w:t>
            </w:r>
          </w:p>
        </w:tc>
        <w:tc>
          <w:tcPr>
            <w:tcW w:w="0" w:type="auto"/>
            <w:tcBorders>
              <w:top w:val="nil"/>
              <w:left w:val="nil"/>
              <w:bottom w:val="single" w:sz="4" w:space="0" w:color="auto"/>
              <w:right w:val="single" w:sz="4" w:space="0" w:color="auto"/>
            </w:tcBorders>
            <w:shd w:val="clear" w:color="auto" w:fill="auto"/>
            <w:vAlign w:val="center"/>
          </w:tcPr>
          <w:p w14:paraId="59D81AD2"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5289C374"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w:t>
            </w:r>
          </w:p>
        </w:tc>
        <w:tc>
          <w:tcPr>
            <w:tcW w:w="0" w:type="auto"/>
            <w:tcBorders>
              <w:top w:val="nil"/>
              <w:left w:val="single" w:sz="4" w:space="0" w:color="auto"/>
              <w:bottom w:val="single" w:sz="4" w:space="0" w:color="auto"/>
              <w:right w:val="single" w:sz="4" w:space="0" w:color="auto"/>
            </w:tcBorders>
            <w:shd w:val="clear" w:color="auto" w:fill="FFFFFF"/>
            <w:vAlign w:val="center"/>
          </w:tcPr>
          <w:p w14:paraId="0A1C18D4"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13</w:t>
            </w:r>
          </w:p>
        </w:tc>
        <w:tc>
          <w:tcPr>
            <w:tcW w:w="0" w:type="auto"/>
            <w:tcBorders>
              <w:top w:val="nil"/>
              <w:left w:val="nil"/>
              <w:bottom w:val="single" w:sz="4" w:space="0" w:color="auto"/>
              <w:right w:val="single" w:sz="4" w:space="0" w:color="auto"/>
            </w:tcBorders>
            <w:shd w:val="clear" w:color="auto" w:fill="auto"/>
            <w:vAlign w:val="center"/>
          </w:tcPr>
          <w:p w14:paraId="72F12EC4"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299C066C"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61AF2264"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6</w:t>
            </w:r>
          </w:p>
        </w:tc>
        <w:tc>
          <w:tcPr>
            <w:tcW w:w="0" w:type="auto"/>
            <w:tcBorders>
              <w:top w:val="nil"/>
              <w:left w:val="nil"/>
              <w:bottom w:val="single" w:sz="4" w:space="0" w:color="auto"/>
              <w:right w:val="single" w:sz="4" w:space="0" w:color="auto"/>
            </w:tcBorders>
            <w:shd w:val="clear" w:color="auto" w:fill="auto"/>
            <w:vAlign w:val="center"/>
          </w:tcPr>
          <w:p w14:paraId="16C74945"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7652A7F7"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5C02AF02"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6</w:t>
            </w:r>
          </w:p>
        </w:tc>
        <w:tc>
          <w:tcPr>
            <w:tcW w:w="0" w:type="auto"/>
            <w:tcBorders>
              <w:top w:val="nil"/>
              <w:left w:val="nil"/>
              <w:bottom w:val="single" w:sz="4" w:space="0" w:color="auto"/>
              <w:right w:val="single" w:sz="4" w:space="0" w:color="auto"/>
            </w:tcBorders>
            <w:shd w:val="clear" w:color="auto" w:fill="auto"/>
            <w:vAlign w:val="center"/>
          </w:tcPr>
          <w:p w14:paraId="6E00B85D"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nil"/>
              <w:bottom w:val="single" w:sz="4" w:space="0" w:color="auto"/>
              <w:right w:val="single" w:sz="4" w:space="0" w:color="auto"/>
            </w:tcBorders>
            <w:shd w:val="clear" w:color="auto" w:fill="auto"/>
            <w:vAlign w:val="center"/>
          </w:tcPr>
          <w:p w14:paraId="2CADC36B"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87" w:type="dxa"/>
            <w:tcBorders>
              <w:top w:val="nil"/>
              <w:left w:val="single" w:sz="4" w:space="0" w:color="auto"/>
              <w:bottom w:val="single" w:sz="4" w:space="0" w:color="auto"/>
              <w:right w:val="single" w:sz="4" w:space="0" w:color="auto"/>
            </w:tcBorders>
            <w:shd w:val="clear" w:color="auto" w:fill="FFFFFF"/>
            <w:vAlign w:val="center"/>
          </w:tcPr>
          <w:p w14:paraId="212EAE9F"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56" w:type="dxa"/>
            <w:tcBorders>
              <w:top w:val="nil"/>
              <w:left w:val="nil"/>
              <w:bottom w:val="single" w:sz="4" w:space="0" w:color="auto"/>
              <w:right w:val="single" w:sz="4" w:space="0" w:color="auto"/>
            </w:tcBorders>
            <w:shd w:val="clear" w:color="auto" w:fill="auto"/>
            <w:vAlign w:val="center"/>
          </w:tcPr>
          <w:p w14:paraId="16EDDFEF"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3EB482F4"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2E10AE26"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9" w:type="dxa"/>
            <w:tcBorders>
              <w:top w:val="nil"/>
              <w:left w:val="nil"/>
              <w:bottom w:val="single" w:sz="4" w:space="0" w:color="auto"/>
              <w:right w:val="single" w:sz="4" w:space="0" w:color="auto"/>
            </w:tcBorders>
            <w:shd w:val="clear" w:color="auto" w:fill="auto"/>
            <w:vAlign w:val="center"/>
          </w:tcPr>
          <w:p w14:paraId="50F5A3AC"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9" w:type="dxa"/>
            <w:tcBorders>
              <w:top w:val="nil"/>
              <w:left w:val="nil"/>
              <w:bottom w:val="single" w:sz="4" w:space="0" w:color="auto"/>
              <w:right w:val="single" w:sz="4" w:space="0" w:color="auto"/>
            </w:tcBorders>
            <w:shd w:val="clear" w:color="auto" w:fill="auto"/>
            <w:vAlign w:val="center"/>
          </w:tcPr>
          <w:p w14:paraId="7A94DC57"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r>
      <w:tr w:rsidR="009D329B" w:rsidRPr="002D082B" w14:paraId="3A57E39F" w14:textId="77777777" w:rsidTr="009D329B">
        <w:trPr>
          <w:trHeight w:val="295"/>
          <w:jc w:val="center"/>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1A049ACB"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Stargard</w:t>
            </w:r>
          </w:p>
        </w:tc>
        <w:tc>
          <w:tcPr>
            <w:tcW w:w="345" w:type="dxa"/>
            <w:tcBorders>
              <w:top w:val="nil"/>
              <w:left w:val="single" w:sz="4" w:space="0" w:color="auto"/>
              <w:bottom w:val="single" w:sz="4" w:space="0" w:color="auto"/>
              <w:right w:val="single" w:sz="4" w:space="0" w:color="auto"/>
            </w:tcBorders>
            <w:shd w:val="clear" w:color="auto" w:fill="FFFFFF"/>
            <w:vAlign w:val="center"/>
          </w:tcPr>
          <w:p w14:paraId="3DB325AD"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5</w:t>
            </w:r>
          </w:p>
        </w:tc>
        <w:tc>
          <w:tcPr>
            <w:tcW w:w="0" w:type="auto"/>
            <w:tcBorders>
              <w:top w:val="nil"/>
              <w:left w:val="nil"/>
              <w:bottom w:val="single" w:sz="4" w:space="0" w:color="auto"/>
              <w:right w:val="single" w:sz="4" w:space="0" w:color="auto"/>
            </w:tcBorders>
            <w:shd w:val="clear" w:color="auto" w:fill="auto"/>
            <w:vAlign w:val="center"/>
          </w:tcPr>
          <w:p w14:paraId="1CB94613"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0AC213C8"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2</w:t>
            </w:r>
          </w:p>
        </w:tc>
        <w:tc>
          <w:tcPr>
            <w:tcW w:w="343" w:type="dxa"/>
            <w:tcBorders>
              <w:top w:val="nil"/>
              <w:left w:val="single" w:sz="4" w:space="0" w:color="auto"/>
              <w:bottom w:val="single" w:sz="4" w:space="0" w:color="auto"/>
              <w:right w:val="single" w:sz="4" w:space="0" w:color="auto"/>
            </w:tcBorders>
            <w:shd w:val="clear" w:color="auto" w:fill="FFFFFF"/>
            <w:vAlign w:val="center"/>
          </w:tcPr>
          <w:p w14:paraId="527DA111"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5</w:t>
            </w:r>
          </w:p>
        </w:tc>
        <w:tc>
          <w:tcPr>
            <w:tcW w:w="343" w:type="dxa"/>
            <w:tcBorders>
              <w:top w:val="nil"/>
              <w:left w:val="nil"/>
              <w:bottom w:val="single" w:sz="4" w:space="0" w:color="auto"/>
              <w:right w:val="single" w:sz="4" w:space="0" w:color="auto"/>
            </w:tcBorders>
            <w:shd w:val="clear" w:color="auto" w:fill="auto"/>
            <w:vAlign w:val="center"/>
          </w:tcPr>
          <w:p w14:paraId="3898F8F8"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2</w:t>
            </w:r>
          </w:p>
        </w:tc>
        <w:tc>
          <w:tcPr>
            <w:tcW w:w="0" w:type="auto"/>
            <w:tcBorders>
              <w:top w:val="nil"/>
              <w:left w:val="nil"/>
              <w:bottom w:val="single" w:sz="4" w:space="0" w:color="auto"/>
              <w:right w:val="single" w:sz="4" w:space="0" w:color="auto"/>
            </w:tcBorders>
            <w:shd w:val="clear" w:color="auto" w:fill="auto"/>
            <w:vAlign w:val="center"/>
          </w:tcPr>
          <w:p w14:paraId="5F941C3B"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500BF0FA"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90</w:t>
            </w:r>
          </w:p>
        </w:tc>
        <w:tc>
          <w:tcPr>
            <w:tcW w:w="0" w:type="auto"/>
            <w:tcBorders>
              <w:top w:val="nil"/>
              <w:left w:val="nil"/>
              <w:bottom w:val="single" w:sz="4" w:space="0" w:color="auto"/>
              <w:right w:val="single" w:sz="4" w:space="0" w:color="auto"/>
            </w:tcBorders>
            <w:shd w:val="clear" w:color="auto" w:fill="auto"/>
            <w:vAlign w:val="center"/>
          </w:tcPr>
          <w:p w14:paraId="75289616"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w:t>
            </w:r>
          </w:p>
        </w:tc>
        <w:tc>
          <w:tcPr>
            <w:tcW w:w="0" w:type="auto"/>
            <w:tcBorders>
              <w:top w:val="nil"/>
              <w:left w:val="nil"/>
              <w:bottom w:val="single" w:sz="4" w:space="0" w:color="auto"/>
              <w:right w:val="single" w:sz="4" w:space="0" w:color="auto"/>
            </w:tcBorders>
            <w:shd w:val="clear" w:color="auto" w:fill="auto"/>
            <w:vAlign w:val="center"/>
          </w:tcPr>
          <w:p w14:paraId="3112C015"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8</w:t>
            </w:r>
          </w:p>
        </w:tc>
        <w:tc>
          <w:tcPr>
            <w:tcW w:w="0" w:type="auto"/>
            <w:tcBorders>
              <w:top w:val="nil"/>
              <w:left w:val="single" w:sz="4" w:space="0" w:color="auto"/>
              <w:bottom w:val="single" w:sz="4" w:space="0" w:color="auto"/>
              <w:right w:val="single" w:sz="4" w:space="0" w:color="auto"/>
            </w:tcBorders>
            <w:shd w:val="clear" w:color="auto" w:fill="FFFFFF"/>
            <w:vAlign w:val="center"/>
          </w:tcPr>
          <w:p w14:paraId="375FA34C"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81</w:t>
            </w:r>
          </w:p>
        </w:tc>
        <w:tc>
          <w:tcPr>
            <w:tcW w:w="0" w:type="auto"/>
            <w:tcBorders>
              <w:top w:val="nil"/>
              <w:left w:val="nil"/>
              <w:bottom w:val="single" w:sz="4" w:space="0" w:color="auto"/>
              <w:right w:val="single" w:sz="4" w:space="0" w:color="auto"/>
            </w:tcBorders>
            <w:shd w:val="clear" w:color="auto" w:fill="auto"/>
            <w:vAlign w:val="center"/>
          </w:tcPr>
          <w:p w14:paraId="6B0860E4"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5</w:t>
            </w:r>
          </w:p>
        </w:tc>
        <w:tc>
          <w:tcPr>
            <w:tcW w:w="0" w:type="auto"/>
            <w:tcBorders>
              <w:top w:val="nil"/>
              <w:left w:val="nil"/>
              <w:bottom w:val="single" w:sz="4" w:space="0" w:color="auto"/>
              <w:right w:val="single" w:sz="4" w:space="0" w:color="auto"/>
            </w:tcBorders>
            <w:shd w:val="clear" w:color="auto" w:fill="auto"/>
            <w:vAlign w:val="center"/>
          </w:tcPr>
          <w:p w14:paraId="3B79F334"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5073ECC7"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17</w:t>
            </w:r>
          </w:p>
        </w:tc>
        <w:tc>
          <w:tcPr>
            <w:tcW w:w="0" w:type="auto"/>
            <w:tcBorders>
              <w:top w:val="nil"/>
              <w:left w:val="nil"/>
              <w:bottom w:val="single" w:sz="4" w:space="0" w:color="auto"/>
              <w:right w:val="single" w:sz="4" w:space="0" w:color="auto"/>
            </w:tcBorders>
            <w:shd w:val="clear" w:color="auto" w:fill="auto"/>
            <w:vAlign w:val="center"/>
          </w:tcPr>
          <w:p w14:paraId="0A4F74CC"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25407C2B"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6</w:t>
            </w:r>
          </w:p>
        </w:tc>
        <w:tc>
          <w:tcPr>
            <w:tcW w:w="0" w:type="auto"/>
            <w:tcBorders>
              <w:top w:val="nil"/>
              <w:left w:val="single" w:sz="4" w:space="0" w:color="auto"/>
              <w:bottom w:val="single" w:sz="4" w:space="0" w:color="auto"/>
              <w:right w:val="single" w:sz="4" w:space="0" w:color="auto"/>
            </w:tcBorders>
            <w:shd w:val="clear" w:color="auto" w:fill="FFFFFF"/>
            <w:vAlign w:val="center"/>
          </w:tcPr>
          <w:p w14:paraId="35E85118"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11</w:t>
            </w:r>
          </w:p>
        </w:tc>
        <w:tc>
          <w:tcPr>
            <w:tcW w:w="0" w:type="auto"/>
            <w:tcBorders>
              <w:top w:val="nil"/>
              <w:left w:val="nil"/>
              <w:bottom w:val="single" w:sz="4" w:space="0" w:color="auto"/>
              <w:right w:val="single" w:sz="4" w:space="0" w:color="auto"/>
            </w:tcBorders>
            <w:shd w:val="clear" w:color="auto" w:fill="auto"/>
            <w:vAlign w:val="center"/>
          </w:tcPr>
          <w:p w14:paraId="2C7BC689"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5</w:t>
            </w:r>
          </w:p>
        </w:tc>
        <w:tc>
          <w:tcPr>
            <w:tcW w:w="343" w:type="dxa"/>
            <w:tcBorders>
              <w:top w:val="nil"/>
              <w:left w:val="nil"/>
              <w:bottom w:val="single" w:sz="4" w:space="0" w:color="auto"/>
              <w:right w:val="single" w:sz="4" w:space="0" w:color="auto"/>
            </w:tcBorders>
            <w:shd w:val="clear" w:color="auto" w:fill="auto"/>
            <w:vAlign w:val="center"/>
          </w:tcPr>
          <w:p w14:paraId="237C2DD1"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87" w:type="dxa"/>
            <w:tcBorders>
              <w:top w:val="nil"/>
              <w:left w:val="single" w:sz="4" w:space="0" w:color="auto"/>
              <w:bottom w:val="single" w:sz="4" w:space="0" w:color="auto"/>
              <w:right w:val="single" w:sz="4" w:space="0" w:color="auto"/>
            </w:tcBorders>
            <w:shd w:val="clear" w:color="auto" w:fill="FFFFFF"/>
            <w:vAlign w:val="center"/>
          </w:tcPr>
          <w:p w14:paraId="6DF67FAB"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8</w:t>
            </w:r>
          </w:p>
        </w:tc>
        <w:tc>
          <w:tcPr>
            <w:tcW w:w="356" w:type="dxa"/>
            <w:tcBorders>
              <w:top w:val="nil"/>
              <w:left w:val="nil"/>
              <w:bottom w:val="single" w:sz="4" w:space="0" w:color="auto"/>
              <w:right w:val="single" w:sz="4" w:space="0" w:color="auto"/>
            </w:tcBorders>
            <w:shd w:val="clear" w:color="auto" w:fill="auto"/>
            <w:vAlign w:val="center"/>
          </w:tcPr>
          <w:p w14:paraId="248CADAC"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43EF5E59"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0" w:type="auto"/>
            <w:tcBorders>
              <w:top w:val="nil"/>
              <w:left w:val="single" w:sz="4" w:space="0" w:color="auto"/>
              <w:bottom w:val="single" w:sz="4" w:space="0" w:color="auto"/>
              <w:right w:val="single" w:sz="4" w:space="0" w:color="auto"/>
            </w:tcBorders>
            <w:shd w:val="clear" w:color="auto" w:fill="FFFFFF"/>
            <w:vAlign w:val="center"/>
          </w:tcPr>
          <w:p w14:paraId="51036561"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7</w:t>
            </w:r>
          </w:p>
        </w:tc>
        <w:tc>
          <w:tcPr>
            <w:tcW w:w="349" w:type="dxa"/>
            <w:tcBorders>
              <w:top w:val="nil"/>
              <w:left w:val="nil"/>
              <w:bottom w:val="single" w:sz="4" w:space="0" w:color="auto"/>
              <w:right w:val="single" w:sz="4" w:space="0" w:color="auto"/>
            </w:tcBorders>
            <w:shd w:val="clear" w:color="auto" w:fill="auto"/>
            <w:vAlign w:val="center"/>
          </w:tcPr>
          <w:p w14:paraId="0A552D68"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3</w:t>
            </w:r>
          </w:p>
        </w:tc>
        <w:tc>
          <w:tcPr>
            <w:tcW w:w="349" w:type="dxa"/>
            <w:tcBorders>
              <w:top w:val="nil"/>
              <w:left w:val="nil"/>
              <w:bottom w:val="single" w:sz="4" w:space="0" w:color="auto"/>
              <w:right w:val="single" w:sz="4" w:space="0" w:color="auto"/>
            </w:tcBorders>
            <w:shd w:val="clear" w:color="auto" w:fill="auto"/>
            <w:vAlign w:val="center"/>
          </w:tcPr>
          <w:p w14:paraId="00BBA93B"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r>
      <w:tr w:rsidR="009D329B" w:rsidRPr="002D082B" w14:paraId="7CC388B1" w14:textId="77777777" w:rsidTr="009D329B">
        <w:trPr>
          <w:trHeight w:val="326"/>
          <w:jc w:val="center"/>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58C42487"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Szczecin</w:t>
            </w:r>
          </w:p>
        </w:tc>
        <w:tc>
          <w:tcPr>
            <w:tcW w:w="345" w:type="dxa"/>
            <w:tcBorders>
              <w:top w:val="nil"/>
              <w:left w:val="single" w:sz="4" w:space="0" w:color="auto"/>
              <w:bottom w:val="single" w:sz="4" w:space="0" w:color="auto"/>
              <w:right w:val="single" w:sz="4" w:space="0" w:color="auto"/>
            </w:tcBorders>
            <w:shd w:val="clear" w:color="auto" w:fill="FFFFFF"/>
            <w:vAlign w:val="center"/>
          </w:tcPr>
          <w:p w14:paraId="77BA2535"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30</w:t>
            </w:r>
          </w:p>
        </w:tc>
        <w:tc>
          <w:tcPr>
            <w:tcW w:w="0" w:type="auto"/>
            <w:tcBorders>
              <w:top w:val="nil"/>
              <w:left w:val="nil"/>
              <w:bottom w:val="single" w:sz="4" w:space="0" w:color="auto"/>
              <w:right w:val="single" w:sz="4" w:space="0" w:color="auto"/>
            </w:tcBorders>
            <w:shd w:val="clear" w:color="auto" w:fill="auto"/>
            <w:vAlign w:val="center"/>
          </w:tcPr>
          <w:p w14:paraId="3B325E1C"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0" w:type="auto"/>
            <w:tcBorders>
              <w:top w:val="nil"/>
              <w:left w:val="nil"/>
              <w:bottom w:val="single" w:sz="4" w:space="0" w:color="auto"/>
              <w:right w:val="single" w:sz="4" w:space="0" w:color="auto"/>
            </w:tcBorders>
            <w:shd w:val="clear" w:color="auto" w:fill="auto"/>
            <w:vAlign w:val="center"/>
          </w:tcPr>
          <w:p w14:paraId="16513BC1"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2</w:t>
            </w:r>
          </w:p>
        </w:tc>
        <w:tc>
          <w:tcPr>
            <w:tcW w:w="343" w:type="dxa"/>
            <w:tcBorders>
              <w:top w:val="nil"/>
              <w:left w:val="single" w:sz="4" w:space="0" w:color="auto"/>
              <w:bottom w:val="single" w:sz="4" w:space="0" w:color="auto"/>
              <w:right w:val="single" w:sz="4" w:space="0" w:color="auto"/>
            </w:tcBorders>
            <w:shd w:val="clear" w:color="auto" w:fill="FFFFFF"/>
            <w:vAlign w:val="center"/>
          </w:tcPr>
          <w:p w14:paraId="456E1DF3"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27</w:t>
            </w:r>
          </w:p>
        </w:tc>
        <w:tc>
          <w:tcPr>
            <w:tcW w:w="343" w:type="dxa"/>
            <w:tcBorders>
              <w:top w:val="nil"/>
              <w:left w:val="nil"/>
              <w:bottom w:val="single" w:sz="4" w:space="0" w:color="auto"/>
              <w:right w:val="single" w:sz="4" w:space="0" w:color="auto"/>
            </w:tcBorders>
            <w:shd w:val="clear" w:color="auto" w:fill="auto"/>
            <w:vAlign w:val="center"/>
          </w:tcPr>
          <w:p w14:paraId="2C7FCE04"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3</w:t>
            </w:r>
          </w:p>
        </w:tc>
        <w:tc>
          <w:tcPr>
            <w:tcW w:w="0" w:type="auto"/>
            <w:tcBorders>
              <w:top w:val="nil"/>
              <w:left w:val="nil"/>
              <w:bottom w:val="single" w:sz="4" w:space="0" w:color="auto"/>
              <w:right w:val="single" w:sz="4" w:space="0" w:color="auto"/>
            </w:tcBorders>
            <w:shd w:val="clear" w:color="auto" w:fill="auto"/>
            <w:vAlign w:val="center"/>
          </w:tcPr>
          <w:p w14:paraId="3E0F4805"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6B4AB61D"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359</w:t>
            </w:r>
          </w:p>
        </w:tc>
        <w:tc>
          <w:tcPr>
            <w:tcW w:w="0" w:type="auto"/>
            <w:tcBorders>
              <w:top w:val="nil"/>
              <w:left w:val="nil"/>
              <w:bottom w:val="single" w:sz="4" w:space="0" w:color="auto"/>
              <w:right w:val="single" w:sz="4" w:space="0" w:color="auto"/>
            </w:tcBorders>
            <w:shd w:val="clear" w:color="auto" w:fill="auto"/>
            <w:vAlign w:val="center"/>
          </w:tcPr>
          <w:p w14:paraId="2C396F9F"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4</w:t>
            </w:r>
          </w:p>
        </w:tc>
        <w:tc>
          <w:tcPr>
            <w:tcW w:w="0" w:type="auto"/>
            <w:tcBorders>
              <w:top w:val="nil"/>
              <w:left w:val="nil"/>
              <w:bottom w:val="single" w:sz="4" w:space="0" w:color="auto"/>
              <w:right w:val="single" w:sz="4" w:space="0" w:color="auto"/>
            </w:tcBorders>
            <w:shd w:val="clear" w:color="auto" w:fill="auto"/>
            <w:vAlign w:val="center"/>
          </w:tcPr>
          <w:p w14:paraId="327BEE9E"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57</w:t>
            </w:r>
          </w:p>
        </w:tc>
        <w:tc>
          <w:tcPr>
            <w:tcW w:w="0" w:type="auto"/>
            <w:tcBorders>
              <w:top w:val="nil"/>
              <w:left w:val="single" w:sz="4" w:space="0" w:color="auto"/>
              <w:bottom w:val="single" w:sz="4" w:space="0" w:color="auto"/>
              <w:right w:val="single" w:sz="4" w:space="0" w:color="auto"/>
            </w:tcBorders>
            <w:shd w:val="clear" w:color="auto" w:fill="FFFFFF"/>
            <w:vAlign w:val="center"/>
          </w:tcPr>
          <w:p w14:paraId="577E04A7"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298</w:t>
            </w:r>
          </w:p>
        </w:tc>
        <w:tc>
          <w:tcPr>
            <w:tcW w:w="0" w:type="auto"/>
            <w:tcBorders>
              <w:top w:val="nil"/>
              <w:left w:val="nil"/>
              <w:bottom w:val="single" w:sz="4" w:space="0" w:color="auto"/>
              <w:right w:val="single" w:sz="4" w:space="0" w:color="auto"/>
            </w:tcBorders>
            <w:shd w:val="clear" w:color="auto" w:fill="auto"/>
            <w:vAlign w:val="center"/>
          </w:tcPr>
          <w:p w14:paraId="18857208"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13</w:t>
            </w:r>
          </w:p>
        </w:tc>
        <w:tc>
          <w:tcPr>
            <w:tcW w:w="0" w:type="auto"/>
            <w:tcBorders>
              <w:top w:val="nil"/>
              <w:left w:val="nil"/>
              <w:bottom w:val="single" w:sz="4" w:space="0" w:color="auto"/>
              <w:right w:val="single" w:sz="4" w:space="0" w:color="auto"/>
            </w:tcBorders>
            <w:shd w:val="clear" w:color="auto" w:fill="auto"/>
            <w:vAlign w:val="center"/>
          </w:tcPr>
          <w:p w14:paraId="52745DF1"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w:t>
            </w:r>
          </w:p>
        </w:tc>
        <w:tc>
          <w:tcPr>
            <w:tcW w:w="0" w:type="auto"/>
            <w:tcBorders>
              <w:top w:val="nil"/>
              <w:left w:val="single" w:sz="4" w:space="0" w:color="auto"/>
              <w:bottom w:val="single" w:sz="4" w:space="0" w:color="auto"/>
              <w:right w:val="single" w:sz="4" w:space="0" w:color="auto"/>
            </w:tcBorders>
            <w:shd w:val="clear" w:color="auto" w:fill="FFFFFF"/>
            <w:vAlign w:val="center"/>
          </w:tcPr>
          <w:p w14:paraId="5544D9DD"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72</w:t>
            </w:r>
          </w:p>
        </w:tc>
        <w:tc>
          <w:tcPr>
            <w:tcW w:w="0" w:type="auto"/>
            <w:tcBorders>
              <w:top w:val="nil"/>
              <w:left w:val="nil"/>
              <w:bottom w:val="single" w:sz="4" w:space="0" w:color="auto"/>
              <w:right w:val="single" w:sz="4" w:space="0" w:color="auto"/>
            </w:tcBorders>
            <w:shd w:val="clear" w:color="auto" w:fill="auto"/>
            <w:vAlign w:val="center"/>
          </w:tcPr>
          <w:p w14:paraId="4D66E207"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3</w:t>
            </w:r>
          </w:p>
        </w:tc>
        <w:tc>
          <w:tcPr>
            <w:tcW w:w="0" w:type="auto"/>
            <w:tcBorders>
              <w:top w:val="nil"/>
              <w:left w:val="nil"/>
              <w:bottom w:val="single" w:sz="4" w:space="0" w:color="auto"/>
              <w:right w:val="single" w:sz="4" w:space="0" w:color="auto"/>
            </w:tcBorders>
            <w:shd w:val="clear" w:color="auto" w:fill="auto"/>
            <w:vAlign w:val="center"/>
          </w:tcPr>
          <w:p w14:paraId="7EFA1236"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13</w:t>
            </w:r>
          </w:p>
        </w:tc>
        <w:tc>
          <w:tcPr>
            <w:tcW w:w="0" w:type="auto"/>
            <w:tcBorders>
              <w:top w:val="nil"/>
              <w:left w:val="single" w:sz="4" w:space="0" w:color="auto"/>
              <w:bottom w:val="single" w:sz="4" w:space="0" w:color="auto"/>
              <w:right w:val="single" w:sz="4" w:space="0" w:color="auto"/>
            </w:tcBorders>
            <w:shd w:val="clear" w:color="auto" w:fill="FFFFFF"/>
            <w:vAlign w:val="center"/>
          </w:tcPr>
          <w:p w14:paraId="5A99A27E"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56</w:t>
            </w:r>
          </w:p>
        </w:tc>
        <w:tc>
          <w:tcPr>
            <w:tcW w:w="0" w:type="auto"/>
            <w:tcBorders>
              <w:top w:val="nil"/>
              <w:left w:val="nil"/>
              <w:bottom w:val="single" w:sz="4" w:space="0" w:color="auto"/>
              <w:right w:val="single" w:sz="4" w:space="0" w:color="auto"/>
            </w:tcBorders>
            <w:shd w:val="clear" w:color="auto" w:fill="auto"/>
            <w:vAlign w:val="center"/>
          </w:tcPr>
          <w:p w14:paraId="52FBA5CC"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10</w:t>
            </w:r>
          </w:p>
        </w:tc>
        <w:tc>
          <w:tcPr>
            <w:tcW w:w="343" w:type="dxa"/>
            <w:tcBorders>
              <w:top w:val="nil"/>
              <w:left w:val="nil"/>
              <w:bottom w:val="single" w:sz="4" w:space="0" w:color="auto"/>
              <w:right w:val="single" w:sz="4" w:space="0" w:color="auto"/>
            </w:tcBorders>
            <w:shd w:val="clear" w:color="auto" w:fill="auto"/>
            <w:vAlign w:val="center"/>
          </w:tcPr>
          <w:p w14:paraId="1B145DC6"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87" w:type="dxa"/>
            <w:tcBorders>
              <w:top w:val="nil"/>
              <w:left w:val="single" w:sz="4" w:space="0" w:color="auto"/>
              <w:bottom w:val="single" w:sz="4" w:space="0" w:color="auto"/>
              <w:right w:val="single" w:sz="4" w:space="0" w:color="auto"/>
            </w:tcBorders>
            <w:shd w:val="clear" w:color="auto" w:fill="FFFFFF"/>
            <w:vAlign w:val="center"/>
          </w:tcPr>
          <w:p w14:paraId="775E4686"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46</w:t>
            </w:r>
          </w:p>
        </w:tc>
        <w:tc>
          <w:tcPr>
            <w:tcW w:w="356" w:type="dxa"/>
            <w:tcBorders>
              <w:top w:val="nil"/>
              <w:left w:val="nil"/>
              <w:bottom w:val="single" w:sz="4" w:space="0" w:color="auto"/>
              <w:right w:val="single" w:sz="4" w:space="0" w:color="auto"/>
            </w:tcBorders>
            <w:shd w:val="clear" w:color="auto" w:fill="auto"/>
            <w:vAlign w:val="center"/>
          </w:tcPr>
          <w:p w14:paraId="76C47B76"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3</w:t>
            </w:r>
          </w:p>
        </w:tc>
        <w:tc>
          <w:tcPr>
            <w:tcW w:w="0" w:type="auto"/>
            <w:tcBorders>
              <w:top w:val="nil"/>
              <w:left w:val="nil"/>
              <w:bottom w:val="single" w:sz="4" w:space="0" w:color="auto"/>
              <w:right w:val="single" w:sz="4" w:space="0" w:color="auto"/>
            </w:tcBorders>
            <w:shd w:val="clear" w:color="auto" w:fill="auto"/>
            <w:vAlign w:val="center"/>
          </w:tcPr>
          <w:p w14:paraId="6AC15693"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8</w:t>
            </w:r>
          </w:p>
        </w:tc>
        <w:tc>
          <w:tcPr>
            <w:tcW w:w="0" w:type="auto"/>
            <w:tcBorders>
              <w:top w:val="nil"/>
              <w:left w:val="single" w:sz="4" w:space="0" w:color="auto"/>
              <w:bottom w:val="single" w:sz="4" w:space="0" w:color="auto"/>
              <w:right w:val="single" w:sz="4" w:space="0" w:color="auto"/>
            </w:tcBorders>
            <w:shd w:val="clear" w:color="auto" w:fill="FFFFFF"/>
            <w:vAlign w:val="center"/>
          </w:tcPr>
          <w:p w14:paraId="16233739"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35</w:t>
            </w:r>
          </w:p>
        </w:tc>
        <w:tc>
          <w:tcPr>
            <w:tcW w:w="349" w:type="dxa"/>
            <w:tcBorders>
              <w:top w:val="nil"/>
              <w:left w:val="nil"/>
              <w:bottom w:val="single" w:sz="4" w:space="0" w:color="auto"/>
              <w:right w:val="single" w:sz="4" w:space="0" w:color="auto"/>
            </w:tcBorders>
            <w:shd w:val="clear" w:color="auto" w:fill="auto"/>
            <w:vAlign w:val="center"/>
          </w:tcPr>
          <w:p w14:paraId="600A35CF"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9</w:t>
            </w:r>
          </w:p>
        </w:tc>
        <w:tc>
          <w:tcPr>
            <w:tcW w:w="349" w:type="dxa"/>
            <w:tcBorders>
              <w:top w:val="nil"/>
              <w:left w:val="nil"/>
              <w:bottom w:val="single" w:sz="4" w:space="0" w:color="auto"/>
              <w:right w:val="single" w:sz="4" w:space="0" w:color="auto"/>
            </w:tcBorders>
            <w:shd w:val="clear" w:color="auto" w:fill="auto"/>
            <w:vAlign w:val="center"/>
          </w:tcPr>
          <w:p w14:paraId="02BF3792"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r>
      <w:tr w:rsidR="009D329B" w:rsidRPr="002D082B" w14:paraId="3B4BC33C" w14:textId="77777777" w:rsidTr="009D329B">
        <w:trPr>
          <w:trHeight w:val="326"/>
          <w:jc w:val="center"/>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745FF865"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Szczecinek</w:t>
            </w:r>
          </w:p>
        </w:tc>
        <w:tc>
          <w:tcPr>
            <w:tcW w:w="345" w:type="dxa"/>
            <w:tcBorders>
              <w:top w:val="nil"/>
              <w:left w:val="single" w:sz="4" w:space="0" w:color="auto"/>
              <w:bottom w:val="single" w:sz="4" w:space="0" w:color="auto"/>
              <w:right w:val="single" w:sz="4" w:space="0" w:color="auto"/>
            </w:tcBorders>
            <w:shd w:val="clear" w:color="auto" w:fill="FFFFFF"/>
            <w:vAlign w:val="center"/>
          </w:tcPr>
          <w:p w14:paraId="20C92278"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2</w:t>
            </w:r>
          </w:p>
        </w:tc>
        <w:tc>
          <w:tcPr>
            <w:tcW w:w="0" w:type="auto"/>
            <w:tcBorders>
              <w:top w:val="nil"/>
              <w:left w:val="nil"/>
              <w:bottom w:val="single" w:sz="4" w:space="0" w:color="auto"/>
              <w:right w:val="single" w:sz="4" w:space="0" w:color="auto"/>
            </w:tcBorders>
            <w:shd w:val="clear" w:color="auto" w:fill="auto"/>
            <w:vAlign w:val="center"/>
          </w:tcPr>
          <w:p w14:paraId="5F3C1F19"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2081E331"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single" w:sz="4" w:space="0" w:color="auto"/>
              <w:bottom w:val="single" w:sz="4" w:space="0" w:color="auto"/>
              <w:right w:val="single" w:sz="4" w:space="0" w:color="auto"/>
            </w:tcBorders>
            <w:shd w:val="clear" w:color="auto" w:fill="FFFFFF"/>
            <w:vAlign w:val="center"/>
          </w:tcPr>
          <w:p w14:paraId="31F591DD"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2</w:t>
            </w:r>
          </w:p>
        </w:tc>
        <w:tc>
          <w:tcPr>
            <w:tcW w:w="343" w:type="dxa"/>
            <w:tcBorders>
              <w:top w:val="nil"/>
              <w:left w:val="nil"/>
              <w:bottom w:val="single" w:sz="4" w:space="0" w:color="auto"/>
              <w:right w:val="single" w:sz="4" w:space="0" w:color="auto"/>
            </w:tcBorders>
            <w:shd w:val="clear" w:color="auto" w:fill="auto"/>
            <w:vAlign w:val="center"/>
          </w:tcPr>
          <w:p w14:paraId="34E99491"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7FF54AE0"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0046692B"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13</w:t>
            </w:r>
          </w:p>
        </w:tc>
        <w:tc>
          <w:tcPr>
            <w:tcW w:w="0" w:type="auto"/>
            <w:tcBorders>
              <w:top w:val="nil"/>
              <w:left w:val="nil"/>
              <w:bottom w:val="single" w:sz="4" w:space="0" w:color="auto"/>
              <w:right w:val="single" w:sz="4" w:space="0" w:color="auto"/>
            </w:tcBorders>
            <w:shd w:val="clear" w:color="auto" w:fill="auto"/>
            <w:vAlign w:val="center"/>
          </w:tcPr>
          <w:p w14:paraId="283D386A"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4FAA1147"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3</w:t>
            </w:r>
          </w:p>
        </w:tc>
        <w:tc>
          <w:tcPr>
            <w:tcW w:w="0" w:type="auto"/>
            <w:tcBorders>
              <w:top w:val="nil"/>
              <w:left w:val="single" w:sz="4" w:space="0" w:color="auto"/>
              <w:bottom w:val="single" w:sz="4" w:space="0" w:color="auto"/>
              <w:right w:val="single" w:sz="4" w:space="0" w:color="auto"/>
            </w:tcBorders>
            <w:shd w:val="clear" w:color="auto" w:fill="FFFFFF"/>
            <w:vAlign w:val="center"/>
          </w:tcPr>
          <w:p w14:paraId="4A659FB1"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10</w:t>
            </w:r>
          </w:p>
        </w:tc>
        <w:tc>
          <w:tcPr>
            <w:tcW w:w="0" w:type="auto"/>
            <w:tcBorders>
              <w:top w:val="nil"/>
              <w:left w:val="nil"/>
              <w:bottom w:val="single" w:sz="4" w:space="0" w:color="auto"/>
              <w:right w:val="single" w:sz="4" w:space="0" w:color="auto"/>
            </w:tcBorders>
            <w:shd w:val="clear" w:color="auto" w:fill="auto"/>
            <w:vAlign w:val="center"/>
          </w:tcPr>
          <w:p w14:paraId="37AC2D68"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w:t>
            </w:r>
          </w:p>
        </w:tc>
        <w:tc>
          <w:tcPr>
            <w:tcW w:w="0" w:type="auto"/>
            <w:tcBorders>
              <w:top w:val="nil"/>
              <w:left w:val="nil"/>
              <w:bottom w:val="single" w:sz="4" w:space="0" w:color="auto"/>
              <w:right w:val="single" w:sz="4" w:space="0" w:color="auto"/>
            </w:tcBorders>
            <w:shd w:val="clear" w:color="auto" w:fill="auto"/>
            <w:vAlign w:val="center"/>
          </w:tcPr>
          <w:p w14:paraId="6356BC08"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1178632A"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6</w:t>
            </w:r>
          </w:p>
        </w:tc>
        <w:tc>
          <w:tcPr>
            <w:tcW w:w="0" w:type="auto"/>
            <w:tcBorders>
              <w:top w:val="nil"/>
              <w:left w:val="nil"/>
              <w:bottom w:val="single" w:sz="4" w:space="0" w:color="auto"/>
              <w:right w:val="single" w:sz="4" w:space="0" w:color="auto"/>
            </w:tcBorders>
            <w:shd w:val="clear" w:color="auto" w:fill="auto"/>
            <w:vAlign w:val="center"/>
          </w:tcPr>
          <w:p w14:paraId="5280F715"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3893BCA4"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16B8BB85"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6</w:t>
            </w:r>
          </w:p>
        </w:tc>
        <w:tc>
          <w:tcPr>
            <w:tcW w:w="0" w:type="auto"/>
            <w:tcBorders>
              <w:top w:val="nil"/>
              <w:left w:val="nil"/>
              <w:bottom w:val="single" w:sz="4" w:space="0" w:color="auto"/>
              <w:right w:val="single" w:sz="4" w:space="0" w:color="auto"/>
            </w:tcBorders>
            <w:shd w:val="clear" w:color="auto" w:fill="auto"/>
            <w:vAlign w:val="center"/>
          </w:tcPr>
          <w:p w14:paraId="47FE8BEC"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nil"/>
              <w:bottom w:val="single" w:sz="4" w:space="0" w:color="auto"/>
              <w:right w:val="single" w:sz="4" w:space="0" w:color="auto"/>
            </w:tcBorders>
            <w:shd w:val="clear" w:color="auto" w:fill="auto"/>
            <w:vAlign w:val="center"/>
          </w:tcPr>
          <w:p w14:paraId="0B4AB5D4"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87" w:type="dxa"/>
            <w:tcBorders>
              <w:top w:val="nil"/>
              <w:left w:val="single" w:sz="4" w:space="0" w:color="auto"/>
              <w:bottom w:val="single" w:sz="4" w:space="0" w:color="auto"/>
              <w:right w:val="single" w:sz="4" w:space="0" w:color="auto"/>
            </w:tcBorders>
            <w:shd w:val="clear" w:color="auto" w:fill="FFFFFF"/>
            <w:vAlign w:val="center"/>
          </w:tcPr>
          <w:p w14:paraId="4C2E385E"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2</w:t>
            </w:r>
          </w:p>
        </w:tc>
        <w:tc>
          <w:tcPr>
            <w:tcW w:w="356" w:type="dxa"/>
            <w:tcBorders>
              <w:top w:val="nil"/>
              <w:left w:val="nil"/>
              <w:bottom w:val="single" w:sz="4" w:space="0" w:color="auto"/>
              <w:right w:val="single" w:sz="4" w:space="0" w:color="auto"/>
            </w:tcBorders>
            <w:shd w:val="clear" w:color="auto" w:fill="auto"/>
            <w:vAlign w:val="center"/>
          </w:tcPr>
          <w:p w14:paraId="24354A63"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2B738272"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0" w:type="auto"/>
            <w:tcBorders>
              <w:top w:val="nil"/>
              <w:left w:val="single" w:sz="4" w:space="0" w:color="auto"/>
              <w:bottom w:val="single" w:sz="4" w:space="0" w:color="auto"/>
              <w:right w:val="single" w:sz="4" w:space="0" w:color="auto"/>
            </w:tcBorders>
            <w:shd w:val="clear" w:color="auto" w:fill="FFFFFF"/>
            <w:vAlign w:val="center"/>
          </w:tcPr>
          <w:p w14:paraId="09601806"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349" w:type="dxa"/>
            <w:tcBorders>
              <w:top w:val="nil"/>
              <w:left w:val="nil"/>
              <w:bottom w:val="single" w:sz="4" w:space="0" w:color="auto"/>
              <w:right w:val="single" w:sz="4" w:space="0" w:color="auto"/>
            </w:tcBorders>
            <w:shd w:val="clear" w:color="auto" w:fill="auto"/>
            <w:vAlign w:val="center"/>
          </w:tcPr>
          <w:p w14:paraId="46865208"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349" w:type="dxa"/>
            <w:tcBorders>
              <w:top w:val="nil"/>
              <w:left w:val="nil"/>
              <w:bottom w:val="single" w:sz="4" w:space="0" w:color="auto"/>
              <w:right w:val="single" w:sz="4" w:space="0" w:color="auto"/>
            </w:tcBorders>
            <w:shd w:val="clear" w:color="auto" w:fill="auto"/>
            <w:vAlign w:val="center"/>
          </w:tcPr>
          <w:p w14:paraId="2A05CB0F"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r>
      <w:tr w:rsidR="009D329B" w:rsidRPr="002D082B" w14:paraId="5F2C36A1" w14:textId="77777777" w:rsidTr="009D329B">
        <w:trPr>
          <w:trHeight w:val="326"/>
          <w:jc w:val="center"/>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648DA4E5"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Świdwin</w:t>
            </w:r>
          </w:p>
        </w:tc>
        <w:tc>
          <w:tcPr>
            <w:tcW w:w="345" w:type="dxa"/>
            <w:tcBorders>
              <w:top w:val="nil"/>
              <w:left w:val="single" w:sz="4" w:space="0" w:color="auto"/>
              <w:bottom w:val="single" w:sz="4" w:space="0" w:color="auto"/>
              <w:right w:val="single" w:sz="4" w:space="0" w:color="auto"/>
            </w:tcBorders>
            <w:shd w:val="clear" w:color="auto" w:fill="FFFFFF"/>
            <w:vAlign w:val="center"/>
          </w:tcPr>
          <w:p w14:paraId="28FBC5B3"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0" w:type="auto"/>
            <w:tcBorders>
              <w:top w:val="nil"/>
              <w:left w:val="nil"/>
              <w:bottom w:val="single" w:sz="4" w:space="0" w:color="auto"/>
              <w:right w:val="single" w:sz="4" w:space="0" w:color="auto"/>
            </w:tcBorders>
            <w:shd w:val="clear" w:color="auto" w:fill="auto"/>
            <w:vAlign w:val="center"/>
          </w:tcPr>
          <w:p w14:paraId="5DDC3C11"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64F9426C"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single" w:sz="4" w:space="0" w:color="auto"/>
              <w:bottom w:val="single" w:sz="4" w:space="0" w:color="auto"/>
              <w:right w:val="single" w:sz="4" w:space="0" w:color="auto"/>
            </w:tcBorders>
            <w:shd w:val="clear" w:color="auto" w:fill="FFFFFF"/>
            <w:vAlign w:val="center"/>
          </w:tcPr>
          <w:p w14:paraId="497618CD"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343" w:type="dxa"/>
            <w:tcBorders>
              <w:top w:val="nil"/>
              <w:left w:val="nil"/>
              <w:bottom w:val="single" w:sz="4" w:space="0" w:color="auto"/>
              <w:right w:val="single" w:sz="4" w:space="0" w:color="auto"/>
            </w:tcBorders>
            <w:shd w:val="clear" w:color="auto" w:fill="auto"/>
            <w:vAlign w:val="center"/>
          </w:tcPr>
          <w:p w14:paraId="52A25C12"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39B2F216"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20FDFDC7"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15</w:t>
            </w:r>
          </w:p>
        </w:tc>
        <w:tc>
          <w:tcPr>
            <w:tcW w:w="0" w:type="auto"/>
            <w:tcBorders>
              <w:top w:val="nil"/>
              <w:left w:val="nil"/>
              <w:bottom w:val="single" w:sz="4" w:space="0" w:color="auto"/>
              <w:right w:val="single" w:sz="4" w:space="0" w:color="auto"/>
            </w:tcBorders>
            <w:shd w:val="clear" w:color="auto" w:fill="auto"/>
            <w:vAlign w:val="center"/>
          </w:tcPr>
          <w:p w14:paraId="4AFD6F38"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77A08C76"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w:t>
            </w:r>
          </w:p>
        </w:tc>
        <w:tc>
          <w:tcPr>
            <w:tcW w:w="0" w:type="auto"/>
            <w:tcBorders>
              <w:top w:val="nil"/>
              <w:left w:val="single" w:sz="4" w:space="0" w:color="auto"/>
              <w:bottom w:val="single" w:sz="4" w:space="0" w:color="auto"/>
              <w:right w:val="single" w:sz="4" w:space="0" w:color="auto"/>
            </w:tcBorders>
            <w:shd w:val="clear" w:color="auto" w:fill="FFFFFF"/>
            <w:vAlign w:val="center"/>
          </w:tcPr>
          <w:p w14:paraId="653971E4"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14</w:t>
            </w:r>
          </w:p>
        </w:tc>
        <w:tc>
          <w:tcPr>
            <w:tcW w:w="0" w:type="auto"/>
            <w:tcBorders>
              <w:top w:val="nil"/>
              <w:left w:val="nil"/>
              <w:bottom w:val="single" w:sz="4" w:space="0" w:color="auto"/>
              <w:right w:val="single" w:sz="4" w:space="0" w:color="auto"/>
            </w:tcBorders>
            <w:shd w:val="clear" w:color="auto" w:fill="auto"/>
            <w:vAlign w:val="center"/>
          </w:tcPr>
          <w:p w14:paraId="67D32EBD"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w:t>
            </w:r>
          </w:p>
        </w:tc>
        <w:tc>
          <w:tcPr>
            <w:tcW w:w="0" w:type="auto"/>
            <w:tcBorders>
              <w:top w:val="nil"/>
              <w:left w:val="nil"/>
              <w:bottom w:val="single" w:sz="4" w:space="0" w:color="auto"/>
              <w:right w:val="single" w:sz="4" w:space="0" w:color="auto"/>
            </w:tcBorders>
            <w:shd w:val="clear" w:color="auto" w:fill="auto"/>
            <w:vAlign w:val="center"/>
          </w:tcPr>
          <w:p w14:paraId="2BB4EC9E"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56E628B6"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0" w:type="auto"/>
            <w:tcBorders>
              <w:top w:val="nil"/>
              <w:left w:val="nil"/>
              <w:bottom w:val="single" w:sz="4" w:space="0" w:color="auto"/>
              <w:right w:val="single" w:sz="4" w:space="0" w:color="auto"/>
            </w:tcBorders>
            <w:shd w:val="clear" w:color="auto" w:fill="auto"/>
            <w:vAlign w:val="center"/>
          </w:tcPr>
          <w:p w14:paraId="56B4BA9D"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6E67F379"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24F44C04"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0" w:type="auto"/>
            <w:tcBorders>
              <w:top w:val="nil"/>
              <w:left w:val="nil"/>
              <w:bottom w:val="single" w:sz="4" w:space="0" w:color="auto"/>
              <w:right w:val="single" w:sz="4" w:space="0" w:color="auto"/>
            </w:tcBorders>
            <w:shd w:val="clear" w:color="auto" w:fill="auto"/>
            <w:vAlign w:val="center"/>
          </w:tcPr>
          <w:p w14:paraId="4B14EE06"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nil"/>
              <w:bottom w:val="single" w:sz="4" w:space="0" w:color="auto"/>
              <w:right w:val="single" w:sz="4" w:space="0" w:color="auto"/>
            </w:tcBorders>
            <w:shd w:val="clear" w:color="auto" w:fill="auto"/>
            <w:vAlign w:val="center"/>
          </w:tcPr>
          <w:p w14:paraId="7CFC3B56"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87" w:type="dxa"/>
            <w:tcBorders>
              <w:top w:val="nil"/>
              <w:left w:val="single" w:sz="4" w:space="0" w:color="auto"/>
              <w:bottom w:val="single" w:sz="4" w:space="0" w:color="auto"/>
              <w:right w:val="single" w:sz="4" w:space="0" w:color="auto"/>
            </w:tcBorders>
            <w:shd w:val="clear" w:color="auto" w:fill="FFFFFF"/>
            <w:vAlign w:val="center"/>
          </w:tcPr>
          <w:p w14:paraId="737D464E"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56" w:type="dxa"/>
            <w:tcBorders>
              <w:top w:val="nil"/>
              <w:left w:val="nil"/>
              <w:bottom w:val="single" w:sz="4" w:space="0" w:color="auto"/>
              <w:right w:val="single" w:sz="4" w:space="0" w:color="auto"/>
            </w:tcBorders>
            <w:shd w:val="clear" w:color="auto" w:fill="auto"/>
            <w:vAlign w:val="center"/>
          </w:tcPr>
          <w:p w14:paraId="27FF061D"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7D9A5009"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23FD70BE"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9" w:type="dxa"/>
            <w:tcBorders>
              <w:top w:val="nil"/>
              <w:left w:val="nil"/>
              <w:bottom w:val="single" w:sz="4" w:space="0" w:color="auto"/>
              <w:right w:val="single" w:sz="4" w:space="0" w:color="auto"/>
            </w:tcBorders>
            <w:shd w:val="clear" w:color="auto" w:fill="auto"/>
            <w:vAlign w:val="center"/>
          </w:tcPr>
          <w:p w14:paraId="4CDAEC15"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9" w:type="dxa"/>
            <w:tcBorders>
              <w:top w:val="nil"/>
              <w:left w:val="nil"/>
              <w:bottom w:val="single" w:sz="4" w:space="0" w:color="auto"/>
              <w:right w:val="single" w:sz="4" w:space="0" w:color="auto"/>
            </w:tcBorders>
            <w:shd w:val="clear" w:color="auto" w:fill="auto"/>
            <w:vAlign w:val="center"/>
          </w:tcPr>
          <w:p w14:paraId="059FD147"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r>
      <w:tr w:rsidR="009D329B" w:rsidRPr="002D082B" w14:paraId="18F13084" w14:textId="77777777" w:rsidTr="009D329B">
        <w:trPr>
          <w:trHeight w:val="255"/>
          <w:jc w:val="center"/>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3E38B447"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Świnoujście</w:t>
            </w:r>
          </w:p>
        </w:tc>
        <w:tc>
          <w:tcPr>
            <w:tcW w:w="345" w:type="dxa"/>
            <w:tcBorders>
              <w:top w:val="nil"/>
              <w:left w:val="single" w:sz="4" w:space="0" w:color="auto"/>
              <w:bottom w:val="single" w:sz="4" w:space="0" w:color="auto"/>
              <w:right w:val="single" w:sz="4" w:space="0" w:color="auto"/>
            </w:tcBorders>
            <w:shd w:val="clear" w:color="auto" w:fill="FFFFFF"/>
            <w:vAlign w:val="center"/>
          </w:tcPr>
          <w:p w14:paraId="2068CFF3"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6FFE740B"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0FB6B0E0"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single" w:sz="4" w:space="0" w:color="auto"/>
              <w:bottom w:val="single" w:sz="4" w:space="0" w:color="auto"/>
              <w:right w:val="single" w:sz="4" w:space="0" w:color="auto"/>
            </w:tcBorders>
            <w:shd w:val="clear" w:color="auto" w:fill="FFFFFF"/>
            <w:vAlign w:val="center"/>
          </w:tcPr>
          <w:p w14:paraId="6EAC43FC"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nil"/>
              <w:bottom w:val="single" w:sz="4" w:space="0" w:color="auto"/>
              <w:right w:val="single" w:sz="4" w:space="0" w:color="auto"/>
            </w:tcBorders>
            <w:shd w:val="clear" w:color="auto" w:fill="auto"/>
            <w:vAlign w:val="center"/>
          </w:tcPr>
          <w:p w14:paraId="61B906BE"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12448BF4"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6AB9DCD1"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7</w:t>
            </w:r>
          </w:p>
        </w:tc>
        <w:tc>
          <w:tcPr>
            <w:tcW w:w="0" w:type="auto"/>
            <w:tcBorders>
              <w:top w:val="nil"/>
              <w:left w:val="nil"/>
              <w:bottom w:val="single" w:sz="4" w:space="0" w:color="auto"/>
              <w:right w:val="single" w:sz="4" w:space="0" w:color="auto"/>
            </w:tcBorders>
            <w:shd w:val="clear" w:color="auto" w:fill="auto"/>
            <w:vAlign w:val="center"/>
          </w:tcPr>
          <w:p w14:paraId="77591B35"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3075C5ED"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w:t>
            </w:r>
          </w:p>
        </w:tc>
        <w:tc>
          <w:tcPr>
            <w:tcW w:w="0" w:type="auto"/>
            <w:tcBorders>
              <w:top w:val="nil"/>
              <w:left w:val="single" w:sz="4" w:space="0" w:color="auto"/>
              <w:bottom w:val="single" w:sz="4" w:space="0" w:color="auto"/>
              <w:right w:val="single" w:sz="4" w:space="0" w:color="auto"/>
            </w:tcBorders>
            <w:shd w:val="clear" w:color="auto" w:fill="FFFFFF"/>
            <w:vAlign w:val="center"/>
          </w:tcPr>
          <w:p w14:paraId="3136F0BC"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6</w:t>
            </w:r>
          </w:p>
        </w:tc>
        <w:tc>
          <w:tcPr>
            <w:tcW w:w="0" w:type="auto"/>
            <w:tcBorders>
              <w:top w:val="nil"/>
              <w:left w:val="nil"/>
              <w:bottom w:val="single" w:sz="4" w:space="0" w:color="auto"/>
              <w:right w:val="single" w:sz="4" w:space="0" w:color="auto"/>
            </w:tcBorders>
            <w:shd w:val="clear" w:color="auto" w:fill="auto"/>
            <w:vAlign w:val="center"/>
          </w:tcPr>
          <w:p w14:paraId="23BE3BC2"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540744B0"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35E2EB28"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3</w:t>
            </w:r>
          </w:p>
        </w:tc>
        <w:tc>
          <w:tcPr>
            <w:tcW w:w="0" w:type="auto"/>
            <w:tcBorders>
              <w:top w:val="nil"/>
              <w:left w:val="nil"/>
              <w:bottom w:val="single" w:sz="4" w:space="0" w:color="auto"/>
              <w:right w:val="single" w:sz="4" w:space="0" w:color="auto"/>
            </w:tcBorders>
            <w:shd w:val="clear" w:color="auto" w:fill="auto"/>
            <w:vAlign w:val="center"/>
          </w:tcPr>
          <w:p w14:paraId="5D64217D"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6565AEF2"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08F56165"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3</w:t>
            </w:r>
          </w:p>
        </w:tc>
        <w:tc>
          <w:tcPr>
            <w:tcW w:w="0" w:type="auto"/>
            <w:tcBorders>
              <w:top w:val="nil"/>
              <w:left w:val="nil"/>
              <w:bottom w:val="single" w:sz="4" w:space="0" w:color="auto"/>
              <w:right w:val="single" w:sz="4" w:space="0" w:color="auto"/>
            </w:tcBorders>
            <w:shd w:val="clear" w:color="auto" w:fill="auto"/>
            <w:vAlign w:val="center"/>
          </w:tcPr>
          <w:p w14:paraId="48A60D3F"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343" w:type="dxa"/>
            <w:tcBorders>
              <w:top w:val="nil"/>
              <w:left w:val="nil"/>
              <w:bottom w:val="single" w:sz="4" w:space="0" w:color="auto"/>
              <w:right w:val="single" w:sz="4" w:space="0" w:color="auto"/>
            </w:tcBorders>
            <w:shd w:val="clear" w:color="auto" w:fill="auto"/>
            <w:vAlign w:val="center"/>
          </w:tcPr>
          <w:p w14:paraId="25571483"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87" w:type="dxa"/>
            <w:tcBorders>
              <w:top w:val="nil"/>
              <w:left w:val="single" w:sz="4" w:space="0" w:color="auto"/>
              <w:bottom w:val="single" w:sz="4" w:space="0" w:color="auto"/>
              <w:right w:val="single" w:sz="4" w:space="0" w:color="auto"/>
            </w:tcBorders>
            <w:shd w:val="clear" w:color="auto" w:fill="FFFFFF"/>
            <w:vAlign w:val="center"/>
          </w:tcPr>
          <w:p w14:paraId="18BAAB47"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2</w:t>
            </w:r>
          </w:p>
        </w:tc>
        <w:tc>
          <w:tcPr>
            <w:tcW w:w="356" w:type="dxa"/>
            <w:tcBorders>
              <w:top w:val="nil"/>
              <w:left w:val="nil"/>
              <w:bottom w:val="single" w:sz="4" w:space="0" w:color="auto"/>
              <w:right w:val="single" w:sz="4" w:space="0" w:color="auto"/>
            </w:tcBorders>
            <w:shd w:val="clear" w:color="auto" w:fill="auto"/>
            <w:vAlign w:val="center"/>
          </w:tcPr>
          <w:p w14:paraId="4C49736C"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38DDCBA7"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2</w:t>
            </w:r>
          </w:p>
        </w:tc>
        <w:tc>
          <w:tcPr>
            <w:tcW w:w="0" w:type="auto"/>
            <w:tcBorders>
              <w:top w:val="nil"/>
              <w:left w:val="single" w:sz="4" w:space="0" w:color="auto"/>
              <w:bottom w:val="single" w:sz="4" w:space="0" w:color="auto"/>
              <w:right w:val="single" w:sz="4" w:space="0" w:color="auto"/>
            </w:tcBorders>
            <w:shd w:val="clear" w:color="auto" w:fill="FFFFFF"/>
            <w:vAlign w:val="center"/>
          </w:tcPr>
          <w:p w14:paraId="2FDAA235"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9" w:type="dxa"/>
            <w:tcBorders>
              <w:top w:val="nil"/>
              <w:left w:val="nil"/>
              <w:bottom w:val="single" w:sz="4" w:space="0" w:color="auto"/>
              <w:right w:val="single" w:sz="4" w:space="0" w:color="auto"/>
            </w:tcBorders>
            <w:shd w:val="clear" w:color="auto" w:fill="auto"/>
            <w:vAlign w:val="center"/>
          </w:tcPr>
          <w:p w14:paraId="718D8B3D"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9" w:type="dxa"/>
            <w:tcBorders>
              <w:top w:val="nil"/>
              <w:left w:val="nil"/>
              <w:bottom w:val="single" w:sz="4" w:space="0" w:color="auto"/>
              <w:right w:val="single" w:sz="4" w:space="0" w:color="auto"/>
            </w:tcBorders>
            <w:shd w:val="clear" w:color="auto" w:fill="auto"/>
            <w:vAlign w:val="center"/>
          </w:tcPr>
          <w:p w14:paraId="5E23A802"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r>
      <w:tr w:rsidR="009D329B" w:rsidRPr="002D082B" w14:paraId="365F009E" w14:textId="77777777" w:rsidTr="009D329B">
        <w:trPr>
          <w:trHeight w:val="291"/>
          <w:jc w:val="center"/>
        </w:trPr>
        <w:tc>
          <w:tcPr>
            <w:tcW w:w="896" w:type="dxa"/>
            <w:tcBorders>
              <w:top w:val="nil"/>
              <w:left w:val="single" w:sz="4" w:space="0" w:color="auto"/>
              <w:bottom w:val="single" w:sz="4" w:space="0" w:color="auto"/>
              <w:right w:val="single" w:sz="4" w:space="0" w:color="auto"/>
            </w:tcBorders>
            <w:shd w:val="clear" w:color="auto" w:fill="auto"/>
            <w:vAlign w:val="center"/>
            <w:hideMark/>
          </w:tcPr>
          <w:p w14:paraId="77DEFEFB"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Wałcz</w:t>
            </w:r>
          </w:p>
        </w:tc>
        <w:tc>
          <w:tcPr>
            <w:tcW w:w="345" w:type="dxa"/>
            <w:tcBorders>
              <w:top w:val="nil"/>
              <w:left w:val="single" w:sz="4" w:space="0" w:color="auto"/>
              <w:bottom w:val="single" w:sz="4" w:space="0" w:color="auto"/>
              <w:right w:val="single" w:sz="4" w:space="0" w:color="auto"/>
            </w:tcBorders>
            <w:shd w:val="clear" w:color="auto" w:fill="FFFFFF"/>
            <w:vAlign w:val="center"/>
          </w:tcPr>
          <w:p w14:paraId="40E8EAE1"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428791C7"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65F0698A"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single" w:sz="4" w:space="0" w:color="auto"/>
              <w:bottom w:val="single" w:sz="4" w:space="0" w:color="auto"/>
              <w:right w:val="single" w:sz="4" w:space="0" w:color="auto"/>
            </w:tcBorders>
            <w:shd w:val="clear" w:color="auto" w:fill="FFFFFF"/>
            <w:vAlign w:val="center"/>
          </w:tcPr>
          <w:p w14:paraId="530DC2B3"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nil"/>
              <w:bottom w:val="single" w:sz="4" w:space="0" w:color="auto"/>
              <w:right w:val="single" w:sz="4" w:space="0" w:color="auto"/>
            </w:tcBorders>
            <w:shd w:val="clear" w:color="auto" w:fill="auto"/>
            <w:vAlign w:val="center"/>
          </w:tcPr>
          <w:p w14:paraId="51F338A0"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7AD025AB"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1E41FF45"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w:t>
            </w:r>
          </w:p>
        </w:tc>
        <w:tc>
          <w:tcPr>
            <w:tcW w:w="0" w:type="auto"/>
            <w:tcBorders>
              <w:top w:val="nil"/>
              <w:left w:val="nil"/>
              <w:bottom w:val="single" w:sz="4" w:space="0" w:color="auto"/>
              <w:right w:val="single" w:sz="4" w:space="0" w:color="auto"/>
            </w:tcBorders>
            <w:shd w:val="clear" w:color="auto" w:fill="auto"/>
            <w:vAlign w:val="center"/>
          </w:tcPr>
          <w:p w14:paraId="64EAAE24"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1A277E23"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781EBD22"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1</w:t>
            </w:r>
          </w:p>
        </w:tc>
        <w:tc>
          <w:tcPr>
            <w:tcW w:w="0" w:type="auto"/>
            <w:tcBorders>
              <w:top w:val="nil"/>
              <w:left w:val="nil"/>
              <w:bottom w:val="single" w:sz="4" w:space="0" w:color="auto"/>
              <w:right w:val="single" w:sz="4" w:space="0" w:color="auto"/>
            </w:tcBorders>
            <w:shd w:val="clear" w:color="auto" w:fill="auto"/>
            <w:vAlign w:val="center"/>
          </w:tcPr>
          <w:p w14:paraId="4E4AB8F0"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23A5A522" w14:textId="77777777" w:rsidR="00AC3F81" w:rsidRPr="00B133D7" w:rsidRDefault="00AC3F81" w:rsidP="00C51AD4">
            <w:pPr>
              <w:spacing w:after="0" w:line="240" w:lineRule="auto"/>
              <w:jc w:val="center"/>
              <w:rPr>
                <w:rFonts w:eastAsia="Times New Roman" w:cstheme="minorHAnsi"/>
                <w:sz w:val="16"/>
                <w:szCs w:val="16"/>
                <w:highlight w:val="yellow"/>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24BCC9F1"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0" w:type="auto"/>
            <w:tcBorders>
              <w:top w:val="nil"/>
              <w:left w:val="nil"/>
              <w:bottom w:val="single" w:sz="4" w:space="0" w:color="auto"/>
              <w:right w:val="single" w:sz="4" w:space="0" w:color="auto"/>
            </w:tcBorders>
            <w:shd w:val="clear" w:color="auto" w:fill="auto"/>
            <w:vAlign w:val="center"/>
          </w:tcPr>
          <w:p w14:paraId="799BEC0D"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6DBBB631"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55495F39"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1</w:t>
            </w:r>
          </w:p>
        </w:tc>
        <w:tc>
          <w:tcPr>
            <w:tcW w:w="0" w:type="auto"/>
            <w:tcBorders>
              <w:top w:val="nil"/>
              <w:left w:val="nil"/>
              <w:bottom w:val="single" w:sz="4" w:space="0" w:color="auto"/>
              <w:right w:val="single" w:sz="4" w:space="0" w:color="auto"/>
            </w:tcBorders>
            <w:shd w:val="clear" w:color="auto" w:fill="auto"/>
            <w:vAlign w:val="center"/>
          </w:tcPr>
          <w:p w14:paraId="7AD6FD6C"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3" w:type="dxa"/>
            <w:tcBorders>
              <w:top w:val="nil"/>
              <w:left w:val="nil"/>
              <w:bottom w:val="single" w:sz="4" w:space="0" w:color="auto"/>
              <w:right w:val="single" w:sz="4" w:space="0" w:color="auto"/>
            </w:tcBorders>
            <w:shd w:val="clear" w:color="auto" w:fill="auto"/>
            <w:vAlign w:val="center"/>
          </w:tcPr>
          <w:p w14:paraId="24C511C5"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87" w:type="dxa"/>
            <w:tcBorders>
              <w:top w:val="nil"/>
              <w:left w:val="single" w:sz="4" w:space="0" w:color="auto"/>
              <w:bottom w:val="single" w:sz="4" w:space="0" w:color="auto"/>
              <w:right w:val="single" w:sz="4" w:space="0" w:color="auto"/>
            </w:tcBorders>
            <w:shd w:val="clear" w:color="auto" w:fill="FFFFFF"/>
            <w:vAlign w:val="center"/>
          </w:tcPr>
          <w:p w14:paraId="37477E05"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56" w:type="dxa"/>
            <w:tcBorders>
              <w:top w:val="nil"/>
              <w:left w:val="nil"/>
              <w:bottom w:val="single" w:sz="4" w:space="0" w:color="auto"/>
              <w:right w:val="single" w:sz="4" w:space="0" w:color="auto"/>
            </w:tcBorders>
            <w:shd w:val="clear" w:color="auto" w:fill="auto"/>
            <w:vAlign w:val="center"/>
          </w:tcPr>
          <w:p w14:paraId="4CBA5C49"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nil"/>
              <w:bottom w:val="single" w:sz="4" w:space="0" w:color="auto"/>
              <w:right w:val="single" w:sz="4" w:space="0" w:color="auto"/>
            </w:tcBorders>
            <w:shd w:val="clear" w:color="auto" w:fill="auto"/>
            <w:vAlign w:val="center"/>
          </w:tcPr>
          <w:p w14:paraId="24732786"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0" w:type="auto"/>
            <w:tcBorders>
              <w:top w:val="nil"/>
              <w:left w:val="single" w:sz="4" w:space="0" w:color="auto"/>
              <w:bottom w:val="single" w:sz="4" w:space="0" w:color="auto"/>
              <w:right w:val="single" w:sz="4" w:space="0" w:color="auto"/>
            </w:tcBorders>
            <w:shd w:val="clear" w:color="auto" w:fill="FFFFFF"/>
            <w:vAlign w:val="center"/>
          </w:tcPr>
          <w:p w14:paraId="70C012B3"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9" w:type="dxa"/>
            <w:tcBorders>
              <w:top w:val="nil"/>
              <w:left w:val="nil"/>
              <w:bottom w:val="single" w:sz="4" w:space="0" w:color="auto"/>
              <w:right w:val="single" w:sz="4" w:space="0" w:color="auto"/>
            </w:tcBorders>
            <w:shd w:val="clear" w:color="auto" w:fill="auto"/>
            <w:vAlign w:val="center"/>
          </w:tcPr>
          <w:p w14:paraId="139A40C3"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c>
          <w:tcPr>
            <w:tcW w:w="349" w:type="dxa"/>
            <w:tcBorders>
              <w:top w:val="nil"/>
              <w:left w:val="nil"/>
              <w:bottom w:val="single" w:sz="4" w:space="0" w:color="auto"/>
              <w:right w:val="single" w:sz="4" w:space="0" w:color="auto"/>
            </w:tcBorders>
            <w:shd w:val="clear" w:color="auto" w:fill="auto"/>
            <w:vAlign w:val="center"/>
          </w:tcPr>
          <w:p w14:paraId="1FB32354" w14:textId="77777777" w:rsidR="00AC3F81" w:rsidRPr="00B133D7" w:rsidRDefault="00AC3F81" w:rsidP="00C51AD4">
            <w:pPr>
              <w:spacing w:after="0" w:line="240" w:lineRule="auto"/>
              <w:jc w:val="center"/>
              <w:rPr>
                <w:rFonts w:eastAsia="Times New Roman" w:cstheme="minorHAnsi"/>
                <w:sz w:val="16"/>
                <w:szCs w:val="16"/>
                <w:lang w:eastAsia="pl-PL"/>
              </w:rPr>
            </w:pPr>
            <w:r w:rsidRPr="00B133D7">
              <w:rPr>
                <w:rFonts w:eastAsia="Times New Roman" w:cstheme="minorHAnsi"/>
                <w:sz w:val="16"/>
                <w:szCs w:val="16"/>
                <w:lang w:eastAsia="pl-PL"/>
              </w:rPr>
              <w:t>0</w:t>
            </w:r>
          </w:p>
        </w:tc>
      </w:tr>
    </w:tbl>
    <w:p w14:paraId="75A78297" w14:textId="0DF82A00" w:rsidR="00AC3F81" w:rsidRDefault="00AC3F81">
      <w:pPr>
        <w:pStyle w:val="Nagwek3"/>
        <w:numPr>
          <w:ilvl w:val="1"/>
          <w:numId w:val="28"/>
        </w:numPr>
        <w:ind w:left="568" w:hanging="284"/>
      </w:pPr>
      <w:bookmarkStart w:id="243" w:name="_Toc164324177"/>
      <w:bookmarkStart w:id="244" w:name="_Toc165372192"/>
      <w:r w:rsidRPr="00C4088E">
        <w:t>Podsumowanie i wnioski</w:t>
      </w:r>
      <w:bookmarkEnd w:id="243"/>
      <w:bookmarkEnd w:id="244"/>
    </w:p>
    <w:p w14:paraId="3649C8DA" w14:textId="5CE478F9" w:rsidR="00AC3F81" w:rsidRPr="00B133D7" w:rsidRDefault="00AC3F81" w:rsidP="00AC3F81">
      <w:pPr>
        <w:spacing w:after="0" w:line="276" w:lineRule="auto"/>
        <w:ind w:firstLine="567"/>
        <w:jc w:val="both"/>
        <w:rPr>
          <w:rFonts w:eastAsia="Times New Roman" w:cstheme="minorHAnsi"/>
          <w:b/>
          <w:bCs/>
          <w:lang w:eastAsia="pl-PL"/>
        </w:rPr>
      </w:pPr>
      <w:r w:rsidRPr="00B133D7">
        <w:rPr>
          <w:rFonts w:eastAsia="Times New Roman" w:cstheme="minorHAnsi"/>
          <w:sz w:val="24"/>
          <w:szCs w:val="24"/>
          <w:lang w:eastAsia="pl-PL"/>
        </w:rPr>
        <w:t xml:space="preserve">W 2023 r. w woj. zachodniopomorskim szczepienia obowiązkowe i zalecane przeprowadzane były zgodnie z Programem Szczepień Ochronnych (PSO) na 2023 r. stanowiącym załącznik do Komunikatów Głównego Inspektora Sanitarnego: z dnia 28 października 2022 r. </w:t>
      </w:r>
      <w:r w:rsidRPr="00B133D7">
        <w:rPr>
          <w:rFonts w:eastAsia="Times New Roman" w:cstheme="minorHAnsi"/>
          <w:i/>
          <w:sz w:val="24"/>
          <w:szCs w:val="24"/>
          <w:lang w:eastAsia="pl-PL"/>
        </w:rPr>
        <w:t xml:space="preserve">w sprawie Programu Szczepień Ochronnych na rok 2023 </w:t>
      </w:r>
      <w:r w:rsidRPr="00B133D7">
        <w:rPr>
          <w:rFonts w:eastAsia="Times New Roman" w:cstheme="minorHAnsi"/>
          <w:sz w:val="24"/>
          <w:szCs w:val="24"/>
          <w:lang w:eastAsia="pl-PL"/>
        </w:rPr>
        <w:t>(Dz. Urz. MZ z</w:t>
      </w:r>
      <w:r>
        <w:rPr>
          <w:rFonts w:eastAsia="Times New Roman" w:cstheme="minorHAnsi"/>
          <w:sz w:val="24"/>
          <w:szCs w:val="24"/>
          <w:lang w:eastAsia="pl-PL"/>
        </w:rPr>
        <w:t> </w:t>
      </w:r>
      <w:r w:rsidRPr="00B133D7">
        <w:rPr>
          <w:rFonts w:eastAsia="Times New Roman" w:cstheme="minorHAnsi"/>
          <w:sz w:val="24"/>
          <w:szCs w:val="24"/>
          <w:lang w:eastAsia="pl-PL"/>
        </w:rPr>
        <w:t>2022 r., poz. 113) oraz z dnia 29 września 2023</w:t>
      </w:r>
      <w:r>
        <w:rPr>
          <w:rFonts w:eastAsia="Times New Roman" w:cstheme="minorHAnsi"/>
          <w:sz w:val="24"/>
          <w:szCs w:val="24"/>
          <w:lang w:eastAsia="pl-PL"/>
        </w:rPr>
        <w:t xml:space="preserve"> </w:t>
      </w:r>
      <w:r w:rsidRPr="00B133D7">
        <w:rPr>
          <w:rFonts w:eastAsia="Times New Roman" w:cstheme="minorHAnsi"/>
          <w:sz w:val="24"/>
          <w:szCs w:val="24"/>
          <w:lang w:eastAsia="pl-PL"/>
        </w:rPr>
        <w:t xml:space="preserve">r. (Dz.Urz.MZ z 2023 r., poz.87). Zauważono dalsze wyrównywanie i uzupełnianie w 2023 r. szczepień, których realizacja była opóźniona okresem pandemii, co spowodowało powrót do stanu uodpornienia zbliżonego do okresu </w:t>
      </w:r>
      <w:r w:rsidRPr="00B133D7">
        <w:rPr>
          <w:rFonts w:eastAsia="Times New Roman" w:cstheme="minorHAnsi"/>
          <w:sz w:val="24"/>
          <w:szCs w:val="24"/>
          <w:lang w:eastAsia="pl-PL"/>
        </w:rPr>
        <w:lastRenderedPageBreak/>
        <w:t>sprzed pandemii, choć nadal utrzymuje się tendencja wzrostowa osób, które nie realizują ustawowego obowiązku szczepień. Na koniec 2023 r. odnotowano bowiem 3634 osób uchylających się od obowiązku szczepień, tj. o 603 więcej niż na koniec 2022 r. Przyczyny te mają niekorzystny wpływ na stan zaszczepienia dzieci w rocznikach podlegającym kolejnym dawkom szczepień oraz na odporność zbiorowiskową. Pomimo tego w woj. zachodniopomorskim nie odnotowano dotychczas znacznego spadku uodpornienia przeciw chorobom zakaźnym, a poziom uodpornienia należy uznać za zadawalający w przypadku większości chorób. Dodatkowo wydanie nowego Rozporządzenia Ministra Zdrowia z dnia 27</w:t>
      </w:r>
      <w:r>
        <w:rPr>
          <w:rFonts w:eastAsia="Times New Roman" w:cstheme="minorHAnsi"/>
          <w:sz w:val="24"/>
          <w:szCs w:val="24"/>
          <w:lang w:eastAsia="pl-PL"/>
        </w:rPr>
        <w:t> </w:t>
      </w:r>
      <w:r w:rsidRPr="00B133D7">
        <w:rPr>
          <w:rFonts w:eastAsia="Times New Roman" w:cstheme="minorHAnsi"/>
          <w:sz w:val="24"/>
          <w:szCs w:val="24"/>
          <w:lang w:eastAsia="pl-PL"/>
        </w:rPr>
        <w:t xml:space="preserve">września 2023 r. </w:t>
      </w:r>
      <w:r w:rsidRPr="00B133D7">
        <w:rPr>
          <w:rFonts w:eastAsia="Times New Roman" w:cstheme="minorHAnsi"/>
          <w:i/>
          <w:iCs/>
          <w:sz w:val="24"/>
          <w:szCs w:val="24"/>
          <w:lang w:eastAsia="pl-PL"/>
        </w:rPr>
        <w:t>w sprawie obowiązkowych szczepień ochronnych</w:t>
      </w:r>
      <w:r w:rsidRPr="00B133D7">
        <w:rPr>
          <w:rFonts w:eastAsia="Times New Roman" w:cstheme="minorHAnsi"/>
          <w:sz w:val="24"/>
          <w:szCs w:val="24"/>
          <w:lang w:eastAsia="pl-PL"/>
        </w:rPr>
        <w:t xml:space="preserve"> (Dz.U. 2023, poz. 2077) niewątpliwie poprawiło podstawy formalno-prawne, konieczne do egzekwowania obowiązku szczepień ochronnych wobec osób uchylających się od tego obowiązku.</w:t>
      </w:r>
      <w:r w:rsidRPr="001F7695">
        <w:rPr>
          <w:rFonts w:eastAsia="Times New Roman" w:cstheme="minorHAnsi"/>
          <w:sz w:val="24"/>
          <w:szCs w:val="24"/>
          <w:lang w:eastAsia="pl-PL"/>
        </w:rPr>
        <w:t xml:space="preserve"> </w:t>
      </w:r>
      <w:r w:rsidRPr="00B133D7">
        <w:rPr>
          <w:rFonts w:eastAsia="Times New Roman" w:cstheme="minorHAnsi"/>
          <w:sz w:val="24"/>
          <w:szCs w:val="24"/>
          <w:lang w:eastAsia="pl-PL"/>
        </w:rPr>
        <w:t>Z uwagi na</w:t>
      </w:r>
      <w:r w:rsidR="009D329B">
        <w:rPr>
          <w:rFonts w:eastAsia="Times New Roman" w:cstheme="minorHAnsi"/>
          <w:sz w:val="24"/>
          <w:szCs w:val="24"/>
          <w:lang w:eastAsia="pl-PL"/>
        </w:rPr>
        <w:t> </w:t>
      </w:r>
      <w:r w:rsidRPr="00B133D7">
        <w:rPr>
          <w:rFonts w:eastAsia="Times New Roman" w:cstheme="minorHAnsi"/>
          <w:sz w:val="24"/>
          <w:szCs w:val="24"/>
          <w:lang w:eastAsia="pl-PL"/>
        </w:rPr>
        <w:t xml:space="preserve">konieczność stałego monitorowania stanu uodpornienia populacji w kontekście odporności zbiorowiskowej należy obserwować i rzetelnie monitorować sytuację dot. niedopełniania obowiązku szczepień, bowiem ma to istotny wpływ na ocenę bezpieczeństwa epidemiologicznego </w:t>
      </w:r>
      <w:r w:rsidRPr="003E3F91">
        <w:rPr>
          <w:rFonts w:eastAsia="Times New Roman" w:cstheme="minorHAnsi"/>
          <w:sz w:val="24"/>
          <w:szCs w:val="24"/>
          <w:lang w:eastAsia="pl-PL"/>
        </w:rPr>
        <w:t xml:space="preserve">populacji. </w:t>
      </w:r>
      <w:r>
        <w:rPr>
          <w:rFonts w:eastAsia="Times New Roman" w:cstheme="minorHAnsi"/>
          <w:sz w:val="24"/>
          <w:szCs w:val="24"/>
          <w:lang w:eastAsia="pl-PL"/>
        </w:rPr>
        <w:t>Proces ten wymaga</w:t>
      </w:r>
      <w:r w:rsidRPr="00B133D7">
        <w:rPr>
          <w:rFonts w:eastAsia="Times New Roman" w:cstheme="minorHAnsi"/>
          <w:sz w:val="24"/>
          <w:szCs w:val="24"/>
          <w:lang w:eastAsia="pl-PL"/>
        </w:rPr>
        <w:t xml:space="preserve"> szczególnego zaangażowania i</w:t>
      </w:r>
      <w:r>
        <w:rPr>
          <w:rFonts w:eastAsia="Times New Roman" w:cstheme="minorHAnsi"/>
          <w:sz w:val="24"/>
          <w:szCs w:val="24"/>
          <w:lang w:eastAsia="pl-PL"/>
        </w:rPr>
        <w:t> </w:t>
      </w:r>
      <w:r w:rsidRPr="00B133D7">
        <w:rPr>
          <w:rFonts w:eastAsia="Times New Roman" w:cstheme="minorHAnsi"/>
          <w:sz w:val="24"/>
          <w:szCs w:val="24"/>
          <w:lang w:eastAsia="pl-PL"/>
        </w:rPr>
        <w:t>mobilizacji wszystkich jednostek biorących udział w realizacji PSO ze szczególnym uwzględnieniem edukacji ogółu społeczeństwa w zakresie rzetelnej wiedzy na temat szczepień ochronnych.</w:t>
      </w:r>
    </w:p>
    <w:p w14:paraId="47AB1F8C" w14:textId="511B900D" w:rsidR="00AC3F81" w:rsidRPr="00C4088E" w:rsidRDefault="00AC3F81">
      <w:pPr>
        <w:pStyle w:val="Nagwek2"/>
        <w:numPr>
          <w:ilvl w:val="0"/>
          <w:numId w:val="28"/>
        </w:numPr>
      </w:pPr>
      <w:bookmarkStart w:id="245" w:name="_Toc164324178"/>
      <w:bookmarkStart w:id="246" w:name="_Toc165372193"/>
      <w:r w:rsidRPr="00C4088E">
        <w:t>Sytuacja epidemiologiczna w szpitalach</w:t>
      </w:r>
      <w:bookmarkEnd w:id="245"/>
      <w:bookmarkEnd w:id="246"/>
    </w:p>
    <w:p w14:paraId="0AE61B39" w14:textId="01B38639" w:rsidR="00AC3F81" w:rsidRPr="00C4088E" w:rsidRDefault="00AC3F81">
      <w:pPr>
        <w:pStyle w:val="Nagwek3"/>
        <w:numPr>
          <w:ilvl w:val="1"/>
          <w:numId w:val="28"/>
        </w:numPr>
        <w:ind w:left="568" w:hanging="284"/>
      </w:pPr>
      <w:bookmarkStart w:id="247" w:name="_Toc164324179"/>
      <w:bookmarkStart w:id="248" w:name="_Toc165372194"/>
      <w:r w:rsidRPr="00C4088E">
        <w:t>Zakażenia szpitalne i ocena działalności zespołów kontroli zakażeń szpitalnych</w:t>
      </w:r>
      <w:bookmarkEnd w:id="247"/>
      <w:bookmarkEnd w:id="248"/>
    </w:p>
    <w:p w14:paraId="38AF199F" w14:textId="77777777" w:rsidR="00AC3F81" w:rsidRPr="003B7058" w:rsidRDefault="00AC3F81" w:rsidP="00AC3F81">
      <w:pPr>
        <w:spacing w:after="0" w:line="276" w:lineRule="auto"/>
        <w:ind w:firstLine="567"/>
        <w:contextualSpacing/>
        <w:jc w:val="both"/>
        <w:rPr>
          <w:rFonts w:cstheme="minorHAnsi"/>
          <w:bCs/>
          <w:sz w:val="24"/>
          <w:szCs w:val="24"/>
        </w:rPr>
      </w:pPr>
      <w:bookmarkStart w:id="249" w:name="_Hlk162336094"/>
      <w:r w:rsidRPr="003B7058">
        <w:rPr>
          <w:rFonts w:cstheme="minorHAnsi"/>
          <w:bCs/>
          <w:sz w:val="24"/>
          <w:szCs w:val="24"/>
        </w:rPr>
        <w:t>Zakażenia szpitalne stanowią istotny problem związany zarówno z funkcjonowaniem podmiotów działalności leczniczej, jak też z jakością świadczonych usług. Kluczowe znaczenie w zapobieganiu zakażeniom ma właściwy monitoring, aktywnie prowadzony przez Zespoły Kontroli Zakażeń Szpitalnych w oparciu o mikrobiologiczną ocenę zagrożeń występujących w</w:t>
      </w:r>
      <w:r>
        <w:rPr>
          <w:rFonts w:cstheme="minorHAnsi"/>
          <w:bCs/>
          <w:sz w:val="24"/>
          <w:szCs w:val="24"/>
        </w:rPr>
        <w:t> </w:t>
      </w:r>
      <w:r w:rsidRPr="003B7058">
        <w:rPr>
          <w:rFonts w:cstheme="minorHAnsi"/>
          <w:bCs/>
          <w:sz w:val="24"/>
          <w:szCs w:val="24"/>
        </w:rPr>
        <w:t>środowisku szpitalnym, który pozwala na ocenę skali zagrożenia w poszczególnych jednostkach szpitala oraz podjęcie działań przeciwepidemicznych.</w:t>
      </w:r>
    </w:p>
    <w:p w14:paraId="3076C047" w14:textId="77777777" w:rsidR="00AC3F81" w:rsidRPr="00F04B90" w:rsidRDefault="00AC3F81" w:rsidP="00AC3F81">
      <w:pPr>
        <w:spacing w:after="0" w:line="276" w:lineRule="auto"/>
        <w:ind w:firstLine="567"/>
        <w:contextualSpacing/>
        <w:jc w:val="both"/>
        <w:rPr>
          <w:rFonts w:cstheme="minorHAnsi"/>
          <w:bCs/>
          <w:spacing w:val="-8"/>
          <w:sz w:val="24"/>
          <w:szCs w:val="24"/>
        </w:rPr>
      </w:pPr>
      <w:r>
        <w:rPr>
          <w:rFonts w:cstheme="minorHAnsi"/>
          <w:bCs/>
          <w:sz w:val="24"/>
          <w:szCs w:val="24"/>
        </w:rPr>
        <w:t>N</w:t>
      </w:r>
      <w:r w:rsidRPr="00F04B90">
        <w:rPr>
          <w:rFonts w:cstheme="minorHAnsi"/>
          <w:bCs/>
          <w:sz w:val="24"/>
          <w:szCs w:val="24"/>
        </w:rPr>
        <w:t>a przestrzeni ostatnich lat zauważalna jest poprawa zgłaszalności występowania ognisk zakażeń szpitalnych, na co niewątpliwy wpływ m</w:t>
      </w:r>
      <w:r>
        <w:rPr>
          <w:rFonts w:cstheme="minorHAnsi"/>
          <w:bCs/>
          <w:sz w:val="24"/>
          <w:szCs w:val="24"/>
        </w:rPr>
        <w:t>a</w:t>
      </w:r>
      <w:r w:rsidRPr="00F04B90">
        <w:rPr>
          <w:rFonts w:cstheme="minorHAnsi"/>
          <w:bCs/>
          <w:sz w:val="24"/>
          <w:szCs w:val="24"/>
        </w:rPr>
        <w:t xml:space="preserve"> aktywna współpraca przedstawicieli Państwowej Inspekcji Sanitarnej z członkami </w:t>
      </w:r>
      <w:r>
        <w:rPr>
          <w:rFonts w:cstheme="minorHAnsi"/>
          <w:bCs/>
          <w:sz w:val="24"/>
          <w:szCs w:val="24"/>
        </w:rPr>
        <w:t>Z</w:t>
      </w:r>
      <w:r w:rsidRPr="00F04B90">
        <w:rPr>
          <w:rFonts w:cstheme="minorHAnsi"/>
          <w:bCs/>
          <w:sz w:val="24"/>
          <w:szCs w:val="24"/>
        </w:rPr>
        <w:t xml:space="preserve">espołów </w:t>
      </w:r>
      <w:r>
        <w:rPr>
          <w:rFonts w:cstheme="minorHAnsi"/>
          <w:bCs/>
          <w:sz w:val="24"/>
          <w:szCs w:val="24"/>
        </w:rPr>
        <w:t>K</w:t>
      </w:r>
      <w:r w:rsidRPr="00F04B90">
        <w:rPr>
          <w:rFonts w:cstheme="minorHAnsi"/>
          <w:bCs/>
          <w:sz w:val="24"/>
          <w:szCs w:val="24"/>
        </w:rPr>
        <w:t>ontroli Zakażeń Szpitalnych. Na</w:t>
      </w:r>
      <w:r>
        <w:rPr>
          <w:rFonts w:cstheme="minorHAnsi"/>
          <w:bCs/>
          <w:sz w:val="24"/>
          <w:szCs w:val="24"/>
        </w:rPr>
        <w:t> </w:t>
      </w:r>
      <w:r w:rsidRPr="00F04B90">
        <w:rPr>
          <w:rFonts w:cstheme="minorHAnsi"/>
          <w:bCs/>
          <w:sz w:val="24"/>
          <w:szCs w:val="24"/>
        </w:rPr>
        <w:t xml:space="preserve">terenie woj. zachodniopomorskiego w 2023 r. funkcjonowało </w:t>
      </w:r>
      <w:r w:rsidRPr="00A21FA2">
        <w:rPr>
          <w:rFonts w:cstheme="minorHAnsi"/>
          <w:bCs/>
          <w:sz w:val="24"/>
          <w:szCs w:val="24"/>
        </w:rPr>
        <w:t>4</w:t>
      </w:r>
      <w:r>
        <w:rPr>
          <w:rFonts w:cstheme="minorHAnsi"/>
          <w:bCs/>
          <w:sz w:val="24"/>
          <w:szCs w:val="24"/>
        </w:rPr>
        <w:t>6</w:t>
      </w:r>
      <w:r w:rsidRPr="001F7695">
        <w:rPr>
          <w:rFonts w:cstheme="minorHAnsi"/>
          <w:bCs/>
          <w:sz w:val="24"/>
          <w:szCs w:val="24"/>
        </w:rPr>
        <w:t xml:space="preserve"> </w:t>
      </w:r>
      <w:r w:rsidRPr="00F04B90">
        <w:rPr>
          <w:rFonts w:cstheme="minorHAnsi"/>
          <w:bCs/>
          <w:sz w:val="24"/>
          <w:szCs w:val="24"/>
        </w:rPr>
        <w:t>Zespołów Kontroli Zakażeń Szpitalnych, przy czym w niektórych przypadkach jeden Zespół realizował zadania w</w:t>
      </w:r>
      <w:r>
        <w:rPr>
          <w:rFonts w:cstheme="minorHAnsi"/>
          <w:bCs/>
          <w:sz w:val="24"/>
          <w:szCs w:val="24"/>
        </w:rPr>
        <w:t> </w:t>
      </w:r>
      <w:r w:rsidRPr="00F04B90">
        <w:rPr>
          <w:rFonts w:cstheme="minorHAnsi"/>
          <w:bCs/>
          <w:sz w:val="24"/>
          <w:szCs w:val="24"/>
        </w:rPr>
        <w:t xml:space="preserve">dwóch odrębnych placówkach. Większość Zespołów spełnia wymagania rozporządzenia Ministra Zdrowia </w:t>
      </w:r>
      <w:r w:rsidRPr="00F04B90">
        <w:rPr>
          <w:rFonts w:cstheme="minorHAnsi"/>
          <w:bCs/>
          <w:i/>
          <w:iCs/>
          <w:sz w:val="24"/>
          <w:szCs w:val="24"/>
        </w:rPr>
        <w:t>w sprawie kwalifikacji członków zespołu kontroli zakażeń szpitalnych</w:t>
      </w:r>
      <w:r w:rsidRPr="00F04B90">
        <w:rPr>
          <w:rFonts w:cstheme="minorHAnsi"/>
          <w:bCs/>
          <w:sz w:val="24"/>
          <w:szCs w:val="24"/>
        </w:rPr>
        <w:t>. W</w:t>
      </w:r>
      <w:r>
        <w:rPr>
          <w:rFonts w:cstheme="minorHAnsi"/>
          <w:bCs/>
          <w:sz w:val="24"/>
          <w:szCs w:val="24"/>
        </w:rPr>
        <w:t> </w:t>
      </w:r>
      <w:r w:rsidRPr="00F04B90">
        <w:rPr>
          <w:rFonts w:cstheme="minorHAnsi"/>
          <w:bCs/>
          <w:sz w:val="24"/>
          <w:szCs w:val="24"/>
        </w:rPr>
        <w:t>pojedynczych Zespołach problemy dotyczyły składu osobowego i kwalifikacji personelu.</w:t>
      </w:r>
    </w:p>
    <w:p w14:paraId="56BB43A0" w14:textId="27C13E67" w:rsidR="00AC3F81" w:rsidRPr="003B7058" w:rsidRDefault="00AC3F81" w:rsidP="00AC3F81">
      <w:pPr>
        <w:spacing w:line="276" w:lineRule="auto"/>
        <w:ind w:firstLine="567"/>
        <w:contextualSpacing/>
        <w:jc w:val="both"/>
        <w:rPr>
          <w:rFonts w:cstheme="minorHAnsi"/>
          <w:bCs/>
          <w:sz w:val="24"/>
          <w:szCs w:val="24"/>
        </w:rPr>
      </w:pPr>
      <w:r w:rsidRPr="003B7058">
        <w:rPr>
          <w:rFonts w:cstheme="minorHAnsi"/>
          <w:bCs/>
          <w:sz w:val="24"/>
          <w:szCs w:val="24"/>
        </w:rPr>
        <w:t>W sytuacji raportowania podejrzeń ognisk zakażeń szpitalnych każdorazowo w działania włączał się właściwy Zespół Kontroli Zakażeń Szpitalnych. Wdrażano stosowne procedury oraz</w:t>
      </w:r>
      <w:r w:rsidR="00B40814">
        <w:rPr>
          <w:rFonts w:cstheme="minorHAnsi"/>
          <w:bCs/>
          <w:sz w:val="24"/>
          <w:szCs w:val="24"/>
        </w:rPr>
        <w:t> </w:t>
      </w:r>
      <w:r w:rsidRPr="003B7058">
        <w:rPr>
          <w:rFonts w:cstheme="minorHAnsi"/>
          <w:bCs/>
          <w:sz w:val="24"/>
          <w:szCs w:val="24"/>
        </w:rPr>
        <w:t>pobierano materiały do badań bakteriologicznych. Wprowadzano podwyższony reżim sanitarny w oddziałach objętych ogniskiem, z uwzględnieniem zasad izolacji, w zależności od</w:t>
      </w:r>
      <w:r w:rsidR="009D329B">
        <w:rPr>
          <w:rFonts w:cstheme="minorHAnsi"/>
          <w:bCs/>
          <w:sz w:val="24"/>
          <w:szCs w:val="24"/>
        </w:rPr>
        <w:t> </w:t>
      </w:r>
      <w:r w:rsidRPr="003B7058">
        <w:rPr>
          <w:rFonts w:cstheme="minorHAnsi"/>
          <w:bCs/>
          <w:sz w:val="24"/>
          <w:szCs w:val="24"/>
        </w:rPr>
        <w:t>drogi transmisji patogenów. Ponadto analizowano dotychczasowe procedury w</w:t>
      </w:r>
      <w:r w:rsidR="009D329B">
        <w:rPr>
          <w:rFonts w:cstheme="minorHAnsi"/>
          <w:bCs/>
          <w:sz w:val="24"/>
          <w:szCs w:val="24"/>
        </w:rPr>
        <w:t> </w:t>
      </w:r>
      <w:r w:rsidRPr="003B7058">
        <w:rPr>
          <w:rFonts w:cstheme="minorHAnsi"/>
          <w:bCs/>
          <w:sz w:val="24"/>
          <w:szCs w:val="24"/>
        </w:rPr>
        <w:t xml:space="preserve">oddziałach, prowadzono działania edukacyjne i wykonywano kontrolne badania </w:t>
      </w:r>
      <w:r w:rsidRPr="003B7058">
        <w:rPr>
          <w:rFonts w:cstheme="minorHAnsi"/>
          <w:bCs/>
          <w:sz w:val="24"/>
          <w:szCs w:val="24"/>
        </w:rPr>
        <w:lastRenderedPageBreak/>
        <w:t>mikrobiologiczne. W</w:t>
      </w:r>
      <w:r>
        <w:rPr>
          <w:rFonts w:cstheme="minorHAnsi"/>
          <w:bCs/>
          <w:sz w:val="24"/>
          <w:szCs w:val="24"/>
        </w:rPr>
        <w:t> </w:t>
      </w:r>
      <w:r w:rsidRPr="003B7058">
        <w:rPr>
          <w:rFonts w:cstheme="minorHAnsi"/>
          <w:bCs/>
          <w:sz w:val="24"/>
          <w:szCs w:val="24"/>
        </w:rPr>
        <w:t>każdym zgłoszonym ognisku zakażenia, w działaniach przeciwepidemicznych, brał udział również właściwy państwowy powiatowy inspektor sanitarny, analizując tok postępowania zapobiegawczego wdrożonego przez Zespół w szpitalu. Ze względu na łatwość transmisji w</w:t>
      </w:r>
      <w:r>
        <w:rPr>
          <w:rFonts w:cstheme="minorHAnsi"/>
          <w:bCs/>
          <w:sz w:val="24"/>
          <w:szCs w:val="24"/>
        </w:rPr>
        <w:t> </w:t>
      </w:r>
      <w:r w:rsidRPr="003B7058">
        <w:rPr>
          <w:rFonts w:cstheme="minorHAnsi"/>
          <w:bCs/>
          <w:sz w:val="24"/>
          <w:szCs w:val="24"/>
        </w:rPr>
        <w:t xml:space="preserve">środowisku szpitalnym szczególnym nadzorem objęte były przypadki ognisk zakażeń wywołanych szczepami alarmowymi wytwarzającymi </w:t>
      </w:r>
      <w:proofErr w:type="spellStart"/>
      <w:r w:rsidRPr="003B7058">
        <w:rPr>
          <w:rFonts w:cstheme="minorHAnsi"/>
          <w:bCs/>
          <w:sz w:val="24"/>
          <w:szCs w:val="24"/>
        </w:rPr>
        <w:t>karbapenemazy</w:t>
      </w:r>
      <w:proofErr w:type="spellEnd"/>
      <w:r w:rsidRPr="003B7058">
        <w:rPr>
          <w:rFonts w:cstheme="minorHAnsi"/>
          <w:bCs/>
          <w:sz w:val="24"/>
          <w:szCs w:val="24"/>
        </w:rPr>
        <w:t xml:space="preserve"> MBL (+) typ NDM, KPC, OXA-48 oraz VIM.</w:t>
      </w:r>
    </w:p>
    <w:p w14:paraId="691E372D" w14:textId="467FD904" w:rsidR="00AC3F81" w:rsidRPr="003411B7" w:rsidRDefault="00AC3F81" w:rsidP="00AC3F81">
      <w:pPr>
        <w:spacing w:line="276" w:lineRule="auto"/>
        <w:ind w:firstLine="567"/>
        <w:contextualSpacing/>
        <w:jc w:val="both"/>
        <w:rPr>
          <w:rFonts w:cstheme="minorHAnsi"/>
          <w:bCs/>
          <w:sz w:val="24"/>
          <w:szCs w:val="24"/>
        </w:rPr>
      </w:pPr>
      <w:r w:rsidRPr="00E616D8">
        <w:rPr>
          <w:rFonts w:cstheme="minorHAnsi"/>
          <w:bCs/>
          <w:sz w:val="24"/>
          <w:szCs w:val="24"/>
        </w:rPr>
        <w:t xml:space="preserve">Analogicznie do lat ubiegłych, organy Państwowej Inspekcji Sanitarnej kontynuowały współpracę z członkami Zespołów Kontroli Zakażeń Szpitalnych m.in. poprzez roczną weryfikację sprawozdawczości z zakresu czynników alarmowych w poszczególnych szpitalach oraz analizę raportów ognisk zakażeń szpitalnych. W związku z pojawiającymi się na terenie woj. zachodniopomorskiego zachorowaniami sporadycznymi oraz ogniskami epidemicznymi wywołanymi szczepami alarmowymi wytwarzającymi </w:t>
      </w:r>
      <w:proofErr w:type="spellStart"/>
      <w:r w:rsidRPr="00E616D8">
        <w:rPr>
          <w:rFonts w:cstheme="minorHAnsi"/>
          <w:bCs/>
          <w:sz w:val="24"/>
          <w:szCs w:val="24"/>
        </w:rPr>
        <w:t>karbapenemazy</w:t>
      </w:r>
      <w:proofErr w:type="spellEnd"/>
      <w:r w:rsidRPr="00E616D8">
        <w:rPr>
          <w:rFonts w:cstheme="minorHAnsi"/>
          <w:bCs/>
          <w:sz w:val="24"/>
          <w:szCs w:val="24"/>
        </w:rPr>
        <w:t xml:space="preserve"> MBL (+) typ NDM, KPC, OXA-48 oraz VIM, a</w:t>
      </w:r>
      <w:r>
        <w:rPr>
          <w:rFonts w:cstheme="minorHAnsi"/>
          <w:bCs/>
          <w:sz w:val="24"/>
          <w:szCs w:val="24"/>
        </w:rPr>
        <w:t> </w:t>
      </w:r>
      <w:r w:rsidRPr="00E616D8">
        <w:rPr>
          <w:rFonts w:cstheme="minorHAnsi"/>
          <w:bCs/>
          <w:sz w:val="24"/>
          <w:szCs w:val="24"/>
        </w:rPr>
        <w:t>także utrzymującą się niekorzystną sytuacją epidemiologiczną w tym zakresie, kontynuowano wzmożony nadzór przeciwepidemiczny m.in. poprzez ocenę wdrożenia procedur postępowania w przypadku stwierdzenia</w:t>
      </w:r>
      <w:r>
        <w:rPr>
          <w:rFonts w:cstheme="minorHAnsi"/>
          <w:bCs/>
          <w:sz w:val="24"/>
          <w:szCs w:val="24"/>
        </w:rPr>
        <w:t xml:space="preserve"> </w:t>
      </w:r>
      <w:r w:rsidRPr="00494FC6">
        <w:rPr>
          <w:rFonts w:cstheme="minorHAnsi"/>
          <w:bCs/>
          <w:sz w:val="24"/>
          <w:szCs w:val="24"/>
        </w:rPr>
        <w:t xml:space="preserve">ww. </w:t>
      </w:r>
      <w:r w:rsidRPr="00E616D8">
        <w:rPr>
          <w:rFonts w:cstheme="minorHAnsi"/>
          <w:bCs/>
          <w:sz w:val="24"/>
          <w:szCs w:val="24"/>
        </w:rPr>
        <w:t>zachorowań i bieżące zgłaszanie każdego przypadku podejrzenia zakażenia/zakażenia</w:t>
      </w:r>
      <w:r>
        <w:rPr>
          <w:rFonts w:cstheme="minorHAnsi"/>
          <w:bCs/>
          <w:sz w:val="24"/>
          <w:szCs w:val="24"/>
        </w:rPr>
        <w:t xml:space="preserve"> </w:t>
      </w:r>
      <w:r w:rsidRPr="00E616D8">
        <w:rPr>
          <w:rFonts w:cstheme="minorHAnsi"/>
          <w:bCs/>
          <w:sz w:val="24"/>
          <w:szCs w:val="24"/>
        </w:rPr>
        <w:t xml:space="preserve">szczepami alarmowymi </w:t>
      </w:r>
      <w:r w:rsidRPr="003411B7">
        <w:rPr>
          <w:rFonts w:cstheme="minorHAnsi"/>
          <w:bCs/>
          <w:sz w:val="24"/>
          <w:szCs w:val="24"/>
        </w:rPr>
        <w:t>(w</w:t>
      </w:r>
      <w:r w:rsidR="00B40814">
        <w:rPr>
          <w:rFonts w:cstheme="minorHAnsi"/>
          <w:bCs/>
          <w:sz w:val="24"/>
          <w:szCs w:val="24"/>
        </w:rPr>
        <w:t> </w:t>
      </w:r>
      <w:r w:rsidRPr="003411B7">
        <w:rPr>
          <w:rFonts w:cstheme="minorHAnsi"/>
          <w:bCs/>
          <w:sz w:val="24"/>
          <w:szCs w:val="24"/>
        </w:rPr>
        <w:t>tym także przypadki nosicielstwa) do właściw</w:t>
      </w:r>
      <w:r>
        <w:rPr>
          <w:rFonts w:cstheme="minorHAnsi"/>
          <w:bCs/>
          <w:sz w:val="24"/>
          <w:szCs w:val="24"/>
        </w:rPr>
        <w:t xml:space="preserve">ych </w:t>
      </w:r>
      <w:r w:rsidRPr="00494FC6">
        <w:rPr>
          <w:rFonts w:cstheme="minorHAnsi"/>
          <w:bCs/>
          <w:sz w:val="24"/>
          <w:szCs w:val="24"/>
        </w:rPr>
        <w:t>państwowych inspektorów sanitarnych</w:t>
      </w:r>
      <w:r>
        <w:rPr>
          <w:rFonts w:cstheme="minorHAnsi"/>
          <w:bCs/>
          <w:sz w:val="24"/>
          <w:szCs w:val="24"/>
        </w:rPr>
        <w:t>.</w:t>
      </w:r>
    </w:p>
    <w:p w14:paraId="4737A252" w14:textId="66075999" w:rsidR="00AC3F81" w:rsidRPr="003411B7" w:rsidRDefault="00AC3F81">
      <w:pPr>
        <w:pStyle w:val="Nagwek3"/>
        <w:numPr>
          <w:ilvl w:val="1"/>
          <w:numId w:val="28"/>
        </w:numPr>
        <w:ind w:left="568" w:hanging="284"/>
      </w:pPr>
      <w:bookmarkStart w:id="250" w:name="_Toc164324180"/>
      <w:bookmarkStart w:id="251" w:name="_Toc165372195"/>
      <w:r w:rsidRPr="003411B7">
        <w:t>Nadzór nad czynnikami alarmowymi w podmiotach leczniczych</w:t>
      </w:r>
      <w:bookmarkEnd w:id="250"/>
      <w:bookmarkEnd w:id="251"/>
    </w:p>
    <w:p w14:paraId="3C5B0FFC" w14:textId="1394AC0F" w:rsidR="00AC3F81" w:rsidRPr="003411B7" w:rsidRDefault="00AC3F81" w:rsidP="00AC3F81">
      <w:pPr>
        <w:spacing w:line="276" w:lineRule="auto"/>
        <w:ind w:firstLine="567"/>
        <w:contextualSpacing/>
        <w:jc w:val="both"/>
        <w:rPr>
          <w:rFonts w:cstheme="minorHAnsi"/>
          <w:bCs/>
          <w:sz w:val="24"/>
          <w:szCs w:val="24"/>
        </w:rPr>
      </w:pPr>
      <w:r w:rsidRPr="003411B7">
        <w:rPr>
          <w:rFonts w:cstheme="minorHAnsi"/>
          <w:bCs/>
          <w:sz w:val="24"/>
          <w:szCs w:val="24"/>
        </w:rPr>
        <w:t>W 2023 roku w podmiotach leczniczych woj. zachodniopomorskiego nastąpił spadek liczby ognisk epidemicznych. Zgłoszono o 106 ognisk mniej niż w roku poprzedzającym. Liczba ognisk zakażeń szpitalnych w podmiotach leczniczych woj. zachodniopomorskiego na</w:t>
      </w:r>
      <w:r w:rsidR="00B40814">
        <w:rPr>
          <w:rFonts w:cstheme="minorHAnsi"/>
          <w:bCs/>
          <w:sz w:val="24"/>
          <w:szCs w:val="24"/>
        </w:rPr>
        <w:t> </w:t>
      </w:r>
      <w:r w:rsidRPr="003411B7">
        <w:rPr>
          <w:rFonts w:cstheme="minorHAnsi"/>
          <w:bCs/>
          <w:sz w:val="24"/>
          <w:szCs w:val="24"/>
        </w:rPr>
        <w:t xml:space="preserve">przestrzeni lat 2019-2023 przedstawiona została na </w:t>
      </w:r>
      <w:r w:rsidR="00A5547D" w:rsidRPr="00EE10B7">
        <w:rPr>
          <w:rFonts w:cstheme="minorHAnsi"/>
          <w:bCs/>
          <w:sz w:val="24"/>
          <w:szCs w:val="24"/>
        </w:rPr>
        <w:t>wykresie</w:t>
      </w:r>
      <w:r w:rsidRPr="00EE10B7">
        <w:rPr>
          <w:rFonts w:cstheme="minorHAnsi"/>
          <w:bCs/>
          <w:sz w:val="24"/>
          <w:szCs w:val="24"/>
        </w:rPr>
        <w:t xml:space="preserve"> 6.</w:t>
      </w:r>
      <w:r w:rsidRPr="003411B7">
        <w:rPr>
          <w:rFonts w:cstheme="minorHAnsi"/>
          <w:bCs/>
          <w:sz w:val="24"/>
          <w:szCs w:val="24"/>
        </w:rPr>
        <w:t xml:space="preserve"> Analiza uwzględnia ogniska, w których czynnikiem etiologicznym był SARS-CoV-2.</w:t>
      </w:r>
    </w:p>
    <w:p w14:paraId="0C811B7B" w14:textId="1E0D8E1A" w:rsidR="00AC3F81" w:rsidRPr="003411B7" w:rsidRDefault="00AC3F81" w:rsidP="00AC3F81">
      <w:pPr>
        <w:spacing w:after="120" w:line="276" w:lineRule="auto"/>
        <w:ind w:firstLine="567"/>
        <w:jc w:val="both"/>
        <w:rPr>
          <w:rFonts w:cstheme="minorHAnsi"/>
          <w:bCs/>
          <w:sz w:val="24"/>
          <w:szCs w:val="24"/>
        </w:rPr>
      </w:pPr>
      <w:r w:rsidRPr="003411B7">
        <w:rPr>
          <w:rFonts w:cstheme="minorHAnsi"/>
          <w:bCs/>
          <w:sz w:val="24"/>
          <w:szCs w:val="24"/>
        </w:rPr>
        <w:t>W ogniskach epidemicznych zakażonych zostało 60 osób z personelu medycznego oraz</w:t>
      </w:r>
      <w:r w:rsidR="00B40814">
        <w:rPr>
          <w:rFonts w:cstheme="minorHAnsi"/>
          <w:bCs/>
          <w:sz w:val="24"/>
          <w:szCs w:val="24"/>
        </w:rPr>
        <w:t> </w:t>
      </w:r>
      <w:r w:rsidRPr="003411B7">
        <w:rPr>
          <w:rFonts w:cstheme="minorHAnsi"/>
          <w:bCs/>
          <w:sz w:val="24"/>
          <w:szCs w:val="24"/>
        </w:rPr>
        <w:t>1018 pacjentów, w tym 116 skolonizowanych. Odnotowano 157 zgonów wśród osób zakażonych, przy czym w części przypadków zgony nie były związane z zakażeniem.</w:t>
      </w:r>
    </w:p>
    <w:p w14:paraId="0094A308" w14:textId="46F2C785" w:rsidR="00A5547D" w:rsidRPr="00EE10B7" w:rsidRDefault="00A5547D" w:rsidP="00A5547D">
      <w:pPr>
        <w:pStyle w:val="Legenda"/>
        <w:keepNext/>
        <w:rPr>
          <w:i w:val="0"/>
          <w:iCs w:val="0"/>
          <w:color w:val="auto"/>
        </w:rPr>
      </w:pPr>
      <w:bookmarkStart w:id="252" w:name="_Toc164689376"/>
      <w:bookmarkStart w:id="253" w:name="_Toc164946761"/>
      <w:bookmarkStart w:id="254" w:name="_Toc164946825"/>
      <w:bookmarkStart w:id="255" w:name="_Toc165355341"/>
      <w:bookmarkStart w:id="256" w:name="_Toc165362610"/>
      <w:bookmarkStart w:id="257" w:name="_Toc165364267"/>
      <w:bookmarkStart w:id="258" w:name="_Toc165364856"/>
      <w:bookmarkStart w:id="259" w:name="_Toc165381067"/>
      <w:r w:rsidRPr="00EE10B7">
        <w:rPr>
          <w:i w:val="0"/>
          <w:iCs w:val="0"/>
          <w:color w:val="auto"/>
        </w:rPr>
        <w:lastRenderedPageBreak/>
        <w:t xml:space="preserve">Wykres </w:t>
      </w:r>
      <w:r w:rsidRPr="00EE10B7">
        <w:rPr>
          <w:i w:val="0"/>
          <w:iCs w:val="0"/>
          <w:color w:val="auto"/>
        </w:rPr>
        <w:fldChar w:fldCharType="begin"/>
      </w:r>
      <w:r w:rsidRPr="00EE10B7">
        <w:rPr>
          <w:i w:val="0"/>
          <w:iCs w:val="0"/>
          <w:color w:val="auto"/>
        </w:rPr>
        <w:instrText xml:space="preserve"> SEQ Wykres \* ARABIC </w:instrText>
      </w:r>
      <w:r w:rsidRPr="00EE10B7">
        <w:rPr>
          <w:i w:val="0"/>
          <w:iCs w:val="0"/>
          <w:color w:val="auto"/>
        </w:rPr>
        <w:fldChar w:fldCharType="separate"/>
      </w:r>
      <w:r w:rsidR="009F1ABE">
        <w:rPr>
          <w:i w:val="0"/>
          <w:iCs w:val="0"/>
          <w:noProof/>
          <w:color w:val="auto"/>
        </w:rPr>
        <w:t>6</w:t>
      </w:r>
      <w:r w:rsidRPr="00EE10B7">
        <w:rPr>
          <w:i w:val="0"/>
          <w:iCs w:val="0"/>
          <w:color w:val="auto"/>
        </w:rPr>
        <w:fldChar w:fldCharType="end"/>
      </w:r>
      <w:r w:rsidRPr="00EE10B7">
        <w:rPr>
          <w:i w:val="0"/>
          <w:iCs w:val="0"/>
          <w:color w:val="auto"/>
        </w:rPr>
        <w:t xml:space="preserve">  Ogniska zakażeń szpitalnych w woj. zachodniopomorskim zgłoszone do Państwowej Inspekcji Sanitarnej w latach 2019 -2023</w:t>
      </w:r>
      <w:bookmarkEnd w:id="252"/>
      <w:bookmarkEnd w:id="253"/>
      <w:bookmarkEnd w:id="254"/>
      <w:bookmarkEnd w:id="255"/>
      <w:bookmarkEnd w:id="256"/>
      <w:bookmarkEnd w:id="257"/>
      <w:bookmarkEnd w:id="258"/>
      <w:bookmarkEnd w:id="259"/>
    </w:p>
    <w:p w14:paraId="59D5B96C" w14:textId="77777777" w:rsidR="00AC3F81" w:rsidRPr="00EE51D9" w:rsidRDefault="00AC3F81" w:rsidP="003F7CEF">
      <w:pPr>
        <w:jc w:val="center"/>
      </w:pPr>
      <w:r w:rsidRPr="00EE51D9">
        <w:rPr>
          <w:noProof/>
        </w:rPr>
        <w:drawing>
          <wp:inline distT="0" distB="0" distL="0" distR="0" wp14:anchorId="0032AAFC" wp14:editId="32D634E7">
            <wp:extent cx="5756400" cy="2833200"/>
            <wp:effectExtent l="0" t="0" r="15875" b="5715"/>
            <wp:docPr id="1692086560" name="Wykres 1692086560" descr="Wykres przedstawia ilość ognisk zakażeń szpitalnych w woj. zachodniopomorskim, zgłoszonych do Państwowej Inspekcji Sanitarnej w latach 2018 -2022.">
              <a:extLst xmlns:a="http://schemas.openxmlformats.org/drawingml/2006/main">
                <a:ext uri="{FF2B5EF4-FFF2-40B4-BE49-F238E27FC236}">
                  <a16:creationId xmlns:a16="http://schemas.microsoft.com/office/drawing/2014/main" id="{7AEF05D8-70BC-50E6-F26F-32055834D3D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737438A" w14:textId="77777777" w:rsidR="00AC3F81" w:rsidRPr="00560BD5" w:rsidRDefault="00AC3F81" w:rsidP="00AC3F81">
      <w:pPr>
        <w:spacing w:after="0" w:line="276" w:lineRule="auto"/>
        <w:ind w:firstLine="567"/>
        <w:contextualSpacing/>
        <w:jc w:val="both"/>
        <w:rPr>
          <w:rFonts w:cstheme="minorHAnsi"/>
          <w:bCs/>
          <w:sz w:val="24"/>
          <w:szCs w:val="24"/>
        </w:rPr>
      </w:pPr>
      <w:r w:rsidRPr="00560BD5">
        <w:rPr>
          <w:rFonts w:cstheme="minorHAnsi"/>
          <w:bCs/>
          <w:sz w:val="24"/>
          <w:szCs w:val="24"/>
        </w:rPr>
        <w:t>W 2023 r. ogniska epidemiczne zostały zgłoszone w 17 powiatach, z czego najwięcej zgłoszeń wpłynęło z placówek m. Szczecina (69 ognisk), powiatu stargardzkiego (17 ognisk) oraz powiatu gryfickiego (15 ognisk).</w:t>
      </w:r>
    </w:p>
    <w:p w14:paraId="1E270723" w14:textId="28C2FE2D" w:rsidR="00AC3F81" w:rsidRDefault="00AC3F81" w:rsidP="00AC3F81">
      <w:pPr>
        <w:spacing w:after="0" w:line="276" w:lineRule="auto"/>
        <w:ind w:firstLine="567"/>
        <w:contextualSpacing/>
        <w:jc w:val="both"/>
        <w:rPr>
          <w:rFonts w:cstheme="minorHAnsi"/>
          <w:bCs/>
          <w:sz w:val="24"/>
          <w:szCs w:val="24"/>
        </w:rPr>
      </w:pPr>
      <w:r w:rsidRPr="00560BD5">
        <w:rPr>
          <w:rFonts w:cstheme="minorHAnsi"/>
          <w:bCs/>
          <w:sz w:val="24"/>
          <w:szCs w:val="24"/>
        </w:rPr>
        <w:t>Porównywalnie do roku poprzedzającego, głównym czynnikiem etiologicznym ognisk zakażeń był wirus SARS-CoV-2 (92 ogniska). Ogniska wywołane tym wirusem stanowiły, aż 58% wszystkich zgłoszonych w województwie zachodniopomorskim ognisk epidemicznych w</w:t>
      </w:r>
      <w:r w:rsidR="00B40814">
        <w:rPr>
          <w:rFonts w:cstheme="minorHAnsi"/>
          <w:bCs/>
          <w:sz w:val="24"/>
          <w:szCs w:val="24"/>
        </w:rPr>
        <w:t> </w:t>
      </w:r>
      <w:r w:rsidRPr="00560BD5">
        <w:rPr>
          <w:rFonts w:cstheme="minorHAnsi"/>
          <w:bCs/>
          <w:sz w:val="24"/>
          <w:szCs w:val="24"/>
        </w:rPr>
        <w:t xml:space="preserve">szpitalach. Wśród pozostałych 66 ognisk epidemicznych, najwięcej stanowiły ogniska wywołane przez </w:t>
      </w:r>
      <w:proofErr w:type="spellStart"/>
      <w:r w:rsidRPr="00560BD5">
        <w:rPr>
          <w:rFonts w:cstheme="minorHAnsi"/>
          <w:bCs/>
          <w:sz w:val="24"/>
          <w:szCs w:val="24"/>
        </w:rPr>
        <w:t>Klebsiella</w:t>
      </w:r>
      <w:proofErr w:type="spellEnd"/>
      <w:r w:rsidRPr="00560BD5">
        <w:rPr>
          <w:rFonts w:cstheme="minorHAnsi"/>
          <w:bCs/>
          <w:sz w:val="24"/>
          <w:szCs w:val="24"/>
        </w:rPr>
        <w:t xml:space="preserve"> </w:t>
      </w:r>
      <w:proofErr w:type="spellStart"/>
      <w:r w:rsidRPr="00560BD5">
        <w:rPr>
          <w:rFonts w:cstheme="minorHAnsi"/>
          <w:bCs/>
          <w:sz w:val="24"/>
          <w:szCs w:val="24"/>
        </w:rPr>
        <w:t>pneumoniae</w:t>
      </w:r>
      <w:proofErr w:type="spellEnd"/>
      <w:r w:rsidRPr="00560BD5">
        <w:rPr>
          <w:rFonts w:cstheme="minorHAnsi"/>
          <w:bCs/>
          <w:sz w:val="24"/>
          <w:szCs w:val="24"/>
        </w:rPr>
        <w:t xml:space="preserve"> z różnymi mechanizmami oporności (31 ognisk), stanowiące </w:t>
      </w:r>
      <w:r w:rsidRPr="00494FC6">
        <w:rPr>
          <w:rFonts w:cstheme="minorHAnsi"/>
          <w:bCs/>
          <w:sz w:val="24"/>
          <w:szCs w:val="24"/>
        </w:rPr>
        <w:t xml:space="preserve">20% </w:t>
      </w:r>
      <w:r w:rsidRPr="00560BD5">
        <w:rPr>
          <w:rFonts w:cstheme="minorHAnsi"/>
          <w:bCs/>
          <w:sz w:val="24"/>
          <w:szCs w:val="24"/>
        </w:rPr>
        <w:t xml:space="preserve">wszystkich zgłoszonych ognisk epidemicznych (w jednym przypadku wystąpiła koincydencja z zakażeniem </w:t>
      </w:r>
      <w:proofErr w:type="spellStart"/>
      <w:r w:rsidRPr="00560BD5">
        <w:rPr>
          <w:rFonts w:cstheme="minorHAnsi"/>
          <w:bCs/>
          <w:sz w:val="24"/>
          <w:szCs w:val="24"/>
        </w:rPr>
        <w:t>Pseudomonas</w:t>
      </w:r>
      <w:proofErr w:type="spellEnd"/>
      <w:r w:rsidRPr="00560BD5">
        <w:rPr>
          <w:rFonts w:cstheme="minorHAnsi"/>
          <w:bCs/>
          <w:sz w:val="24"/>
          <w:szCs w:val="24"/>
        </w:rPr>
        <w:t xml:space="preserve"> </w:t>
      </w:r>
      <w:proofErr w:type="spellStart"/>
      <w:r w:rsidRPr="00560BD5">
        <w:rPr>
          <w:rFonts w:cstheme="minorHAnsi"/>
          <w:bCs/>
          <w:sz w:val="24"/>
          <w:szCs w:val="24"/>
        </w:rPr>
        <w:t>aeruginosa</w:t>
      </w:r>
      <w:proofErr w:type="spellEnd"/>
      <w:r w:rsidRPr="00560BD5">
        <w:rPr>
          <w:rFonts w:cstheme="minorHAnsi"/>
          <w:bCs/>
          <w:sz w:val="24"/>
          <w:szCs w:val="24"/>
        </w:rPr>
        <w:t xml:space="preserve"> MBL/VIM oraz w jednym wystąpiła koincydencja z zakażeniem </w:t>
      </w:r>
      <w:proofErr w:type="spellStart"/>
      <w:r w:rsidRPr="00560BD5">
        <w:rPr>
          <w:rFonts w:cstheme="minorHAnsi"/>
          <w:bCs/>
          <w:sz w:val="24"/>
          <w:szCs w:val="24"/>
        </w:rPr>
        <w:t>Acinetobacter</w:t>
      </w:r>
      <w:proofErr w:type="spellEnd"/>
      <w:r w:rsidRPr="00560BD5">
        <w:rPr>
          <w:rFonts w:cstheme="minorHAnsi"/>
          <w:bCs/>
          <w:sz w:val="24"/>
          <w:szCs w:val="24"/>
        </w:rPr>
        <w:t xml:space="preserve"> </w:t>
      </w:r>
      <w:proofErr w:type="spellStart"/>
      <w:r w:rsidRPr="00560BD5">
        <w:rPr>
          <w:rFonts w:cstheme="minorHAnsi"/>
          <w:bCs/>
          <w:sz w:val="24"/>
          <w:szCs w:val="24"/>
        </w:rPr>
        <w:t>baumannii</w:t>
      </w:r>
      <w:proofErr w:type="spellEnd"/>
      <w:r w:rsidRPr="00560BD5">
        <w:rPr>
          <w:rFonts w:cstheme="minorHAnsi"/>
          <w:bCs/>
          <w:sz w:val="24"/>
          <w:szCs w:val="24"/>
        </w:rPr>
        <w:t xml:space="preserve"> XDR i </w:t>
      </w:r>
      <w:proofErr w:type="spellStart"/>
      <w:r w:rsidRPr="00560BD5">
        <w:rPr>
          <w:rFonts w:cstheme="minorHAnsi"/>
          <w:bCs/>
          <w:sz w:val="24"/>
          <w:szCs w:val="24"/>
        </w:rPr>
        <w:t>Pseudomonas</w:t>
      </w:r>
      <w:proofErr w:type="spellEnd"/>
      <w:r w:rsidRPr="00560BD5">
        <w:rPr>
          <w:rFonts w:cstheme="minorHAnsi"/>
          <w:bCs/>
          <w:sz w:val="24"/>
          <w:szCs w:val="24"/>
        </w:rPr>
        <w:t xml:space="preserve"> </w:t>
      </w:r>
      <w:proofErr w:type="spellStart"/>
      <w:r w:rsidRPr="00560BD5">
        <w:rPr>
          <w:rFonts w:cstheme="minorHAnsi"/>
          <w:bCs/>
          <w:sz w:val="24"/>
          <w:szCs w:val="24"/>
        </w:rPr>
        <w:t>aeruginosa</w:t>
      </w:r>
      <w:proofErr w:type="spellEnd"/>
      <w:r w:rsidRPr="00560BD5">
        <w:rPr>
          <w:rFonts w:cstheme="minorHAnsi"/>
          <w:bCs/>
          <w:sz w:val="24"/>
          <w:szCs w:val="24"/>
        </w:rPr>
        <w:t xml:space="preserve"> MBL/VIM). Ponadto 16 ognisk epidemicznych wywołanych zostało przez</w:t>
      </w:r>
      <w:r w:rsidR="00B40814">
        <w:rPr>
          <w:rFonts w:cstheme="minorHAnsi"/>
          <w:bCs/>
          <w:sz w:val="24"/>
          <w:szCs w:val="24"/>
        </w:rPr>
        <w:t> </w:t>
      </w:r>
      <w:proofErr w:type="spellStart"/>
      <w:r w:rsidRPr="00560BD5">
        <w:rPr>
          <w:rFonts w:cstheme="minorHAnsi"/>
          <w:bCs/>
          <w:sz w:val="24"/>
          <w:szCs w:val="24"/>
        </w:rPr>
        <w:t>Clostridioides</w:t>
      </w:r>
      <w:proofErr w:type="spellEnd"/>
      <w:r w:rsidRPr="00560BD5">
        <w:rPr>
          <w:rFonts w:cstheme="minorHAnsi"/>
          <w:bCs/>
          <w:sz w:val="24"/>
          <w:szCs w:val="24"/>
        </w:rPr>
        <w:t xml:space="preserve"> </w:t>
      </w:r>
      <w:proofErr w:type="spellStart"/>
      <w:r w:rsidRPr="00560BD5">
        <w:rPr>
          <w:rFonts w:cstheme="minorHAnsi"/>
          <w:bCs/>
          <w:sz w:val="24"/>
          <w:szCs w:val="24"/>
        </w:rPr>
        <w:t>difficile</w:t>
      </w:r>
      <w:proofErr w:type="spellEnd"/>
      <w:r w:rsidRPr="00560BD5">
        <w:rPr>
          <w:rFonts w:cstheme="minorHAnsi"/>
          <w:bCs/>
          <w:sz w:val="24"/>
          <w:szCs w:val="24"/>
        </w:rPr>
        <w:t xml:space="preserve">, co stanowiło </w:t>
      </w:r>
      <w:r w:rsidRPr="00494FC6">
        <w:rPr>
          <w:rFonts w:cstheme="minorHAnsi"/>
          <w:bCs/>
          <w:sz w:val="24"/>
          <w:szCs w:val="24"/>
        </w:rPr>
        <w:t xml:space="preserve">10% </w:t>
      </w:r>
      <w:r w:rsidRPr="00560BD5">
        <w:rPr>
          <w:rFonts w:cstheme="minorHAnsi"/>
          <w:bCs/>
          <w:sz w:val="24"/>
          <w:szCs w:val="24"/>
        </w:rPr>
        <w:t xml:space="preserve">wszystkich zgłoszonych ognisk epidemicznych. Pozostałe ogniska epidemiczne zostały wywołane przez inne czynniki etiologiczne (o różnych mechanizmach oporności): </w:t>
      </w:r>
      <w:proofErr w:type="spellStart"/>
      <w:r w:rsidRPr="00560BD5">
        <w:rPr>
          <w:rFonts w:cstheme="minorHAnsi"/>
          <w:bCs/>
          <w:sz w:val="24"/>
          <w:szCs w:val="24"/>
        </w:rPr>
        <w:t>Acinetobacter</w:t>
      </w:r>
      <w:proofErr w:type="spellEnd"/>
      <w:r w:rsidRPr="00560BD5">
        <w:rPr>
          <w:rFonts w:cstheme="minorHAnsi"/>
          <w:bCs/>
          <w:sz w:val="24"/>
          <w:szCs w:val="24"/>
        </w:rPr>
        <w:t xml:space="preserve"> </w:t>
      </w:r>
      <w:proofErr w:type="spellStart"/>
      <w:r w:rsidRPr="00560BD5">
        <w:rPr>
          <w:rFonts w:cstheme="minorHAnsi"/>
          <w:bCs/>
          <w:sz w:val="24"/>
          <w:szCs w:val="24"/>
        </w:rPr>
        <w:t>baumannii</w:t>
      </w:r>
      <w:proofErr w:type="spellEnd"/>
      <w:r w:rsidRPr="00560BD5">
        <w:rPr>
          <w:rFonts w:cstheme="minorHAnsi"/>
          <w:bCs/>
          <w:sz w:val="24"/>
          <w:szCs w:val="24"/>
        </w:rPr>
        <w:t xml:space="preserve"> (11 ognisk) oraz pojedyncze ogniska wywołane przez: </w:t>
      </w:r>
      <w:proofErr w:type="spellStart"/>
      <w:r w:rsidRPr="00560BD5">
        <w:rPr>
          <w:rFonts w:cstheme="minorHAnsi"/>
          <w:bCs/>
          <w:sz w:val="24"/>
          <w:szCs w:val="24"/>
        </w:rPr>
        <w:t>Pseudomonas</w:t>
      </w:r>
      <w:proofErr w:type="spellEnd"/>
      <w:r w:rsidRPr="00560BD5">
        <w:rPr>
          <w:rFonts w:cstheme="minorHAnsi"/>
          <w:bCs/>
          <w:sz w:val="24"/>
          <w:szCs w:val="24"/>
        </w:rPr>
        <w:t xml:space="preserve"> </w:t>
      </w:r>
      <w:proofErr w:type="spellStart"/>
      <w:r w:rsidRPr="00560BD5">
        <w:rPr>
          <w:rFonts w:cstheme="minorHAnsi"/>
          <w:bCs/>
          <w:sz w:val="24"/>
          <w:szCs w:val="24"/>
        </w:rPr>
        <w:t>aeruginosa</w:t>
      </w:r>
      <w:proofErr w:type="spellEnd"/>
      <w:r w:rsidRPr="00560BD5">
        <w:rPr>
          <w:rFonts w:cstheme="minorHAnsi"/>
          <w:bCs/>
          <w:sz w:val="24"/>
          <w:szCs w:val="24"/>
        </w:rPr>
        <w:t xml:space="preserve">, </w:t>
      </w:r>
      <w:proofErr w:type="spellStart"/>
      <w:r w:rsidRPr="00560BD5">
        <w:rPr>
          <w:rFonts w:cstheme="minorHAnsi"/>
          <w:bCs/>
          <w:sz w:val="24"/>
          <w:szCs w:val="24"/>
        </w:rPr>
        <w:t>Norowirus</w:t>
      </w:r>
      <w:proofErr w:type="spellEnd"/>
      <w:r w:rsidRPr="00560BD5">
        <w:rPr>
          <w:rFonts w:cstheme="minorHAnsi"/>
          <w:bCs/>
          <w:sz w:val="24"/>
          <w:szCs w:val="24"/>
        </w:rPr>
        <w:t xml:space="preserve">, E. coli, Salmonella </w:t>
      </w:r>
      <w:proofErr w:type="spellStart"/>
      <w:r w:rsidRPr="00560BD5">
        <w:rPr>
          <w:rFonts w:cstheme="minorHAnsi"/>
          <w:bCs/>
          <w:sz w:val="24"/>
          <w:szCs w:val="24"/>
        </w:rPr>
        <w:t>enteritidis</w:t>
      </w:r>
      <w:proofErr w:type="spellEnd"/>
      <w:r w:rsidRPr="00560BD5">
        <w:rPr>
          <w:rFonts w:cstheme="minorHAnsi"/>
          <w:bCs/>
          <w:sz w:val="24"/>
          <w:szCs w:val="24"/>
        </w:rPr>
        <w:t>, wirus grypy typ A i B.</w:t>
      </w:r>
    </w:p>
    <w:p w14:paraId="5A4982E2" w14:textId="77777777" w:rsidR="00AC3F81" w:rsidRPr="00560BD5" w:rsidRDefault="00AC3F81" w:rsidP="00AC3F81">
      <w:pPr>
        <w:spacing w:after="0" w:line="276" w:lineRule="auto"/>
        <w:ind w:firstLine="567"/>
        <w:contextualSpacing/>
        <w:jc w:val="both"/>
        <w:rPr>
          <w:rFonts w:cstheme="minorHAnsi"/>
          <w:bCs/>
          <w:sz w:val="24"/>
          <w:szCs w:val="24"/>
        </w:rPr>
      </w:pPr>
      <w:r w:rsidRPr="00471973">
        <w:rPr>
          <w:rFonts w:cstheme="minorHAnsi"/>
          <w:bCs/>
          <w:sz w:val="24"/>
          <w:szCs w:val="24"/>
        </w:rPr>
        <w:t xml:space="preserve">W analizie częstości występowania ognisk </w:t>
      </w:r>
      <w:r w:rsidRPr="006F1FC7">
        <w:rPr>
          <w:rFonts w:cstheme="minorHAnsi"/>
          <w:bCs/>
          <w:sz w:val="24"/>
          <w:szCs w:val="24"/>
        </w:rPr>
        <w:t>zakażeń szpitalnych od 2015 r. zauważalna jest poprawa ich zgłaszalności. Wśród zarejestrowanyc</w:t>
      </w:r>
      <w:r w:rsidRPr="000F59B5">
        <w:rPr>
          <w:rFonts w:cstheme="minorHAnsi"/>
          <w:bCs/>
          <w:sz w:val="24"/>
          <w:szCs w:val="24"/>
        </w:rPr>
        <w:t>h</w:t>
      </w:r>
      <w:r>
        <w:rPr>
          <w:rFonts w:cstheme="minorHAnsi"/>
          <w:bCs/>
          <w:sz w:val="24"/>
          <w:szCs w:val="24"/>
        </w:rPr>
        <w:t xml:space="preserve"> </w:t>
      </w:r>
      <w:r w:rsidRPr="000F59B5">
        <w:rPr>
          <w:rFonts w:cstheme="minorHAnsi"/>
          <w:bCs/>
          <w:sz w:val="24"/>
          <w:szCs w:val="24"/>
        </w:rPr>
        <w:t xml:space="preserve">66 ognisk </w:t>
      </w:r>
      <w:r w:rsidRPr="006F1FC7">
        <w:rPr>
          <w:rFonts w:cstheme="minorHAnsi"/>
          <w:bCs/>
          <w:sz w:val="24"/>
          <w:szCs w:val="24"/>
        </w:rPr>
        <w:t>epidemicznych</w:t>
      </w:r>
      <w:r w:rsidRPr="00A860F8">
        <w:rPr>
          <w:rFonts w:cstheme="minorHAnsi"/>
          <w:bCs/>
          <w:sz w:val="24"/>
          <w:szCs w:val="24"/>
        </w:rPr>
        <w:t xml:space="preserve"> </w:t>
      </w:r>
      <w:r w:rsidRPr="00494FC6">
        <w:rPr>
          <w:rFonts w:cstheme="minorHAnsi"/>
          <w:bCs/>
          <w:sz w:val="24"/>
          <w:szCs w:val="24"/>
        </w:rPr>
        <w:t>w 2023</w:t>
      </w:r>
      <w:r>
        <w:rPr>
          <w:rFonts w:cstheme="minorHAnsi"/>
          <w:bCs/>
          <w:sz w:val="24"/>
          <w:szCs w:val="24"/>
        </w:rPr>
        <w:t xml:space="preserve"> </w:t>
      </w:r>
      <w:r w:rsidRPr="00494FC6">
        <w:rPr>
          <w:rFonts w:cstheme="minorHAnsi"/>
          <w:bCs/>
          <w:sz w:val="24"/>
          <w:szCs w:val="24"/>
        </w:rPr>
        <w:t xml:space="preserve">r., </w:t>
      </w:r>
      <w:r w:rsidRPr="006F1FC7">
        <w:rPr>
          <w:rFonts w:cstheme="minorHAnsi"/>
          <w:bCs/>
          <w:sz w:val="24"/>
          <w:szCs w:val="24"/>
        </w:rPr>
        <w:t xml:space="preserve">których czynnikiem etiologicznym były patogeny inne niż wirus SARS-CoV-2, źródło zakażenia ustalono </w:t>
      </w:r>
      <w:r w:rsidRPr="00C03C76">
        <w:rPr>
          <w:rFonts w:cstheme="minorHAnsi"/>
          <w:bCs/>
          <w:sz w:val="24"/>
          <w:szCs w:val="24"/>
        </w:rPr>
        <w:t xml:space="preserve">w 57 przypadkach. Dochodzenia epidemiologiczne ujawniły, iż potwierdzonym lub prawdopodobnym źródłem zakażenia w większości ognisk był skolonizowany lub zakażony pacjent </w:t>
      </w:r>
      <w:r w:rsidRPr="00494FC6">
        <w:rPr>
          <w:rFonts w:cstheme="minorHAnsi"/>
          <w:bCs/>
          <w:sz w:val="24"/>
          <w:szCs w:val="24"/>
        </w:rPr>
        <w:t>lub</w:t>
      </w:r>
      <w:r w:rsidRPr="0030519F">
        <w:rPr>
          <w:rFonts w:cstheme="minorHAnsi"/>
          <w:bCs/>
          <w:sz w:val="24"/>
          <w:szCs w:val="24"/>
        </w:rPr>
        <w:t xml:space="preserve"> personel. Natomiast najczęściej występującymi postaciami klinicznymi były zakażenia układu oddechowego, głównie dolnych dróg oddechowych, zakażenia układu </w:t>
      </w:r>
      <w:r w:rsidRPr="0030519F">
        <w:rPr>
          <w:rFonts w:cstheme="minorHAnsi"/>
          <w:bCs/>
          <w:sz w:val="24"/>
          <w:szCs w:val="24"/>
        </w:rPr>
        <w:lastRenderedPageBreak/>
        <w:t>pokarmowego objawiające się przede wszystkim biegunką,</w:t>
      </w:r>
      <w:r w:rsidRPr="0030519F">
        <w:rPr>
          <w:rFonts w:cstheme="minorHAnsi"/>
          <w:sz w:val="24"/>
          <w:szCs w:val="24"/>
        </w:rPr>
        <w:t xml:space="preserve"> </w:t>
      </w:r>
      <w:r w:rsidRPr="0030519F">
        <w:rPr>
          <w:rFonts w:cstheme="minorHAnsi"/>
          <w:bCs/>
          <w:sz w:val="24"/>
          <w:szCs w:val="24"/>
        </w:rPr>
        <w:t>zakażenia układu moczowego, złe samopoczucie, gorączka oraz zakażenia krwi.</w:t>
      </w:r>
    </w:p>
    <w:p w14:paraId="512F08A5" w14:textId="77777777" w:rsidR="00AC3F81" w:rsidRPr="00000B49" w:rsidRDefault="00AC3F81" w:rsidP="00AC3F81">
      <w:pPr>
        <w:spacing w:line="276" w:lineRule="auto"/>
        <w:ind w:firstLine="567"/>
        <w:jc w:val="both"/>
        <w:rPr>
          <w:rFonts w:cstheme="minorHAnsi"/>
          <w:sz w:val="24"/>
          <w:szCs w:val="24"/>
        </w:rPr>
      </w:pPr>
      <w:r w:rsidRPr="00471973">
        <w:rPr>
          <w:rFonts w:eastAsia="Calibri" w:cstheme="minorHAnsi"/>
          <w:sz w:val="24"/>
          <w:szCs w:val="24"/>
        </w:rPr>
        <w:t>W ramach prowadzonego wzmożonego nadzoru nad czynnikami alarmowymi na terenie województwa działa powołany z</w:t>
      </w:r>
      <w:r w:rsidRPr="00471973">
        <w:rPr>
          <w:rFonts w:cstheme="minorHAnsi"/>
          <w:sz w:val="24"/>
          <w:szCs w:val="24"/>
        </w:rPr>
        <w:t>arządzeniem Nr 201/2019 Wojewody Zachodniopomorskiego z dnia 01 sierpnia 2019 r., Wojewódzki Zespół ds. Monitorowania i Zwalczania Zakażeń Drobnoustrojami Opornymi na Antybiotyki Kluczowe dla Leczenia. W ramach działania Zespołu, prowadzone były spotkania i narady</w:t>
      </w:r>
      <w:r w:rsidRPr="00000B49">
        <w:rPr>
          <w:rFonts w:cstheme="minorHAnsi"/>
          <w:sz w:val="24"/>
          <w:szCs w:val="24"/>
        </w:rPr>
        <w:t>, w których udział brali m.in. dyrektorzy i</w:t>
      </w:r>
      <w:r>
        <w:rPr>
          <w:rFonts w:cstheme="minorHAnsi"/>
          <w:sz w:val="24"/>
          <w:szCs w:val="24"/>
        </w:rPr>
        <w:t> </w:t>
      </w:r>
      <w:r w:rsidRPr="00000B49">
        <w:rPr>
          <w:rFonts w:cstheme="minorHAnsi"/>
          <w:sz w:val="24"/>
          <w:szCs w:val="24"/>
        </w:rPr>
        <w:t xml:space="preserve">przedstawiciele Komitetów oraz Zespołów Kontroli Zakażeń Szpitalnych. Zespół </w:t>
      </w:r>
      <w:r w:rsidRPr="00000B49">
        <w:rPr>
          <w:rFonts w:cstheme="minorHAnsi"/>
          <w:kern w:val="32"/>
          <w:sz w:val="24"/>
          <w:szCs w:val="24"/>
        </w:rPr>
        <w:t xml:space="preserve">realizował działania związane z m.in. monitorowaniem sytuacji epidemiologicznej w zakresie występowania pałeczek wielolekoopornych </w:t>
      </w:r>
      <w:proofErr w:type="spellStart"/>
      <w:r w:rsidRPr="00000B49">
        <w:rPr>
          <w:rFonts w:cstheme="minorHAnsi"/>
          <w:kern w:val="32"/>
          <w:sz w:val="24"/>
          <w:szCs w:val="24"/>
        </w:rPr>
        <w:t>Enterobacterales</w:t>
      </w:r>
      <w:proofErr w:type="spellEnd"/>
      <w:r w:rsidRPr="00000B49">
        <w:rPr>
          <w:rFonts w:cstheme="minorHAnsi"/>
          <w:kern w:val="32"/>
          <w:sz w:val="24"/>
          <w:szCs w:val="24"/>
        </w:rPr>
        <w:t xml:space="preserve"> CPE oraz </w:t>
      </w:r>
      <w:proofErr w:type="spellStart"/>
      <w:r w:rsidRPr="00000B49">
        <w:rPr>
          <w:rFonts w:cstheme="minorHAnsi"/>
          <w:i/>
          <w:iCs/>
          <w:kern w:val="32"/>
          <w:sz w:val="24"/>
          <w:szCs w:val="24"/>
        </w:rPr>
        <w:t>Clostridioides</w:t>
      </w:r>
      <w:proofErr w:type="spellEnd"/>
      <w:r w:rsidRPr="00000B49">
        <w:rPr>
          <w:rFonts w:cstheme="minorHAnsi"/>
          <w:i/>
          <w:iCs/>
          <w:kern w:val="32"/>
          <w:sz w:val="24"/>
          <w:szCs w:val="24"/>
        </w:rPr>
        <w:t xml:space="preserve"> </w:t>
      </w:r>
      <w:proofErr w:type="spellStart"/>
      <w:r w:rsidRPr="00000B49">
        <w:rPr>
          <w:rFonts w:cstheme="minorHAnsi"/>
          <w:i/>
          <w:iCs/>
          <w:kern w:val="32"/>
          <w:sz w:val="24"/>
          <w:szCs w:val="24"/>
        </w:rPr>
        <w:t>difficile</w:t>
      </w:r>
      <w:proofErr w:type="spellEnd"/>
      <w:r w:rsidRPr="00000B49">
        <w:rPr>
          <w:rFonts w:cstheme="minorHAnsi"/>
          <w:kern w:val="32"/>
          <w:sz w:val="24"/>
          <w:szCs w:val="24"/>
        </w:rPr>
        <w:t xml:space="preserve">, podejmowaniem doraźnych działań przeciwepidemicznych w zależności od sytuacji epidemiologicznej, a także ustalania strategii regionalnej działań zapobiegających rozprzestrzenianiu drobnoustrojów wielolekoopornych. Podczas spotkań </w:t>
      </w:r>
      <w:r w:rsidRPr="00000B49">
        <w:rPr>
          <w:rFonts w:cstheme="minorHAnsi"/>
          <w:sz w:val="24"/>
          <w:szCs w:val="24"/>
        </w:rPr>
        <w:t xml:space="preserve">poruszane </w:t>
      </w:r>
      <w:r w:rsidRPr="00000B49">
        <w:rPr>
          <w:rFonts w:eastAsia="Times New Roman" w:cstheme="minorHAnsi"/>
          <w:sz w:val="24"/>
          <w:szCs w:val="24"/>
        </w:rPr>
        <w:t xml:space="preserve">były </w:t>
      </w:r>
      <w:r w:rsidRPr="00000B49">
        <w:rPr>
          <w:rFonts w:cstheme="minorHAnsi"/>
          <w:sz w:val="24"/>
          <w:szCs w:val="24"/>
        </w:rPr>
        <w:t>zagadnienia</w:t>
      </w:r>
      <w:r w:rsidRPr="00000B49">
        <w:rPr>
          <w:rFonts w:eastAsia="Times New Roman" w:cstheme="minorHAnsi"/>
          <w:sz w:val="24"/>
          <w:szCs w:val="24"/>
        </w:rPr>
        <w:t xml:space="preserve"> dot. aktualnych problemów związanych z transmisją szczepów wielolekoopornych w szpitalach woj. zachodniopomorskiego.</w:t>
      </w:r>
    </w:p>
    <w:p w14:paraId="146B750A" w14:textId="4F2E8320" w:rsidR="00AC3F81" w:rsidRPr="00EE51D9" w:rsidRDefault="00AC3F81">
      <w:pPr>
        <w:pStyle w:val="Nagwek3"/>
        <w:numPr>
          <w:ilvl w:val="1"/>
          <w:numId w:val="28"/>
        </w:numPr>
        <w:ind w:left="568" w:hanging="284"/>
      </w:pPr>
      <w:bookmarkStart w:id="260" w:name="_Toc164324181"/>
      <w:bookmarkStart w:id="261" w:name="_Toc165372196"/>
      <w:r w:rsidRPr="00EE51D9">
        <w:t>Podsumowanie i wnioski</w:t>
      </w:r>
      <w:bookmarkEnd w:id="260"/>
      <w:bookmarkEnd w:id="261"/>
    </w:p>
    <w:p w14:paraId="7975C4F7" w14:textId="77777777" w:rsidR="00AC3F81" w:rsidRPr="00471973" w:rsidRDefault="00AC3F81" w:rsidP="00AC3F81">
      <w:pPr>
        <w:spacing w:line="276" w:lineRule="auto"/>
        <w:ind w:firstLine="567"/>
        <w:contextualSpacing/>
        <w:jc w:val="both"/>
        <w:rPr>
          <w:rFonts w:cstheme="minorHAnsi"/>
          <w:sz w:val="24"/>
          <w:szCs w:val="24"/>
        </w:rPr>
      </w:pPr>
      <w:r w:rsidRPr="00471973">
        <w:rPr>
          <w:rFonts w:cstheme="minorHAnsi"/>
          <w:sz w:val="24"/>
          <w:szCs w:val="24"/>
        </w:rPr>
        <w:t>Zapobieganie zakażeniom szpitalnym w podmiotach działalności leczniczej w</w:t>
      </w:r>
      <w:r>
        <w:rPr>
          <w:rFonts w:cstheme="minorHAnsi"/>
          <w:sz w:val="24"/>
          <w:szCs w:val="24"/>
        </w:rPr>
        <w:t> </w:t>
      </w:r>
      <w:r w:rsidRPr="00471973">
        <w:rPr>
          <w:rFonts w:cstheme="minorHAnsi"/>
          <w:sz w:val="24"/>
          <w:szCs w:val="24"/>
        </w:rPr>
        <w:t>szczególności realizujących stacjonarne świadczenia szpitalne stanowi jeden z kluczowych elementów świadczących o jakości usług i tym samym o bezpieczeństwie pacjentów i</w:t>
      </w:r>
      <w:r>
        <w:rPr>
          <w:rFonts w:cstheme="minorHAnsi"/>
          <w:sz w:val="24"/>
          <w:szCs w:val="24"/>
        </w:rPr>
        <w:t> </w:t>
      </w:r>
      <w:r w:rsidRPr="00471973">
        <w:rPr>
          <w:rFonts w:cstheme="minorHAnsi"/>
          <w:sz w:val="24"/>
          <w:szCs w:val="24"/>
        </w:rPr>
        <w:t>personelu. Jednocześnie nadzór nad realizacją działań zapobiegających szerzeniu się zakażeń i chorób zakaźnych oraz prowadzeniem dokumentacji w tym zakresie jest jednym z</w:t>
      </w:r>
      <w:r>
        <w:rPr>
          <w:rFonts w:cstheme="minorHAnsi"/>
          <w:sz w:val="24"/>
          <w:szCs w:val="24"/>
        </w:rPr>
        <w:t> </w:t>
      </w:r>
      <w:r w:rsidRPr="00471973">
        <w:rPr>
          <w:rFonts w:cstheme="minorHAnsi"/>
          <w:sz w:val="24"/>
          <w:szCs w:val="24"/>
        </w:rPr>
        <w:t>priorytetowych zagadnień nadzorowych dla Państwowej Inspekcji Sanitarnej.</w:t>
      </w:r>
    </w:p>
    <w:p w14:paraId="36122ABF" w14:textId="4F6DAB1F" w:rsidR="00AC3F81" w:rsidRDefault="00AC3F81" w:rsidP="00AC3F81">
      <w:pPr>
        <w:spacing w:line="276" w:lineRule="auto"/>
        <w:ind w:firstLine="567"/>
        <w:contextualSpacing/>
        <w:jc w:val="both"/>
        <w:rPr>
          <w:rFonts w:cstheme="minorHAnsi"/>
          <w:sz w:val="24"/>
          <w:szCs w:val="24"/>
        </w:rPr>
      </w:pPr>
      <w:r w:rsidRPr="00471973">
        <w:rPr>
          <w:rFonts w:cstheme="minorHAnsi"/>
          <w:sz w:val="24"/>
          <w:szCs w:val="24"/>
        </w:rPr>
        <w:t>Prowadzone działania, poza cyklicznym monitorowaniem sytuacji epidemiologicznej ognisk zakażeń szpitalnych i analizie ujawnionych zagrożeń związanych z szerzeniem się zakażeń wielolekoopornych, skupione są zasadniczo na prawidłowości opracowanych i</w:t>
      </w:r>
      <w:r>
        <w:rPr>
          <w:rFonts w:cstheme="minorHAnsi"/>
          <w:sz w:val="24"/>
          <w:szCs w:val="24"/>
        </w:rPr>
        <w:t> </w:t>
      </w:r>
      <w:r w:rsidRPr="00471973">
        <w:rPr>
          <w:rFonts w:cstheme="minorHAnsi"/>
          <w:sz w:val="24"/>
          <w:szCs w:val="24"/>
        </w:rPr>
        <w:t>wdrożonych procedur zapobiegających zakażeniom, w tym dekontaminacji jak również wsparciu zespołów zakażeń szpitalnych w działaniach przeciwepidemicznych realizowanych w</w:t>
      </w:r>
      <w:r>
        <w:rPr>
          <w:rFonts w:cstheme="minorHAnsi"/>
          <w:sz w:val="24"/>
          <w:szCs w:val="24"/>
        </w:rPr>
        <w:t> </w:t>
      </w:r>
      <w:r w:rsidRPr="00471973">
        <w:rPr>
          <w:rFonts w:cstheme="minorHAnsi"/>
          <w:sz w:val="24"/>
          <w:szCs w:val="24"/>
        </w:rPr>
        <w:t xml:space="preserve">ogniskach. Należy podkreślić, iż w 2023 r. dominującym czynnikiem etiologicznym odpowiedzialnym za zakażenia ogniskowe był SARS-CoV-2. Spośród innych czynników odpowiedzialnych za ogniska epidemiczne największy udział miały </w:t>
      </w:r>
      <w:proofErr w:type="spellStart"/>
      <w:r w:rsidRPr="0030519F">
        <w:rPr>
          <w:rFonts w:cstheme="minorHAnsi"/>
          <w:i/>
          <w:iCs/>
          <w:sz w:val="24"/>
          <w:szCs w:val="24"/>
        </w:rPr>
        <w:t>Klebsiella</w:t>
      </w:r>
      <w:proofErr w:type="spellEnd"/>
      <w:r w:rsidRPr="00000B49">
        <w:rPr>
          <w:rFonts w:cstheme="minorHAnsi"/>
          <w:i/>
          <w:iCs/>
          <w:sz w:val="24"/>
          <w:szCs w:val="24"/>
        </w:rPr>
        <w:t xml:space="preserve"> </w:t>
      </w:r>
      <w:proofErr w:type="spellStart"/>
      <w:r w:rsidRPr="00000B49">
        <w:rPr>
          <w:rFonts w:cstheme="minorHAnsi"/>
          <w:i/>
          <w:iCs/>
          <w:sz w:val="24"/>
          <w:szCs w:val="24"/>
        </w:rPr>
        <w:t>pneumoniae</w:t>
      </w:r>
      <w:proofErr w:type="spellEnd"/>
      <w:r w:rsidRPr="00000B49">
        <w:rPr>
          <w:rFonts w:cstheme="minorHAnsi"/>
          <w:sz w:val="24"/>
          <w:szCs w:val="24"/>
        </w:rPr>
        <w:t xml:space="preserve"> z</w:t>
      </w:r>
      <w:r>
        <w:rPr>
          <w:rFonts w:cstheme="minorHAnsi"/>
          <w:sz w:val="24"/>
          <w:szCs w:val="24"/>
        </w:rPr>
        <w:t> </w:t>
      </w:r>
      <w:r w:rsidRPr="00000B49">
        <w:rPr>
          <w:rFonts w:cstheme="minorHAnsi"/>
          <w:sz w:val="24"/>
          <w:szCs w:val="24"/>
        </w:rPr>
        <w:t xml:space="preserve">różnymi mechanizmami oporności oraz </w:t>
      </w:r>
      <w:proofErr w:type="spellStart"/>
      <w:r w:rsidRPr="00000B49">
        <w:rPr>
          <w:rFonts w:cstheme="minorHAnsi"/>
          <w:i/>
          <w:iCs/>
          <w:sz w:val="24"/>
          <w:szCs w:val="24"/>
        </w:rPr>
        <w:t>Clostridioides</w:t>
      </w:r>
      <w:proofErr w:type="spellEnd"/>
      <w:r w:rsidRPr="00000B49">
        <w:rPr>
          <w:rFonts w:cstheme="minorHAnsi"/>
          <w:i/>
          <w:iCs/>
          <w:sz w:val="24"/>
          <w:szCs w:val="24"/>
        </w:rPr>
        <w:t xml:space="preserve"> </w:t>
      </w:r>
      <w:proofErr w:type="spellStart"/>
      <w:r w:rsidRPr="00000B49">
        <w:rPr>
          <w:rFonts w:cstheme="minorHAnsi"/>
          <w:i/>
          <w:iCs/>
          <w:sz w:val="24"/>
          <w:szCs w:val="24"/>
        </w:rPr>
        <w:t>difficile</w:t>
      </w:r>
      <w:proofErr w:type="spellEnd"/>
      <w:r w:rsidRPr="00000B49">
        <w:rPr>
          <w:rFonts w:cstheme="minorHAnsi"/>
          <w:i/>
          <w:iCs/>
          <w:sz w:val="24"/>
          <w:szCs w:val="24"/>
        </w:rPr>
        <w:t xml:space="preserve">. </w:t>
      </w:r>
      <w:r w:rsidRPr="00000B49">
        <w:rPr>
          <w:rFonts w:cstheme="minorHAnsi"/>
          <w:sz w:val="24"/>
          <w:szCs w:val="24"/>
        </w:rPr>
        <w:t>Stąd też działania podejmowane w</w:t>
      </w:r>
      <w:r w:rsidRPr="00000B49">
        <w:rPr>
          <w:rFonts w:cstheme="minorHAnsi"/>
          <w:i/>
          <w:iCs/>
          <w:sz w:val="24"/>
          <w:szCs w:val="24"/>
        </w:rPr>
        <w:t xml:space="preserve"> </w:t>
      </w:r>
      <w:r w:rsidRPr="00000B49">
        <w:rPr>
          <w:rFonts w:cstheme="minorHAnsi"/>
          <w:sz w:val="24"/>
          <w:szCs w:val="24"/>
        </w:rPr>
        <w:t>ramach nadzoru nad</w:t>
      </w:r>
      <w:r w:rsidRPr="00000B49">
        <w:rPr>
          <w:rFonts w:cstheme="minorHAnsi"/>
          <w:i/>
          <w:iCs/>
          <w:sz w:val="24"/>
          <w:szCs w:val="24"/>
        </w:rPr>
        <w:t xml:space="preserve"> </w:t>
      </w:r>
      <w:r w:rsidRPr="00000B49">
        <w:rPr>
          <w:rFonts w:cstheme="minorHAnsi"/>
          <w:sz w:val="24"/>
          <w:szCs w:val="24"/>
        </w:rPr>
        <w:t>działalnością zespołów kontroli zakażeń szpitalnych w zakresie edukacji w odniesieniu do stosowania celowanej antybiotykoterapii oraz</w:t>
      </w:r>
      <w:r w:rsidR="00B40814">
        <w:rPr>
          <w:rFonts w:cstheme="minorHAnsi"/>
          <w:sz w:val="24"/>
          <w:szCs w:val="24"/>
        </w:rPr>
        <w:t> </w:t>
      </w:r>
      <w:r w:rsidRPr="00000B49">
        <w:rPr>
          <w:rFonts w:cstheme="minorHAnsi"/>
          <w:sz w:val="24"/>
          <w:szCs w:val="24"/>
        </w:rPr>
        <w:t>stosowania zasad prewencji zakażeń szpitalnych w szczególności dot. izolacji będą kontynuowane.</w:t>
      </w:r>
    </w:p>
    <w:p w14:paraId="04110D50" w14:textId="77777777" w:rsidR="005F610F" w:rsidRDefault="005F610F" w:rsidP="00AC3F81">
      <w:pPr>
        <w:spacing w:line="276" w:lineRule="auto"/>
        <w:ind w:firstLine="567"/>
        <w:contextualSpacing/>
        <w:jc w:val="both"/>
        <w:rPr>
          <w:rFonts w:cstheme="minorHAnsi"/>
          <w:sz w:val="24"/>
          <w:szCs w:val="24"/>
        </w:rPr>
      </w:pPr>
    </w:p>
    <w:p w14:paraId="0AB68A6B" w14:textId="73B34268" w:rsidR="00FE1359" w:rsidRPr="00000B49" w:rsidRDefault="005F610F" w:rsidP="005F610F">
      <w:pPr>
        <w:rPr>
          <w:rFonts w:cstheme="minorHAnsi"/>
          <w:sz w:val="24"/>
          <w:szCs w:val="24"/>
        </w:rPr>
      </w:pPr>
      <w:r>
        <w:rPr>
          <w:rFonts w:cstheme="minorHAnsi"/>
          <w:sz w:val="24"/>
          <w:szCs w:val="24"/>
        </w:rPr>
        <w:br w:type="page"/>
      </w:r>
    </w:p>
    <w:p w14:paraId="71FEB454" w14:textId="77777777" w:rsidR="00AC3F81" w:rsidRDefault="00AC3F81">
      <w:pPr>
        <w:pStyle w:val="Nagwek1"/>
        <w:numPr>
          <w:ilvl w:val="0"/>
          <w:numId w:val="53"/>
        </w:numPr>
        <w:ind w:left="284" w:hanging="284"/>
      </w:pPr>
      <w:bookmarkStart w:id="262" w:name="_Toc164324182"/>
      <w:bookmarkStart w:id="263" w:name="_Toc165372197"/>
      <w:bookmarkEnd w:id="249"/>
      <w:r>
        <w:lastRenderedPageBreak/>
        <w:t>Stan sanitarny podmiotów działalności leczniczej</w:t>
      </w:r>
      <w:bookmarkEnd w:id="262"/>
      <w:bookmarkEnd w:id="263"/>
    </w:p>
    <w:p w14:paraId="5358FDA4" w14:textId="633DA1D1" w:rsidR="00AC3F81" w:rsidRPr="00D702AD" w:rsidRDefault="00AC3F81" w:rsidP="00AC3F81">
      <w:pPr>
        <w:tabs>
          <w:tab w:val="left" w:pos="851"/>
        </w:tabs>
        <w:spacing w:after="0" w:line="276" w:lineRule="auto"/>
        <w:ind w:firstLine="567"/>
        <w:jc w:val="both"/>
        <w:rPr>
          <w:rFonts w:eastAsia="Times New Roman" w:cstheme="minorHAnsi"/>
          <w:sz w:val="24"/>
          <w:szCs w:val="24"/>
          <w:lang w:eastAsia="pl-PL"/>
        </w:rPr>
      </w:pPr>
      <w:r w:rsidRPr="00D702AD">
        <w:rPr>
          <w:rFonts w:eastAsia="Times New Roman" w:cstheme="minorHAnsi"/>
          <w:sz w:val="24"/>
          <w:szCs w:val="24"/>
          <w:lang w:eastAsia="pl-PL"/>
        </w:rPr>
        <w:t>W 2023 r. pod nadzorem Państwowej Inspekcji Sanitarnej w woj. zachodniopomorskim były 1831 podmioty</w:t>
      </w:r>
      <w:r w:rsidR="005605B5">
        <w:rPr>
          <w:rFonts w:eastAsia="Times New Roman" w:cstheme="minorHAnsi"/>
          <w:sz w:val="24"/>
          <w:szCs w:val="24"/>
          <w:lang w:eastAsia="pl-PL"/>
        </w:rPr>
        <w:t xml:space="preserve"> (obiekty)</w:t>
      </w:r>
      <w:r w:rsidRPr="00D702AD">
        <w:rPr>
          <w:rFonts w:eastAsia="Times New Roman" w:cstheme="minorHAnsi"/>
          <w:sz w:val="24"/>
          <w:szCs w:val="24"/>
          <w:lang w:eastAsia="pl-PL"/>
        </w:rPr>
        <w:t xml:space="preserve"> działalności leczniczej wykonujące stacjonarne i ambulatoryjne świadczenia, tj. szpitale, zakłady opiekuńczo-lecznicze, zakłady pielęgnacyjno-opiekuńcze, zakłady rehabilitacji leczniczej, sanatoria, hospicja, przychodnie, ośrodki, poradnie, ambulatoria, zakłady badań diagnostycznych oraz medyczne laboratoria diagnostyczne. Liczba podmiotów do nadzoru zwiększyła się w stosunku do 2022 r. o 129 obiektów.</w:t>
      </w:r>
    </w:p>
    <w:p w14:paraId="180751A0" w14:textId="677C8058" w:rsidR="00AC3F81" w:rsidRPr="00D702AD" w:rsidRDefault="00AC3F81" w:rsidP="00AC3F81">
      <w:pPr>
        <w:tabs>
          <w:tab w:val="left" w:pos="851"/>
        </w:tabs>
        <w:spacing w:after="0" w:line="276" w:lineRule="auto"/>
        <w:ind w:firstLine="567"/>
        <w:jc w:val="both"/>
        <w:rPr>
          <w:rFonts w:eastAsia="Times New Roman" w:cstheme="minorHAnsi"/>
          <w:sz w:val="24"/>
          <w:szCs w:val="24"/>
          <w:lang w:eastAsia="pl-PL"/>
        </w:rPr>
      </w:pPr>
      <w:r w:rsidRPr="00D702AD">
        <w:rPr>
          <w:rFonts w:eastAsia="Times New Roman" w:cstheme="minorHAnsi"/>
          <w:sz w:val="24"/>
          <w:szCs w:val="24"/>
          <w:lang w:eastAsia="pl-PL"/>
        </w:rPr>
        <w:t xml:space="preserve"> </w:t>
      </w:r>
      <w:r w:rsidR="005605B5">
        <w:rPr>
          <w:rFonts w:eastAsia="Times New Roman" w:cstheme="minorHAnsi"/>
          <w:sz w:val="24"/>
          <w:szCs w:val="24"/>
          <w:lang w:eastAsia="pl-PL"/>
        </w:rPr>
        <w:t>Ł</w:t>
      </w:r>
      <w:r w:rsidRPr="00D702AD">
        <w:rPr>
          <w:rFonts w:eastAsia="Times New Roman" w:cstheme="minorHAnsi"/>
          <w:sz w:val="24"/>
          <w:szCs w:val="24"/>
          <w:lang w:eastAsia="pl-PL"/>
        </w:rPr>
        <w:t>ącznie skontrolowano 1017 podmioty działalności leczniczej, co</w:t>
      </w:r>
      <w:r w:rsidR="00B40814">
        <w:rPr>
          <w:rFonts w:eastAsia="Times New Roman" w:cstheme="minorHAnsi"/>
          <w:sz w:val="24"/>
          <w:szCs w:val="24"/>
          <w:lang w:eastAsia="pl-PL"/>
        </w:rPr>
        <w:t> </w:t>
      </w:r>
      <w:r w:rsidRPr="00D702AD">
        <w:rPr>
          <w:rFonts w:eastAsia="Times New Roman" w:cstheme="minorHAnsi"/>
          <w:sz w:val="24"/>
          <w:szCs w:val="24"/>
          <w:lang w:eastAsia="pl-PL"/>
        </w:rPr>
        <w:t>stanowiło 5</w:t>
      </w:r>
      <w:r w:rsidR="00C04144">
        <w:rPr>
          <w:rFonts w:eastAsia="Times New Roman" w:cstheme="minorHAnsi"/>
          <w:sz w:val="24"/>
          <w:szCs w:val="24"/>
          <w:lang w:eastAsia="pl-PL"/>
        </w:rPr>
        <w:t>6</w:t>
      </w:r>
      <w:r w:rsidRPr="00D702AD">
        <w:rPr>
          <w:rFonts w:eastAsia="Times New Roman" w:cstheme="minorHAnsi"/>
          <w:sz w:val="24"/>
          <w:szCs w:val="24"/>
          <w:lang w:eastAsia="pl-PL"/>
        </w:rPr>
        <w:t>% ogółu. Kontroli poddano również 748 obiektów działalności leczniczej wykonywanej przez praktykę zawodową, co stanowiło 2</w:t>
      </w:r>
      <w:r w:rsidR="00C04144">
        <w:rPr>
          <w:rFonts w:eastAsia="Times New Roman" w:cstheme="minorHAnsi"/>
          <w:sz w:val="24"/>
          <w:szCs w:val="24"/>
          <w:lang w:eastAsia="pl-PL"/>
        </w:rPr>
        <w:t>9</w:t>
      </w:r>
      <w:r w:rsidRPr="00D702AD">
        <w:rPr>
          <w:rFonts w:eastAsia="Times New Roman" w:cstheme="minorHAnsi"/>
          <w:sz w:val="24"/>
          <w:szCs w:val="24"/>
          <w:lang w:eastAsia="pl-PL"/>
        </w:rPr>
        <w:t>% wszystkich podmiotów ujętych w ewidencji (tabela 30).</w:t>
      </w:r>
    </w:p>
    <w:p w14:paraId="6BD320D1" w14:textId="347A73A4" w:rsidR="00AC3F81" w:rsidRPr="00EE10B7" w:rsidRDefault="00EE10B7" w:rsidP="00EE10B7">
      <w:pPr>
        <w:pStyle w:val="Legenda"/>
        <w:rPr>
          <w:i w:val="0"/>
          <w:iCs w:val="0"/>
          <w:color w:val="auto"/>
        </w:rPr>
      </w:pPr>
      <w:bookmarkStart w:id="264" w:name="_Toc164689356"/>
      <w:bookmarkStart w:id="265" w:name="_Toc164946732"/>
      <w:bookmarkStart w:id="266" w:name="_Toc165288143"/>
      <w:bookmarkStart w:id="267" w:name="_Toc165356361"/>
      <w:bookmarkStart w:id="268" w:name="_Toc165362586"/>
      <w:r w:rsidRPr="00EE10B7">
        <w:rPr>
          <w:i w:val="0"/>
          <w:iCs w:val="0"/>
          <w:color w:val="auto"/>
        </w:rPr>
        <w:t xml:space="preserve">Tabela </w:t>
      </w:r>
      <w:r w:rsidRPr="00EE10B7">
        <w:rPr>
          <w:i w:val="0"/>
          <w:iCs w:val="0"/>
          <w:color w:val="auto"/>
        </w:rPr>
        <w:fldChar w:fldCharType="begin"/>
      </w:r>
      <w:r w:rsidRPr="00EE10B7">
        <w:rPr>
          <w:i w:val="0"/>
          <w:iCs w:val="0"/>
          <w:color w:val="auto"/>
        </w:rPr>
        <w:instrText xml:space="preserve"> SEQ Tabela \* ARABIC </w:instrText>
      </w:r>
      <w:r w:rsidRPr="00EE10B7">
        <w:rPr>
          <w:i w:val="0"/>
          <w:iCs w:val="0"/>
          <w:color w:val="auto"/>
        </w:rPr>
        <w:fldChar w:fldCharType="separate"/>
      </w:r>
      <w:r w:rsidR="009F1ABE">
        <w:rPr>
          <w:i w:val="0"/>
          <w:iCs w:val="0"/>
          <w:noProof/>
          <w:color w:val="auto"/>
        </w:rPr>
        <w:t>30</w:t>
      </w:r>
      <w:r w:rsidRPr="00EE10B7">
        <w:rPr>
          <w:i w:val="0"/>
          <w:iCs w:val="0"/>
          <w:color w:val="auto"/>
        </w:rPr>
        <w:fldChar w:fldCharType="end"/>
      </w:r>
      <w:r w:rsidRPr="00EE10B7">
        <w:rPr>
          <w:i w:val="0"/>
          <w:iCs w:val="0"/>
          <w:color w:val="auto"/>
        </w:rPr>
        <w:t xml:space="preserve"> Podmioty działalności leczniczej skontrolowane przez Państwową Inspekcję Sanitarną w woj. zachodniopomorskim w latach 2019-2023</w:t>
      </w:r>
      <w:bookmarkEnd w:id="264"/>
      <w:bookmarkEnd w:id="265"/>
      <w:bookmarkEnd w:id="266"/>
      <w:bookmarkEnd w:id="267"/>
      <w:bookmarkEnd w:id="26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8"/>
        <w:gridCol w:w="839"/>
        <w:gridCol w:w="1890"/>
        <w:gridCol w:w="1940"/>
        <w:gridCol w:w="1940"/>
      </w:tblGrid>
      <w:tr w:rsidR="00AC3F81" w:rsidRPr="00D1221F" w14:paraId="316AE57A" w14:textId="77777777" w:rsidTr="00C51AD4">
        <w:trPr>
          <w:trHeight w:val="412"/>
          <w:jc w:val="center"/>
        </w:trPr>
        <w:tc>
          <w:tcPr>
            <w:tcW w:w="2388" w:type="dxa"/>
            <w:shd w:val="pct5" w:color="auto" w:fill="auto"/>
            <w:vAlign w:val="center"/>
          </w:tcPr>
          <w:p w14:paraId="1D9EECE3"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
                <w:lang w:eastAsia="pl-PL"/>
              </w:rPr>
            </w:pPr>
            <w:r w:rsidRPr="00D1221F">
              <w:rPr>
                <w:rFonts w:ascii="Calibri" w:eastAsia="Times New Roman" w:hAnsi="Calibri" w:cs="Calibri"/>
                <w:b/>
                <w:lang w:eastAsia="pl-PL"/>
              </w:rPr>
              <w:t>Rodzaj placówki</w:t>
            </w:r>
          </w:p>
        </w:tc>
        <w:tc>
          <w:tcPr>
            <w:tcW w:w="839" w:type="dxa"/>
            <w:shd w:val="pct5" w:color="auto" w:fill="auto"/>
            <w:vAlign w:val="center"/>
          </w:tcPr>
          <w:p w14:paraId="74F276C9"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
                <w:lang w:eastAsia="pl-PL"/>
              </w:rPr>
            </w:pPr>
            <w:r w:rsidRPr="00D1221F">
              <w:rPr>
                <w:rFonts w:ascii="Calibri" w:eastAsia="Times New Roman" w:hAnsi="Calibri" w:cs="Calibri"/>
                <w:b/>
                <w:lang w:eastAsia="pl-PL"/>
              </w:rPr>
              <w:t>Rok</w:t>
            </w:r>
          </w:p>
        </w:tc>
        <w:tc>
          <w:tcPr>
            <w:tcW w:w="1890" w:type="dxa"/>
            <w:shd w:val="pct5" w:color="auto" w:fill="auto"/>
            <w:vAlign w:val="center"/>
          </w:tcPr>
          <w:p w14:paraId="14C3F150"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
                <w:lang w:eastAsia="pl-PL"/>
              </w:rPr>
            </w:pPr>
            <w:r w:rsidRPr="00D1221F">
              <w:rPr>
                <w:rFonts w:ascii="Calibri" w:eastAsia="Times New Roman" w:hAnsi="Calibri" w:cs="Calibri"/>
                <w:b/>
                <w:lang w:eastAsia="pl-PL"/>
              </w:rPr>
              <w:t>Liczba obiektów wg ewidencji</w:t>
            </w:r>
          </w:p>
        </w:tc>
        <w:tc>
          <w:tcPr>
            <w:tcW w:w="1940" w:type="dxa"/>
            <w:shd w:val="pct5" w:color="auto" w:fill="auto"/>
            <w:vAlign w:val="center"/>
          </w:tcPr>
          <w:p w14:paraId="3C0D39F1"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
                <w:lang w:eastAsia="pl-PL"/>
              </w:rPr>
            </w:pPr>
            <w:r w:rsidRPr="00D1221F">
              <w:rPr>
                <w:rFonts w:ascii="Calibri" w:eastAsia="Times New Roman" w:hAnsi="Calibri" w:cs="Calibri"/>
                <w:b/>
                <w:lang w:eastAsia="pl-PL"/>
              </w:rPr>
              <w:t>Liczba skontrolowanych obiektów</w:t>
            </w:r>
          </w:p>
        </w:tc>
        <w:tc>
          <w:tcPr>
            <w:tcW w:w="1940" w:type="dxa"/>
            <w:shd w:val="pct5" w:color="auto" w:fill="auto"/>
            <w:vAlign w:val="center"/>
          </w:tcPr>
          <w:p w14:paraId="6274AF03"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
                <w:lang w:eastAsia="pl-PL"/>
              </w:rPr>
            </w:pPr>
            <w:r w:rsidRPr="00D1221F">
              <w:rPr>
                <w:rFonts w:ascii="Calibri" w:eastAsia="Times New Roman" w:hAnsi="Calibri" w:cs="Calibri"/>
                <w:b/>
                <w:lang w:eastAsia="pl-PL"/>
              </w:rPr>
              <w:t>% obiektów skontrolowanych</w:t>
            </w:r>
          </w:p>
        </w:tc>
      </w:tr>
      <w:tr w:rsidR="00AC3F81" w:rsidRPr="00D1221F" w14:paraId="773B0B6A" w14:textId="77777777" w:rsidTr="00C51AD4">
        <w:trPr>
          <w:trHeight w:val="1254"/>
          <w:jc w:val="center"/>
        </w:trPr>
        <w:tc>
          <w:tcPr>
            <w:tcW w:w="2388" w:type="dxa"/>
            <w:vAlign w:val="center"/>
          </w:tcPr>
          <w:p w14:paraId="6CF2358F"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
                <w:vertAlign w:val="superscript"/>
                <w:lang w:eastAsia="pl-PL"/>
              </w:rPr>
            </w:pPr>
            <w:r w:rsidRPr="00D1221F">
              <w:rPr>
                <w:rFonts w:ascii="Calibri" w:eastAsia="Times New Roman" w:hAnsi="Calibri" w:cs="Calibri"/>
                <w:b/>
                <w:lang w:eastAsia="pl-PL"/>
              </w:rPr>
              <w:t>Działalność lecznicza wykonywana przez podmioty lecznicze</w:t>
            </w:r>
            <w:r w:rsidRPr="00D1221F">
              <w:rPr>
                <w:rFonts w:ascii="Calibri" w:eastAsia="Times New Roman" w:hAnsi="Calibri" w:cs="Calibri"/>
                <w:b/>
                <w:vertAlign w:val="superscript"/>
                <w:lang w:eastAsia="pl-PL"/>
              </w:rPr>
              <w:t>*</w:t>
            </w:r>
          </w:p>
        </w:tc>
        <w:tc>
          <w:tcPr>
            <w:tcW w:w="839" w:type="dxa"/>
            <w:shd w:val="clear" w:color="auto" w:fill="auto"/>
            <w:vAlign w:val="center"/>
          </w:tcPr>
          <w:p w14:paraId="22FDB0A7"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
                <w:lang w:eastAsia="pl-PL"/>
              </w:rPr>
            </w:pPr>
            <w:r w:rsidRPr="00D1221F">
              <w:rPr>
                <w:rFonts w:ascii="Calibri" w:eastAsia="Times New Roman" w:hAnsi="Calibri" w:cs="Calibri"/>
                <w:b/>
                <w:lang w:eastAsia="pl-PL"/>
              </w:rPr>
              <w:t>2023</w:t>
            </w:r>
          </w:p>
          <w:p w14:paraId="796EBA53"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2022</w:t>
            </w:r>
          </w:p>
          <w:p w14:paraId="27EF032E"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2021</w:t>
            </w:r>
          </w:p>
          <w:p w14:paraId="1759CD76"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2020</w:t>
            </w:r>
          </w:p>
          <w:p w14:paraId="6B2BE1DC"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2019</w:t>
            </w:r>
          </w:p>
        </w:tc>
        <w:tc>
          <w:tcPr>
            <w:tcW w:w="1890" w:type="dxa"/>
            <w:shd w:val="clear" w:color="auto" w:fill="auto"/>
            <w:vAlign w:val="center"/>
          </w:tcPr>
          <w:p w14:paraId="0D84A565"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1831</w:t>
            </w:r>
          </w:p>
          <w:p w14:paraId="34C9B988"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1702</w:t>
            </w:r>
          </w:p>
          <w:p w14:paraId="39DF65D5"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1742</w:t>
            </w:r>
          </w:p>
          <w:p w14:paraId="4A526489"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1721</w:t>
            </w:r>
          </w:p>
          <w:p w14:paraId="55E7B289"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1717</w:t>
            </w:r>
          </w:p>
        </w:tc>
        <w:tc>
          <w:tcPr>
            <w:tcW w:w="1940" w:type="dxa"/>
            <w:shd w:val="clear" w:color="auto" w:fill="auto"/>
            <w:vAlign w:val="center"/>
          </w:tcPr>
          <w:p w14:paraId="34B918A6"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1017</w:t>
            </w:r>
          </w:p>
          <w:p w14:paraId="3BF35AD7"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854</w:t>
            </w:r>
          </w:p>
          <w:p w14:paraId="01F0CF56"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585</w:t>
            </w:r>
          </w:p>
          <w:p w14:paraId="0E4ED8EF"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349</w:t>
            </w:r>
          </w:p>
          <w:p w14:paraId="01E4EF45"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1146</w:t>
            </w:r>
          </w:p>
        </w:tc>
        <w:tc>
          <w:tcPr>
            <w:tcW w:w="1940" w:type="dxa"/>
            <w:shd w:val="clear" w:color="auto" w:fill="auto"/>
            <w:vAlign w:val="center"/>
          </w:tcPr>
          <w:p w14:paraId="46BBD526"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55,54</w:t>
            </w:r>
          </w:p>
          <w:p w14:paraId="2EECFDA8"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50,17</w:t>
            </w:r>
          </w:p>
          <w:p w14:paraId="54CBE142"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33,58</w:t>
            </w:r>
          </w:p>
          <w:p w14:paraId="2C8D88E7"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20,28</w:t>
            </w:r>
          </w:p>
          <w:p w14:paraId="4CC9DD49"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67,41</w:t>
            </w:r>
          </w:p>
        </w:tc>
      </w:tr>
      <w:tr w:rsidR="00AC3F81" w:rsidRPr="00D1221F" w14:paraId="195FCA5A" w14:textId="77777777" w:rsidTr="00C51AD4">
        <w:trPr>
          <w:trHeight w:val="1152"/>
          <w:jc w:val="center"/>
        </w:trPr>
        <w:tc>
          <w:tcPr>
            <w:tcW w:w="2388" w:type="dxa"/>
            <w:vAlign w:val="center"/>
          </w:tcPr>
          <w:p w14:paraId="2F31CFCE"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
                <w:lang w:eastAsia="pl-PL"/>
              </w:rPr>
            </w:pPr>
            <w:r w:rsidRPr="00D1221F">
              <w:rPr>
                <w:rFonts w:ascii="Calibri" w:eastAsia="Times New Roman" w:hAnsi="Calibri" w:cs="Calibri"/>
                <w:b/>
                <w:lang w:eastAsia="pl-PL"/>
              </w:rPr>
              <w:t>Działalność lecznicza wykonywana przez praktykę zawodową</w:t>
            </w:r>
          </w:p>
        </w:tc>
        <w:tc>
          <w:tcPr>
            <w:tcW w:w="839" w:type="dxa"/>
            <w:shd w:val="clear" w:color="auto" w:fill="auto"/>
            <w:vAlign w:val="center"/>
          </w:tcPr>
          <w:p w14:paraId="24FDD3B3" w14:textId="77777777" w:rsidR="00AC3F81" w:rsidRPr="00D1221F" w:rsidRDefault="00AC3F81" w:rsidP="00C51AD4">
            <w:pPr>
              <w:tabs>
                <w:tab w:val="left" w:pos="463"/>
                <w:tab w:val="center" w:pos="734"/>
                <w:tab w:val="center" w:pos="4536"/>
                <w:tab w:val="right" w:pos="9072"/>
              </w:tabs>
              <w:spacing w:after="0" w:line="240" w:lineRule="auto"/>
              <w:jc w:val="center"/>
              <w:rPr>
                <w:rFonts w:ascii="Calibri" w:eastAsia="Times New Roman" w:hAnsi="Calibri" w:cs="Calibri"/>
                <w:b/>
                <w:lang w:eastAsia="pl-PL"/>
              </w:rPr>
            </w:pPr>
            <w:r w:rsidRPr="00D1221F">
              <w:rPr>
                <w:rFonts w:ascii="Calibri" w:eastAsia="Times New Roman" w:hAnsi="Calibri" w:cs="Calibri"/>
                <w:b/>
                <w:lang w:eastAsia="pl-PL"/>
              </w:rPr>
              <w:t>2023</w:t>
            </w:r>
          </w:p>
          <w:p w14:paraId="38AF46E8" w14:textId="77777777" w:rsidR="00AC3F81" w:rsidRPr="00D1221F" w:rsidRDefault="00AC3F81" w:rsidP="00C51AD4">
            <w:pPr>
              <w:tabs>
                <w:tab w:val="left" w:pos="463"/>
                <w:tab w:val="center" w:pos="734"/>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2022</w:t>
            </w:r>
          </w:p>
          <w:p w14:paraId="373FF3B2" w14:textId="77777777" w:rsidR="00AC3F81" w:rsidRPr="00D1221F" w:rsidRDefault="00AC3F81" w:rsidP="00C51AD4">
            <w:pPr>
              <w:tabs>
                <w:tab w:val="left" w:pos="463"/>
                <w:tab w:val="center" w:pos="734"/>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2021</w:t>
            </w:r>
          </w:p>
          <w:p w14:paraId="2B74BD18" w14:textId="77777777" w:rsidR="00AC3F81" w:rsidRPr="00D1221F" w:rsidRDefault="00AC3F81" w:rsidP="00C51AD4">
            <w:pPr>
              <w:tabs>
                <w:tab w:val="left" w:pos="463"/>
                <w:tab w:val="center" w:pos="734"/>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2020</w:t>
            </w:r>
          </w:p>
          <w:p w14:paraId="38871BDC" w14:textId="77777777" w:rsidR="00AC3F81" w:rsidRPr="00D1221F" w:rsidRDefault="00AC3F81" w:rsidP="00C51AD4">
            <w:pPr>
              <w:tabs>
                <w:tab w:val="left" w:pos="463"/>
                <w:tab w:val="center" w:pos="734"/>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2019</w:t>
            </w:r>
          </w:p>
        </w:tc>
        <w:tc>
          <w:tcPr>
            <w:tcW w:w="1890" w:type="dxa"/>
            <w:shd w:val="clear" w:color="auto" w:fill="auto"/>
            <w:vAlign w:val="center"/>
          </w:tcPr>
          <w:p w14:paraId="32448E1B"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2606</w:t>
            </w:r>
          </w:p>
          <w:p w14:paraId="0B0C6AB8"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2530</w:t>
            </w:r>
          </w:p>
          <w:p w14:paraId="7666BE34"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2557</w:t>
            </w:r>
          </w:p>
          <w:p w14:paraId="5E9BB4EB"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2573</w:t>
            </w:r>
          </w:p>
          <w:p w14:paraId="16788818"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2566</w:t>
            </w:r>
          </w:p>
        </w:tc>
        <w:tc>
          <w:tcPr>
            <w:tcW w:w="1940" w:type="dxa"/>
            <w:shd w:val="clear" w:color="auto" w:fill="auto"/>
            <w:vAlign w:val="center"/>
          </w:tcPr>
          <w:p w14:paraId="2909C9B3"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748</w:t>
            </w:r>
          </w:p>
          <w:p w14:paraId="778BAEB7"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518</w:t>
            </w:r>
          </w:p>
          <w:p w14:paraId="44BAA8C1"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201</w:t>
            </w:r>
          </w:p>
          <w:p w14:paraId="47E8BAC5"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187</w:t>
            </w:r>
          </w:p>
          <w:p w14:paraId="4651FC6B"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919</w:t>
            </w:r>
          </w:p>
        </w:tc>
        <w:tc>
          <w:tcPr>
            <w:tcW w:w="1940" w:type="dxa"/>
            <w:shd w:val="clear" w:color="auto" w:fill="auto"/>
            <w:vAlign w:val="center"/>
          </w:tcPr>
          <w:p w14:paraId="524D8171"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28,7</w:t>
            </w:r>
          </w:p>
          <w:p w14:paraId="026BAD76"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20,47</w:t>
            </w:r>
          </w:p>
          <w:p w14:paraId="77EA406F"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7,86</w:t>
            </w:r>
          </w:p>
          <w:p w14:paraId="70B6E7D9"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7,27</w:t>
            </w:r>
          </w:p>
          <w:p w14:paraId="33E9549D" w14:textId="77777777" w:rsidR="00AC3F81" w:rsidRPr="00D1221F" w:rsidRDefault="00AC3F81" w:rsidP="00C51AD4">
            <w:pPr>
              <w:tabs>
                <w:tab w:val="center" w:pos="4536"/>
                <w:tab w:val="right" w:pos="9072"/>
              </w:tabs>
              <w:spacing w:after="0" w:line="240" w:lineRule="auto"/>
              <w:jc w:val="center"/>
              <w:rPr>
                <w:rFonts w:ascii="Calibri" w:eastAsia="Times New Roman" w:hAnsi="Calibri" w:cs="Calibri"/>
                <w:bCs/>
                <w:lang w:eastAsia="pl-PL"/>
              </w:rPr>
            </w:pPr>
            <w:r w:rsidRPr="00D1221F">
              <w:rPr>
                <w:rFonts w:ascii="Calibri" w:eastAsia="Times New Roman" w:hAnsi="Calibri" w:cs="Calibri"/>
                <w:bCs/>
                <w:lang w:eastAsia="pl-PL"/>
              </w:rPr>
              <w:t>35,81</w:t>
            </w:r>
          </w:p>
        </w:tc>
      </w:tr>
    </w:tbl>
    <w:p w14:paraId="0AE2A4D5" w14:textId="77777777" w:rsidR="00AC3F81" w:rsidRPr="0097291B" w:rsidRDefault="00AC3F81" w:rsidP="00AC3F81">
      <w:pPr>
        <w:spacing w:after="240" w:line="240" w:lineRule="auto"/>
        <w:ind w:left="357"/>
        <w:jc w:val="both"/>
        <w:rPr>
          <w:rFonts w:ascii="Calibri" w:eastAsia="Times New Roman" w:hAnsi="Calibri" w:cs="Calibri"/>
          <w:bCs/>
          <w:color w:val="000000" w:themeColor="text1"/>
          <w:sz w:val="16"/>
          <w:szCs w:val="16"/>
          <w:lang w:eastAsia="pl-PL"/>
        </w:rPr>
      </w:pPr>
      <w:r w:rsidRPr="0097291B">
        <w:rPr>
          <w:rFonts w:ascii="Calibri" w:eastAsia="Times New Roman" w:hAnsi="Calibri" w:cs="Calibri"/>
          <w:b/>
          <w:color w:val="000000" w:themeColor="text1"/>
          <w:sz w:val="16"/>
          <w:szCs w:val="16"/>
          <w:lang w:eastAsia="pl-PL"/>
        </w:rPr>
        <w:t>*</w:t>
      </w:r>
      <w:r w:rsidRPr="0097291B">
        <w:rPr>
          <w:rFonts w:ascii="Calibri" w:eastAsia="Times New Roman" w:hAnsi="Calibri" w:cs="Calibri"/>
          <w:bCs/>
          <w:color w:val="000000" w:themeColor="text1"/>
          <w:sz w:val="16"/>
          <w:szCs w:val="16"/>
          <w:lang w:eastAsia="pl-PL"/>
        </w:rPr>
        <w:t xml:space="preserve">dane uwzględniają wszystkie podmioty lecznicze wykonujące działalność leczniczą (w tym stacjonarne szpitalne) </w:t>
      </w:r>
    </w:p>
    <w:p w14:paraId="33DA3375" w14:textId="4ABC5729" w:rsidR="00AC3F81" w:rsidRPr="00D702AD" w:rsidRDefault="00AC3F81" w:rsidP="00AC3F81">
      <w:pPr>
        <w:tabs>
          <w:tab w:val="left" w:pos="851"/>
        </w:tabs>
        <w:spacing w:after="240" w:line="276" w:lineRule="auto"/>
        <w:ind w:firstLine="567"/>
        <w:jc w:val="both"/>
        <w:rPr>
          <w:rFonts w:eastAsia="Times New Roman" w:cstheme="minorHAnsi"/>
          <w:sz w:val="24"/>
          <w:szCs w:val="24"/>
          <w:lang w:eastAsia="pl-PL"/>
        </w:rPr>
      </w:pPr>
      <w:r w:rsidRPr="00494FC6">
        <w:rPr>
          <w:rFonts w:eastAsia="Times New Roman" w:cstheme="minorHAnsi"/>
          <w:sz w:val="24"/>
          <w:szCs w:val="24"/>
          <w:lang w:eastAsia="pl-PL"/>
        </w:rPr>
        <w:t xml:space="preserve">W 2023 r. kontynuowano nadzór nad podmiotami działalności leczniczej w okresie </w:t>
      </w:r>
      <w:proofErr w:type="spellStart"/>
      <w:r w:rsidRPr="00494FC6">
        <w:rPr>
          <w:rFonts w:eastAsia="Times New Roman" w:cstheme="minorHAnsi"/>
          <w:sz w:val="24"/>
          <w:szCs w:val="24"/>
          <w:lang w:eastAsia="pl-PL"/>
        </w:rPr>
        <w:t>popandemicznym</w:t>
      </w:r>
      <w:proofErr w:type="spellEnd"/>
      <w:r w:rsidRPr="00494FC6">
        <w:rPr>
          <w:rFonts w:eastAsia="Times New Roman" w:cstheme="minorHAnsi"/>
          <w:sz w:val="24"/>
          <w:szCs w:val="24"/>
          <w:lang w:eastAsia="pl-PL"/>
        </w:rPr>
        <w:t xml:space="preserve"> m.in. poprzez działania kontrolne nakierowane w szczególności, poza oceną bieżącego stanu sanitarno-technicznego, na sprawdzenie realizacji procedur przeciwepidemicznych. </w:t>
      </w:r>
      <w:r w:rsidRPr="00D702AD">
        <w:rPr>
          <w:rFonts w:eastAsia="Times New Roman" w:cstheme="minorHAnsi"/>
          <w:sz w:val="24"/>
          <w:szCs w:val="24"/>
          <w:lang w:eastAsia="pl-PL"/>
        </w:rPr>
        <w:t>Tym samym w odniesieniu do 2022 roku zwiększył się odsetek skontrolowanych podmiotów, ale także odsetek podmiotów, w których stwierdzono nieprawidłowości. Stan higieniczno-sanitarny skontrolowanych obiektów był na ogół zachowany. Negatywnie oceniono stan sanitarny w 222 obiektach, co stanowi 2</w:t>
      </w:r>
      <w:r w:rsidR="00C04144">
        <w:rPr>
          <w:rFonts w:eastAsia="Times New Roman" w:cstheme="minorHAnsi"/>
          <w:sz w:val="24"/>
          <w:szCs w:val="24"/>
          <w:lang w:eastAsia="pl-PL"/>
        </w:rPr>
        <w:t>2</w:t>
      </w:r>
      <w:r w:rsidRPr="00D702AD">
        <w:rPr>
          <w:rFonts w:eastAsia="Times New Roman" w:cstheme="minorHAnsi"/>
          <w:sz w:val="24"/>
          <w:szCs w:val="24"/>
          <w:lang w:eastAsia="pl-PL"/>
        </w:rPr>
        <w:t xml:space="preserve">% ogółu skontrolowanych podmiotów (tabela 31). </w:t>
      </w:r>
    </w:p>
    <w:p w14:paraId="3052C289" w14:textId="77777777" w:rsidR="00FE1359" w:rsidRDefault="00FE1359" w:rsidP="00EE10B7">
      <w:pPr>
        <w:pStyle w:val="Legenda"/>
        <w:rPr>
          <w:i w:val="0"/>
          <w:iCs w:val="0"/>
          <w:color w:val="auto"/>
        </w:rPr>
      </w:pPr>
    </w:p>
    <w:p w14:paraId="2EFC2E18" w14:textId="77777777" w:rsidR="00FE1359" w:rsidRDefault="00FE1359" w:rsidP="00EE10B7">
      <w:pPr>
        <w:pStyle w:val="Legenda"/>
        <w:rPr>
          <w:i w:val="0"/>
          <w:iCs w:val="0"/>
          <w:color w:val="auto"/>
        </w:rPr>
      </w:pPr>
    </w:p>
    <w:p w14:paraId="4023FF7D" w14:textId="77777777" w:rsidR="00FE1359" w:rsidRDefault="00FE1359" w:rsidP="00EE10B7">
      <w:pPr>
        <w:pStyle w:val="Legenda"/>
        <w:rPr>
          <w:i w:val="0"/>
          <w:iCs w:val="0"/>
          <w:color w:val="auto"/>
        </w:rPr>
      </w:pPr>
    </w:p>
    <w:p w14:paraId="587866CC" w14:textId="77777777" w:rsidR="00FE1359" w:rsidRDefault="00FE1359" w:rsidP="00EE10B7">
      <w:pPr>
        <w:pStyle w:val="Legenda"/>
        <w:rPr>
          <w:i w:val="0"/>
          <w:iCs w:val="0"/>
          <w:color w:val="auto"/>
        </w:rPr>
      </w:pPr>
    </w:p>
    <w:p w14:paraId="7F343978" w14:textId="77777777" w:rsidR="00C04144" w:rsidRDefault="00C04144" w:rsidP="00C04144"/>
    <w:p w14:paraId="2D2F8BBF" w14:textId="77777777" w:rsidR="00C04144" w:rsidRPr="00C04144" w:rsidRDefault="00C04144" w:rsidP="00C04144"/>
    <w:p w14:paraId="54F4CC32" w14:textId="337697A3" w:rsidR="00AC3F81" w:rsidRPr="00EE10B7" w:rsidRDefault="00EE10B7" w:rsidP="00EE10B7">
      <w:pPr>
        <w:pStyle w:val="Legenda"/>
        <w:rPr>
          <w:i w:val="0"/>
          <w:iCs w:val="0"/>
          <w:color w:val="auto"/>
        </w:rPr>
      </w:pPr>
      <w:bookmarkStart w:id="269" w:name="_Toc164689357"/>
      <w:bookmarkStart w:id="270" w:name="_Toc164946733"/>
      <w:bookmarkStart w:id="271" w:name="_Toc165288144"/>
      <w:bookmarkStart w:id="272" w:name="_Toc165356362"/>
      <w:bookmarkStart w:id="273" w:name="_Toc165362587"/>
      <w:r w:rsidRPr="00EE10B7">
        <w:rPr>
          <w:i w:val="0"/>
          <w:iCs w:val="0"/>
          <w:color w:val="auto"/>
        </w:rPr>
        <w:lastRenderedPageBreak/>
        <w:t xml:space="preserve">Tabela </w:t>
      </w:r>
      <w:r w:rsidRPr="00EE10B7">
        <w:rPr>
          <w:i w:val="0"/>
          <w:iCs w:val="0"/>
          <w:color w:val="auto"/>
        </w:rPr>
        <w:fldChar w:fldCharType="begin"/>
      </w:r>
      <w:r w:rsidRPr="00EE10B7">
        <w:rPr>
          <w:i w:val="0"/>
          <w:iCs w:val="0"/>
          <w:color w:val="auto"/>
        </w:rPr>
        <w:instrText xml:space="preserve"> SEQ Tabela \* ARABIC </w:instrText>
      </w:r>
      <w:r w:rsidRPr="00EE10B7">
        <w:rPr>
          <w:i w:val="0"/>
          <w:iCs w:val="0"/>
          <w:color w:val="auto"/>
        </w:rPr>
        <w:fldChar w:fldCharType="separate"/>
      </w:r>
      <w:r w:rsidR="009F1ABE">
        <w:rPr>
          <w:i w:val="0"/>
          <w:iCs w:val="0"/>
          <w:noProof/>
          <w:color w:val="auto"/>
        </w:rPr>
        <w:t>31</w:t>
      </w:r>
      <w:r w:rsidRPr="00EE10B7">
        <w:rPr>
          <w:i w:val="0"/>
          <w:iCs w:val="0"/>
          <w:color w:val="auto"/>
        </w:rPr>
        <w:fldChar w:fldCharType="end"/>
      </w:r>
      <w:r w:rsidRPr="00EE10B7">
        <w:rPr>
          <w:i w:val="0"/>
          <w:iCs w:val="0"/>
          <w:color w:val="auto"/>
        </w:rPr>
        <w:t xml:space="preserve"> Nadzór nad stanem sanitarnym podmiotów działalności leczniczej wykonujących stacjonarne i ambulatoryjne świadczenia zdrowotne w woj. zachodniopomorskim w 2023 r.</w:t>
      </w:r>
      <w:bookmarkEnd w:id="269"/>
      <w:bookmarkEnd w:id="270"/>
      <w:bookmarkEnd w:id="271"/>
      <w:bookmarkEnd w:id="272"/>
      <w:bookmarkEnd w:id="273"/>
    </w:p>
    <w:tbl>
      <w:tblPr>
        <w:tblW w:w="9629" w:type="dxa"/>
        <w:jc w:val="center"/>
        <w:tblCellMar>
          <w:left w:w="70" w:type="dxa"/>
          <w:right w:w="70" w:type="dxa"/>
        </w:tblCellMar>
        <w:tblLook w:val="0000" w:firstRow="0" w:lastRow="0" w:firstColumn="0" w:lastColumn="0" w:noHBand="0" w:noVBand="0"/>
      </w:tblPr>
      <w:tblGrid>
        <w:gridCol w:w="1040"/>
        <w:gridCol w:w="2210"/>
        <w:gridCol w:w="1276"/>
        <w:gridCol w:w="1560"/>
        <w:gridCol w:w="992"/>
        <w:gridCol w:w="1559"/>
        <w:gridCol w:w="992"/>
      </w:tblGrid>
      <w:tr w:rsidR="00AC3F81" w:rsidRPr="00945BCB" w14:paraId="498555C1" w14:textId="77777777" w:rsidTr="00C51AD4">
        <w:trPr>
          <w:cantSplit/>
          <w:trHeight w:hRule="exact" w:val="284"/>
          <w:jc w:val="center"/>
        </w:trPr>
        <w:tc>
          <w:tcPr>
            <w:tcW w:w="3250" w:type="dxa"/>
            <w:gridSpan w:val="2"/>
            <w:vMerge w:val="restart"/>
            <w:tcBorders>
              <w:top w:val="single" w:sz="8" w:space="0" w:color="000000"/>
              <w:left w:val="single" w:sz="8" w:space="0" w:color="000000"/>
              <w:bottom w:val="single" w:sz="4" w:space="0" w:color="000000"/>
              <w:right w:val="single" w:sz="4" w:space="0" w:color="000000"/>
            </w:tcBorders>
            <w:shd w:val="pct5" w:color="auto" w:fill="auto"/>
            <w:vAlign w:val="center"/>
          </w:tcPr>
          <w:p w14:paraId="4E4A78F3" w14:textId="77777777" w:rsidR="00AC3F81" w:rsidRPr="00A60DC3" w:rsidRDefault="00AC3F81" w:rsidP="00C51AD4">
            <w:pPr>
              <w:spacing w:after="0" w:line="240" w:lineRule="auto"/>
              <w:jc w:val="center"/>
              <w:rPr>
                <w:rFonts w:ascii="Calibri" w:eastAsia="Times New Roman" w:hAnsi="Calibri" w:cs="Calibri"/>
                <w:bCs/>
                <w:sz w:val="20"/>
                <w:szCs w:val="20"/>
                <w:lang w:eastAsia="pl-PL"/>
              </w:rPr>
            </w:pPr>
            <w:r w:rsidRPr="00A60DC3">
              <w:rPr>
                <w:rFonts w:ascii="Calibri" w:eastAsia="Times New Roman" w:hAnsi="Calibri" w:cs="Calibri"/>
                <w:bCs/>
                <w:sz w:val="20"/>
                <w:szCs w:val="20"/>
                <w:lang w:eastAsia="pl-PL"/>
              </w:rPr>
              <w:t>Wyszczególnienie</w:t>
            </w:r>
          </w:p>
        </w:tc>
        <w:tc>
          <w:tcPr>
            <w:tcW w:w="6379" w:type="dxa"/>
            <w:gridSpan w:val="5"/>
            <w:tcBorders>
              <w:top w:val="single" w:sz="8" w:space="0" w:color="auto"/>
              <w:left w:val="single" w:sz="8" w:space="0" w:color="auto"/>
              <w:bottom w:val="single" w:sz="4" w:space="0" w:color="auto"/>
              <w:right w:val="single" w:sz="8" w:space="0" w:color="000000"/>
            </w:tcBorders>
            <w:shd w:val="pct5" w:color="auto" w:fill="auto"/>
            <w:vAlign w:val="center"/>
          </w:tcPr>
          <w:p w14:paraId="1A0ED381" w14:textId="77777777" w:rsidR="00AC3F81" w:rsidRPr="00A60DC3" w:rsidRDefault="00AC3F81" w:rsidP="00C51AD4">
            <w:pPr>
              <w:spacing w:after="0" w:line="240" w:lineRule="auto"/>
              <w:jc w:val="center"/>
              <w:rPr>
                <w:rFonts w:ascii="Calibri" w:eastAsia="Times New Roman" w:hAnsi="Calibri" w:cs="Calibri"/>
                <w:bCs/>
                <w:sz w:val="20"/>
                <w:szCs w:val="20"/>
                <w:lang w:eastAsia="pl-PL"/>
              </w:rPr>
            </w:pPr>
            <w:r w:rsidRPr="00A60DC3">
              <w:rPr>
                <w:rFonts w:ascii="Calibri" w:eastAsia="Times New Roman" w:hAnsi="Calibri" w:cs="Calibri"/>
                <w:bCs/>
                <w:sz w:val="20"/>
                <w:szCs w:val="20"/>
                <w:lang w:eastAsia="pl-PL"/>
              </w:rPr>
              <w:t>Liczba obiektów</w:t>
            </w:r>
          </w:p>
          <w:p w14:paraId="45D4AB71" w14:textId="77777777" w:rsidR="00AC3F81" w:rsidRPr="00A60DC3" w:rsidRDefault="00AC3F81" w:rsidP="00C51AD4">
            <w:pPr>
              <w:spacing w:after="0" w:line="240" w:lineRule="auto"/>
              <w:jc w:val="center"/>
              <w:rPr>
                <w:rFonts w:ascii="Calibri" w:eastAsia="Times New Roman" w:hAnsi="Calibri" w:cs="Calibri"/>
                <w:bCs/>
                <w:sz w:val="20"/>
                <w:szCs w:val="20"/>
                <w:lang w:eastAsia="pl-PL"/>
              </w:rPr>
            </w:pPr>
          </w:p>
          <w:p w14:paraId="0AC1F501" w14:textId="77777777" w:rsidR="00AC3F81" w:rsidRPr="00A60DC3" w:rsidRDefault="00AC3F81" w:rsidP="00C51AD4">
            <w:pPr>
              <w:spacing w:after="0" w:line="240" w:lineRule="auto"/>
              <w:jc w:val="center"/>
              <w:rPr>
                <w:rFonts w:ascii="Calibri" w:eastAsia="Times New Roman" w:hAnsi="Calibri" w:cs="Calibri"/>
                <w:bCs/>
                <w:sz w:val="20"/>
                <w:szCs w:val="20"/>
                <w:lang w:eastAsia="pl-PL"/>
              </w:rPr>
            </w:pPr>
          </w:p>
          <w:p w14:paraId="4DE0F0DE" w14:textId="77777777" w:rsidR="00AC3F81" w:rsidRPr="00A60DC3" w:rsidRDefault="00AC3F81" w:rsidP="00C51AD4">
            <w:pPr>
              <w:spacing w:after="0" w:line="240" w:lineRule="auto"/>
              <w:jc w:val="center"/>
              <w:rPr>
                <w:rFonts w:ascii="Calibri" w:eastAsia="Times New Roman" w:hAnsi="Calibri" w:cs="Calibri"/>
                <w:bCs/>
                <w:sz w:val="20"/>
                <w:szCs w:val="20"/>
                <w:lang w:eastAsia="pl-PL"/>
              </w:rPr>
            </w:pPr>
          </w:p>
        </w:tc>
      </w:tr>
      <w:tr w:rsidR="00AC3F81" w:rsidRPr="00945BCB" w14:paraId="633759D3" w14:textId="77777777" w:rsidTr="00C51AD4">
        <w:trPr>
          <w:cantSplit/>
          <w:trHeight w:hRule="exact" w:val="879"/>
          <w:jc w:val="center"/>
        </w:trPr>
        <w:tc>
          <w:tcPr>
            <w:tcW w:w="3250" w:type="dxa"/>
            <w:gridSpan w:val="2"/>
            <w:vMerge/>
            <w:tcBorders>
              <w:top w:val="single" w:sz="8" w:space="0" w:color="000000"/>
              <w:left w:val="single" w:sz="8" w:space="0" w:color="000000"/>
              <w:bottom w:val="single" w:sz="4" w:space="0" w:color="auto"/>
              <w:right w:val="single" w:sz="8" w:space="0" w:color="000000"/>
            </w:tcBorders>
            <w:shd w:val="pct5" w:color="auto" w:fill="auto"/>
            <w:vAlign w:val="center"/>
          </w:tcPr>
          <w:p w14:paraId="1B37B68A" w14:textId="77777777" w:rsidR="00AC3F81" w:rsidRPr="00A60DC3" w:rsidRDefault="00AC3F81" w:rsidP="00C51AD4">
            <w:pPr>
              <w:spacing w:after="0" w:line="240" w:lineRule="auto"/>
              <w:rPr>
                <w:rFonts w:ascii="Calibri" w:eastAsia="Times New Roman" w:hAnsi="Calibri" w:cs="Calibri"/>
                <w:bCs/>
                <w:sz w:val="20"/>
                <w:szCs w:val="20"/>
                <w:lang w:eastAsia="pl-PL"/>
              </w:rPr>
            </w:pPr>
          </w:p>
        </w:tc>
        <w:tc>
          <w:tcPr>
            <w:tcW w:w="1276" w:type="dxa"/>
            <w:tcBorders>
              <w:top w:val="nil"/>
              <w:left w:val="single" w:sz="8" w:space="0" w:color="auto"/>
              <w:bottom w:val="single" w:sz="4" w:space="0" w:color="auto"/>
              <w:right w:val="single" w:sz="4" w:space="0" w:color="auto"/>
            </w:tcBorders>
            <w:shd w:val="pct5" w:color="auto" w:fill="auto"/>
            <w:vAlign w:val="center"/>
          </w:tcPr>
          <w:p w14:paraId="4362956A" w14:textId="77777777" w:rsidR="00AC3F81" w:rsidRPr="00A60DC3" w:rsidRDefault="00AC3F81" w:rsidP="00C51AD4">
            <w:pPr>
              <w:spacing w:after="0" w:line="240" w:lineRule="auto"/>
              <w:jc w:val="center"/>
              <w:rPr>
                <w:rFonts w:ascii="Calibri" w:eastAsia="Times New Roman" w:hAnsi="Calibri" w:cs="Calibri"/>
                <w:bCs/>
                <w:sz w:val="20"/>
                <w:szCs w:val="20"/>
                <w:lang w:eastAsia="pl-PL"/>
              </w:rPr>
            </w:pPr>
            <w:r w:rsidRPr="00A60DC3">
              <w:rPr>
                <w:rFonts w:ascii="Calibri" w:eastAsia="Times New Roman" w:hAnsi="Calibri" w:cs="Calibri"/>
                <w:bCs/>
                <w:sz w:val="20"/>
                <w:szCs w:val="20"/>
                <w:lang w:eastAsia="pl-PL"/>
              </w:rPr>
              <w:t xml:space="preserve">Ogółem wg </w:t>
            </w:r>
          </w:p>
          <w:p w14:paraId="380ACFB6" w14:textId="77777777" w:rsidR="00AC3F81" w:rsidRPr="00A60DC3" w:rsidRDefault="00AC3F81" w:rsidP="00C51AD4">
            <w:pPr>
              <w:spacing w:after="0" w:line="240" w:lineRule="auto"/>
              <w:jc w:val="center"/>
              <w:rPr>
                <w:rFonts w:ascii="Calibri" w:eastAsia="Times New Roman" w:hAnsi="Calibri" w:cs="Calibri"/>
                <w:bCs/>
                <w:sz w:val="20"/>
                <w:szCs w:val="20"/>
                <w:lang w:eastAsia="pl-PL"/>
              </w:rPr>
            </w:pPr>
            <w:r w:rsidRPr="00A60DC3">
              <w:rPr>
                <w:rFonts w:ascii="Calibri" w:eastAsia="Times New Roman" w:hAnsi="Calibri" w:cs="Calibri"/>
                <w:bCs/>
                <w:sz w:val="20"/>
                <w:szCs w:val="20"/>
                <w:lang w:eastAsia="pl-PL"/>
              </w:rPr>
              <w:t xml:space="preserve">ewidencji </w:t>
            </w:r>
          </w:p>
          <w:p w14:paraId="11CF488B" w14:textId="77777777" w:rsidR="00AC3F81" w:rsidRPr="00A60DC3" w:rsidRDefault="00AC3F81" w:rsidP="00C51AD4">
            <w:pPr>
              <w:spacing w:after="0" w:line="240" w:lineRule="auto"/>
              <w:jc w:val="center"/>
              <w:rPr>
                <w:rFonts w:ascii="Calibri" w:eastAsia="Times New Roman" w:hAnsi="Calibri" w:cs="Calibri"/>
                <w:bCs/>
                <w:sz w:val="18"/>
                <w:szCs w:val="18"/>
                <w:lang w:eastAsia="pl-PL"/>
              </w:rPr>
            </w:pPr>
            <w:r w:rsidRPr="00A60DC3">
              <w:rPr>
                <w:rFonts w:ascii="Calibri" w:eastAsia="Times New Roman" w:hAnsi="Calibri" w:cs="Calibri"/>
                <w:bCs/>
                <w:sz w:val="20"/>
                <w:szCs w:val="20"/>
                <w:lang w:eastAsia="pl-PL"/>
              </w:rPr>
              <w:t>na 31.XII</w:t>
            </w:r>
          </w:p>
        </w:tc>
        <w:tc>
          <w:tcPr>
            <w:tcW w:w="1560" w:type="dxa"/>
            <w:tcBorders>
              <w:top w:val="nil"/>
              <w:left w:val="nil"/>
              <w:bottom w:val="single" w:sz="4" w:space="0" w:color="auto"/>
              <w:right w:val="single" w:sz="4" w:space="0" w:color="auto"/>
            </w:tcBorders>
            <w:shd w:val="pct5" w:color="auto" w:fill="auto"/>
            <w:vAlign w:val="center"/>
          </w:tcPr>
          <w:p w14:paraId="581EC4A7" w14:textId="77777777" w:rsidR="00AC3F81" w:rsidRPr="00A60DC3" w:rsidRDefault="00AC3F81" w:rsidP="00C51AD4">
            <w:pPr>
              <w:spacing w:after="0" w:line="240" w:lineRule="auto"/>
              <w:jc w:val="center"/>
              <w:rPr>
                <w:rFonts w:ascii="Calibri" w:eastAsia="Times New Roman" w:hAnsi="Calibri" w:cs="Calibri"/>
                <w:bCs/>
                <w:sz w:val="20"/>
                <w:szCs w:val="20"/>
                <w:lang w:eastAsia="pl-PL"/>
              </w:rPr>
            </w:pPr>
            <w:r w:rsidRPr="00A60DC3">
              <w:rPr>
                <w:rFonts w:ascii="Calibri" w:eastAsia="Times New Roman" w:hAnsi="Calibri" w:cs="Calibri"/>
                <w:bCs/>
                <w:sz w:val="20"/>
                <w:szCs w:val="20"/>
                <w:lang w:eastAsia="pl-PL"/>
              </w:rPr>
              <w:t>skontrolowanych</w:t>
            </w:r>
          </w:p>
        </w:tc>
        <w:tc>
          <w:tcPr>
            <w:tcW w:w="992" w:type="dxa"/>
            <w:tcBorders>
              <w:top w:val="nil"/>
              <w:left w:val="nil"/>
              <w:bottom w:val="single" w:sz="4" w:space="0" w:color="auto"/>
              <w:right w:val="single" w:sz="4" w:space="0" w:color="auto"/>
            </w:tcBorders>
            <w:shd w:val="pct5" w:color="auto" w:fill="auto"/>
            <w:noWrap/>
            <w:vAlign w:val="center"/>
          </w:tcPr>
          <w:p w14:paraId="2F6B1170" w14:textId="77777777" w:rsidR="00AC3F81" w:rsidRPr="00A60DC3" w:rsidRDefault="00AC3F81" w:rsidP="00C51AD4">
            <w:pPr>
              <w:spacing w:after="0" w:line="240" w:lineRule="auto"/>
              <w:jc w:val="center"/>
              <w:rPr>
                <w:rFonts w:ascii="Calibri" w:eastAsia="Times New Roman" w:hAnsi="Calibri" w:cs="Calibri"/>
                <w:bCs/>
                <w:sz w:val="20"/>
                <w:szCs w:val="20"/>
                <w:lang w:eastAsia="pl-PL"/>
              </w:rPr>
            </w:pPr>
            <w:r w:rsidRPr="00A60DC3">
              <w:rPr>
                <w:rFonts w:ascii="Calibri" w:eastAsia="Times New Roman" w:hAnsi="Calibri" w:cs="Calibri"/>
                <w:bCs/>
                <w:sz w:val="20"/>
                <w:szCs w:val="20"/>
                <w:lang w:eastAsia="pl-PL"/>
              </w:rPr>
              <w:t>%</w:t>
            </w:r>
          </w:p>
        </w:tc>
        <w:tc>
          <w:tcPr>
            <w:tcW w:w="1559" w:type="dxa"/>
            <w:tcBorders>
              <w:top w:val="nil"/>
              <w:left w:val="nil"/>
              <w:bottom w:val="single" w:sz="4" w:space="0" w:color="auto"/>
              <w:right w:val="single" w:sz="4" w:space="0" w:color="auto"/>
            </w:tcBorders>
            <w:shd w:val="pct5" w:color="auto" w:fill="auto"/>
            <w:vAlign w:val="center"/>
          </w:tcPr>
          <w:p w14:paraId="3988B634" w14:textId="77777777" w:rsidR="00AC3F81" w:rsidRPr="00613A13" w:rsidRDefault="00AC3F81" w:rsidP="00C51AD4">
            <w:pPr>
              <w:spacing w:after="0" w:line="240" w:lineRule="auto"/>
              <w:jc w:val="center"/>
              <w:rPr>
                <w:rFonts w:ascii="Calibri" w:eastAsia="Times New Roman" w:hAnsi="Calibri" w:cs="Calibri"/>
                <w:bCs/>
                <w:sz w:val="16"/>
                <w:szCs w:val="16"/>
                <w:lang w:eastAsia="pl-PL"/>
              </w:rPr>
            </w:pPr>
            <w:r w:rsidRPr="00613A13">
              <w:rPr>
                <w:rFonts w:ascii="Calibri" w:eastAsia="Times New Roman" w:hAnsi="Calibri" w:cs="Calibri"/>
                <w:bCs/>
                <w:sz w:val="16"/>
                <w:szCs w:val="16"/>
                <w:lang w:eastAsia="pl-PL"/>
              </w:rPr>
              <w:t xml:space="preserve">ze stwierdzonym nieprawidłowym stanem </w:t>
            </w:r>
          </w:p>
        </w:tc>
        <w:tc>
          <w:tcPr>
            <w:tcW w:w="992" w:type="dxa"/>
            <w:tcBorders>
              <w:top w:val="nil"/>
              <w:left w:val="nil"/>
              <w:bottom w:val="single" w:sz="4" w:space="0" w:color="auto"/>
              <w:right w:val="single" w:sz="8" w:space="0" w:color="auto"/>
            </w:tcBorders>
            <w:shd w:val="pct5" w:color="auto" w:fill="auto"/>
            <w:vAlign w:val="center"/>
          </w:tcPr>
          <w:p w14:paraId="4CC2AB6D" w14:textId="77777777" w:rsidR="00AC3F81" w:rsidRPr="00A60DC3" w:rsidRDefault="00AC3F81" w:rsidP="00C51AD4">
            <w:pPr>
              <w:spacing w:after="0" w:line="240" w:lineRule="auto"/>
              <w:jc w:val="center"/>
              <w:rPr>
                <w:rFonts w:ascii="Calibri" w:eastAsia="Times New Roman" w:hAnsi="Calibri" w:cs="Calibri"/>
                <w:bCs/>
                <w:sz w:val="20"/>
                <w:szCs w:val="20"/>
                <w:lang w:eastAsia="pl-PL"/>
              </w:rPr>
            </w:pPr>
            <w:r w:rsidRPr="00A60DC3">
              <w:rPr>
                <w:rFonts w:ascii="Calibri" w:eastAsia="Times New Roman" w:hAnsi="Calibri" w:cs="Calibri"/>
                <w:bCs/>
                <w:sz w:val="20"/>
                <w:szCs w:val="20"/>
                <w:lang w:eastAsia="pl-PL"/>
              </w:rPr>
              <w:t>%</w:t>
            </w:r>
          </w:p>
        </w:tc>
      </w:tr>
      <w:tr w:rsidR="00AC3F81" w:rsidRPr="00945BCB" w14:paraId="4A1A0A22" w14:textId="77777777" w:rsidTr="00C51AD4">
        <w:trPr>
          <w:cantSplit/>
          <w:trHeight w:val="342"/>
          <w:jc w:val="center"/>
        </w:trPr>
        <w:tc>
          <w:tcPr>
            <w:tcW w:w="1040" w:type="dxa"/>
            <w:vMerge w:val="restart"/>
            <w:tcBorders>
              <w:top w:val="single" w:sz="4" w:space="0" w:color="auto"/>
              <w:left w:val="single" w:sz="4" w:space="0" w:color="auto"/>
              <w:bottom w:val="single" w:sz="4" w:space="0" w:color="auto"/>
              <w:right w:val="single" w:sz="4" w:space="0" w:color="auto"/>
            </w:tcBorders>
            <w:vAlign w:val="center"/>
          </w:tcPr>
          <w:p w14:paraId="5D7DDCB3" w14:textId="77777777" w:rsidR="00AC3F81" w:rsidRPr="00A60DC3" w:rsidRDefault="00AC3F81" w:rsidP="00C51AD4">
            <w:pPr>
              <w:spacing w:after="0" w:line="240" w:lineRule="auto"/>
              <w:rPr>
                <w:rFonts w:ascii="Calibri" w:eastAsia="Times New Roman" w:hAnsi="Calibri" w:cs="Calibri"/>
                <w:bCs/>
                <w:sz w:val="20"/>
                <w:szCs w:val="20"/>
                <w:lang w:eastAsia="pl-PL"/>
              </w:rPr>
            </w:pPr>
            <w:r w:rsidRPr="00A60DC3">
              <w:rPr>
                <w:rFonts w:ascii="Calibri" w:eastAsia="Times New Roman" w:hAnsi="Calibri" w:cs="Calibri"/>
                <w:bCs/>
                <w:sz w:val="20"/>
                <w:szCs w:val="20"/>
                <w:lang w:eastAsia="pl-PL"/>
              </w:rPr>
              <w:t>Szpitale</w:t>
            </w:r>
          </w:p>
        </w:tc>
        <w:tc>
          <w:tcPr>
            <w:tcW w:w="2210" w:type="dxa"/>
            <w:tcBorders>
              <w:top w:val="single" w:sz="4" w:space="0" w:color="auto"/>
              <w:left w:val="single" w:sz="4" w:space="0" w:color="auto"/>
              <w:bottom w:val="single" w:sz="4" w:space="0" w:color="auto"/>
              <w:right w:val="single" w:sz="4" w:space="0" w:color="auto"/>
            </w:tcBorders>
            <w:vAlign w:val="center"/>
          </w:tcPr>
          <w:p w14:paraId="4088B231" w14:textId="77777777" w:rsidR="00AC3F81" w:rsidRPr="00A60DC3" w:rsidRDefault="00AC3F81" w:rsidP="00C51AD4">
            <w:pPr>
              <w:spacing w:after="0" w:line="240" w:lineRule="auto"/>
              <w:rPr>
                <w:rFonts w:ascii="Calibri" w:eastAsia="Times New Roman" w:hAnsi="Calibri" w:cs="Calibri"/>
                <w:bCs/>
                <w:sz w:val="20"/>
                <w:szCs w:val="20"/>
                <w:lang w:eastAsia="pl-PL"/>
              </w:rPr>
            </w:pPr>
            <w:r w:rsidRPr="00A60DC3">
              <w:rPr>
                <w:rFonts w:ascii="Calibri" w:eastAsia="Times New Roman" w:hAnsi="Calibri" w:cs="Calibri"/>
                <w:bCs/>
                <w:sz w:val="20"/>
                <w:szCs w:val="20"/>
                <w:lang w:eastAsia="pl-PL"/>
              </w:rPr>
              <w:t>ogółem</w:t>
            </w:r>
          </w:p>
        </w:tc>
        <w:tc>
          <w:tcPr>
            <w:tcW w:w="1276" w:type="dxa"/>
            <w:tcBorders>
              <w:top w:val="single" w:sz="4" w:space="0" w:color="auto"/>
              <w:left w:val="single" w:sz="4" w:space="0" w:color="auto"/>
              <w:bottom w:val="single" w:sz="4" w:space="0" w:color="auto"/>
              <w:right w:val="single" w:sz="4" w:space="0" w:color="auto"/>
            </w:tcBorders>
            <w:noWrap/>
            <w:vAlign w:val="center"/>
          </w:tcPr>
          <w:p w14:paraId="5728E29B"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53</w:t>
            </w:r>
          </w:p>
        </w:tc>
        <w:tc>
          <w:tcPr>
            <w:tcW w:w="1560" w:type="dxa"/>
            <w:tcBorders>
              <w:top w:val="single" w:sz="4" w:space="0" w:color="auto"/>
              <w:left w:val="single" w:sz="4" w:space="0" w:color="auto"/>
              <w:bottom w:val="single" w:sz="4" w:space="0" w:color="auto"/>
              <w:right w:val="single" w:sz="4" w:space="0" w:color="auto"/>
            </w:tcBorders>
            <w:noWrap/>
            <w:vAlign w:val="center"/>
          </w:tcPr>
          <w:p w14:paraId="568A4839"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47</w:t>
            </w:r>
          </w:p>
        </w:tc>
        <w:tc>
          <w:tcPr>
            <w:tcW w:w="992" w:type="dxa"/>
            <w:tcBorders>
              <w:top w:val="single" w:sz="4" w:space="0" w:color="auto"/>
              <w:left w:val="single" w:sz="4" w:space="0" w:color="auto"/>
              <w:bottom w:val="single" w:sz="4" w:space="0" w:color="auto"/>
              <w:right w:val="single" w:sz="4" w:space="0" w:color="auto"/>
            </w:tcBorders>
            <w:noWrap/>
            <w:vAlign w:val="center"/>
          </w:tcPr>
          <w:p w14:paraId="12018C79"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88,68</w:t>
            </w:r>
          </w:p>
        </w:tc>
        <w:tc>
          <w:tcPr>
            <w:tcW w:w="1559" w:type="dxa"/>
            <w:tcBorders>
              <w:top w:val="single" w:sz="4" w:space="0" w:color="auto"/>
              <w:left w:val="single" w:sz="4" w:space="0" w:color="auto"/>
              <w:bottom w:val="single" w:sz="4" w:space="0" w:color="auto"/>
              <w:right w:val="single" w:sz="4" w:space="0" w:color="auto"/>
            </w:tcBorders>
            <w:noWrap/>
            <w:vAlign w:val="center"/>
          </w:tcPr>
          <w:p w14:paraId="6076C8A9"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29</w:t>
            </w:r>
          </w:p>
        </w:tc>
        <w:tc>
          <w:tcPr>
            <w:tcW w:w="992" w:type="dxa"/>
            <w:tcBorders>
              <w:top w:val="single" w:sz="4" w:space="0" w:color="auto"/>
              <w:left w:val="single" w:sz="4" w:space="0" w:color="auto"/>
              <w:bottom w:val="single" w:sz="4" w:space="0" w:color="auto"/>
              <w:right w:val="single" w:sz="4" w:space="0" w:color="auto"/>
            </w:tcBorders>
            <w:noWrap/>
            <w:vAlign w:val="bottom"/>
          </w:tcPr>
          <w:p w14:paraId="47FCD8E8"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61,70</w:t>
            </w:r>
          </w:p>
        </w:tc>
      </w:tr>
      <w:tr w:rsidR="00AC3F81" w:rsidRPr="00945BCB" w14:paraId="42D43645" w14:textId="77777777" w:rsidTr="00C51AD4">
        <w:trPr>
          <w:cantSplit/>
          <w:trHeight w:val="342"/>
          <w:jc w:val="center"/>
        </w:trPr>
        <w:tc>
          <w:tcPr>
            <w:tcW w:w="1040" w:type="dxa"/>
            <w:vMerge/>
            <w:tcBorders>
              <w:top w:val="single" w:sz="4" w:space="0" w:color="auto"/>
              <w:left w:val="single" w:sz="4" w:space="0" w:color="auto"/>
              <w:bottom w:val="single" w:sz="4" w:space="0" w:color="auto"/>
              <w:right w:val="single" w:sz="4" w:space="0" w:color="auto"/>
            </w:tcBorders>
            <w:vAlign w:val="center"/>
          </w:tcPr>
          <w:p w14:paraId="640389A0" w14:textId="77777777" w:rsidR="00AC3F81" w:rsidRPr="00A60DC3" w:rsidRDefault="00AC3F81" w:rsidP="00C51AD4">
            <w:pPr>
              <w:spacing w:after="0" w:line="240" w:lineRule="auto"/>
              <w:rPr>
                <w:rFonts w:ascii="Calibri" w:eastAsia="Times New Roman" w:hAnsi="Calibri" w:cs="Calibri"/>
                <w:b/>
                <w:sz w:val="20"/>
                <w:szCs w:val="20"/>
                <w:lang w:eastAsia="pl-PL"/>
              </w:rPr>
            </w:pPr>
          </w:p>
        </w:tc>
        <w:tc>
          <w:tcPr>
            <w:tcW w:w="2210" w:type="dxa"/>
            <w:tcBorders>
              <w:top w:val="single" w:sz="4" w:space="0" w:color="auto"/>
              <w:left w:val="single" w:sz="4" w:space="0" w:color="auto"/>
              <w:bottom w:val="single" w:sz="4" w:space="0" w:color="auto"/>
              <w:right w:val="single" w:sz="4" w:space="0" w:color="auto"/>
            </w:tcBorders>
            <w:vAlign w:val="center"/>
          </w:tcPr>
          <w:p w14:paraId="76C39FB4" w14:textId="77777777" w:rsidR="00AC3F81" w:rsidRPr="00A60DC3" w:rsidRDefault="00AC3F81" w:rsidP="00C51AD4">
            <w:pPr>
              <w:spacing w:after="0" w:line="240" w:lineRule="auto"/>
              <w:rPr>
                <w:rFonts w:ascii="Calibri" w:eastAsia="Times New Roman" w:hAnsi="Calibri" w:cs="Calibri"/>
                <w:bCs/>
                <w:sz w:val="20"/>
                <w:szCs w:val="20"/>
                <w:lang w:eastAsia="pl-PL"/>
              </w:rPr>
            </w:pPr>
            <w:r w:rsidRPr="00A60DC3">
              <w:rPr>
                <w:rFonts w:ascii="Calibri" w:eastAsia="Times New Roman" w:hAnsi="Calibri" w:cs="Calibri"/>
                <w:bCs/>
                <w:sz w:val="20"/>
                <w:szCs w:val="20"/>
                <w:lang w:eastAsia="pl-PL"/>
              </w:rPr>
              <w:t>w tym uzdrowiskowe</w:t>
            </w:r>
          </w:p>
        </w:tc>
        <w:tc>
          <w:tcPr>
            <w:tcW w:w="1276" w:type="dxa"/>
            <w:tcBorders>
              <w:top w:val="single" w:sz="4" w:space="0" w:color="auto"/>
              <w:left w:val="single" w:sz="4" w:space="0" w:color="auto"/>
              <w:bottom w:val="single" w:sz="4" w:space="0" w:color="auto"/>
              <w:right w:val="single" w:sz="4" w:space="0" w:color="auto"/>
            </w:tcBorders>
            <w:noWrap/>
            <w:vAlign w:val="center"/>
          </w:tcPr>
          <w:p w14:paraId="49D2C1C3"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7</w:t>
            </w:r>
          </w:p>
        </w:tc>
        <w:tc>
          <w:tcPr>
            <w:tcW w:w="1560" w:type="dxa"/>
            <w:tcBorders>
              <w:top w:val="single" w:sz="4" w:space="0" w:color="auto"/>
              <w:left w:val="single" w:sz="4" w:space="0" w:color="auto"/>
              <w:bottom w:val="single" w:sz="4" w:space="0" w:color="auto"/>
              <w:right w:val="single" w:sz="4" w:space="0" w:color="auto"/>
            </w:tcBorders>
            <w:noWrap/>
            <w:vAlign w:val="center"/>
          </w:tcPr>
          <w:p w14:paraId="35603BF8"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3</w:t>
            </w:r>
          </w:p>
        </w:tc>
        <w:tc>
          <w:tcPr>
            <w:tcW w:w="992" w:type="dxa"/>
            <w:tcBorders>
              <w:top w:val="single" w:sz="4" w:space="0" w:color="auto"/>
              <w:left w:val="single" w:sz="4" w:space="0" w:color="auto"/>
              <w:bottom w:val="single" w:sz="4" w:space="0" w:color="auto"/>
              <w:right w:val="single" w:sz="4" w:space="0" w:color="auto"/>
            </w:tcBorders>
            <w:noWrap/>
            <w:vAlign w:val="center"/>
          </w:tcPr>
          <w:p w14:paraId="47E962AC"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42,86</w:t>
            </w:r>
          </w:p>
        </w:tc>
        <w:tc>
          <w:tcPr>
            <w:tcW w:w="1559" w:type="dxa"/>
            <w:tcBorders>
              <w:top w:val="single" w:sz="4" w:space="0" w:color="auto"/>
              <w:left w:val="single" w:sz="4" w:space="0" w:color="auto"/>
              <w:bottom w:val="single" w:sz="4" w:space="0" w:color="auto"/>
              <w:right w:val="single" w:sz="4" w:space="0" w:color="auto"/>
            </w:tcBorders>
            <w:noWrap/>
            <w:vAlign w:val="center"/>
          </w:tcPr>
          <w:p w14:paraId="5F7B488F"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2</w:t>
            </w:r>
          </w:p>
        </w:tc>
        <w:tc>
          <w:tcPr>
            <w:tcW w:w="992" w:type="dxa"/>
            <w:tcBorders>
              <w:top w:val="single" w:sz="4" w:space="0" w:color="auto"/>
              <w:left w:val="single" w:sz="4" w:space="0" w:color="auto"/>
              <w:bottom w:val="single" w:sz="4" w:space="0" w:color="auto"/>
              <w:right w:val="single" w:sz="4" w:space="0" w:color="auto"/>
            </w:tcBorders>
            <w:noWrap/>
            <w:vAlign w:val="center"/>
          </w:tcPr>
          <w:p w14:paraId="179B7B41"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66,67</w:t>
            </w:r>
          </w:p>
        </w:tc>
      </w:tr>
      <w:tr w:rsidR="00AC3F81" w:rsidRPr="00945BCB" w14:paraId="0CEF0F0D" w14:textId="77777777" w:rsidTr="00C51AD4">
        <w:trPr>
          <w:cantSplit/>
          <w:trHeight w:val="342"/>
          <w:jc w:val="center"/>
        </w:trPr>
        <w:tc>
          <w:tcPr>
            <w:tcW w:w="1040" w:type="dxa"/>
            <w:vMerge/>
            <w:tcBorders>
              <w:top w:val="single" w:sz="4" w:space="0" w:color="auto"/>
              <w:left w:val="single" w:sz="4" w:space="0" w:color="auto"/>
              <w:bottom w:val="single" w:sz="4" w:space="0" w:color="auto"/>
              <w:right w:val="single" w:sz="4" w:space="0" w:color="auto"/>
            </w:tcBorders>
            <w:vAlign w:val="center"/>
          </w:tcPr>
          <w:p w14:paraId="6232BDBF" w14:textId="77777777" w:rsidR="00AC3F81" w:rsidRPr="00A60DC3" w:rsidRDefault="00AC3F81" w:rsidP="00C51AD4">
            <w:pPr>
              <w:spacing w:after="0" w:line="240" w:lineRule="auto"/>
              <w:rPr>
                <w:rFonts w:ascii="Calibri" w:eastAsia="Times New Roman" w:hAnsi="Calibri" w:cs="Calibri"/>
                <w:b/>
                <w:sz w:val="20"/>
                <w:szCs w:val="20"/>
                <w:lang w:eastAsia="pl-PL"/>
              </w:rPr>
            </w:pPr>
          </w:p>
        </w:tc>
        <w:tc>
          <w:tcPr>
            <w:tcW w:w="2210" w:type="dxa"/>
            <w:tcBorders>
              <w:top w:val="single" w:sz="4" w:space="0" w:color="auto"/>
              <w:left w:val="single" w:sz="4" w:space="0" w:color="auto"/>
              <w:bottom w:val="single" w:sz="4" w:space="0" w:color="auto"/>
              <w:right w:val="single" w:sz="4" w:space="0" w:color="auto"/>
            </w:tcBorders>
            <w:vAlign w:val="center"/>
          </w:tcPr>
          <w:p w14:paraId="4FA62991" w14:textId="77777777" w:rsidR="00AC3F81" w:rsidRPr="00A60DC3" w:rsidRDefault="00AC3F81" w:rsidP="00C51AD4">
            <w:pPr>
              <w:spacing w:after="0" w:line="240" w:lineRule="auto"/>
              <w:rPr>
                <w:rFonts w:ascii="Calibri" w:eastAsia="Times New Roman" w:hAnsi="Calibri" w:cs="Calibri"/>
                <w:bCs/>
                <w:sz w:val="20"/>
                <w:szCs w:val="20"/>
                <w:lang w:eastAsia="pl-PL"/>
              </w:rPr>
            </w:pPr>
            <w:r w:rsidRPr="00A60DC3">
              <w:rPr>
                <w:rFonts w:ascii="Calibri" w:eastAsia="Times New Roman" w:hAnsi="Calibri" w:cs="Calibri"/>
                <w:bCs/>
                <w:sz w:val="20"/>
                <w:szCs w:val="20"/>
                <w:lang w:eastAsia="pl-PL"/>
              </w:rPr>
              <w:t>w tym jednodniowe</w:t>
            </w:r>
          </w:p>
        </w:tc>
        <w:tc>
          <w:tcPr>
            <w:tcW w:w="1276" w:type="dxa"/>
            <w:tcBorders>
              <w:top w:val="single" w:sz="4" w:space="0" w:color="auto"/>
              <w:left w:val="single" w:sz="4" w:space="0" w:color="auto"/>
              <w:bottom w:val="single" w:sz="4" w:space="0" w:color="auto"/>
              <w:right w:val="single" w:sz="4" w:space="0" w:color="auto"/>
            </w:tcBorders>
            <w:noWrap/>
            <w:vAlign w:val="center"/>
          </w:tcPr>
          <w:p w14:paraId="34959012"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7</w:t>
            </w:r>
          </w:p>
        </w:tc>
        <w:tc>
          <w:tcPr>
            <w:tcW w:w="1560" w:type="dxa"/>
            <w:tcBorders>
              <w:top w:val="single" w:sz="4" w:space="0" w:color="auto"/>
              <w:left w:val="single" w:sz="4" w:space="0" w:color="auto"/>
              <w:bottom w:val="single" w:sz="4" w:space="0" w:color="auto"/>
              <w:right w:val="single" w:sz="4" w:space="0" w:color="auto"/>
            </w:tcBorders>
            <w:noWrap/>
            <w:vAlign w:val="center"/>
          </w:tcPr>
          <w:p w14:paraId="68C4C7B2"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6</w:t>
            </w:r>
          </w:p>
        </w:tc>
        <w:tc>
          <w:tcPr>
            <w:tcW w:w="992" w:type="dxa"/>
            <w:tcBorders>
              <w:top w:val="single" w:sz="4" w:space="0" w:color="auto"/>
              <w:left w:val="single" w:sz="4" w:space="0" w:color="auto"/>
              <w:bottom w:val="single" w:sz="4" w:space="0" w:color="auto"/>
              <w:right w:val="single" w:sz="4" w:space="0" w:color="auto"/>
            </w:tcBorders>
            <w:noWrap/>
            <w:vAlign w:val="center"/>
          </w:tcPr>
          <w:p w14:paraId="602DEA9A"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85,71</w:t>
            </w:r>
          </w:p>
        </w:tc>
        <w:tc>
          <w:tcPr>
            <w:tcW w:w="1559" w:type="dxa"/>
            <w:tcBorders>
              <w:top w:val="single" w:sz="4" w:space="0" w:color="auto"/>
              <w:left w:val="single" w:sz="4" w:space="0" w:color="auto"/>
              <w:bottom w:val="single" w:sz="4" w:space="0" w:color="auto"/>
              <w:right w:val="single" w:sz="4" w:space="0" w:color="auto"/>
            </w:tcBorders>
            <w:noWrap/>
            <w:vAlign w:val="center"/>
          </w:tcPr>
          <w:p w14:paraId="5C8E0836"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1</w:t>
            </w:r>
          </w:p>
        </w:tc>
        <w:tc>
          <w:tcPr>
            <w:tcW w:w="992" w:type="dxa"/>
            <w:tcBorders>
              <w:top w:val="single" w:sz="4" w:space="0" w:color="auto"/>
              <w:left w:val="single" w:sz="4" w:space="0" w:color="auto"/>
              <w:bottom w:val="single" w:sz="4" w:space="0" w:color="auto"/>
              <w:right w:val="single" w:sz="4" w:space="0" w:color="auto"/>
            </w:tcBorders>
            <w:noWrap/>
            <w:vAlign w:val="center"/>
          </w:tcPr>
          <w:p w14:paraId="4FDDD988"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16,67</w:t>
            </w:r>
          </w:p>
        </w:tc>
      </w:tr>
      <w:tr w:rsidR="00AC3F81" w:rsidRPr="00945BCB" w14:paraId="235B8EB2" w14:textId="77777777" w:rsidTr="00C51AD4">
        <w:trPr>
          <w:trHeight w:val="342"/>
          <w:jc w:val="center"/>
        </w:trPr>
        <w:tc>
          <w:tcPr>
            <w:tcW w:w="3250" w:type="dxa"/>
            <w:gridSpan w:val="2"/>
            <w:tcBorders>
              <w:top w:val="single" w:sz="4" w:space="0" w:color="auto"/>
              <w:left w:val="single" w:sz="4" w:space="0" w:color="auto"/>
              <w:bottom w:val="single" w:sz="4" w:space="0" w:color="auto"/>
              <w:right w:val="single" w:sz="4" w:space="0" w:color="auto"/>
            </w:tcBorders>
            <w:vAlign w:val="center"/>
          </w:tcPr>
          <w:p w14:paraId="4A2114A1" w14:textId="77777777" w:rsidR="00AC3F81" w:rsidRPr="00A60DC3" w:rsidRDefault="00AC3F81" w:rsidP="00C51AD4">
            <w:pPr>
              <w:spacing w:after="0" w:line="240" w:lineRule="auto"/>
              <w:rPr>
                <w:rFonts w:ascii="Calibri" w:eastAsia="Times New Roman" w:hAnsi="Calibri" w:cs="Calibri"/>
                <w:bCs/>
                <w:sz w:val="20"/>
                <w:szCs w:val="20"/>
                <w:lang w:eastAsia="pl-PL"/>
              </w:rPr>
            </w:pPr>
            <w:r w:rsidRPr="00A60DC3">
              <w:rPr>
                <w:rFonts w:ascii="Calibri" w:eastAsia="Times New Roman" w:hAnsi="Calibri" w:cs="Calibri"/>
                <w:bCs/>
                <w:sz w:val="20"/>
                <w:szCs w:val="20"/>
                <w:lang w:eastAsia="pl-PL"/>
              </w:rPr>
              <w:t>Zakłady opiekuńczo - lecznicze</w:t>
            </w:r>
          </w:p>
        </w:tc>
        <w:tc>
          <w:tcPr>
            <w:tcW w:w="1276" w:type="dxa"/>
            <w:tcBorders>
              <w:top w:val="single" w:sz="4" w:space="0" w:color="auto"/>
              <w:left w:val="single" w:sz="4" w:space="0" w:color="auto"/>
              <w:bottom w:val="single" w:sz="4" w:space="0" w:color="auto"/>
              <w:right w:val="single" w:sz="4" w:space="0" w:color="auto"/>
            </w:tcBorders>
            <w:noWrap/>
            <w:vAlign w:val="center"/>
          </w:tcPr>
          <w:p w14:paraId="72213316"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7</w:t>
            </w:r>
          </w:p>
        </w:tc>
        <w:tc>
          <w:tcPr>
            <w:tcW w:w="1560" w:type="dxa"/>
            <w:tcBorders>
              <w:top w:val="single" w:sz="4" w:space="0" w:color="auto"/>
              <w:left w:val="single" w:sz="4" w:space="0" w:color="auto"/>
              <w:bottom w:val="single" w:sz="4" w:space="0" w:color="auto"/>
              <w:right w:val="single" w:sz="4" w:space="0" w:color="auto"/>
            </w:tcBorders>
            <w:noWrap/>
            <w:vAlign w:val="center"/>
          </w:tcPr>
          <w:p w14:paraId="7EB1C195"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6</w:t>
            </w:r>
          </w:p>
        </w:tc>
        <w:tc>
          <w:tcPr>
            <w:tcW w:w="992" w:type="dxa"/>
            <w:tcBorders>
              <w:top w:val="single" w:sz="4" w:space="0" w:color="auto"/>
              <w:left w:val="single" w:sz="4" w:space="0" w:color="auto"/>
              <w:bottom w:val="single" w:sz="4" w:space="0" w:color="auto"/>
              <w:right w:val="single" w:sz="4" w:space="0" w:color="auto"/>
            </w:tcBorders>
            <w:noWrap/>
            <w:vAlign w:val="center"/>
          </w:tcPr>
          <w:p w14:paraId="045C753B"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85,71</w:t>
            </w:r>
          </w:p>
        </w:tc>
        <w:tc>
          <w:tcPr>
            <w:tcW w:w="1559" w:type="dxa"/>
            <w:tcBorders>
              <w:top w:val="single" w:sz="4" w:space="0" w:color="auto"/>
              <w:left w:val="single" w:sz="4" w:space="0" w:color="auto"/>
              <w:bottom w:val="single" w:sz="4" w:space="0" w:color="auto"/>
              <w:right w:val="single" w:sz="4" w:space="0" w:color="auto"/>
            </w:tcBorders>
            <w:noWrap/>
            <w:vAlign w:val="center"/>
          </w:tcPr>
          <w:p w14:paraId="6A0A14E6"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4</w:t>
            </w:r>
          </w:p>
        </w:tc>
        <w:tc>
          <w:tcPr>
            <w:tcW w:w="992" w:type="dxa"/>
            <w:tcBorders>
              <w:top w:val="single" w:sz="4" w:space="0" w:color="auto"/>
              <w:left w:val="single" w:sz="4" w:space="0" w:color="auto"/>
              <w:bottom w:val="single" w:sz="4" w:space="0" w:color="auto"/>
              <w:right w:val="single" w:sz="4" w:space="0" w:color="auto"/>
            </w:tcBorders>
            <w:noWrap/>
            <w:vAlign w:val="center"/>
          </w:tcPr>
          <w:p w14:paraId="1FD0ABCD"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66,67</w:t>
            </w:r>
          </w:p>
        </w:tc>
      </w:tr>
      <w:tr w:rsidR="00AC3F81" w:rsidRPr="00945BCB" w14:paraId="0DE3567F" w14:textId="77777777" w:rsidTr="00C51AD4">
        <w:trPr>
          <w:trHeight w:val="342"/>
          <w:jc w:val="center"/>
        </w:trPr>
        <w:tc>
          <w:tcPr>
            <w:tcW w:w="3250" w:type="dxa"/>
            <w:gridSpan w:val="2"/>
            <w:tcBorders>
              <w:top w:val="single" w:sz="4" w:space="0" w:color="auto"/>
              <w:left w:val="single" w:sz="4" w:space="0" w:color="auto"/>
              <w:bottom w:val="single" w:sz="4" w:space="0" w:color="auto"/>
              <w:right w:val="single" w:sz="4" w:space="0" w:color="auto"/>
            </w:tcBorders>
            <w:vAlign w:val="center"/>
          </w:tcPr>
          <w:p w14:paraId="0A7E177D" w14:textId="77777777" w:rsidR="00AC3F81" w:rsidRPr="00A60DC3" w:rsidRDefault="00AC3F81" w:rsidP="00C51AD4">
            <w:pPr>
              <w:spacing w:after="0" w:line="240" w:lineRule="auto"/>
              <w:rPr>
                <w:rFonts w:ascii="Calibri" w:eastAsia="Times New Roman" w:hAnsi="Calibri" w:cs="Calibri"/>
                <w:bCs/>
                <w:sz w:val="20"/>
                <w:szCs w:val="20"/>
                <w:lang w:eastAsia="pl-PL"/>
              </w:rPr>
            </w:pPr>
            <w:r w:rsidRPr="00A60DC3">
              <w:rPr>
                <w:rFonts w:ascii="Calibri" w:eastAsia="Times New Roman" w:hAnsi="Calibri" w:cs="Calibri"/>
                <w:bCs/>
                <w:sz w:val="20"/>
                <w:szCs w:val="20"/>
                <w:lang w:eastAsia="pl-PL"/>
              </w:rPr>
              <w:t xml:space="preserve">Zakłady </w:t>
            </w:r>
            <w:proofErr w:type="spellStart"/>
            <w:r w:rsidRPr="00A60DC3">
              <w:rPr>
                <w:rFonts w:ascii="Calibri" w:eastAsia="Times New Roman" w:hAnsi="Calibri" w:cs="Calibri"/>
                <w:bCs/>
                <w:sz w:val="20"/>
                <w:szCs w:val="20"/>
                <w:lang w:eastAsia="pl-PL"/>
              </w:rPr>
              <w:t>pielęgnacyjno</w:t>
            </w:r>
            <w:proofErr w:type="spellEnd"/>
            <w:r w:rsidRPr="00A60DC3">
              <w:rPr>
                <w:rFonts w:ascii="Calibri" w:eastAsia="Times New Roman" w:hAnsi="Calibri" w:cs="Calibri"/>
                <w:bCs/>
                <w:sz w:val="20"/>
                <w:szCs w:val="20"/>
                <w:lang w:eastAsia="pl-PL"/>
              </w:rPr>
              <w:t xml:space="preserve"> - opiekuńcze</w:t>
            </w:r>
          </w:p>
        </w:tc>
        <w:tc>
          <w:tcPr>
            <w:tcW w:w="1276" w:type="dxa"/>
            <w:tcBorders>
              <w:top w:val="single" w:sz="4" w:space="0" w:color="auto"/>
              <w:left w:val="single" w:sz="4" w:space="0" w:color="auto"/>
              <w:bottom w:val="single" w:sz="4" w:space="0" w:color="auto"/>
              <w:right w:val="single" w:sz="4" w:space="0" w:color="auto"/>
            </w:tcBorders>
            <w:noWrap/>
            <w:vAlign w:val="center"/>
          </w:tcPr>
          <w:p w14:paraId="2257BB34"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15</w:t>
            </w:r>
          </w:p>
        </w:tc>
        <w:tc>
          <w:tcPr>
            <w:tcW w:w="1560" w:type="dxa"/>
            <w:tcBorders>
              <w:top w:val="single" w:sz="4" w:space="0" w:color="auto"/>
              <w:left w:val="single" w:sz="4" w:space="0" w:color="auto"/>
              <w:bottom w:val="single" w:sz="4" w:space="0" w:color="auto"/>
              <w:right w:val="single" w:sz="4" w:space="0" w:color="auto"/>
            </w:tcBorders>
            <w:noWrap/>
            <w:vAlign w:val="center"/>
          </w:tcPr>
          <w:p w14:paraId="1AB5747D"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13</w:t>
            </w:r>
          </w:p>
        </w:tc>
        <w:tc>
          <w:tcPr>
            <w:tcW w:w="992" w:type="dxa"/>
            <w:tcBorders>
              <w:top w:val="single" w:sz="4" w:space="0" w:color="auto"/>
              <w:left w:val="single" w:sz="4" w:space="0" w:color="auto"/>
              <w:bottom w:val="single" w:sz="4" w:space="0" w:color="auto"/>
              <w:right w:val="single" w:sz="4" w:space="0" w:color="auto"/>
            </w:tcBorders>
            <w:noWrap/>
            <w:vAlign w:val="center"/>
          </w:tcPr>
          <w:p w14:paraId="3E429489"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86,67</w:t>
            </w:r>
          </w:p>
        </w:tc>
        <w:tc>
          <w:tcPr>
            <w:tcW w:w="1559" w:type="dxa"/>
            <w:tcBorders>
              <w:top w:val="single" w:sz="4" w:space="0" w:color="auto"/>
              <w:left w:val="single" w:sz="4" w:space="0" w:color="auto"/>
              <w:bottom w:val="single" w:sz="4" w:space="0" w:color="auto"/>
              <w:right w:val="single" w:sz="4" w:space="0" w:color="auto"/>
            </w:tcBorders>
            <w:noWrap/>
            <w:vAlign w:val="center"/>
          </w:tcPr>
          <w:p w14:paraId="1B491D4B"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3</w:t>
            </w:r>
          </w:p>
        </w:tc>
        <w:tc>
          <w:tcPr>
            <w:tcW w:w="992" w:type="dxa"/>
            <w:tcBorders>
              <w:top w:val="single" w:sz="4" w:space="0" w:color="auto"/>
              <w:left w:val="single" w:sz="4" w:space="0" w:color="auto"/>
              <w:bottom w:val="single" w:sz="4" w:space="0" w:color="auto"/>
              <w:right w:val="single" w:sz="4" w:space="0" w:color="auto"/>
            </w:tcBorders>
            <w:noWrap/>
            <w:vAlign w:val="center"/>
          </w:tcPr>
          <w:p w14:paraId="5EF591B3"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23,08</w:t>
            </w:r>
          </w:p>
        </w:tc>
      </w:tr>
      <w:tr w:rsidR="00AC3F81" w:rsidRPr="00945BCB" w14:paraId="7190A913" w14:textId="77777777" w:rsidTr="00C51AD4">
        <w:trPr>
          <w:trHeight w:val="342"/>
          <w:jc w:val="center"/>
        </w:trPr>
        <w:tc>
          <w:tcPr>
            <w:tcW w:w="3250" w:type="dxa"/>
            <w:gridSpan w:val="2"/>
            <w:tcBorders>
              <w:top w:val="single" w:sz="4" w:space="0" w:color="auto"/>
              <w:left w:val="single" w:sz="4" w:space="0" w:color="auto"/>
              <w:bottom w:val="single" w:sz="4" w:space="0" w:color="auto"/>
              <w:right w:val="single" w:sz="4" w:space="0" w:color="auto"/>
            </w:tcBorders>
            <w:vAlign w:val="center"/>
          </w:tcPr>
          <w:p w14:paraId="657A1123" w14:textId="77777777" w:rsidR="00AC3F81" w:rsidRPr="00A60DC3" w:rsidRDefault="00AC3F81" w:rsidP="00C51AD4">
            <w:pPr>
              <w:spacing w:after="0" w:line="240" w:lineRule="auto"/>
              <w:rPr>
                <w:rFonts w:ascii="Calibri" w:eastAsia="Times New Roman" w:hAnsi="Calibri" w:cs="Calibri"/>
                <w:bCs/>
                <w:sz w:val="20"/>
                <w:szCs w:val="20"/>
                <w:lang w:eastAsia="pl-PL"/>
              </w:rPr>
            </w:pPr>
            <w:r w:rsidRPr="00A60DC3">
              <w:rPr>
                <w:rFonts w:ascii="Calibri" w:eastAsia="Times New Roman" w:hAnsi="Calibri" w:cs="Calibri"/>
                <w:bCs/>
                <w:sz w:val="20"/>
                <w:szCs w:val="20"/>
                <w:lang w:eastAsia="pl-PL"/>
              </w:rPr>
              <w:t>Zakłady rehabilitacji leczniczej</w:t>
            </w:r>
          </w:p>
        </w:tc>
        <w:tc>
          <w:tcPr>
            <w:tcW w:w="1276" w:type="dxa"/>
            <w:tcBorders>
              <w:top w:val="single" w:sz="4" w:space="0" w:color="auto"/>
              <w:left w:val="single" w:sz="4" w:space="0" w:color="auto"/>
              <w:bottom w:val="single" w:sz="4" w:space="0" w:color="auto"/>
              <w:right w:val="single" w:sz="4" w:space="0" w:color="auto"/>
            </w:tcBorders>
            <w:noWrap/>
            <w:vAlign w:val="center"/>
          </w:tcPr>
          <w:p w14:paraId="16F0651A"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34</w:t>
            </w:r>
          </w:p>
        </w:tc>
        <w:tc>
          <w:tcPr>
            <w:tcW w:w="1560" w:type="dxa"/>
            <w:tcBorders>
              <w:top w:val="single" w:sz="4" w:space="0" w:color="auto"/>
              <w:left w:val="single" w:sz="4" w:space="0" w:color="auto"/>
              <w:bottom w:val="single" w:sz="4" w:space="0" w:color="auto"/>
              <w:right w:val="single" w:sz="4" w:space="0" w:color="auto"/>
            </w:tcBorders>
            <w:noWrap/>
            <w:vAlign w:val="center"/>
          </w:tcPr>
          <w:p w14:paraId="1F6353D0"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14</w:t>
            </w:r>
          </w:p>
        </w:tc>
        <w:tc>
          <w:tcPr>
            <w:tcW w:w="992" w:type="dxa"/>
            <w:tcBorders>
              <w:top w:val="single" w:sz="4" w:space="0" w:color="auto"/>
              <w:left w:val="single" w:sz="4" w:space="0" w:color="auto"/>
              <w:bottom w:val="single" w:sz="4" w:space="0" w:color="auto"/>
              <w:right w:val="single" w:sz="4" w:space="0" w:color="auto"/>
            </w:tcBorders>
            <w:noWrap/>
            <w:vAlign w:val="center"/>
          </w:tcPr>
          <w:p w14:paraId="40932356"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41,18</w:t>
            </w:r>
          </w:p>
        </w:tc>
        <w:tc>
          <w:tcPr>
            <w:tcW w:w="1559" w:type="dxa"/>
            <w:tcBorders>
              <w:top w:val="single" w:sz="4" w:space="0" w:color="auto"/>
              <w:left w:val="single" w:sz="4" w:space="0" w:color="auto"/>
              <w:bottom w:val="single" w:sz="4" w:space="0" w:color="auto"/>
              <w:right w:val="single" w:sz="4" w:space="0" w:color="auto"/>
            </w:tcBorders>
            <w:noWrap/>
            <w:vAlign w:val="center"/>
          </w:tcPr>
          <w:p w14:paraId="67BF6CBC"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1</w:t>
            </w:r>
          </w:p>
        </w:tc>
        <w:tc>
          <w:tcPr>
            <w:tcW w:w="992" w:type="dxa"/>
            <w:tcBorders>
              <w:top w:val="single" w:sz="4" w:space="0" w:color="auto"/>
              <w:left w:val="single" w:sz="4" w:space="0" w:color="auto"/>
              <w:bottom w:val="single" w:sz="4" w:space="0" w:color="auto"/>
              <w:right w:val="single" w:sz="4" w:space="0" w:color="auto"/>
            </w:tcBorders>
            <w:noWrap/>
            <w:vAlign w:val="center"/>
          </w:tcPr>
          <w:p w14:paraId="35BB67FA"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7,14</w:t>
            </w:r>
          </w:p>
        </w:tc>
      </w:tr>
      <w:tr w:rsidR="00AC3F81" w:rsidRPr="00945BCB" w14:paraId="13D5BA28" w14:textId="77777777" w:rsidTr="00C51AD4">
        <w:trPr>
          <w:trHeight w:val="342"/>
          <w:jc w:val="center"/>
        </w:trPr>
        <w:tc>
          <w:tcPr>
            <w:tcW w:w="3250" w:type="dxa"/>
            <w:gridSpan w:val="2"/>
            <w:tcBorders>
              <w:top w:val="single" w:sz="4" w:space="0" w:color="auto"/>
              <w:left w:val="single" w:sz="4" w:space="0" w:color="auto"/>
              <w:bottom w:val="single" w:sz="4" w:space="0" w:color="auto"/>
              <w:right w:val="single" w:sz="4" w:space="0" w:color="auto"/>
            </w:tcBorders>
            <w:vAlign w:val="center"/>
          </w:tcPr>
          <w:p w14:paraId="55B33423" w14:textId="77777777" w:rsidR="00AC3F81" w:rsidRPr="00A60DC3" w:rsidRDefault="00AC3F81" w:rsidP="00C51AD4">
            <w:pPr>
              <w:spacing w:after="0" w:line="240" w:lineRule="auto"/>
              <w:rPr>
                <w:rFonts w:ascii="Calibri" w:eastAsia="Times New Roman" w:hAnsi="Calibri" w:cs="Calibri"/>
                <w:bCs/>
                <w:sz w:val="20"/>
                <w:szCs w:val="20"/>
                <w:lang w:eastAsia="pl-PL"/>
              </w:rPr>
            </w:pPr>
            <w:r w:rsidRPr="00A60DC3">
              <w:rPr>
                <w:rFonts w:ascii="Calibri" w:eastAsia="Times New Roman" w:hAnsi="Calibri" w:cs="Calibri"/>
                <w:bCs/>
                <w:sz w:val="20"/>
                <w:szCs w:val="20"/>
                <w:lang w:eastAsia="pl-PL"/>
              </w:rPr>
              <w:t xml:space="preserve">Sanatoria  </w:t>
            </w:r>
          </w:p>
        </w:tc>
        <w:tc>
          <w:tcPr>
            <w:tcW w:w="1276" w:type="dxa"/>
            <w:tcBorders>
              <w:top w:val="single" w:sz="4" w:space="0" w:color="auto"/>
              <w:left w:val="single" w:sz="4" w:space="0" w:color="auto"/>
              <w:bottom w:val="single" w:sz="4" w:space="0" w:color="auto"/>
              <w:right w:val="single" w:sz="4" w:space="0" w:color="auto"/>
            </w:tcBorders>
            <w:noWrap/>
            <w:vAlign w:val="center"/>
          </w:tcPr>
          <w:p w14:paraId="56E414D4"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54</w:t>
            </w:r>
          </w:p>
        </w:tc>
        <w:tc>
          <w:tcPr>
            <w:tcW w:w="1560" w:type="dxa"/>
            <w:tcBorders>
              <w:top w:val="single" w:sz="4" w:space="0" w:color="auto"/>
              <w:left w:val="single" w:sz="4" w:space="0" w:color="auto"/>
              <w:bottom w:val="single" w:sz="4" w:space="0" w:color="auto"/>
              <w:right w:val="single" w:sz="4" w:space="0" w:color="auto"/>
            </w:tcBorders>
            <w:noWrap/>
            <w:vAlign w:val="center"/>
          </w:tcPr>
          <w:p w14:paraId="06FFFB5C"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36</w:t>
            </w:r>
          </w:p>
        </w:tc>
        <w:tc>
          <w:tcPr>
            <w:tcW w:w="992" w:type="dxa"/>
            <w:tcBorders>
              <w:top w:val="single" w:sz="4" w:space="0" w:color="auto"/>
              <w:left w:val="single" w:sz="4" w:space="0" w:color="auto"/>
              <w:bottom w:val="single" w:sz="4" w:space="0" w:color="auto"/>
              <w:right w:val="single" w:sz="4" w:space="0" w:color="auto"/>
            </w:tcBorders>
            <w:noWrap/>
            <w:vAlign w:val="center"/>
          </w:tcPr>
          <w:p w14:paraId="255AB2F1"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66,67</w:t>
            </w:r>
          </w:p>
        </w:tc>
        <w:tc>
          <w:tcPr>
            <w:tcW w:w="1559" w:type="dxa"/>
            <w:tcBorders>
              <w:top w:val="single" w:sz="4" w:space="0" w:color="auto"/>
              <w:left w:val="single" w:sz="4" w:space="0" w:color="auto"/>
              <w:bottom w:val="single" w:sz="4" w:space="0" w:color="auto"/>
              <w:right w:val="single" w:sz="4" w:space="0" w:color="auto"/>
            </w:tcBorders>
            <w:noWrap/>
            <w:vAlign w:val="center"/>
          </w:tcPr>
          <w:p w14:paraId="238F9C12"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14</w:t>
            </w:r>
          </w:p>
        </w:tc>
        <w:tc>
          <w:tcPr>
            <w:tcW w:w="992" w:type="dxa"/>
            <w:tcBorders>
              <w:top w:val="single" w:sz="4" w:space="0" w:color="auto"/>
              <w:left w:val="single" w:sz="4" w:space="0" w:color="auto"/>
              <w:bottom w:val="single" w:sz="4" w:space="0" w:color="auto"/>
              <w:right w:val="single" w:sz="4" w:space="0" w:color="auto"/>
            </w:tcBorders>
            <w:noWrap/>
            <w:vAlign w:val="center"/>
          </w:tcPr>
          <w:p w14:paraId="5763342E"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38.89</w:t>
            </w:r>
          </w:p>
        </w:tc>
      </w:tr>
      <w:tr w:rsidR="00AC3F81" w:rsidRPr="00945BCB" w14:paraId="1F69CCC1" w14:textId="77777777" w:rsidTr="00C51AD4">
        <w:trPr>
          <w:trHeight w:val="342"/>
          <w:jc w:val="center"/>
        </w:trPr>
        <w:tc>
          <w:tcPr>
            <w:tcW w:w="3250" w:type="dxa"/>
            <w:gridSpan w:val="2"/>
            <w:tcBorders>
              <w:top w:val="single" w:sz="4" w:space="0" w:color="auto"/>
              <w:left w:val="single" w:sz="4" w:space="0" w:color="auto"/>
              <w:bottom w:val="single" w:sz="4" w:space="0" w:color="auto"/>
              <w:right w:val="single" w:sz="4" w:space="0" w:color="auto"/>
            </w:tcBorders>
            <w:vAlign w:val="center"/>
          </w:tcPr>
          <w:p w14:paraId="09534429" w14:textId="77777777" w:rsidR="00AC3F81" w:rsidRPr="00A60DC3" w:rsidRDefault="00AC3F81" w:rsidP="00C51AD4">
            <w:pPr>
              <w:spacing w:after="0" w:line="240" w:lineRule="auto"/>
              <w:rPr>
                <w:rFonts w:ascii="Calibri" w:eastAsia="Times New Roman" w:hAnsi="Calibri" w:cs="Calibri"/>
                <w:bCs/>
                <w:sz w:val="20"/>
                <w:szCs w:val="20"/>
                <w:lang w:eastAsia="pl-PL"/>
              </w:rPr>
            </w:pPr>
            <w:r w:rsidRPr="00A60DC3">
              <w:rPr>
                <w:rFonts w:ascii="Calibri" w:eastAsia="Times New Roman" w:hAnsi="Calibri" w:cs="Calibri"/>
                <w:bCs/>
                <w:sz w:val="20"/>
                <w:szCs w:val="20"/>
                <w:lang w:eastAsia="pl-PL"/>
              </w:rPr>
              <w:t xml:space="preserve">Hospicja </w:t>
            </w:r>
          </w:p>
        </w:tc>
        <w:tc>
          <w:tcPr>
            <w:tcW w:w="1276" w:type="dxa"/>
            <w:tcBorders>
              <w:top w:val="single" w:sz="4" w:space="0" w:color="auto"/>
              <w:left w:val="single" w:sz="4" w:space="0" w:color="auto"/>
              <w:bottom w:val="single" w:sz="4" w:space="0" w:color="auto"/>
              <w:right w:val="single" w:sz="4" w:space="0" w:color="auto"/>
            </w:tcBorders>
            <w:noWrap/>
            <w:vAlign w:val="center"/>
          </w:tcPr>
          <w:p w14:paraId="5A6A9223"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8</w:t>
            </w:r>
          </w:p>
        </w:tc>
        <w:tc>
          <w:tcPr>
            <w:tcW w:w="1560" w:type="dxa"/>
            <w:tcBorders>
              <w:top w:val="single" w:sz="4" w:space="0" w:color="auto"/>
              <w:left w:val="single" w:sz="4" w:space="0" w:color="auto"/>
              <w:bottom w:val="single" w:sz="4" w:space="0" w:color="auto"/>
              <w:right w:val="single" w:sz="4" w:space="0" w:color="auto"/>
            </w:tcBorders>
            <w:noWrap/>
            <w:vAlign w:val="center"/>
          </w:tcPr>
          <w:p w14:paraId="4575403A"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6</w:t>
            </w:r>
          </w:p>
        </w:tc>
        <w:tc>
          <w:tcPr>
            <w:tcW w:w="992" w:type="dxa"/>
            <w:tcBorders>
              <w:top w:val="single" w:sz="4" w:space="0" w:color="auto"/>
              <w:left w:val="single" w:sz="4" w:space="0" w:color="auto"/>
              <w:bottom w:val="single" w:sz="4" w:space="0" w:color="auto"/>
              <w:right w:val="single" w:sz="4" w:space="0" w:color="auto"/>
            </w:tcBorders>
            <w:noWrap/>
            <w:vAlign w:val="center"/>
          </w:tcPr>
          <w:p w14:paraId="3E2DC00C"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75,00</w:t>
            </w:r>
          </w:p>
        </w:tc>
        <w:tc>
          <w:tcPr>
            <w:tcW w:w="1559" w:type="dxa"/>
            <w:tcBorders>
              <w:top w:val="single" w:sz="4" w:space="0" w:color="auto"/>
              <w:left w:val="single" w:sz="4" w:space="0" w:color="auto"/>
              <w:bottom w:val="single" w:sz="4" w:space="0" w:color="auto"/>
              <w:right w:val="single" w:sz="4" w:space="0" w:color="auto"/>
            </w:tcBorders>
            <w:noWrap/>
            <w:vAlign w:val="center"/>
          </w:tcPr>
          <w:p w14:paraId="7C2D5111"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1</w:t>
            </w:r>
          </w:p>
        </w:tc>
        <w:tc>
          <w:tcPr>
            <w:tcW w:w="992" w:type="dxa"/>
            <w:tcBorders>
              <w:top w:val="single" w:sz="4" w:space="0" w:color="auto"/>
              <w:left w:val="single" w:sz="4" w:space="0" w:color="auto"/>
              <w:bottom w:val="single" w:sz="4" w:space="0" w:color="auto"/>
              <w:right w:val="single" w:sz="4" w:space="0" w:color="auto"/>
            </w:tcBorders>
            <w:noWrap/>
            <w:vAlign w:val="center"/>
          </w:tcPr>
          <w:p w14:paraId="718BE8AB"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16,67</w:t>
            </w:r>
          </w:p>
        </w:tc>
      </w:tr>
      <w:tr w:rsidR="00AC3F81" w:rsidRPr="00945BCB" w14:paraId="255E05AB" w14:textId="77777777" w:rsidTr="00C51AD4">
        <w:trPr>
          <w:trHeight w:val="342"/>
          <w:jc w:val="center"/>
        </w:trPr>
        <w:tc>
          <w:tcPr>
            <w:tcW w:w="3250" w:type="dxa"/>
            <w:gridSpan w:val="2"/>
            <w:tcBorders>
              <w:top w:val="single" w:sz="4" w:space="0" w:color="auto"/>
              <w:left w:val="single" w:sz="4" w:space="0" w:color="auto"/>
              <w:bottom w:val="single" w:sz="4" w:space="0" w:color="auto"/>
              <w:right w:val="single" w:sz="4" w:space="0" w:color="auto"/>
            </w:tcBorders>
            <w:vAlign w:val="center"/>
          </w:tcPr>
          <w:p w14:paraId="38E0B97E" w14:textId="77777777" w:rsidR="00AC3F81" w:rsidRPr="00A60DC3" w:rsidRDefault="00AC3F81" w:rsidP="00C51AD4">
            <w:pPr>
              <w:spacing w:after="0" w:line="240" w:lineRule="auto"/>
              <w:rPr>
                <w:rFonts w:ascii="Calibri" w:eastAsia="Times New Roman" w:hAnsi="Calibri" w:cs="Calibri"/>
                <w:bCs/>
                <w:sz w:val="20"/>
                <w:szCs w:val="20"/>
                <w:lang w:eastAsia="pl-PL"/>
              </w:rPr>
            </w:pPr>
            <w:r w:rsidRPr="00A60DC3">
              <w:rPr>
                <w:rFonts w:ascii="Calibri" w:eastAsia="Times New Roman" w:hAnsi="Calibri" w:cs="Calibri"/>
                <w:bCs/>
                <w:sz w:val="20"/>
                <w:szCs w:val="20"/>
                <w:lang w:eastAsia="pl-PL"/>
              </w:rPr>
              <w:t>Inne</w:t>
            </w:r>
          </w:p>
        </w:tc>
        <w:tc>
          <w:tcPr>
            <w:tcW w:w="1276" w:type="dxa"/>
            <w:tcBorders>
              <w:top w:val="single" w:sz="4" w:space="0" w:color="auto"/>
              <w:left w:val="single" w:sz="4" w:space="0" w:color="auto"/>
              <w:bottom w:val="single" w:sz="4" w:space="0" w:color="auto"/>
              <w:right w:val="single" w:sz="4" w:space="0" w:color="auto"/>
            </w:tcBorders>
            <w:noWrap/>
            <w:vAlign w:val="center"/>
          </w:tcPr>
          <w:p w14:paraId="2038E527"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19</w:t>
            </w:r>
          </w:p>
        </w:tc>
        <w:tc>
          <w:tcPr>
            <w:tcW w:w="1560" w:type="dxa"/>
            <w:tcBorders>
              <w:top w:val="single" w:sz="4" w:space="0" w:color="auto"/>
              <w:left w:val="single" w:sz="4" w:space="0" w:color="auto"/>
              <w:bottom w:val="single" w:sz="4" w:space="0" w:color="auto"/>
              <w:right w:val="single" w:sz="4" w:space="0" w:color="auto"/>
            </w:tcBorders>
            <w:noWrap/>
            <w:vAlign w:val="center"/>
          </w:tcPr>
          <w:p w14:paraId="41BBBC7E"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14</w:t>
            </w:r>
          </w:p>
        </w:tc>
        <w:tc>
          <w:tcPr>
            <w:tcW w:w="992" w:type="dxa"/>
            <w:tcBorders>
              <w:top w:val="single" w:sz="4" w:space="0" w:color="auto"/>
              <w:left w:val="single" w:sz="4" w:space="0" w:color="auto"/>
              <w:bottom w:val="single" w:sz="4" w:space="0" w:color="auto"/>
              <w:right w:val="single" w:sz="4" w:space="0" w:color="auto"/>
            </w:tcBorders>
            <w:noWrap/>
            <w:vAlign w:val="center"/>
          </w:tcPr>
          <w:p w14:paraId="5A3B17DF"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73,68</w:t>
            </w:r>
          </w:p>
        </w:tc>
        <w:tc>
          <w:tcPr>
            <w:tcW w:w="1559" w:type="dxa"/>
            <w:tcBorders>
              <w:top w:val="single" w:sz="4" w:space="0" w:color="auto"/>
              <w:left w:val="single" w:sz="4" w:space="0" w:color="auto"/>
              <w:bottom w:val="single" w:sz="4" w:space="0" w:color="auto"/>
              <w:right w:val="single" w:sz="4" w:space="0" w:color="auto"/>
            </w:tcBorders>
            <w:noWrap/>
            <w:vAlign w:val="center"/>
          </w:tcPr>
          <w:p w14:paraId="280FA7A5"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4</w:t>
            </w:r>
          </w:p>
        </w:tc>
        <w:tc>
          <w:tcPr>
            <w:tcW w:w="992" w:type="dxa"/>
            <w:tcBorders>
              <w:top w:val="single" w:sz="4" w:space="0" w:color="auto"/>
              <w:left w:val="single" w:sz="4" w:space="0" w:color="auto"/>
              <w:bottom w:val="single" w:sz="4" w:space="0" w:color="auto"/>
              <w:right w:val="single" w:sz="4" w:space="0" w:color="auto"/>
            </w:tcBorders>
            <w:noWrap/>
            <w:vAlign w:val="center"/>
          </w:tcPr>
          <w:p w14:paraId="7B9F326A"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28,57</w:t>
            </w:r>
          </w:p>
        </w:tc>
      </w:tr>
      <w:tr w:rsidR="00AC3F81" w:rsidRPr="00945BCB" w14:paraId="5CE6A3B8" w14:textId="77777777" w:rsidTr="00C51AD4">
        <w:trPr>
          <w:trHeight w:val="533"/>
          <w:jc w:val="center"/>
        </w:trPr>
        <w:tc>
          <w:tcPr>
            <w:tcW w:w="3250" w:type="dxa"/>
            <w:gridSpan w:val="2"/>
            <w:tcBorders>
              <w:top w:val="single" w:sz="4" w:space="0" w:color="auto"/>
              <w:left w:val="single" w:sz="4" w:space="0" w:color="auto"/>
              <w:bottom w:val="single" w:sz="4" w:space="0" w:color="auto"/>
              <w:right w:val="single" w:sz="4" w:space="0" w:color="auto"/>
            </w:tcBorders>
            <w:vAlign w:val="center"/>
          </w:tcPr>
          <w:p w14:paraId="230C4006" w14:textId="77777777" w:rsidR="00AC3F81" w:rsidRPr="00A60DC3" w:rsidRDefault="00AC3F81" w:rsidP="00C51AD4">
            <w:pPr>
              <w:spacing w:after="0" w:line="240" w:lineRule="auto"/>
              <w:rPr>
                <w:rFonts w:ascii="Calibri" w:eastAsia="Times New Roman" w:hAnsi="Calibri" w:cs="Calibri"/>
                <w:bCs/>
                <w:sz w:val="20"/>
                <w:szCs w:val="20"/>
                <w:lang w:eastAsia="pl-PL"/>
              </w:rPr>
            </w:pPr>
            <w:r w:rsidRPr="00A60DC3">
              <w:rPr>
                <w:rFonts w:ascii="Calibri" w:eastAsia="Times New Roman" w:hAnsi="Calibri" w:cs="Calibri"/>
                <w:bCs/>
                <w:sz w:val="20"/>
                <w:szCs w:val="20"/>
                <w:lang w:eastAsia="pl-PL"/>
              </w:rPr>
              <w:t>Przychodnie, ośrodki, poradnie, ambulatoria - ogółem</w:t>
            </w:r>
          </w:p>
        </w:tc>
        <w:tc>
          <w:tcPr>
            <w:tcW w:w="1276" w:type="dxa"/>
            <w:tcBorders>
              <w:top w:val="single" w:sz="4" w:space="0" w:color="auto"/>
              <w:left w:val="single" w:sz="4" w:space="0" w:color="auto"/>
              <w:bottom w:val="single" w:sz="4" w:space="0" w:color="auto"/>
              <w:right w:val="single" w:sz="4" w:space="0" w:color="auto"/>
            </w:tcBorders>
            <w:noWrap/>
            <w:vAlign w:val="center"/>
          </w:tcPr>
          <w:p w14:paraId="2800E3EC"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1007</w:t>
            </w:r>
          </w:p>
        </w:tc>
        <w:tc>
          <w:tcPr>
            <w:tcW w:w="1560" w:type="dxa"/>
            <w:tcBorders>
              <w:top w:val="single" w:sz="4" w:space="0" w:color="auto"/>
              <w:left w:val="single" w:sz="4" w:space="0" w:color="auto"/>
              <w:bottom w:val="single" w:sz="4" w:space="0" w:color="auto"/>
              <w:right w:val="single" w:sz="4" w:space="0" w:color="auto"/>
            </w:tcBorders>
            <w:noWrap/>
            <w:vAlign w:val="center"/>
          </w:tcPr>
          <w:p w14:paraId="4534A1FC"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676</w:t>
            </w:r>
          </w:p>
        </w:tc>
        <w:tc>
          <w:tcPr>
            <w:tcW w:w="992" w:type="dxa"/>
            <w:tcBorders>
              <w:top w:val="single" w:sz="4" w:space="0" w:color="auto"/>
              <w:left w:val="single" w:sz="4" w:space="0" w:color="auto"/>
              <w:bottom w:val="single" w:sz="4" w:space="0" w:color="auto"/>
              <w:right w:val="single" w:sz="4" w:space="0" w:color="auto"/>
            </w:tcBorders>
            <w:noWrap/>
            <w:vAlign w:val="center"/>
          </w:tcPr>
          <w:p w14:paraId="0F3724CE"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67,13</w:t>
            </w:r>
          </w:p>
        </w:tc>
        <w:tc>
          <w:tcPr>
            <w:tcW w:w="1559" w:type="dxa"/>
            <w:tcBorders>
              <w:top w:val="single" w:sz="4" w:space="0" w:color="auto"/>
              <w:left w:val="single" w:sz="4" w:space="0" w:color="auto"/>
              <w:bottom w:val="single" w:sz="4" w:space="0" w:color="auto"/>
              <w:right w:val="single" w:sz="4" w:space="0" w:color="auto"/>
            </w:tcBorders>
            <w:noWrap/>
            <w:vAlign w:val="center"/>
          </w:tcPr>
          <w:p w14:paraId="518BA7A9"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134</w:t>
            </w:r>
          </w:p>
        </w:tc>
        <w:tc>
          <w:tcPr>
            <w:tcW w:w="992" w:type="dxa"/>
            <w:tcBorders>
              <w:top w:val="single" w:sz="4" w:space="0" w:color="auto"/>
              <w:left w:val="single" w:sz="4" w:space="0" w:color="auto"/>
              <w:bottom w:val="single" w:sz="4" w:space="0" w:color="auto"/>
              <w:right w:val="single" w:sz="4" w:space="0" w:color="auto"/>
            </w:tcBorders>
            <w:noWrap/>
            <w:vAlign w:val="center"/>
          </w:tcPr>
          <w:p w14:paraId="75ABDA67"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19,82</w:t>
            </w:r>
          </w:p>
        </w:tc>
      </w:tr>
      <w:tr w:rsidR="00AC3F81" w:rsidRPr="00945BCB" w14:paraId="1C0A0A53" w14:textId="77777777" w:rsidTr="00C51AD4">
        <w:trPr>
          <w:trHeight w:val="540"/>
          <w:jc w:val="center"/>
        </w:trPr>
        <w:tc>
          <w:tcPr>
            <w:tcW w:w="3250" w:type="dxa"/>
            <w:gridSpan w:val="2"/>
            <w:tcBorders>
              <w:top w:val="single" w:sz="4" w:space="0" w:color="auto"/>
              <w:left w:val="single" w:sz="4" w:space="0" w:color="auto"/>
              <w:bottom w:val="single" w:sz="4" w:space="0" w:color="auto"/>
              <w:right w:val="single" w:sz="4" w:space="0" w:color="auto"/>
            </w:tcBorders>
            <w:vAlign w:val="center"/>
          </w:tcPr>
          <w:p w14:paraId="17239EE4" w14:textId="77777777" w:rsidR="00AC3F81" w:rsidRPr="00A60DC3" w:rsidRDefault="00AC3F81" w:rsidP="00C51AD4">
            <w:pPr>
              <w:spacing w:after="0" w:line="240" w:lineRule="auto"/>
              <w:rPr>
                <w:rFonts w:ascii="Calibri" w:eastAsia="Times New Roman" w:hAnsi="Calibri" w:cs="Calibri"/>
                <w:bCs/>
                <w:sz w:val="20"/>
                <w:szCs w:val="20"/>
                <w:lang w:eastAsia="pl-PL"/>
              </w:rPr>
            </w:pPr>
            <w:r w:rsidRPr="00A60DC3">
              <w:rPr>
                <w:rFonts w:ascii="Calibri" w:eastAsia="Times New Roman" w:hAnsi="Calibri" w:cs="Calibri"/>
                <w:bCs/>
                <w:sz w:val="20"/>
                <w:szCs w:val="20"/>
                <w:lang w:eastAsia="pl-PL"/>
              </w:rPr>
              <w:t>Zakłady badań diagnostycznych i medyczne laboratoria diagnostyczne</w:t>
            </w:r>
          </w:p>
        </w:tc>
        <w:tc>
          <w:tcPr>
            <w:tcW w:w="1276" w:type="dxa"/>
            <w:tcBorders>
              <w:top w:val="single" w:sz="4" w:space="0" w:color="auto"/>
              <w:left w:val="single" w:sz="4" w:space="0" w:color="auto"/>
              <w:bottom w:val="single" w:sz="4" w:space="0" w:color="auto"/>
              <w:right w:val="single" w:sz="4" w:space="0" w:color="auto"/>
            </w:tcBorders>
            <w:noWrap/>
            <w:vAlign w:val="center"/>
          </w:tcPr>
          <w:p w14:paraId="4C934A86"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48</w:t>
            </w:r>
          </w:p>
        </w:tc>
        <w:tc>
          <w:tcPr>
            <w:tcW w:w="1560" w:type="dxa"/>
            <w:tcBorders>
              <w:top w:val="single" w:sz="4" w:space="0" w:color="auto"/>
              <w:left w:val="single" w:sz="4" w:space="0" w:color="auto"/>
              <w:bottom w:val="single" w:sz="4" w:space="0" w:color="auto"/>
              <w:right w:val="single" w:sz="4" w:space="0" w:color="auto"/>
            </w:tcBorders>
            <w:noWrap/>
            <w:vAlign w:val="center"/>
          </w:tcPr>
          <w:p w14:paraId="499ECB46"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28</w:t>
            </w:r>
          </w:p>
        </w:tc>
        <w:tc>
          <w:tcPr>
            <w:tcW w:w="992" w:type="dxa"/>
            <w:tcBorders>
              <w:top w:val="single" w:sz="4" w:space="0" w:color="auto"/>
              <w:left w:val="single" w:sz="4" w:space="0" w:color="auto"/>
              <w:bottom w:val="single" w:sz="4" w:space="0" w:color="auto"/>
              <w:right w:val="single" w:sz="4" w:space="0" w:color="auto"/>
            </w:tcBorders>
            <w:noWrap/>
            <w:vAlign w:val="center"/>
          </w:tcPr>
          <w:p w14:paraId="6BE9190A"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58,33</w:t>
            </w:r>
          </w:p>
        </w:tc>
        <w:tc>
          <w:tcPr>
            <w:tcW w:w="1559" w:type="dxa"/>
            <w:tcBorders>
              <w:top w:val="single" w:sz="4" w:space="0" w:color="auto"/>
              <w:left w:val="single" w:sz="4" w:space="0" w:color="auto"/>
              <w:bottom w:val="single" w:sz="4" w:space="0" w:color="auto"/>
              <w:right w:val="single" w:sz="4" w:space="0" w:color="auto"/>
            </w:tcBorders>
            <w:noWrap/>
            <w:vAlign w:val="center"/>
          </w:tcPr>
          <w:p w14:paraId="687281F3"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6</w:t>
            </w:r>
          </w:p>
        </w:tc>
        <w:tc>
          <w:tcPr>
            <w:tcW w:w="992" w:type="dxa"/>
            <w:tcBorders>
              <w:top w:val="single" w:sz="4" w:space="0" w:color="auto"/>
              <w:left w:val="single" w:sz="4" w:space="0" w:color="auto"/>
              <w:bottom w:val="single" w:sz="4" w:space="0" w:color="auto"/>
              <w:right w:val="single" w:sz="4" w:space="0" w:color="auto"/>
            </w:tcBorders>
            <w:noWrap/>
            <w:vAlign w:val="center"/>
          </w:tcPr>
          <w:p w14:paraId="0BF04815"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21,43</w:t>
            </w:r>
          </w:p>
        </w:tc>
      </w:tr>
      <w:tr w:rsidR="00AC3F81" w:rsidRPr="00945BCB" w14:paraId="0AB162D1" w14:textId="77777777" w:rsidTr="00C51AD4">
        <w:trPr>
          <w:trHeight w:val="315"/>
          <w:jc w:val="center"/>
        </w:trPr>
        <w:tc>
          <w:tcPr>
            <w:tcW w:w="3250" w:type="dxa"/>
            <w:gridSpan w:val="2"/>
            <w:tcBorders>
              <w:top w:val="single" w:sz="4" w:space="0" w:color="auto"/>
              <w:left w:val="single" w:sz="4" w:space="0" w:color="auto"/>
              <w:bottom w:val="single" w:sz="4" w:space="0" w:color="auto"/>
              <w:right w:val="single" w:sz="4" w:space="0" w:color="auto"/>
            </w:tcBorders>
            <w:vAlign w:val="center"/>
          </w:tcPr>
          <w:p w14:paraId="483ACA93" w14:textId="77777777" w:rsidR="00AC3F81" w:rsidRPr="00A60DC3" w:rsidRDefault="00AC3F81" w:rsidP="00C51AD4">
            <w:pPr>
              <w:spacing w:after="0" w:line="240" w:lineRule="auto"/>
              <w:rPr>
                <w:rFonts w:ascii="Calibri" w:eastAsia="Times New Roman" w:hAnsi="Calibri" w:cs="Calibri"/>
                <w:bCs/>
                <w:sz w:val="20"/>
                <w:szCs w:val="20"/>
                <w:lang w:eastAsia="pl-PL"/>
              </w:rPr>
            </w:pPr>
            <w:r w:rsidRPr="00A60DC3">
              <w:rPr>
                <w:rFonts w:ascii="Calibri" w:eastAsia="Times New Roman" w:hAnsi="Calibri" w:cs="Calibri"/>
                <w:bCs/>
                <w:sz w:val="20"/>
                <w:szCs w:val="20"/>
                <w:lang w:eastAsia="pl-PL"/>
              </w:rPr>
              <w:t>Zakłady rehabilitacji leczniczej</w:t>
            </w:r>
          </w:p>
        </w:tc>
        <w:tc>
          <w:tcPr>
            <w:tcW w:w="1276" w:type="dxa"/>
            <w:tcBorders>
              <w:top w:val="single" w:sz="4" w:space="0" w:color="auto"/>
              <w:left w:val="single" w:sz="4" w:space="0" w:color="auto"/>
              <w:bottom w:val="single" w:sz="4" w:space="0" w:color="auto"/>
              <w:right w:val="single" w:sz="4" w:space="0" w:color="auto"/>
            </w:tcBorders>
            <w:noWrap/>
            <w:vAlign w:val="center"/>
          </w:tcPr>
          <w:p w14:paraId="127A3AA1"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97</w:t>
            </w:r>
          </w:p>
        </w:tc>
        <w:tc>
          <w:tcPr>
            <w:tcW w:w="1560" w:type="dxa"/>
            <w:tcBorders>
              <w:top w:val="single" w:sz="4" w:space="0" w:color="auto"/>
              <w:left w:val="single" w:sz="4" w:space="0" w:color="auto"/>
              <w:bottom w:val="single" w:sz="4" w:space="0" w:color="auto"/>
              <w:right w:val="single" w:sz="4" w:space="0" w:color="auto"/>
            </w:tcBorders>
            <w:noWrap/>
            <w:vAlign w:val="center"/>
          </w:tcPr>
          <w:p w14:paraId="7627E211"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40</w:t>
            </w:r>
          </w:p>
        </w:tc>
        <w:tc>
          <w:tcPr>
            <w:tcW w:w="992" w:type="dxa"/>
            <w:tcBorders>
              <w:top w:val="single" w:sz="4" w:space="0" w:color="auto"/>
              <w:left w:val="single" w:sz="4" w:space="0" w:color="auto"/>
              <w:bottom w:val="single" w:sz="4" w:space="0" w:color="auto"/>
              <w:right w:val="single" w:sz="4" w:space="0" w:color="auto"/>
            </w:tcBorders>
            <w:noWrap/>
            <w:vAlign w:val="center"/>
          </w:tcPr>
          <w:p w14:paraId="73188D20"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41,24</w:t>
            </w:r>
          </w:p>
        </w:tc>
        <w:tc>
          <w:tcPr>
            <w:tcW w:w="1559" w:type="dxa"/>
            <w:tcBorders>
              <w:top w:val="single" w:sz="4" w:space="0" w:color="auto"/>
              <w:left w:val="single" w:sz="4" w:space="0" w:color="auto"/>
              <w:bottom w:val="single" w:sz="4" w:space="0" w:color="auto"/>
              <w:right w:val="single" w:sz="4" w:space="0" w:color="auto"/>
            </w:tcBorders>
            <w:noWrap/>
            <w:vAlign w:val="center"/>
          </w:tcPr>
          <w:p w14:paraId="0FEAF4A5"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7</w:t>
            </w:r>
          </w:p>
        </w:tc>
        <w:tc>
          <w:tcPr>
            <w:tcW w:w="992" w:type="dxa"/>
            <w:tcBorders>
              <w:top w:val="single" w:sz="4" w:space="0" w:color="auto"/>
              <w:left w:val="single" w:sz="4" w:space="0" w:color="auto"/>
              <w:bottom w:val="single" w:sz="4" w:space="0" w:color="auto"/>
              <w:right w:val="single" w:sz="4" w:space="0" w:color="auto"/>
            </w:tcBorders>
            <w:noWrap/>
            <w:vAlign w:val="center"/>
          </w:tcPr>
          <w:p w14:paraId="43B826B2"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17,50</w:t>
            </w:r>
          </w:p>
        </w:tc>
      </w:tr>
      <w:tr w:rsidR="00AC3F81" w:rsidRPr="00945BCB" w14:paraId="610E3F80" w14:textId="77777777" w:rsidTr="00C51AD4">
        <w:trPr>
          <w:trHeight w:val="419"/>
          <w:jc w:val="center"/>
        </w:trPr>
        <w:tc>
          <w:tcPr>
            <w:tcW w:w="3250" w:type="dxa"/>
            <w:gridSpan w:val="2"/>
            <w:tcBorders>
              <w:top w:val="single" w:sz="4" w:space="0" w:color="auto"/>
              <w:left w:val="single" w:sz="4" w:space="0" w:color="auto"/>
              <w:bottom w:val="single" w:sz="4" w:space="0" w:color="auto"/>
              <w:right w:val="single" w:sz="4" w:space="0" w:color="auto"/>
            </w:tcBorders>
            <w:vAlign w:val="center"/>
          </w:tcPr>
          <w:p w14:paraId="5228B1D5" w14:textId="77777777" w:rsidR="00AC3F81" w:rsidRPr="00A60DC3" w:rsidRDefault="00AC3F81" w:rsidP="00C51AD4">
            <w:pPr>
              <w:spacing w:after="0" w:line="240" w:lineRule="auto"/>
              <w:rPr>
                <w:rFonts w:ascii="Calibri" w:eastAsia="Times New Roman" w:hAnsi="Calibri" w:cs="Calibri"/>
                <w:bCs/>
                <w:sz w:val="20"/>
                <w:szCs w:val="20"/>
                <w:lang w:eastAsia="pl-PL"/>
              </w:rPr>
            </w:pPr>
            <w:r w:rsidRPr="00A60DC3">
              <w:rPr>
                <w:rFonts w:ascii="Calibri" w:eastAsia="Times New Roman" w:hAnsi="Calibri" w:cs="Calibri"/>
                <w:bCs/>
                <w:sz w:val="20"/>
                <w:szCs w:val="20"/>
                <w:lang w:eastAsia="pl-PL"/>
              </w:rPr>
              <w:t xml:space="preserve">Inne ogółem </w:t>
            </w:r>
          </w:p>
        </w:tc>
        <w:tc>
          <w:tcPr>
            <w:tcW w:w="1276" w:type="dxa"/>
            <w:tcBorders>
              <w:top w:val="single" w:sz="4" w:space="0" w:color="auto"/>
              <w:left w:val="single" w:sz="4" w:space="0" w:color="auto"/>
              <w:bottom w:val="single" w:sz="4" w:space="0" w:color="auto"/>
              <w:right w:val="single" w:sz="4" w:space="0" w:color="auto"/>
            </w:tcBorders>
            <w:noWrap/>
            <w:vAlign w:val="center"/>
          </w:tcPr>
          <w:p w14:paraId="7E3B2446"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489</w:t>
            </w:r>
          </w:p>
        </w:tc>
        <w:tc>
          <w:tcPr>
            <w:tcW w:w="1560" w:type="dxa"/>
            <w:tcBorders>
              <w:top w:val="single" w:sz="4" w:space="0" w:color="auto"/>
              <w:left w:val="single" w:sz="4" w:space="0" w:color="auto"/>
              <w:bottom w:val="single" w:sz="4" w:space="0" w:color="auto"/>
              <w:right w:val="single" w:sz="4" w:space="0" w:color="auto"/>
            </w:tcBorders>
            <w:noWrap/>
            <w:vAlign w:val="center"/>
          </w:tcPr>
          <w:p w14:paraId="3DEB80D9"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137</w:t>
            </w:r>
          </w:p>
        </w:tc>
        <w:tc>
          <w:tcPr>
            <w:tcW w:w="992" w:type="dxa"/>
            <w:tcBorders>
              <w:top w:val="single" w:sz="4" w:space="0" w:color="auto"/>
              <w:left w:val="single" w:sz="4" w:space="0" w:color="auto"/>
              <w:bottom w:val="single" w:sz="4" w:space="0" w:color="auto"/>
              <w:right w:val="single" w:sz="4" w:space="0" w:color="auto"/>
            </w:tcBorders>
            <w:noWrap/>
            <w:vAlign w:val="center"/>
          </w:tcPr>
          <w:p w14:paraId="0EBAE292"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28,02</w:t>
            </w:r>
          </w:p>
        </w:tc>
        <w:tc>
          <w:tcPr>
            <w:tcW w:w="1559" w:type="dxa"/>
            <w:tcBorders>
              <w:top w:val="single" w:sz="4" w:space="0" w:color="auto"/>
              <w:left w:val="single" w:sz="4" w:space="0" w:color="auto"/>
              <w:bottom w:val="single" w:sz="4" w:space="0" w:color="auto"/>
              <w:right w:val="single" w:sz="4" w:space="0" w:color="auto"/>
            </w:tcBorders>
            <w:noWrap/>
            <w:vAlign w:val="center"/>
          </w:tcPr>
          <w:p w14:paraId="3292B76F"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19</w:t>
            </w:r>
          </w:p>
        </w:tc>
        <w:tc>
          <w:tcPr>
            <w:tcW w:w="992" w:type="dxa"/>
            <w:tcBorders>
              <w:top w:val="single" w:sz="4" w:space="0" w:color="auto"/>
              <w:left w:val="single" w:sz="4" w:space="0" w:color="auto"/>
              <w:bottom w:val="single" w:sz="4" w:space="0" w:color="auto"/>
              <w:right w:val="single" w:sz="4" w:space="0" w:color="auto"/>
            </w:tcBorders>
            <w:noWrap/>
            <w:vAlign w:val="center"/>
          </w:tcPr>
          <w:p w14:paraId="4193E03C"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13,87</w:t>
            </w:r>
          </w:p>
        </w:tc>
      </w:tr>
      <w:tr w:rsidR="00AC3F81" w:rsidRPr="00945BCB" w14:paraId="79C1F6A4" w14:textId="77777777" w:rsidTr="00C51AD4">
        <w:trPr>
          <w:trHeight w:val="424"/>
          <w:jc w:val="center"/>
        </w:trPr>
        <w:tc>
          <w:tcPr>
            <w:tcW w:w="3250" w:type="dxa"/>
            <w:gridSpan w:val="2"/>
            <w:tcBorders>
              <w:top w:val="single" w:sz="4" w:space="0" w:color="auto"/>
              <w:left w:val="single" w:sz="4" w:space="0" w:color="auto"/>
              <w:bottom w:val="single" w:sz="4" w:space="0" w:color="auto"/>
              <w:right w:val="single" w:sz="4" w:space="0" w:color="auto"/>
            </w:tcBorders>
            <w:vAlign w:val="center"/>
          </w:tcPr>
          <w:p w14:paraId="7AA70C4E" w14:textId="77777777" w:rsidR="00AC3F81" w:rsidRPr="00A60DC3" w:rsidRDefault="00AC3F81" w:rsidP="00C51AD4">
            <w:pPr>
              <w:spacing w:after="0" w:line="240" w:lineRule="auto"/>
              <w:rPr>
                <w:rFonts w:ascii="Calibri" w:eastAsia="Times New Roman" w:hAnsi="Calibri" w:cs="Calibri"/>
                <w:bCs/>
                <w:sz w:val="20"/>
                <w:szCs w:val="20"/>
                <w:lang w:eastAsia="pl-PL"/>
              </w:rPr>
            </w:pPr>
            <w:r w:rsidRPr="00A60DC3">
              <w:rPr>
                <w:rFonts w:ascii="Calibri" w:eastAsia="Times New Roman" w:hAnsi="Calibri" w:cs="Calibri"/>
                <w:bCs/>
                <w:sz w:val="20"/>
                <w:szCs w:val="20"/>
                <w:lang w:eastAsia="pl-PL"/>
              </w:rPr>
              <w:t>w tym uzdrowiskowe</w:t>
            </w:r>
          </w:p>
        </w:tc>
        <w:tc>
          <w:tcPr>
            <w:tcW w:w="1276" w:type="dxa"/>
            <w:tcBorders>
              <w:top w:val="single" w:sz="4" w:space="0" w:color="auto"/>
              <w:left w:val="single" w:sz="4" w:space="0" w:color="auto"/>
              <w:bottom w:val="single" w:sz="4" w:space="0" w:color="auto"/>
              <w:right w:val="single" w:sz="4" w:space="0" w:color="auto"/>
            </w:tcBorders>
            <w:noWrap/>
            <w:vAlign w:val="center"/>
          </w:tcPr>
          <w:p w14:paraId="7590015F"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3</w:t>
            </w:r>
          </w:p>
        </w:tc>
        <w:tc>
          <w:tcPr>
            <w:tcW w:w="1560" w:type="dxa"/>
            <w:tcBorders>
              <w:top w:val="single" w:sz="4" w:space="0" w:color="auto"/>
              <w:left w:val="single" w:sz="4" w:space="0" w:color="auto"/>
              <w:bottom w:val="single" w:sz="4" w:space="0" w:color="auto"/>
              <w:right w:val="single" w:sz="4" w:space="0" w:color="auto"/>
            </w:tcBorders>
            <w:noWrap/>
            <w:vAlign w:val="center"/>
          </w:tcPr>
          <w:p w14:paraId="30918F3A"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2</w:t>
            </w:r>
          </w:p>
        </w:tc>
        <w:tc>
          <w:tcPr>
            <w:tcW w:w="992" w:type="dxa"/>
            <w:tcBorders>
              <w:top w:val="single" w:sz="4" w:space="0" w:color="auto"/>
              <w:left w:val="single" w:sz="4" w:space="0" w:color="auto"/>
              <w:bottom w:val="single" w:sz="4" w:space="0" w:color="auto"/>
              <w:right w:val="single" w:sz="4" w:space="0" w:color="auto"/>
            </w:tcBorders>
            <w:noWrap/>
            <w:vAlign w:val="center"/>
          </w:tcPr>
          <w:p w14:paraId="5B306555"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66,67</w:t>
            </w:r>
          </w:p>
        </w:tc>
        <w:tc>
          <w:tcPr>
            <w:tcW w:w="1559" w:type="dxa"/>
            <w:tcBorders>
              <w:top w:val="single" w:sz="4" w:space="0" w:color="auto"/>
              <w:left w:val="single" w:sz="4" w:space="0" w:color="auto"/>
              <w:bottom w:val="single" w:sz="4" w:space="0" w:color="auto"/>
              <w:right w:val="single" w:sz="4" w:space="0" w:color="auto"/>
            </w:tcBorders>
            <w:noWrap/>
            <w:vAlign w:val="center"/>
          </w:tcPr>
          <w:p w14:paraId="6AAC4FBC"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1</w:t>
            </w:r>
          </w:p>
        </w:tc>
        <w:tc>
          <w:tcPr>
            <w:tcW w:w="992" w:type="dxa"/>
            <w:tcBorders>
              <w:top w:val="single" w:sz="4" w:space="0" w:color="auto"/>
              <w:left w:val="single" w:sz="4" w:space="0" w:color="auto"/>
              <w:bottom w:val="single" w:sz="4" w:space="0" w:color="auto"/>
              <w:right w:val="single" w:sz="4" w:space="0" w:color="auto"/>
            </w:tcBorders>
            <w:noWrap/>
            <w:vAlign w:val="center"/>
          </w:tcPr>
          <w:p w14:paraId="6F7BC1AD"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50,00</w:t>
            </w:r>
          </w:p>
        </w:tc>
      </w:tr>
      <w:tr w:rsidR="00AC3F81" w:rsidRPr="00945BCB" w14:paraId="2AFF535F" w14:textId="77777777" w:rsidTr="00C51AD4">
        <w:trPr>
          <w:trHeight w:val="387"/>
          <w:jc w:val="center"/>
        </w:trPr>
        <w:tc>
          <w:tcPr>
            <w:tcW w:w="3250" w:type="dxa"/>
            <w:gridSpan w:val="2"/>
            <w:tcBorders>
              <w:top w:val="single" w:sz="4" w:space="0" w:color="auto"/>
              <w:left w:val="single" w:sz="4" w:space="0" w:color="auto"/>
              <w:bottom w:val="single" w:sz="4" w:space="0" w:color="auto"/>
              <w:right w:val="single" w:sz="4" w:space="0" w:color="auto"/>
            </w:tcBorders>
            <w:vAlign w:val="center"/>
          </w:tcPr>
          <w:p w14:paraId="211FE7E4" w14:textId="77777777" w:rsidR="00AC3F81" w:rsidRPr="00A60DC3" w:rsidRDefault="00AC3F81" w:rsidP="00C51AD4">
            <w:pPr>
              <w:spacing w:after="0" w:line="240" w:lineRule="auto"/>
              <w:jc w:val="center"/>
              <w:rPr>
                <w:rFonts w:ascii="Calibri" w:eastAsia="Times New Roman" w:hAnsi="Calibri" w:cs="Calibri"/>
                <w:bCs/>
                <w:sz w:val="20"/>
                <w:szCs w:val="20"/>
                <w:lang w:eastAsia="pl-PL"/>
              </w:rPr>
            </w:pPr>
            <w:r w:rsidRPr="00A60DC3">
              <w:rPr>
                <w:rFonts w:ascii="Calibri" w:eastAsia="Times New Roman" w:hAnsi="Calibri" w:cs="Calibri"/>
                <w:bCs/>
                <w:sz w:val="20"/>
                <w:szCs w:val="20"/>
                <w:lang w:eastAsia="pl-PL"/>
              </w:rPr>
              <w:t>Ogółem:</w:t>
            </w:r>
          </w:p>
        </w:tc>
        <w:tc>
          <w:tcPr>
            <w:tcW w:w="1276" w:type="dxa"/>
            <w:tcBorders>
              <w:top w:val="single" w:sz="4" w:space="0" w:color="auto"/>
              <w:left w:val="single" w:sz="4" w:space="0" w:color="auto"/>
              <w:bottom w:val="single" w:sz="4" w:space="0" w:color="auto"/>
              <w:right w:val="single" w:sz="4" w:space="0" w:color="auto"/>
            </w:tcBorders>
            <w:noWrap/>
            <w:vAlign w:val="center"/>
          </w:tcPr>
          <w:p w14:paraId="600FE879"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1831</w:t>
            </w:r>
          </w:p>
        </w:tc>
        <w:tc>
          <w:tcPr>
            <w:tcW w:w="1560" w:type="dxa"/>
            <w:tcBorders>
              <w:top w:val="single" w:sz="4" w:space="0" w:color="auto"/>
              <w:left w:val="single" w:sz="4" w:space="0" w:color="auto"/>
              <w:bottom w:val="single" w:sz="4" w:space="0" w:color="auto"/>
              <w:right w:val="single" w:sz="4" w:space="0" w:color="auto"/>
            </w:tcBorders>
            <w:noWrap/>
            <w:vAlign w:val="center"/>
          </w:tcPr>
          <w:p w14:paraId="5D565135"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1017</w:t>
            </w:r>
          </w:p>
        </w:tc>
        <w:tc>
          <w:tcPr>
            <w:tcW w:w="992" w:type="dxa"/>
            <w:tcBorders>
              <w:top w:val="single" w:sz="4" w:space="0" w:color="auto"/>
              <w:left w:val="single" w:sz="4" w:space="0" w:color="auto"/>
              <w:bottom w:val="single" w:sz="4" w:space="0" w:color="auto"/>
              <w:right w:val="single" w:sz="4" w:space="0" w:color="auto"/>
            </w:tcBorders>
            <w:noWrap/>
            <w:vAlign w:val="center"/>
          </w:tcPr>
          <w:p w14:paraId="537643A2"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55,54</w:t>
            </w:r>
          </w:p>
        </w:tc>
        <w:tc>
          <w:tcPr>
            <w:tcW w:w="1559" w:type="dxa"/>
            <w:tcBorders>
              <w:top w:val="single" w:sz="4" w:space="0" w:color="auto"/>
              <w:left w:val="single" w:sz="4" w:space="0" w:color="auto"/>
              <w:bottom w:val="single" w:sz="4" w:space="0" w:color="auto"/>
              <w:right w:val="single" w:sz="4" w:space="0" w:color="auto"/>
            </w:tcBorders>
            <w:noWrap/>
            <w:vAlign w:val="center"/>
          </w:tcPr>
          <w:p w14:paraId="7B0D6E79"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222</w:t>
            </w:r>
          </w:p>
        </w:tc>
        <w:tc>
          <w:tcPr>
            <w:tcW w:w="992" w:type="dxa"/>
            <w:tcBorders>
              <w:top w:val="single" w:sz="4" w:space="0" w:color="auto"/>
              <w:left w:val="single" w:sz="4" w:space="0" w:color="auto"/>
              <w:bottom w:val="single" w:sz="4" w:space="0" w:color="auto"/>
              <w:right w:val="single" w:sz="4" w:space="0" w:color="auto"/>
            </w:tcBorders>
            <w:noWrap/>
            <w:vAlign w:val="center"/>
          </w:tcPr>
          <w:p w14:paraId="4D5402E1" w14:textId="77777777" w:rsidR="00AC3F81" w:rsidRPr="00A60DC3" w:rsidRDefault="00AC3F81" w:rsidP="00C51AD4">
            <w:pPr>
              <w:spacing w:after="0" w:line="240" w:lineRule="auto"/>
              <w:jc w:val="center"/>
              <w:rPr>
                <w:rFonts w:eastAsia="Times New Roman" w:cstheme="minorHAnsi"/>
                <w:bCs/>
                <w:lang w:eastAsia="pl-PL"/>
              </w:rPr>
            </w:pPr>
            <w:r w:rsidRPr="00A60DC3">
              <w:rPr>
                <w:rFonts w:eastAsia="Times New Roman" w:cstheme="minorHAnsi"/>
                <w:bCs/>
                <w:lang w:eastAsia="pl-PL"/>
              </w:rPr>
              <w:t>21,83</w:t>
            </w:r>
          </w:p>
        </w:tc>
      </w:tr>
    </w:tbl>
    <w:p w14:paraId="202E30FD" w14:textId="6C100B45" w:rsidR="00AC3F81" w:rsidRDefault="00AC3F81">
      <w:pPr>
        <w:pStyle w:val="Nagwek2"/>
        <w:numPr>
          <w:ilvl w:val="0"/>
          <w:numId w:val="54"/>
        </w:numPr>
        <w:ind w:left="284" w:hanging="284"/>
      </w:pPr>
      <w:bookmarkStart w:id="274" w:name="_Toc164324183"/>
      <w:bookmarkStart w:id="275" w:name="_Toc165372198"/>
      <w:bookmarkStart w:id="276" w:name="_Hlk162336256"/>
      <w:r w:rsidRPr="008B3C1E">
        <w:t>Szpitale</w:t>
      </w:r>
      <w:bookmarkEnd w:id="274"/>
      <w:bookmarkEnd w:id="275"/>
    </w:p>
    <w:p w14:paraId="271A2CB5" w14:textId="77777777" w:rsidR="00AC3F81" w:rsidRPr="003411B7" w:rsidRDefault="00AC3F81" w:rsidP="00AC3F81">
      <w:pPr>
        <w:spacing w:after="0" w:line="276" w:lineRule="auto"/>
        <w:ind w:firstLine="567"/>
        <w:jc w:val="both"/>
        <w:rPr>
          <w:rFonts w:cstheme="minorHAnsi"/>
          <w:sz w:val="24"/>
          <w:szCs w:val="24"/>
        </w:rPr>
      </w:pPr>
      <w:r w:rsidRPr="000D037A">
        <w:rPr>
          <w:rFonts w:cstheme="minorHAnsi"/>
          <w:sz w:val="24"/>
          <w:szCs w:val="24"/>
        </w:rPr>
        <w:t xml:space="preserve">Na terenie woj. zachodniopomorskiego pod nadzorem Państwowej Inspekcji Sanitarnej w 2023 r. </w:t>
      </w:r>
      <w:r w:rsidRPr="003411B7">
        <w:rPr>
          <w:rFonts w:cstheme="minorHAnsi"/>
          <w:sz w:val="24"/>
          <w:szCs w:val="24"/>
        </w:rPr>
        <w:t xml:space="preserve">znajdowały się łącznie </w:t>
      </w:r>
      <w:r w:rsidRPr="0099366D">
        <w:rPr>
          <w:rFonts w:cstheme="minorHAnsi"/>
          <w:sz w:val="24"/>
          <w:szCs w:val="24"/>
        </w:rPr>
        <w:t>53</w:t>
      </w:r>
      <w:r w:rsidRPr="003411B7">
        <w:rPr>
          <w:rFonts w:cstheme="minorHAnsi"/>
          <w:sz w:val="24"/>
          <w:szCs w:val="24"/>
        </w:rPr>
        <w:t xml:space="preserve"> obiekty lecznicze udzielające stacjonarnych i całodobowych świadczeń zdrowotnych (szpitalnych), w tym </w:t>
      </w:r>
      <w:r>
        <w:rPr>
          <w:rFonts w:cstheme="minorHAnsi"/>
          <w:sz w:val="24"/>
          <w:szCs w:val="24"/>
        </w:rPr>
        <w:t>7</w:t>
      </w:r>
      <w:r w:rsidRPr="003411B7">
        <w:rPr>
          <w:rFonts w:cstheme="minorHAnsi"/>
          <w:sz w:val="24"/>
          <w:szCs w:val="24"/>
        </w:rPr>
        <w:t xml:space="preserve"> szpitali jednego dnia oraz 7 szpitali uzdrowiskowych. Wykaz szpitali publicznych i niepublicznych wraz z liczbą łóżek został przedstawiony poniżej.</w:t>
      </w:r>
    </w:p>
    <w:p w14:paraId="3231EA94" w14:textId="77777777" w:rsidR="00AC3F81" w:rsidRPr="003411B7" w:rsidRDefault="00AC3F81" w:rsidP="00AC3F81">
      <w:pPr>
        <w:spacing w:line="276" w:lineRule="auto"/>
        <w:ind w:firstLine="567"/>
        <w:jc w:val="both"/>
        <w:rPr>
          <w:rFonts w:cstheme="minorHAnsi"/>
          <w:sz w:val="24"/>
          <w:szCs w:val="24"/>
        </w:rPr>
      </w:pPr>
      <w:r w:rsidRPr="003411B7">
        <w:rPr>
          <w:rFonts w:cstheme="minorHAnsi"/>
          <w:sz w:val="24"/>
          <w:szCs w:val="24"/>
        </w:rPr>
        <w:t>Należy wskazać, że jednostki zakładu szpitala SPSK Nr 1 PUM w Szczecinie (od 1 stycznia 2024 r. - USK Nr 1 PUM w Szczecinie) funkcjonują na terenie powiatów: miasta Szczecin</w:t>
      </w:r>
      <w:r>
        <w:rPr>
          <w:rFonts w:cstheme="minorHAnsi"/>
          <w:sz w:val="24"/>
          <w:szCs w:val="24"/>
        </w:rPr>
        <w:t>a</w:t>
      </w:r>
      <w:r w:rsidRPr="003411B7">
        <w:rPr>
          <w:rFonts w:cstheme="minorHAnsi"/>
          <w:sz w:val="24"/>
          <w:szCs w:val="24"/>
        </w:rPr>
        <w:t xml:space="preserve"> i powiatu polickiego. Ponadto część podmiotów realizujących całodobowe świadczenia szpitalne realizuje również świadczenia </w:t>
      </w:r>
      <w:r w:rsidRPr="003411B7">
        <w:rPr>
          <w:rFonts w:eastAsia="Calibri" w:cstheme="minorHAnsi"/>
          <w:sz w:val="24"/>
          <w:szCs w:val="24"/>
          <w:lang w:eastAsia="pl-PL"/>
        </w:rPr>
        <w:t>stacjonarne i całodobowe inne niż szpitalne</w:t>
      </w:r>
      <w:r w:rsidRPr="003411B7">
        <w:rPr>
          <w:rFonts w:eastAsia="Calibri" w:cstheme="minorHAnsi"/>
          <w:sz w:val="24"/>
          <w:szCs w:val="24"/>
        </w:rPr>
        <w:t xml:space="preserve"> m.in. SP</w:t>
      </w:r>
      <w:r w:rsidRPr="003411B7">
        <w:rPr>
          <w:rFonts w:cstheme="minorHAnsi"/>
          <w:sz w:val="24"/>
          <w:szCs w:val="24"/>
        </w:rPr>
        <w:t xml:space="preserve"> Szpital Rejonowy w Nowogardzie prowadzi w Resku Zakład Opiekuńczo-Leczniczy (liczba łóżek </w:t>
      </w:r>
      <w:r>
        <w:rPr>
          <w:rFonts w:cstheme="minorHAnsi"/>
          <w:sz w:val="24"/>
          <w:szCs w:val="24"/>
        </w:rPr>
        <w:t>-</w:t>
      </w:r>
      <w:r w:rsidRPr="003411B7">
        <w:rPr>
          <w:rFonts w:cstheme="minorHAnsi"/>
          <w:sz w:val="24"/>
          <w:szCs w:val="24"/>
        </w:rPr>
        <w:t xml:space="preserve"> 80, nadzorowany przez PPIS w Łobzie). Jednocześnie wskazać należy, że w 2023 r. dziecięcy szpital uzdrowiskowy "Słoneczko", ul. prof. Teodora Rafińskiego 7, </w:t>
      </w:r>
      <w:r w:rsidRPr="003411B7">
        <w:rPr>
          <w:rFonts w:eastAsia="Calibri" w:cstheme="minorHAnsi"/>
          <w:sz w:val="24"/>
          <w:szCs w:val="24"/>
        </w:rPr>
        <w:t>78-100</w:t>
      </w:r>
      <w:r w:rsidRPr="003411B7">
        <w:rPr>
          <w:rFonts w:cstheme="minorHAnsi"/>
          <w:sz w:val="24"/>
          <w:szCs w:val="24"/>
        </w:rPr>
        <w:t xml:space="preserve"> Kołobrzeg nie prowadził działalności.</w:t>
      </w:r>
    </w:p>
    <w:p w14:paraId="788947B3" w14:textId="77777777" w:rsidR="008F6EAE" w:rsidRDefault="008F6EAE" w:rsidP="00EE10B7">
      <w:pPr>
        <w:pStyle w:val="Legenda"/>
        <w:rPr>
          <w:i w:val="0"/>
          <w:iCs w:val="0"/>
          <w:color w:val="auto"/>
        </w:rPr>
      </w:pPr>
    </w:p>
    <w:p w14:paraId="564FCEF3" w14:textId="77777777" w:rsidR="008F6EAE" w:rsidRDefault="008F6EAE" w:rsidP="00EE10B7">
      <w:pPr>
        <w:pStyle w:val="Legenda"/>
        <w:rPr>
          <w:i w:val="0"/>
          <w:iCs w:val="0"/>
          <w:color w:val="auto"/>
        </w:rPr>
      </w:pPr>
    </w:p>
    <w:p w14:paraId="40010CE7" w14:textId="071A3D38" w:rsidR="00AC3F81" w:rsidRPr="00EE10B7" w:rsidRDefault="00EE10B7" w:rsidP="00EE10B7">
      <w:pPr>
        <w:pStyle w:val="Legenda"/>
        <w:rPr>
          <w:b/>
          <w:bCs/>
          <w:i w:val="0"/>
          <w:iCs w:val="0"/>
          <w:color w:val="auto"/>
        </w:rPr>
      </w:pPr>
      <w:bookmarkStart w:id="277" w:name="_Toc164689358"/>
      <w:bookmarkStart w:id="278" w:name="_Toc164946734"/>
      <w:bookmarkStart w:id="279" w:name="_Toc165288145"/>
      <w:bookmarkStart w:id="280" w:name="_Toc165356363"/>
      <w:bookmarkStart w:id="281" w:name="_Toc165362588"/>
      <w:r w:rsidRPr="00EE10B7">
        <w:rPr>
          <w:i w:val="0"/>
          <w:iCs w:val="0"/>
          <w:color w:val="auto"/>
        </w:rPr>
        <w:lastRenderedPageBreak/>
        <w:t xml:space="preserve">Tabela </w:t>
      </w:r>
      <w:r w:rsidRPr="00EE10B7">
        <w:rPr>
          <w:i w:val="0"/>
          <w:iCs w:val="0"/>
          <w:color w:val="auto"/>
        </w:rPr>
        <w:fldChar w:fldCharType="begin"/>
      </w:r>
      <w:r w:rsidRPr="00EE10B7">
        <w:rPr>
          <w:i w:val="0"/>
          <w:iCs w:val="0"/>
          <w:color w:val="auto"/>
        </w:rPr>
        <w:instrText xml:space="preserve"> SEQ Tabela \* ARABIC </w:instrText>
      </w:r>
      <w:r w:rsidRPr="00EE10B7">
        <w:rPr>
          <w:i w:val="0"/>
          <w:iCs w:val="0"/>
          <w:color w:val="auto"/>
        </w:rPr>
        <w:fldChar w:fldCharType="separate"/>
      </w:r>
      <w:r w:rsidR="009F1ABE">
        <w:rPr>
          <w:i w:val="0"/>
          <w:iCs w:val="0"/>
          <w:noProof/>
          <w:color w:val="auto"/>
        </w:rPr>
        <w:t>32</w:t>
      </w:r>
      <w:r w:rsidRPr="00EE10B7">
        <w:rPr>
          <w:i w:val="0"/>
          <w:iCs w:val="0"/>
          <w:color w:val="auto"/>
        </w:rPr>
        <w:fldChar w:fldCharType="end"/>
      </w:r>
      <w:r w:rsidRPr="00EE10B7">
        <w:rPr>
          <w:i w:val="0"/>
          <w:iCs w:val="0"/>
          <w:color w:val="auto"/>
        </w:rPr>
        <w:t xml:space="preserve"> Wykaz szpitali publicznych i niepublicznych na terenie woj. zachodniopomorskiego będących pod nadzorem PPIS (bez szpitali uzdrowiskowych oraz jednodniowych) - stan na 31.12.2023 r.</w:t>
      </w:r>
      <w:bookmarkEnd w:id="277"/>
      <w:bookmarkEnd w:id="278"/>
      <w:bookmarkEnd w:id="279"/>
      <w:bookmarkEnd w:id="280"/>
      <w:bookmarkEnd w:id="281"/>
    </w:p>
    <w:tbl>
      <w:tblPr>
        <w:tblStyle w:val="Zwykatabela2"/>
        <w:tblW w:w="5012" w:type="pct"/>
        <w:jc w:val="center"/>
        <w:tblLook w:val="0020" w:firstRow="1" w:lastRow="0" w:firstColumn="0" w:lastColumn="0" w:noHBand="0" w:noVBand="0"/>
        <w:tblCaption w:val="Tabela"/>
        <w:tblDescription w:val="Tabela zawierająca wykaz szpitali publicznych i niepublicznych na terenie woj. zachodniopomorskiego będących pod nadzorem PPIS (bez szpitali uzdrowiskowych) - stan na 31.12.2022 r."/>
      </w:tblPr>
      <w:tblGrid>
        <w:gridCol w:w="848"/>
        <w:gridCol w:w="7393"/>
        <w:gridCol w:w="843"/>
      </w:tblGrid>
      <w:tr w:rsidR="001F7695" w:rsidRPr="003F2A37" w14:paraId="788F877A" w14:textId="77777777" w:rsidTr="001F7695">
        <w:trPr>
          <w:cnfStyle w:val="100000000000" w:firstRow="1" w:lastRow="0" w:firstColumn="0" w:lastColumn="0" w:oddVBand="0" w:evenVBand="0" w:oddHBand="0" w:evenHBand="0" w:firstRowFirstColumn="0" w:firstRowLastColumn="0" w:lastRowFirstColumn="0" w:lastRowLastColumn="0"/>
          <w:trHeight w:val="566"/>
          <w:jc w:val="center"/>
        </w:trPr>
        <w:tc>
          <w:tcPr>
            <w:cnfStyle w:val="000010000000" w:firstRow="0" w:lastRow="0" w:firstColumn="0" w:lastColumn="0" w:oddVBand="1" w:evenVBand="0" w:oddHBand="0" w:evenHBand="0" w:firstRowFirstColumn="0" w:firstRowLastColumn="0" w:lastRowFirstColumn="0" w:lastRowLastColumn="0"/>
            <w:tcW w:w="467" w:type="pct"/>
            <w:shd w:val="clear" w:color="auto" w:fill="9CC2E5" w:themeFill="accent5" w:themeFillTint="99"/>
            <w:vAlign w:val="center"/>
          </w:tcPr>
          <w:p w14:paraId="0358CB4B" w14:textId="3423F569" w:rsidR="001F7695" w:rsidRPr="003F2A37" w:rsidRDefault="001F7695" w:rsidP="00C51AD4">
            <w:pPr>
              <w:autoSpaceDE w:val="0"/>
              <w:autoSpaceDN w:val="0"/>
              <w:adjustRightInd w:val="0"/>
              <w:spacing w:line="276" w:lineRule="auto"/>
              <w:jc w:val="center"/>
              <w:rPr>
                <w:rFonts w:eastAsia="Calibri" w:cstheme="minorHAnsi"/>
                <w:sz w:val="24"/>
                <w:szCs w:val="24"/>
              </w:rPr>
            </w:pPr>
            <w:bookmarkStart w:id="282" w:name="_Hlk130975587"/>
            <w:r w:rsidRPr="003F2A37">
              <w:rPr>
                <w:rFonts w:eastAsia="Calibri" w:cstheme="minorHAnsi"/>
                <w:sz w:val="24"/>
                <w:szCs w:val="24"/>
              </w:rPr>
              <w:t>Lp.</w:t>
            </w:r>
          </w:p>
        </w:tc>
        <w:tc>
          <w:tcPr>
            <w:cnfStyle w:val="000001000000" w:firstRow="0" w:lastRow="0" w:firstColumn="0" w:lastColumn="0" w:oddVBand="0" w:evenVBand="1" w:oddHBand="0" w:evenHBand="0" w:firstRowFirstColumn="0" w:firstRowLastColumn="0" w:lastRowFirstColumn="0" w:lastRowLastColumn="0"/>
            <w:tcW w:w="4069" w:type="pct"/>
            <w:shd w:val="clear" w:color="auto" w:fill="9CC2E5" w:themeFill="accent5" w:themeFillTint="99"/>
            <w:vAlign w:val="center"/>
          </w:tcPr>
          <w:p w14:paraId="007BB9C4" w14:textId="77777777" w:rsidR="001F7695" w:rsidRPr="003F2A37" w:rsidRDefault="001F7695" w:rsidP="00C51AD4">
            <w:pPr>
              <w:autoSpaceDE w:val="0"/>
              <w:autoSpaceDN w:val="0"/>
              <w:adjustRightInd w:val="0"/>
              <w:spacing w:line="276" w:lineRule="auto"/>
              <w:jc w:val="center"/>
              <w:rPr>
                <w:rFonts w:eastAsia="Calibri" w:cstheme="minorHAnsi"/>
                <w:sz w:val="24"/>
                <w:szCs w:val="24"/>
              </w:rPr>
            </w:pPr>
            <w:r w:rsidRPr="003F2A37">
              <w:rPr>
                <w:rFonts w:eastAsia="Calibri" w:cstheme="minorHAnsi"/>
                <w:sz w:val="24"/>
                <w:szCs w:val="24"/>
              </w:rPr>
              <w:t>Nazwa i adres obiektu szpitalnego</w:t>
            </w:r>
          </w:p>
        </w:tc>
        <w:tc>
          <w:tcPr>
            <w:cnfStyle w:val="000010000000" w:firstRow="0" w:lastRow="0" w:firstColumn="0" w:lastColumn="0" w:oddVBand="1" w:evenVBand="0" w:oddHBand="0" w:evenHBand="0" w:firstRowFirstColumn="0" w:firstRowLastColumn="0" w:lastRowFirstColumn="0" w:lastRowLastColumn="0"/>
            <w:tcW w:w="464" w:type="pct"/>
            <w:shd w:val="clear" w:color="auto" w:fill="9CC2E5" w:themeFill="accent5" w:themeFillTint="99"/>
            <w:vAlign w:val="center"/>
          </w:tcPr>
          <w:p w14:paraId="25924C8D" w14:textId="77777777" w:rsidR="001F7695" w:rsidRPr="003F2A37" w:rsidRDefault="001F7695" w:rsidP="00C51AD4">
            <w:pPr>
              <w:autoSpaceDE w:val="0"/>
              <w:autoSpaceDN w:val="0"/>
              <w:adjustRightInd w:val="0"/>
              <w:spacing w:line="276" w:lineRule="auto"/>
              <w:jc w:val="center"/>
              <w:rPr>
                <w:rFonts w:eastAsia="Calibri" w:cstheme="minorHAnsi"/>
                <w:sz w:val="24"/>
                <w:szCs w:val="24"/>
              </w:rPr>
            </w:pPr>
            <w:r w:rsidRPr="003F2A37">
              <w:rPr>
                <w:rFonts w:eastAsia="Calibri" w:cstheme="minorHAnsi"/>
                <w:sz w:val="24"/>
                <w:szCs w:val="24"/>
                <w:lang w:eastAsia="pl-PL"/>
              </w:rPr>
              <w:t>Liczba łóżek</w:t>
            </w:r>
          </w:p>
        </w:tc>
      </w:tr>
      <w:tr w:rsidR="001F7695" w:rsidRPr="00013E11" w14:paraId="4C0C6214" w14:textId="77777777" w:rsidTr="001F7695">
        <w:trPr>
          <w:cnfStyle w:val="000000100000" w:firstRow="0" w:lastRow="0" w:firstColumn="0" w:lastColumn="0" w:oddVBand="0" w:evenVBand="0" w:oddHBand="1" w:evenHBand="0" w:firstRowFirstColumn="0" w:firstRowLastColumn="0" w:lastRowFirstColumn="0" w:lastRowLastColumn="0"/>
          <w:trHeight w:val="563"/>
          <w:jc w:val="center"/>
        </w:trPr>
        <w:tc>
          <w:tcPr>
            <w:cnfStyle w:val="000010000000" w:firstRow="0" w:lastRow="0" w:firstColumn="0" w:lastColumn="0" w:oddVBand="1" w:evenVBand="0" w:oddHBand="0" w:evenHBand="0" w:firstRowFirstColumn="0" w:firstRowLastColumn="0" w:lastRowFirstColumn="0" w:lastRowLastColumn="0"/>
            <w:tcW w:w="467" w:type="pct"/>
            <w:vMerge w:val="restart"/>
            <w:vAlign w:val="center"/>
          </w:tcPr>
          <w:p w14:paraId="354D38E3" w14:textId="75CB6AEB" w:rsidR="001F7695" w:rsidRPr="004F45FF" w:rsidRDefault="001F7695" w:rsidP="00C51AD4">
            <w:pPr>
              <w:spacing w:after="160" w:line="276" w:lineRule="auto"/>
              <w:jc w:val="center"/>
              <w:rPr>
                <w:rFonts w:eastAsia="Calibri" w:cstheme="minorHAnsi"/>
              </w:rPr>
            </w:pPr>
            <w:r w:rsidRPr="004F45FF">
              <w:rPr>
                <w:rFonts w:eastAsia="Calibri" w:cstheme="minorHAnsi"/>
              </w:rPr>
              <w:t>1.</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6E8C2B5D" w14:textId="77777777" w:rsidR="001F7695" w:rsidRPr="00C001AC" w:rsidRDefault="001F7695" w:rsidP="00C51AD4">
            <w:pPr>
              <w:rPr>
                <w:rFonts w:eastAsia="Calibri" w:cstheme="minorHAnsi"/>
              </w:rPr>
            </w:pPr>
            <w:r w:rsidRPr="00C001AC">
              <w:rPr>
                <w:rFonts w:eastAsia="Calibri" w:cstheme="minorHAnsi"/>
              </w:rPr>
              <w:t>Samodzielny Publiczny Szpital Kliniczny Nr 1 im. prof. Tadeusza Sokołowskiego Pomorskiego Uniwersytetu Medycznego w Szczecinie (od 1 stycznia 2024 r. obowiązuje nowa nazwa szpitala, tj. Uniwersytecki Szpital Kliniczny nr 1 im. prof. Tadeusza Sokołowskiego PUM w Szczecinie)</w:t>
            </w:r>
            <w:r w:rsidRPr="00C001AC">
              <w:rPr>
                <w:rFonts w:eastAsia="Calibri" w:cstheme="minorHAnsi"/>
              </w:rPr>
              <w:br/>
            </w:r>
            <w:r w:rsidRPr="00C001AC">
              <w:rPr>
                <w:rFonts w:eastAsia="Calibri" w:cstheme="minorHAnsi"/>
                <w:spacing w:val="-2"/>
              </w:rPr>
              <w:t>ul. Unii Lubelskiej 1, 71-252 Szczecin</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126872E4" w14:textId="77777777" w:rsidR="001F7695" w:rsidRPr="004F45FF" w:rsidRDefault="001F7695" w:rsidP="00C51AD4">
            <w:pPr>
              <w:spacing w:line="276" w:lineRule="auto"/>
              <w:jc w:val="center"/>
              <w:rPr>
                <w:rFonts w:eastAsia="Calibri" w:cstheme="minorHAnsi"/>
              </w:rPr>
            </w:pPr>
            <w:r w:rsidRPr="004F45FF">
              <w:rPr>
                <w:rFonts w:eastAsia="Calibri" w:cstheme="minorHAnsi"/>
              </w:rPr>
              <w:t>612</w:t>
            </w:r>
          </w:p>
        </w:tc>
      </w:tr>
      <w:tr w:rsidR="001F7695" w:rsidRPr="00013E11" w14:paraId="10541F51" w14:textId="77777777" w:rsidTr="001F7695">
        <w:trPr>
          <w:trHeight w:val="520"/>
          <w:jc w:val="center"/>
        </w:trPr>
        <w:tc>
          <w:tcPr>
            <w:cnfStyle w:val="000010000000" w:firstRow="0" w:lastRow="0" w:firstColumn="0" w:lastColumn="0" w:oddVBand="1" w:evenVBand="0" w:oddHBand="0" w:evenHBand="0" w:firstRowFirstColumn="0" w:firstRowLastColumn="0" w:lastRowFirstColumn="0" w:lastRowLastColumn="0"/>
            <w:tcW w:w="467" w:type="pct"/>
            <w:vMerge/>
            <w:vAlign w:val="center"/>
          </w:tcPr>
          <w:p w14:paraId="121B7D86" w14:textId="350805B2" w:rsidR="001F7695" w:rsidRPr="004F45FF" w:rsidRDefault="001F7695" w:rsidP="00C51AD4">
            <w:pPr>
              <w:spacing w:after="160" w:line="276" w:lineRule="auto"/>
              <w:jc w:val="center"/>
              <w:rPr>
                <w:rFonts w:eastAsia="Calibri" w:cstheme="minorHAnsi"/>
              </w:rPr>
            </w:pP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43AB3281" w14:textId="77777777" w:rsidR="001F7695" w:rsidRPr="00C001AC" w:rsidRDefault="001F7695" w:rsidP="00C51AD4">
            <w:pPr>
              <w:rPr>
                <w:rFonts w:eastAsia="Calibri" w:cstheme="minorHAnsi"/>
              </w:rPr>
            </w:pPr>
            <w:r w:rsidRPr="00C001AC">
              <w:rPr>
                <w:rFonts w:eastAsia="Calibri" w:cstheme="minorHAnsi"/>
              </w:rPr>
              <w:t>Jednostki Samodzielnego Publicznego Szpitala Klinicznego Nr 1 PUM w Szczecinie</w:t>
            </w:r>
            <w:r w:rsidRPr="00C001AC">
              <w:rPr>
                <w:rFonts w:eastAsia="Calibri" w:cstheme="minorHAnsi"/>
              </w:rPr>
              <w:br/>
              <w:t>ul. Siedlecka 2, 72-010 Police</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19BD5AE1" w14:textId="77777777" w:rsidR="001F7695" w:rsidRPr="004F45FF" w:rsidRDefault="001F7695" w:rsidP="00C51AD4">
            <w:pPr>
              <w:spacing w:line="276" w:lineRule="auto"/>
              <w:jc w:val="center"/>
              <w:rPr>
                <w:rFonts w:eastAsia="Calibri" w:cstheme="minorHAnsi"/>
              </w:rPr>
            </w:pPr>
            <w:r w:rsidRPr="004F45FF">
              <w:rPr>
                <w:rFonts w:eastAsia="Calibri" w:cstheme="minorHAnsi"/>
              </w:rPr>
              <w:t>126</w:t>
            </w:r>
          </w:p>
        </w:tc>
      </w:tr>
      <w:tr w:rsidR="00AC3F81" w:rsidRPr="00013E11" w14:paraId="70B8D7EE" w14:textId="77777777" w:rsidTr="001F7695">
        <w:trPr>
          <w:cnfStyle w:val="000000100000" w:firstRow="0" w:lastRow="0" w:firstColumn="0" w:lastColumn="0" w:oddVBand="0" w:evenVBand="0" w:oddHBand="1" w:evenHBand="0" w:firstRowFirstColumn="0" w:firstRowLastColumn="0" w:lastRowFirstColumn="0" w:lastRowLastColumn="0"/>
          <w:trHeight w:val="500"/>
          <w:jc w:val="center"/>
        </w:trPr>
        <w:tc>
          <w:tcPr>
            <w:cnfStyle w:val="000010000000" w:firstRow="0" w:lastRow="0" w:firstColumn="0" w:lastColumn="0" w:oddVBand="1" w:evenVBand="0" w:oddHBand="0" w:evenHBand="0" w:firstRowFirstColumn="0" w:firstRowLastColumn="0" w:lastRowFirstColumn="0" w:lastRowLastColumn="0"/>
            <w:tcW w:w="467" w:type="pct"/>
            <w:vMerge w:val="restart"/>
            <w:vAlign w:val="center"/>
          </w:tcPr>
          <w:p w14:paraId="06421509"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2.</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302DACFF" w14:textId="77777777" w:rsidR="00AC3F81" w:rsidRPr="00C001AC" w:rsidRDefault="00AC3F81" w:rsidP="00C51AD4">
            <w:pPr>
              <w:rPr>
                <w:rFonts w:eastAsia="Calibri" w:cstheme="minorHAnsi"/>
              </w:rPr>
            </w:pPr>
            <w:r w:rsidRPr="00C001AC">
              <w:rPr>
                <w:rFonts w:eastAsia="Calibri" w:cstheme="minorHAnsi"/>
              </w:rPr>
              <w:t>Samodzielny Publiczny Wojewódzki Szpital Zespolony – Arkońska</w:t>
            </w:r>
            <w:r w:rsidRPr="00C001AC">
              <w:rPr>
                <w:rFonts w:eastAsia="Calibri" w:cstheme="minorHAnsi"/>
              </w:rPr>
              <w:br/>
              <w:t>ul. Arkońska 4, 71-455 Szczecin</w:t>
            </w:r>
          </w:p>
        </w:tc>
        <w:tc>
          <w:tcPr>
            <w:cnfStyle w:val="000010000000" w:firstRow="0" w:lastRow="0" w:firstColumn="0" w:lastColumn="0" w:oddVBand="1" w:evenVBand="0" w:oddHBand="0" w:evenHBand="0" w:firstRowFirstColumn="0" w:firstRowLastColumn="0" w:lastRowFirstColumn="0" w:lastRowLastColumn="0"/>
            <w:tcW w:w="464" w:type="pct"/>
            <w:vMerge w:val="restart"/>
            <w:vAlign w:val="center"/>
          </w:tcPr>
          <w:p w14:paraId="63528B5A" w14:textId="77777777" w:rsidR="00AC3F81" w:rsidRPr="004F45FF" w:rsidRDefault="00AC3F81" w:rsidP="00C51AD4">
            <w:pPr>
              <w:spacing w:line="276" w:lineRule="auto"/>
              <w:jc w:val="center"/>
              <w:rPr>
                <w:rFonts w:eastAsia="Calibri" w:cstheme="minorHAnsi"/>
              </w:rPr>
            </w:pPr>
            <w:r w:rsidRPr="004F45FF">
              <w:rPr>
                <w:rFonts w:eastAsia="Calibri" w:cstheme="minorHAnsi"/>
              </w:rPr>
              <w:t>1004</w:t>
            </w:r>
          </w:p>
        </w:tc>
      </w:tr>
      <w:tr w:rsidR="00AC3F81" w:rsidRPr="00013E11" w14:paraId="036F6202" w14:textId="77777777" w:rsidTr="001F7695">
        <w:trPr>
          <w:trHeight w:val="664"/>
          <w:jc w:val="center"/>
        </w:trPr>
        <w:tc>
          <w:tcPr>
            <w:cnfStyle w:val="000010000000" w:firstRow="0" w:lastRow="0" w:firstColumn="0" w:lastColumn="0" w:oddVBand="1" w:evenVBand="0" w:oddHBand="0" w:evenHBand="0" w:firstRowFirstColumn="0" w:firstRowLastColumn="0" w:lastRowFirstColumn="0" w:lastRowLastColumn="0"/>
            <w:tcW w:w="467" w:type="pct"/>
            <w:vMerge/>
            <w:vAlign w:val="center"/>
          </w:tcPr>
          <w:p w14:paraId="7E40B64D" w14:textId="77777777" w:rsidR="00AC3F81" w:rsidRPr="004F45FF" w:rsidRDefault="00AC3F81" w:rsidP="00C51AD4">
            <w:pPr>
              <w:autoSpaceDE w:val="0"/>
              <w:autoSpaceDN w:val="0"/>
              <w:adjustRightInd w:val="0"/>
              <w:spacing w:line="276" w:lineRule="auto"/>
              <w:jc w:val="center"/>
              <w:rPr>
                <w:rFonts w:eastAsia="Calibri" w:cstheme="minorHAnsi"/>
              </w:rPr>
            </w:pP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139E9718" w14:textId="77777777" w:rsidR="00AC3F81" w:rsidRPr="00C001AC" w:rsidRDefault="00AC3F81" w:rsidP="00C51AD4">
            <w:pPr>
              <w:rPr>
                <w:rFonts w:eastAsia="Calibri" w:cstheme="minorHAnsi"/>
              </w:rPr>
            </w:pPr>
            <w:r w:rsidRPr="00C001AC">
              <w:rPr>
                <w:rFonts w:eastAsia="Calibri" w:cstheme="minorHAnsi"/>
              </w:rPr>
              <w:t>Samodzielny Publiczny Wojewódzki Szpital Zespolony – Zdunowo</w:t>
            </w:r>
            <w:r w:rsidRPr="00C001AC">
              <w:rPr>
                <w:rFonts w:eastAsia="Calibri" w:cstheme="minorHAnsi"/>
              </w:rPr>
              <w:br/>
              <w:t xml:space="preserve">ul. Sokołowskiego 11, 70-891 Szczecin </w:t>
            </w:r>
            <w:r w:rsidRPr="00C001AC">
              <w:rPr>
                <w:rFonts w:cstheme="minorHAnsi"/>
              </w:rPr>
              <w:t>(od 4 marca 2017 r. połączony z SPWSZ w</w:t>
            </w:r>
            <w:r>
              <w:rPr>
                <w:rFonts w:cstheme="minorHAnsi"/>
              </w:rPr>
              <w:t> </w:t>
            </w:r>
            <w:r w:rsidRPr="00C001AC">
              <w:rPr>
                <w:rFonts w:cstheme="minorHAnsi"/>
              </w:rPr>
              <w:t>Szczecinie, ul. Arkońska 4</w:t>
            </w:r>
            <w:r w:rsidRPr="00C001AC">
              <w:rPr>
                <w:rFonts w:eastAsia="Calibri" w:cstheme="minorHAnsi"/>
              </w:rPr>
              <w:t>)</w:t>
            </w:r>
          </w:p>
        </w:tc>
        <w:tc>
          <w:tcPr>
            <w:cnfStyle w:val="000010000000" w:firstRow="0" w:lastRow="0" w:firstColumn="0" w:lastColumn="0" w:oddVBand="1" w:evenVBand="0" w:oddHBand="0" w:evenHBand="0" w:firstRowFirstColumn="0" w:firstRowLastColumn="0" w:lastRowFirstColumn="0" w:lastRowLastColumn="0"/>
            <w:tcW w:w="464" w:type="pct"/>
            <w:vMerge/>
            <w:vAlign w:val="center"/>
          </w:tcPr>
          <w:p w14:paraId="46173595" w14:textId="77777777" w:rsidR="00AC3F81" w:rsidRPr="004F45FF" w:rsidRDefault="00AC3F81" w:rsidP="00C51AD4">
            <w:pPr>
              <w:spacing w:line="276" w:lineRule="auto"/>
              <w:jc w:val="center"/>
              <w:rPr>
                <w:rFonts w:eastAsia="Calibri" w:cstheme="minorHAnsi"/>
              </w:rPr>
            </w:pPr>
          </w:p>
        </w:tc>
      </w:tr>
      <w:tr w:rsidR="00AC3F81" w:rsidRPr="00013E11" w14:paraId="64422454" w14:textId="77777777" w:rsidTr="001F7695">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630FA823"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3.</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6AB23681" w14:textId="77777777" w:rsidR="00AC3F81" w:rsidRPr="00C001AC" w:rsidRDefault="00AC3F81" w:rsidP="00C51AD4">
            <w:pPr>
              <w:autoSpaceDE w:val="0"/>
              <w:autoSpaceDN w:val="0"/>
              <w:adjustRightInd w:val="0"/>
              <w:rPr>
                <w:rFonts w:eastAsia="Calibri" w:cstheme="minorHAnsi"/>
              </w:rPr>
            </w:pPr>
            <w:r w:rsidRPr="00C001AC">
              <w:rPr>
                <w:rFonts w:eastAsia="Calibri" w:cstheme="minorHAnsi"/>
              </w:rPr>
              <w:t>Samodzielny Publiczny Szpital Kliniczny Nr 2 PUM (od 1 stycznia 2024 r. obowiązuje nowa nazwa szpitala, tj. Uniwersytecki Szpital Kliniczny nr 2 PUM w</w:t>
            </w:r>
            <w:r>
              <w:rPr>
                <w:rFonts w:eastAsia="Calibri" w:cstheme="minorHAnsi"/>
              </w:rPr>
              <w:t> </w:t>
            </w:r>
            <w:r w:rsidRPr="00C001AC">
              <w:rPr>
                <w:rFonts w:eastAsia="Calibri" w:cstheme="minorHAnsi"/>
              </w:rPr>
              <w:t>Szczecinie)</w:t>
            </w:r>
            <w:r w:rsidRPr="00C001AC">
              <w:rPr>
                <w:rFonts w:eastAsia="Calibri" w:cstheme="minorHAnsi"/>
              </w:rPr>
              <w:br/>
              <w:t>al. Powstańców Wielkopolskich 72, 70-111 Szczecin</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51E1F35D"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428</w:t>
            </w:r>
          </w:p>
        </w:tc>
      </w:tr>
      <w:tr w:rsidR="00AC3F81" w:rsidRPr="00013E11" w14:paraId="4231835E" w14:textId="77777777" w:rsidTr="001F7695">
        <w:trPr>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587899C8"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4.</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25B083BF" w14:textId="77777777" w:rsidR="00AC3F81" w:rsidRPr="004F45FF" w:rsidRDefault="00AC3F81" w:rsidP="00C51AD4">
            <w:pPr>
              <w:rPr>
                <w:rFonts w:eastAsia="Calibri" w:cstheme="minorHAnsi"/>
              </w:rPr>
            </w:pPr>
            <w:r w:rsidRPr="004F45FF">
              <w:rPr>
                <w:rFonts w:eastAsia="Calibri" w:cstheme="minorHAnsi"/>
              </w:rPr>
              <w:t>Samodzielny Publiczny Specjalistyczny Zakład Opieki Zdrowotnej "ZDROJE"</w:t>
            </w:r>
            <w:r w:rsidRPr="004F45FF">
              <w:rPr>
                <w:rFonts w:eastAsia="Calibri" w:cstheme="minorHAnsi"/>
              </w:rPr>
              <w:br/>
            </w:r>
            <w:r w:rsidRPr="004F45FF">
              <w:rPr>
                <w:rFonts w:eastAsia="Calibri" w:cstheme="minorHAnsi"/>
                <w:spacing w:val="-4"/>
              </w:rPr>
              <w:t xml:space="preserve">ul. Mączna 4, 70-780 Szczecin, </w:t>
            </w:r>
            <w:r>
              <w:rPr>
                <w:rFonts w:eastAsia="Calibri" w:cstheme="minorHAnsi"/>
                <w:spacing w:val="-4"/>
              </w:rPr>
              <w:t>(</w:t>
            </w:r>
            <w:r w:rsidRPr="004F45FF">
              <w:rPr>
                <w:rFonts w:eastAsia="Calibri" w:cstheme="minorHAnsi"/>
                <w:spacing w:val="-4"/>
              </w:rPr>
              <w:t xml:space="preserve">z </w:t>
            </w:r>
            <w:r>
              <w:rPr>
                <w:rFonts w:eastAsia="Calibri" w:cstheme="minorHAnsi"/>
                <w:spacing w:val="-4"/>
              </w:rPr>
              <w:t>jednostkami</w:t>
            </w:r>
            <w:r w:rsidRPr="004F45FF">
              <w:rPr>
                <w:rFonts w:eastAsia="Calibri" w:cstheme="minorHAnsi"/>
                <w:spacing w:val="-4"/>
              </w:rPr>
              <w:t xml:space="preserve"> przy ul. Św. Wojciecha 7, 70-410 Szczecin</w:t>
            </w:r>
            <w:r>
              <w:rPr>
                <w:rFonts w:eastAsia="Calibri" w:cstheme="minorHAnsi"/>
                <w:spacing w:val="-4"/>
              </w:rPr>
              <w:t>)</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7FBAF40D" w14:textId="77777777" w:rsidR="00AC3F81" w:rsidRPr="004F45FF" w:rsidRDefault="00AC3F81" w:rsidP="00C51AD4">
            <w:pPr>
              <w:spacing w:line="276" w:lineRule="auto"/>
              <w:jc w:val="center"/>
              <w:rPr>
                <w:rFonts w:eastAsia="Calibri" w:cstheme="minorHAnsi"/>
              </w:rPr>
            </w:pPr>
            <w:r w:rsidRPr="004F45FF">
              <w:rPr>
                <w:rFonts w:eastAsia="Calibri" w:cstheme="minorHAnsi"/>
              </w:rPr>
              <w:t>792</w:t>
            </w:r>
          </w:p>
        </w:tc>
      </w:tr>
      <w:tr w:rsidR="00AC3F81" w:rsidRPr="00013E11" w14:paraId="6F46F9BF" w14:textId="77777777" w:rsidTr="001F7695">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008995AD"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5.</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393FD03C" w14:textId="77777777" w:rsidR="00AC3F81" w:rsidRPr="004F45FF" w:rsidRDefault="00AC3F81" w:rsidP="00C51AD4">
            <w:pPr>
              <w:rPr>
                <w:rFonts w:eastAsia="Calibri" w:cstheme="minorHAnsi"/>
              </w:rPr>
            </w:pPr>
            <w:r w:rsidRPr="004F45FF">
              <w:rPr>
                <w:rFonts w:eastAsia="Calibri" w:cstheme="minorHAnsi"/>
              </w:rPr>
              <w:t xml:space="preserve">Zachodniopomorskie Centrum Onkologii </w:t>
            </w:r>
            <w:r w:rsidRPr="004F45FF">
              <w:rPr>
                <w:rFonts w:eastAsia="Calibri" w:cstheme="minorHAnsi"/>
              </w:rPr>
              <w:br/>
              <w:t xml:space="preserve">ul. </w:t>
            </w:r>
            <w:proofErr w:type="spellStart"/>
            <w:r w:rsidRPr="004F45FF">
              <w:rPr>
                <w:rFonts w:eastAsia="Calibri" w:cstheme="minorHAnsi"/>
              </w:rPr>
              <w:t>Strzałowska</w:t>
            </w:r>
            <w:proofErr w:type="spellEnd"/>
            <w:r w:rsidRPr="004F45FF">
              <w:rPr>
                <w:rFonts w:eastAsia="Calibri" w:cstheme="minorHAnsi"/>
              </w:rPr>
              <w:t xml:space="preserve"> 22, 71-730 Szczecin</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60246516" w14:textId="77777777" w:rsidR="00AC3F81" w:rsidRPr="004F45FF" w:rsidRDefault="00AC3F81" w:rsidP="00C51AD4">
            <w:pPr>
              <w:spacing w:line="276" w:lineRule="auto"/>
              <w:jc w:val="center"/>
              <w:rPr>
                <w:rFonts w:eastAsia="Calibri" w:cstheme="minorHAnsi"/>
              </w:rPr>
            </w:pPr>
            <w:r w:rsidRPr="004F45FF">
              <w:rPr>
                <w:rFonts w:eastAsia="Calibri" w:cstheme="minorHAnsi"/>
              </w:rPr>
              <w:t>181</w:t>
            </w:r>
          </w:p>
        </w:tc>
      </w:tr>
      <w:tr w:rsidR="00AC3F81" w:rsidRPr="00013E11" w14:paraId="47816F8B" w14:textId="77777777" w:rsidTr="001F7695">
        <w:trPr>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10E7FECA"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6.</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2F263C2A" w14:textId="77777777" w:rsidR="00AC3F81" w:rsidRPr="004F45FF" w:rsidRDefault="00AC3F81" w:rsidP="00C51AD4">
            <w:pPr>
              <w:autoSpaceDE w:val="0"/>
              <w:autoSpaceDN w:val="0"/>
              <w:adjustRightInd w:val="0"/>
              <w:rPr>
                <w:rFonts w:eastAsia="Calibri" w:cstheme="minorHAnsi"/>
              </w:rPr>
            </w:pPr>
            <w:r w:rsidRPr="004F45FF">
              <w:rPr>
                <w:rFonts w:eastAsia="Calibri" w:cstheme="minorHAnsi"/>
              </w:rPr>
              <w:t>Szpital i Ambulatorium z Izbą Chorych Aresztu Śledczego w Szczecinie</w:t>
            </w:r>
            <w:r w:rsidRPr="004F45FF">
              <w:rPr>
                <w:rFonts w:eastAsia="Calibri" w:cstheme="minorHAnsi"/>
              </w:rPr>
              <w:br/>
              <w:t>ul. Kaszubska 28, 70-952 Szczecin</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68DED43F"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112</w:t>
            </w:r>
          </w:p>
        </w:tc>
      </w:tr>
      <w:tr w:rsidR="00AC3F81" w:rsidRPr="00013E11" w14:paraId="0302E653" w14:textId="77777777" w:rsidTr="001F7695">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4BA10E99"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7.</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7CB9DB05" w14:textId="77777777" w:rsidR="00AC3F81" w:rsidRPr="004F45FF" w:rsidRDefault="00AC3F81" w:rsidP="00C51AD4">
            <w:pPr>
              <w:autoSpaceDE w:val="0"/>
              <w:autoSpaceDN w:val="0"/>
              <w:adjustRightInd w:val="0"/>
              <w:rPr>
                <w:rFonts w:eastAsia="Calibri" w:cstheme="minorHAnsi"/>
              </w:rPr>
            </w:pPr>
            <w:r w:rsidRPr="004F45FF">
              <w:rPr>
                <w:rFonts w:eastAsia="Calibri" w:cstheme="minorHAnsi"/>
              </w:rPr>
              <w:t>Szpital Rehabilitacyjny Św. Karola Boromeusza</w:t>
            </w:r>
            <w:r w:rsidRPr="004F45FF">
              <w:rPr>
                <w:rFonts w:eastAsia="Calibri" w:cstheme="minorHAnsi"/>
              </w:rPr>
              <w:br/>
              <w:t>al. Wyzwolenia 52, 71-506 Szczecin</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01144E0C"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57</w:t>
            </w:r>
          </w:p>
        </w:tc>
      </w:tr>
      <w:tr w:rsidR="00AC3F81" w:rsidRPr="00013E11" w14:paraId="3D6D178C" w14:textId="77777777" w:rsidTr="001F7695">
        <w:trPr>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214AA7F7"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8.</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481A7B58" w14:textId="77777777" w:rsidR="00AC3F81" w:rsidRPr="004F45FF" w:rsidRDefault="00AC3F81" w:rsidP="00C51AD4">
            <w:pPr>
              <w:rPr>
                <w:rFonts w:eastAsia="Calibri" w:cstheme="minorHAnsi"/>
              </w:rPr>
            </w:pPr>
            <w:r w:rsidRPr="004F45FF">
              <w:rPr>
                <w:rFonts w:eastAsia="Calibri" w:cstheme="minorHAnsi"/>
              </w:rPr>
              <w:t>Samodzielny Publiczny Zakład Opieki Zdrowotnej MSWiA</w:t>
            </w:r>
            <w:r w:rsidRPr="004F45FF">
              <w:rPr>
                <w:rFonts w:eastAsia="Calibri" w:cstheme="minorHAnsi"/>
              </w:rPr>
              <w:br/>
              <w:t>ul. Jagiellońska 44, 70-382 Szczecin</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3AFAAA89" w14:textId="77777777" w:rsidR="00AC3F81" w:rsidRPr="004F45FF" w:rsidRDefault="00AC3F81" w:rsidP="00C51AD4">
            <w:pPr>
              <w:spacing w:line="276" w:lineRule="auto"/>
              <w:jc w:val="center"/>
              <w:rPr>
                <w:rFonts w:eastAsia="Calibri" w:cstheme="minorHAnsi"/>
              </w:rPr>
            </w:pPr>
            <w:r w:rsidRPr="004F45FF">
              <w:rPr>
                <w:rFonts w:eastAsia="Calibri" w:cstheme="minorHAnsi"/>
              </w:rPr>
              <w:t>127</w:t>
            </w:r>
          </w:p>
        </w:tc>
      </w:tr>
      <w:tr w:rsidR="00AC3F81" w:rsidRPr="00013E11" w14:paraId="661AB2A6" w14:textId="77777777" w:rsidTr="001F7695">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1D2D1E2B"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9.</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66EB15F6" w14:textId="77777777" w:rsidR="00AC3F81" w:rsidRPr="004F45FF" w:rsidRDefault="00AC3F81" w:rsidP="00C51AD4">
            <w:pPr>
              <w:rPr>
                <w:rFonts w:eastAsia="Calibri" w:cstheme="minorHAnsi"/>
              </w:rPr>
            </w:pPr>
            <w:r w:rsidRPr="004F45FF">
              <w:rPr>
                <w:rFonts w:eastAsia="Calibri" w:cstheme="minorHAnsi"/>
              </w:rPr>
              <w:t xml:space="preserve">AMC ART MEDICAL CENTER Sp. z o.o. Spółka Komandytowa </w:t>
            </w:r>
            <w:r w:rsidRPr="004F45FF">
              <w:rPr>
                <w:rFonts w:eastAsia="Calibri" w:cstheme="minorHAnsi"/>
              </w:rPr>
              <w:br/>
              <w:t xml:space="preserve">ul. Langiewicza 28/U1, </w:t>
            </w:r>
            <w:r w:rsidRPr="004F45FF">
              <w:rPr>
                <w:rStyle w:val="lrzxr"/>
                <w:rFonts w:cstheme="minorHAnsi"/>
              </w:rPr>
              <w:t>70-263</w:t>
            </w:r>
            <w:r w:rsidRPr="004F45FF">
              <w:rPr>
                <w:rFonts w:eastAsia="Calibri" w:cstheme="minorHAnsi"/>
              </w:rPr>
              <w:t xml:space="preserve"> Szczecin </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63B65D00" w14:textId="77777777" w:rsidR="00AC3F81" w:rsidRPr="004F45FF" w:rsidRDefault="00AC3F81" w:rsidP="00C51AD4">
            <w:pPr>
              <w:spacing w:line="276" w:lineRule="auto"/>
              <w:jc w:val="center"/>
              <w:rPr>
                <w:rFonts w:eastAsia="Calibri" w:cstheme="minorHAnsi"/>
              </w:rPr>
            </w:pPr>
            <w:r w:rsidRPr="004F45FF">
              <w:rPr>
                <w:rFonts w:eastAsia="Calibri" w:cstheme="minorHAnsi"/>
              </w:rPr>
              <w:t>16</w:t>
            </w:r>
          </w:p>
        </w:tc>
      </w:tr>
      <w:tr w:rsidR="00AC3F81" w:rsidRPr="00013E11" w14:paraId="18894416" w14:textId="77777777" w:rsidTr="001F7695">
        <w:trPr>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2944687E"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10.</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4069699D" w14:textId="77777777" w:rsidR="00AC3F81" w:rsidRPr="004F45FF" w:rsidRDefault="00AC3F81" w:rsidP="00C51AD4">
            <w:pPr>
              <w:rPr>
                <w:rFonts w:eastAsia="Calibri" w:cstheme="minorHAnsi"/>
              </w:rPr>
            </w:pPr>
            <w:r w:rsidRPr="004F45FF">
              <w:rPr>
                <w:rFonts w:eastAsia="Calibri" w:cstheme="minorHAnsi"/>
              </w:rPr>
              <w:t xml:space="preserve">Regionalne Centrum Medyczne w Białogardzie Sp. z o. o. </w:t>
            </w:r>
            <w:r w:rsidRPr="004F45FF">
              <w:rPr>
                <w:rFonts w:eastAsia="Calibri" w:cstheme="minorHAnsi"/>
              </w:rPr>
              <w:br/>
              <w:t>ul. Chopina 29, 78-200 Białogard</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27057C96" w14:textId="77777777" w:rsidR="00AC3F81" w:rsidRPr="004F45FF" w:rsidRDefault="00AC3F81" w:rsidP="00C51AD4">
            <w:pPr>
              <w:spacing w:line="276" w:lineRule="auto"/>
              <w:jc w:val="center"/>
              <w:rPr>
                <w:rFonts w:eastAsia="Calibri" w:cstheme="minorHAnsi"/>
              </w:rPr>
            </w:pPr>
            <w:r w:rsidRPr="004F45FF">
              <w:rPr>
                <w:rFonts w:eastAsia="Calibri" w:cstheme="minorHAnsi"/>
              </w:rPr>
              <w:t>299</w:t>
            </w:r>
          </w:p>
        </w:tc>
      </w:tr>
      <w:tr w:rsidR="00AC3F81" w:rsidRPr="00013E11" w14:paraId="5880FCFB" w14:textId="77777777" w:rsidTr="001F7695">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6505BF4E"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11.</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2888FFD5" w14:textId="77777777" w:rsidR="00AC3F81" w:rsidRPr="004F45FF" w:rsidRDefault="00AC3F81" w:rsidP="00C51AD4">
            <w:pPr>
              <w:autoSpaceDE w:val="0"/>
              <w:autoSpaceDN w:val="0"/>
              <w:adjustRightInd w:val="0"/>
              <w:rPr>
                <w:rFonts w:eastAsia="Calibri" w:cstheme="minorHAnsi"/>
              </w:rPr>
            </w:pPr>
            <w:r w:rsidRPr="004F45FF">
              <w:rPr>
                <w:rFonts w:eastAsia="Calibri" w:cstheme="minorHAnsi"/>
              </w:rPr>
              <w:t>Samodzielny Publiczny Zakład Opieki Zdrowotnej</w:t>
            </w:r>
            <w:r w:rsidRPr="004F45FF">
              <w:rPr>
                <w:rFonts w:eastAsia="Calibri" w:cstheme="minorHAnsi"/>
              </w:rPr>
              <w:br/>
              <w:t>ul. Niedziałkowskiego 4A, 73-200 Choszczno</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2ACB68D2"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316</w:t>
            </w:r>
          </w:p>
        </w:tc>
      </w:tr>
      <w:tr w:rsidR="00AC3F81" w:rsidRPr="00013E11" w14:paraId="2D76A81A" w14:textId="77777777" w:rsidTr="001F7695">
        <w:trPr>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677607F7"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12.</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361C8651" w14:textId="77777777" w:rsidR="00AC3F81" w:rsidRPr="004F45FF" w:rsidRDefault="00AC3F81" w:rsidP="00C51AD4">
            <w:pPr>
              <w:autoSpaceDE w:val="0"/>
              <w:autoSpaceDN w:val="0"/>
              <w:adjustRightInd w:val="0"/>
              <w:rPr>
                <w:rFonts w:eastAsia="Calibri" w:cstheme="minorHAnsi"/>
              </w:rPr>
            </w:pPr>
            <w:r w:rsidRPr="004F45FF">
              <w:rPr>
                <w:rFonts w:eastAsia="Calibri" w:cstheme="minorHAnsi"/>
              </w:rPr>
              <w:t>Szpital im. Matki Teresy z Kalkuty w Drawsku Pomorskim</w:t>
            </w:r>
            <w:r>
              <w:rPr>
                <w:rFonts w:eastAsia="Calibri" w:cstheme="minorHAnsi"/>
              </w:rPr>
              <w:t xml:space="preserve"> (</w:t>
            </w:r>
            <w:r w:rsidRPr="00537D51">
              <w:rPr>
                <w:rFonts w:eastAsia="Calibri" w:cstheme="minorHAnsi"/>
              </w:rPr>
              <w:t xml:space="preserve">działający w ramach podmiotu leczniczego </w:t>
            </w:r>
            <w:r>
              <w:rPr>
                <w:rFonts w:eastAsia="Calibri" w:cstheme="minorHAnsi"/>
              </w:rPr>
              <w:t>„</w:t>
            </w:r>
            <w:r>
              <w:t xml:space="preserve">American </w:t>
            </w:r>
            <w:proofErr w:type="spellStart"/>
            <w:r>
              <w:t>Heart</w:t>
            </w:r>
            <w:proofErr w:type="spellEnd"/>
            <w:r>
              <w:t xml:space="preserve"> of Poland SA”</w:t>
            </w:r>
            <w:r>
              <w:rPr>
                <w:rFonts w:eastAsia="Calibri" w:cstheme="minorHAnsi"/>
              </w:rPr>
              <w:t>)</w:t>
            </w:r>
            <w:r w:rsidRPr="004F45FF">
              <w:rPr>
                <w:rFonts w:eastAsia="Calibri" w:cstheme="minorHAnsi"/>
              </w:rPr>
              <w:br/>
              <w:t>ul. Chrobrego 4, 78-500 Drawsko Pomorskie</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7F59A75D"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95</w:t>
            </w:r>
          </w:p>
        </w:tc>
      </w:tr>
      <w:tr w:rsidR="00AC3F81" w:rsidRPr="00013E11" w14:paraId="1B307C3B" w14:textId="77777777" w:rsidTr="001F7695">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3C1BB71A"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13.</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0E4C2921" w14:textId="77777777" w:rsidR="00AC3F81" w:rsidRPr="004F45FF" w:rsidRDefault="00AC3F81" w:rsidP="00C51AD4">
            <w:pPr>
              <w:autoSpaceDE w:val="0"/>
              <w:autoSpaceDN w:val="0"/>
              <w:adjustRightInd w:val="0"/>
              <w:rPr>
                <w:rFonts w:eastAsia="Calibri" w:cstheme="minorHAnsi"/>
              </w:rPr>
            </w:pPr>
            <w:r w:rsidRPr="004F45FF">
              <w:rPr>
                <w:rFonts w:eastAsia="Calibri" w:cstheme="minorHAnsi"/>
              </w:rPr>
              <w:t>Samodzielny Publiczny ZOZ Szpital Specjalistyczny MSWiA w Złocieńcu</w:t>
            </w:r>
            <w:r w:rsidRPr="004F45FF">
              <w:rPr>
                <w:rFonts w:eastAsia="Calibri" w:cstheme="minorHAnsi"/>
              </w:rPr>
              <w:br/>
              <w:t>ul. Kańsko 1, 78-520 Złocieniec</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1AD291CF"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109</w:t>
            </w:r>
          </w:p>
        </w:tc>
      </w:tr>
      <w:tr w:rsidR="00AC3F81" w:rsidRPr="00013E11" w14:paraId="5AFD2601" w14:textId="77777777" w:rsidTr="001F7695">
        <w:trPr>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2E1AA898"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14.</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4FC29BCB" w14:textId="77777777" w:rsidR="00AC3F81" w:rsidRPr="004F45FF" w:rsidRDefault="00AC3F81" w:rsidP="00C51AD4">
            <w:pPr>
              <w:autoSpaceDE w:val="0"/>
              <w:autoSpaceDN w:val="0"/>
              <w:adjustRightInd w:val="0"/>
              <w:rPr>
                <w:rFonts w:eastAsia="Calibri" w:cstheme="minorHAnsi"/>
              </w:rPr>
            </w:pPr>
            <w:r w:rsidRPr="004F45FF">
              <w:rPr>
                <w:rFonts w:eastAsia="Calibri" w:cstheme="minorHAnsi"/>
              </w:rPr>
              <w:t>Szpitalne Centrum Medyczne Sp. z o. o.</w:t>
            </w:r>
            <w:r w:rsidRPr="004F45FF">
              <w:rPr>
                <w:rFonts w:eastAsia="Calibri" w:cstheme="minorHAnsi"/>
              </w:rPr>
              <w:br/>
              <w:t>ul. Nowogardzka 2, 72-100 Goleniów</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77DFAD02"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140</w:t>
            </w:r>
          </w:p>
        </w:tc>
      </w:tr>
      <w:tr w:rsidR="00AC3F81" w:rsidRPr="00013E11" w14:paraId="4EA3DF5F" w14:textId="77777777" w:rsidTr="001F7695">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3CA7CD01"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15.</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0C7074A3" w14:textId="77777777" w:rsidR="00AC3F81" w:rsidRPr="004F45FF" w:rsidRDefault="00AC3F81" w:rsidP="00C51AD4">
            <w:pPr>
              <w:autoSpaceDE w:val="0"/>
              <w:autoSpaceDN w:val="0"/>
              <w:adjustRightInd w:val="0"/>
              <w:rPr>
                <w:rFonts w:eastAsia="Calibri" w:cstheme="minorHAnsi"/>
              </w:rPr>
            </w:pPr>
            <w:r w:rsidRPr="004F45FF">
              <w:rPr>
                <w:rFonts w:eastAsia="Calibri" w:cstheme="minorHAnsi"/>
              </w:rPr>
              <w:t xml:space="preserve">Samodzielny Publiczny Szpital Rejonowy </w:t>
            </w:r>
            <w:r w:rsidRPr="004F45FF">
              <w:rPr>
                <w:rFonts w:cstheme="minorHAnsi"/>
              </w:rPr>
              <w:t>w Nowogardzie</w:t>
            </w:r>
            <w:r w:rsidRPr="004F45FF">
              <w:rPr>
                <w:rFonts w:eastAsia="Calibri" w:cstheme="minorHAnsi"/>
              </w:rPr>
              <w:br/>
              <w:t>ul. Wojska Polskiego 7, 72-200 Nowogard</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51373973"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100</w:t>
            </w:r>
          </w:p>
        </w:tc>
      </w:tr>
      <w:tr w:rsidR="00AC3F81" w:rsidRPr="00013E11" w14:paraId="596114A4" w14:textId="77777777" w:rsidTr="001F7695">
        <w:trPr>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7FBD1D3E"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16.</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1517DCA5" w14:textId="77777777" w:rsidR="00AC3F81" w:rsidRPr="004F45FF" w:rsidRDefault="00AC3F81" w:rsidP="00C51AD4">
            <w:pPr>
              <w:rPr>
                <w:rFonts w:eastAsia="Calibri" w:cstheme="minorHAnsi"/>
              </w:rPr>
            </w:pPr>
            <w:r w:rsidRPr="004F45FF">
              <w:rPr>
                <w:rFonts w:eastAsia="Calibri" w:cstheme="minorHAnsi"/>
              </w:rPr>
              <w:t>Samodzielny Publiczny Zespół ZOZ Szpital Specjalistyczny MEDICAM</w:t>
            </w:r>
            <w:r w:rsidRPr="004F45FF">
              <w:rPr>
                <w:rFonts w:eastAsia="Calibri" w:cstheme="minorHAnsi"/>
              </w:rPr>
              <w:br/>
              <w:t>ul. Niechorska 27, 72-300 Gryfice</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4F786900" w14:textId="77777777" w:rsidR="00AC3F81" w:rsidRPr="004F45FF" w:rsidRDefault="00AC3F81" w:rsidP="00C51AD4">
            <w:pPr>
              <w:spacing w:line="276" w:lineRule="auto"/>
              <w:jc w:val="center"/>
              <w:rPr>
                <w:rFonts w:eastAsia="Calibri" w:cstheme="minorHAnsi"/>
              </w:rPr>
            </w:pPr>
            <w:r w:rsidRPr="004F45FF">
              <w:rPr>
                <w:rFonts w:eastAsia="Calibri" w:cstheme="minorHAnsi"/>
              </w:rPr>
              <w:t>346</w:t>
            </w:r>
          </w:p>
        </w:tc>
      </w:tr>
      <w:tr w:rsidR="00AC3F81" w:rsidRPr="00013E11" w14:paraId="1641AD9B" w14:textId="77777777" w:rsidTr="001F7695">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7C61CA24"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lastRenderedPageBreak/>
              <w:t>17.</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4E94BCDD" w14:textId="77777777" w:rsidR="00AC3F81" w:rsidRPr="004F45FF" w:rsidRDefault="00AC3F81" w:rsidP="00C51AD4">
            <w:pPr>
              <w:autoSpaceDE w:val="0"/>
              <w:autoSpaceDN w:val="0"/>
              <w:adjustRightInd w:val="0"/>
              <w:rPr>
                <w:rFonts w:eastAsia="Calibri" w:cstheme="minorHAnsi"/>
              </w:rPr>
            </w:pPr>
            <w:r w:rsidRPr="004F45FF">
              <w:rPr>
                <w:rFonts w:eastAsia="Calibri" w:cstheme="minorHAnsi"/>
              </w:rPr>
              <w:t>Szpital Powiatowy w Gryfinie Sp. z o. o.</w:t>
            </w:r>
            <w:r w:rsidRPr="004F45FF">
              <w:rPr>
                <w:rFonts w:eastAsia="Calibri" w:cstheme="minorHAnsi"/>
              </w:rPr>
              <w:br/>
              <w:t>ul. Parkowa 5, 74-100 Gryfino</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3B1E58CE"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142</w:t>
            </w:r>
          </w:p>
        </w:tc>
      </w:tr>
      <w:tr w:rsidR="00AC3F81" w:rsidRPr="00013E11" w14:paraId="4E68A8CF" w14:textId="77777777" w:rsidTr="001F7695">
        <w:trPr>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70ADD3D2"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18.</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57A40830" w14:textId="77777777" w:rsidR="00AC3F81" w:rsidRPr="004F45FF" w:rsidRDefault="00AC3F81" w:rsidP="00C51AD4">
            <w:pPr>
              <w:rPr>
                <w:rFonts w:eastAsia="Calibri" w:cstheme="minorHAnsi"/>
              </w:rPr>
            </w:pPr>
            <w:r w:rsidRPr="004F45FF">
              <w:rPr>
                <w:rFonts w:cstheme="minorHAnsi"/>
              </w:rPr>
              <w:t>Szpital w Kamieniu Pomorskim Sp. z o. o.</w:t>
            </w:r>
            <w:r w:rsidRPr="004F45FF">
              <w:rPr>
                <w:rFonts w:cstheme="minorHAnsi"/>
              </w:rPr>
              <w:br/>
              <w:t xml:space="preserve">ul. Szpitalna 10, </w:t>
            </w:r>
            <w:r w:rsidRPr="004F45FF">
              <w:rPr>
                <w:rFonts w:eastAsia="Calibri" w:cstheme="minorHAnsi"/>
              </w:rPr>
              <w:t>72-400 Kamień Pomorski</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4ADAFEAA" w14:textId="77777777" w:rsidR="00AC3F81" w:rsidRPr="004F45FF" w:rsidRDefault="00AC3F81" w:rsidP="00C51AD4">
            <w:pPr>
              <w:spacing w:line="276" w:lineRule="auto"/>
              <w:jc w:val="center"/>
              <w:rPr>
                <w:rFonts w:cstheme="minorHAnsi"/>
              </w:rPr>
            </w:pPr>
            <w:r w:rsidRPr="004F45FF">
              <w:rPr>
                <w:rFonts w:cstheme="minorHAnsi"/>
              </w:rPr>
              <w:t>20</w:t>
            </w:r>
          </w:p>
        </w:tc>
      </w:tr>
      <w:tr w:rsidR="00AC3F81" w:rsidRPr="00013E11" w14:paraId="52B10B83" w14:textId="77777777" w:rsidTr="001F7695">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2020DA01"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19.</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275812CF" w14:textId="77777777" w:rsidR="00AC3F81" w:rsidRPr="004F45FF" w:rsidRDefault="00AC3F81" w:rsidP="00C51AD4">
            <w:pPr>
              <w:rPr>
                <w:rFonts w:cstheme="minorHAnsi"/>
              </w:rPr>
            </w:pPr>
            <w:r w:rsidRPr="004F45FF">
              <w:rPr>
                <w:rFonts w:cstheme="minorHAnsi"/>
              </w:rPr>
              <w:t>Stacjonarny NZOZ "ZDROWIE" Perła</w:t>
            </w:r>
            <w:r w:rsidRPr="004F45FF">
              <w:rPr>
                <w:rFonts w:cstheme="minorHAnsi"/>
              </w:rPr>
              <w:br/>
              <w:t>ul. Morska 2a, 72-415 Międzywodzie</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78D65CBF" w14:textId="77777777" w:rsidR="00AC3F81" w:rsidRPr="004F45FF" w:rsidRDefault="00AC3F81" w:rsidP="00C51AD4">
            <w:pPr>
              <w:spacing w:line="276" w:lineRule="auto"/>
              <w:jc w:val="center"/>
              <w:rPr>
                <w:rFonts w:cstheme="minorHAnsi"/>
              </w:rPr>
            </w:pPr>
            <w:r w:rsidRPr="004F45FF">
              <w:rPr>
                <w:rFonts w:cstheme="minorHAnsi"/>
              </w:rPr>
              <w:t>200</w:t>
            </w:r>
          </w:p>
        </w:tc>
      </w:tr>
      <w:tr w:rsidR="00AC3F81" w:rsidRPr="00013E11" w14:paraId="44E60EC1" w14:textId="77777777" w:rsidTr="001F7695">
        <w:trPr>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6D1391CE"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20.</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22CD7749" w14:textId="77777777" w:rsidR="00AC3F81" w:rsidRPr="004F45FF" w:rsidRDefault="00AC3F81" w:rsidP="00C51AD4">
            <w:pPr>
              <w:autoSpaceDE w:val="0"/>
              <w:autoSpaceDN w:val="0"/>
              <w:adjustRightInd w:val="0"/>
              <w:rPr>
                <w:rFonts w:cstheme="minorHAnsi"/>
              </w:rPr>
            </w:pPr>
            <w:r w:rsidRPr="004F45FF">
              <w:rPr>
                <w:rFonts w:eastAsia="Calibri" w:cstheme="minorHAnsi"/>
              </w:rPr>
              <w:t>Regionalny Szpital w Kołobrzegu</w:t>
            </w:r>
            <w:r w:rsidRPr="004F45FF">
              <w:rPr>
                <w:rFonts w:eastAsia="Calibri" w:cstheme="minorHAnsi"/>
              </w:rPr>
              <w:br/>
              <w:t xml:space="preserve">ul. Łopuskiego 31-33, 78-100 Kołobrzeg </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3F65F147"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369</w:t>
            </w:r>
          </w:p>
        </w:tc>
      </w:tr>
      <w:tr w:rsidR="00AC3F81" w:rsidRPr="00013E11" w14:paraId="30387040" w14:textId="77777777" w:rsidTr="001F7695">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48D0D369"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21.</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0E4B400F" w14:textId="77777777" w:rsidR="00AC3F81" w:rsidRPr="004F45FF" w:rsidRDefault="00AC3F81" w:rsidP="00C51AD4">
            <w:pPr>
              <w:autoSpaceDE w:val="0"/>
              <w:autoSpaceDN w:val="0"/>
              <w:adjustRightInd w:val="0"/>
              <w:rPr>
                <w:rFonts w:cstheme="minorHAnsi"/>
              </w:rPr>
            </w:pPr>
            <w:r w:rsidRPr="004F45FF">
              <w:rPr>
                <w:rFonts w:eastAsia="Calibri" w:cstheme="minorHAnsi"/>
              </w:rPr>
              <w:t>Szpital Wojewódzki im. Mikołaja Kopernika</w:t>
            </w:r>
            <w:r w:rsidRPr="004F45FF">
              <w:rPr>
                <w:rFonts w:eastAsia="Calibri" w:cstheme="minorHAnsi"/>
              </w:rPr>
              <w:br/>
              <w:t>ul. Chałubińskiego 7, 75-581 Koszalin</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77E53BEA"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445</w:t>
            </w:r>
          </w:p>
        </w:tc>
      </w:tr>
      <w:tr w:rsidR="00AC3F81" w:rsidRPr="00013E11" w14:paraId="6E9031FA" w14:textId="77777777" w:rsidTr="001F7695">
        <w:trPr>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003724FD"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22.</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5E92BA4D" w14:textId="77777777" w:rsidR="00AC3F81" w:rsidRPr="004F45FF" w:rsidRDefault="00AC3F81" w:rsidP="00C51AD4">
            <w:pPr>
              <w:autoSpaceDE w:val="0"/>
              <w:autoSpaceDN w:val="0"/>
              <w:adjustRightInd w:val="0"/>
              <w:rPr>
                <w:rFonts w:eastAsia="Calibri" w:cstheme="minorHAnsi"/>
              </w:rPr>
            </w:pPr>
            <w:r w:rsidRPr="004F45FF">
              <w:rPr>
                <w:rFonts w:eastAsia="Calibri" w:cstheme="minorHAnsi"/>
              </w:rPr>
              <w:t xml:space="preserve">Międzynarodowe Centrum Onkologii </w:t>
            </w:r>
            <w:proofErr w:type="spellStart"/>
            <w:r w:rsidRPr="004F45FF">
              <w:rPr>
                <w:rFonts w:eastAsia="Calibri" w:cstheme="minorHAnsi"/>
              </w:rPr>
              <w:t>Affidea</w:t>
            </w:r>
            <w:proofErr w:type="spellEnd"/>
            <w:r w:rsidRPr="004F45FF">
              <w:rPr>
                <w:rFonts w:eastAsia="Calibri" w:cstheme="minorHAnsi"/>
              </w:rPr>
              <w:t xml:space="preserve"> w Koszalinie</w:t>
            </w:r>
            <w:r w:rsidRPr="004F45FF">
              <w:rPr>
                <w:rFonts w:eastAsia="Calibri" w:cstheme="minorHAnsi"/>
              </w:rPr>
              <w:br/>
              <w:t xml:space="preserve">ul. Chałubińskiego 7, </w:t>
            </w:r>
            <w:r w:rsidRPr="004F45FF">
              <w:rPr>
                <w:rFonts w:cstheme="minorHAnsi"/>
              </w:rPr>
              <w:t>75-581 Koszalin</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3E020540"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37</w:t>
            </w:r>
          </w:p>
        </w:tc>
      </w:tr>
      <w:tr w:rsidR="00AC3F81" w:rsidRPr="00013E11" w14:paraId="42430E08" w14:textId="77777777" w:rsidTr="001F7695">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2CDA39D5"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23.</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4AE97D84" w14:textId="77777777" w:rsidR="00AC3F81" w:rsidRPr="004F45FF" w:rsidRDefault="00AC3F81" w:rsidP="00C51AD4">
            <w:pPr>
              <w:autoSpaceDE w:val="0"/>
              <w:autoSpaceDN w:val="0"/>
              <w:adjustRightInd w:val="0"/>
              <w:rPr>
                <w:rFonts w:eastAsia="Calibri" w:cstheme="minorHAnsi"/>
              </w:rPr>
            </w:pPr>
            <w:r w:rsidRPr="004F45FF">
              <w:rPr>
                <w:rFonts w:eastAsia="Calibri" w:cstheme="minorHAnsi"/>
              </w:rPr>
              <w:t>Specjalistyczny Zespół Gruźlicy i Chorób Płuc</w:t>
            </w:r>
            <w:r w:rsidRPr="004F45FF">
              <w:rPr>
                <w:rFonts w:eastAsia="Calibri" w:cstheme="minorHAnsi"/>
              </w:rPr>
              <w:br/>
              <w:t>ul. Niepodległości 44-48, 75-252 Koszalin</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7A810252"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100</w:t>
            </w:r>
          </w:p>
        </w:tc>
      </w:tr>
      <w:tr w:rsidR="00AC3F81" w:rsidRPr="00013E11" w14:paraId="79E2CEC9" w14:textId="77777777" w:rsidTr="001F7695">
        <w:trPr>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217E27B1"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24.</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7FC58285" w14:textId="77777777" w:rsidR="00AC3F81" w:rsidRPr="004F45FF" w:rsidRDefault="00AC3F81" w:rsidP="00C51AD4">
            <w:pPr>
              <w:autoSpaceDE w:val="0"/>
              <w:autoSpaceDN w:val="0"/>
              <w:adjustRightInd w:val="0"/>
              <w:rPr>
                <w:rFonts w:eastAsia="Calibri" w:cstheme="minorHAnsi"/>
              </w:rPr>
            </w:pPr>
            <w:r w:rsidRPr="004F45FF">
              <w:rPr>
                <w:rFonts w:eastAsia="Calibri" w:cstheme="minorHAnsi"/>
              </w:rPr>
              <w:t>Niepubliczny Zakład Opieki Zdrowotnej „UROMED” Sp. z o. o.</w:t>
            </w:r>
            <w:r w:rsidRPr="004F45FF">
              <w:rPr>
                <w:rFonts w:eastAsia="Calibri" w:cstheme="minorHAnsi"/>
              </w:rPr>
              <w:br/>
              <w:t>ul. Głowackiego 7, 75-402 Koszalin</w:t>
            </w:r>
          </w:p>
        </w:tc>
        <w:tc>
          <w:tcPr>
            <w:cnfStyle w:val="000010000000" w:firstRow="0" w:lastRow="0" w:firstColumn="0" w:lastColumn="0" w:oddVBand="1" w:evenVBand="0" w:oddHBand="0" w:evenHBand="0" w:firstRowFirstColumn="0" w:firstRowLastColumn="0" w:lastRowFirstColumn="0" w:lastRowLastColumn="0"/>
            <w:tcW w:w="464" w:type="pct"/>
            <w:vMerge w:val="restart"/>
            <w:vAlign w:val="center"/>
          </w:tcPr>
          <w:p w14:paraId="572D249F"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5</w:t>
            </w:r>
          </w:p>
        </w:tc>
      </w:tr>
      <w:tr w:rsidR="00AC3F81" w:rsidRPr="00013E11" w14:paraId="39BA3826" w14:textId="77777777" w:rsidTr="001F7695">
        <w:trPr>
          <w:cnfStyle w:val="000000100000" w:firstRow="0" w:lastRow="0" w:firstColumn="0" w:lastColumn="0" w:oddVBand="0" w:evenVBand="0" w:oddHBand="1" w:evenHBand="0" w:firstRowFirstColumn="0" w:firstRowLastColumn="0" w:lastRowFirstColumn="0" w:lastRowLastColumn="0"/>
          <w:trHeight w:val="661"/>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0D23EBDC"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25.</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361C0DB2" w14:textId="77777777" w:rsidR="00AC3F81" w:rsidRPr="004F45FF" w:rsidRDefault="00AC3F81" w:rsidP="00C51AD4">
            <w:pPr>
              <w:rPr>
                <w:rFonts w:eastAsia="Calibri" w:cstheme="minorHAnsi"/>
                <w:u w:val="single"/>
              </w:rPr>
            </w:pPr>
            <w:r w:rsidRPr="004F45FF">
              <w:rPr>
                <w:rFonts w:eastAsia="Calibri" w:cstheme="minorHAnsi"/>
              </w:rPr>
              <w:t xml:space="preserve">Pro </w:t>
            </w:r>
            <w:proofErr w:type="spellStart"/>
            <w:r w:rsidRPr="004F45FF">
              <w:rPr>
                <w:rFonts w:eastAsia="Calibri" w:cstheme="minorHAnsi"/>
              </w:rPr>
              <w:t>Beauty</w:t>
            </w:r>
            <w:proofErr w:type="spellEnd"/>
            <w:r w:rsidRPr="004F45FF">
              <w:rPr>
                <w:rFonts w:eastAsia="Calibri" w:cstheme="minorHAnsi"/>
              </w:rPr>
              <w:t xml:space="preserve"> Sp. z o. o.</w:t>
            </w:r>
            <w:r w:rsidRPr="004F45FF">
              <w:rPr>
                <w:rFonts w:eastAsia="Calibri" w:cstheme="minorHAnsi"/>
              </w:rPr>
              <w:br/>
              <w:t xml:space="preserve">ul. Głowackiego 7, 75-402 Koszalin (Budynek „UROMED”), Pro </w:t>
            </w:r>
            <w:proofErr w:type="spellStart"/>
            <w:r w:rsidRPr="004F45FF">
              <w:rPr>
                <w:rFonts w:eastAsia="Calibri" w:cstheme="minorHAnsi"/>
              </w:rPr>
              <w:t>Beauty</w:t>
            </w:r>
            <w:proofErr w:type="spellEnd"/>
            <w:r w:rsidRPr="004F45FF">
              <w:rPr>
                <w:rFonts w:eastAsia="Calibri" w:cstheme="minorHAnsi"/>
              </w:rPr>
              <w:t xml:space="preserve"> Sp. z o. o. korzysta z łóżek NZOZ „UROMED”</w:t>
            </w:r>
          </w:p>
        </w:tc>
        <w:tc>
          <w:tcPr>
            <w:cnfStyle w:val="000010000000" w:firstRow="0" w:lastRow="0" w:firstColumn="0" w:lastColumn="0" w:oddVBand="1" w:evenVBand="0" w:oddHBand="0" w:evenHBand="0" w:firstRowFirstColumn="0" w:firstRowLastColumn="0" w:lastRowFirstColumn="0" w:lastRowLastColumn="0"/>
            <w:tcW w:w="464" w:type="pct"/>
            <w:vMerge/>
            <w:vAlign w:val="center"/>
          </w:tcPr>
          <w:p w14:paraId="6D463709" w14:textId="77777777" w:rsidR="00AC3F81" w:rsidRPr="004F45FF" w:rsidRDefault="00AC3F81" w:rsidP="00C51AD4">
            <w:pPr>
              <w:spacing w:line="276" w:lineRule="auto"/>
              <w:jc w:val="center"/>
              <w:rPr>
                <w:rFonts w:eastAsia="Calibri" w:cstheme="minorHAnsi"/>
              </w:rPr>
            </w:pPr>
          </w:p>
        </w:tc>
      </w:tr>
      <w:tr w:rsidR="00AC3F81" w:rsidRPr="00013E11" w14:paraId="16DE4335" w14:textId="77777777" w:rsidTr="001F7695">
        <w:trPr>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3808E897"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26.</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48CFBA14" w14:textId="77777777" w:rsidR="00AC3F81" w:rsidRPr="004F45FF" w:rsidRDefault="00AC3F81" w:rsidP="00C51AD4">
            <w:pPr>
              <w:autoSpaceDE w:val="0"/>
              <w:autoSpaceDN w:val="0"/>
              <w:adjustRightInd w:val="0"/>
              <w:rPr>
                <w:rFonts w:eastAsia="Calibri" w:cstheme="minorHAnsi"/>
              </w:rPr>
            </w:pPr>
            <w:r w:rsidRPr="004F45FF">
              <w:rPr>
                <w:rFonts w:eastAsia="Calibri" w:cstheme="minorHAnsi"/>
              </w:rPr>
              <w:t>Szpital Ministerstwa Spraw Wewnętrznych i Administracji</w:t>
            </w:r>
            <w:r w:rsidRPr="004F45FF">
              <w:rPr>
                <w:rFonts w:eastAsia="Calibri" w:cstheme="minorHAnsi"/>
              </w:rPr>
              <w:br/>
              <w:t>ul. Szpitalna 2, 75-720 Koszalin</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64226735"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34</w:t>
            </w:r>
          </w:p>
        </w:tc>
      </w:tr>
      <w:tr w:rsidR="00AC3F81" w:rsidRPr="00013E11" w14:paraId="4A7559DE" w14:textId="77777777" w:rsidTr="001F7695">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67C511C2"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27.</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0E472096" w14:textId="77777777" w:rsidR="00AC3F81" w:rsidRPr="004F45FF" w:rsidRDefault="00AC3F81" w:rsidP="00C51AD4">
            <w:pPr>
              <w:autoSpaceDE w:val="0"/>
              <w:autoSpaceDN w:val="0"/>
              <w:adjustRightInd w:val="0"/>
              <w:rPr>
                <w:rFonts w:eastAsia="Calibri" w:cstheme="minorHAnsi"/>
              </w:rPr>
            </w:pPr>
            <w:r w:rsidRPr="004F45FF">
              <w:rPr>
                <w:rFonts w:eastAsia="Calibri" w:cstheme="minorHAnsi"/>
              </w:rPr>
              <w:t>Szpital Barlinek Sp. z o.o.</w:t>
            </w:r>
            <w:r w:rsidRPr="004F45FF">
              <w:rPr>
                <w:rFonts w:eastAsia="Calibri" w:cstheme="minorHAnsi"/>
              </w:rPr>
              <w:br/>
              <w:t xml:space="preserve">ul. Szpitalna 10, 74-320 Barlinek  </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59B9DD8D"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148</w:t>
            </w:r>
          </w:p>
        </w:tc>
      </w:tr>
      <w:tr w:rsidR="00AC3F81" w:rsidRPr="00013E11" w14:paraId="2B482024" w14:textId="77777777" w:rsidTr="001F7695">
        <w:trPr>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130565DB"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28.</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51212B9E" w14:textId="77777777" w:rsidR="00AC3F81" w:rsidRPr="004F45FF" w:rsidRDefault="00AC3F81" w:rsidP="00C51AD4">
            <w:pPr>
              <w:autoSpaceDE w:val="0"/>
              <w:autoSpaceDN w:val="0"/>
              <w:adjustRightInd w:val="0"/>
              <w:rPr>
                <w:rFonts w:eastAsia="Calibri" w:cstheme="minorHAnsi"/>
              </w:rPr>
            </w:pPr>
            <w:r w:rsidRPr="004F45FF">
              <w:rPr>
                <w:rFonts w:eastAsia="Calibri" w:cstheme="minorHAnsi"/>
              </w:rPr>
              <w:t>Szpital w Dębnie im. Świętej Matki Teresy z Kalkuty Sp. z o.o.</w:t>
            </w:r>
            <w:r w:rsidRPr="004F45FF">
              <w:rPr>
                <w:rFonts w:eastAsia="Calibri" w:cstheme="minorHAnsi"/>
              </w:rPr>
              <w:br/>
              <w:t>ul. Kościuszki 58, 74-400 Dębno</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00933AEC"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153</w:t>
            </w:r>
          </w:p>
        </w:tc>
      </w:tr>
      <w:tr w:rsidR="00AC3F81" w:rsidRPr="00013E11" w14:paraId="1D99C7E9" w14:textId="77777777" w:rsidTr="001F7695">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0905C599"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29.</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3D7A2642" w14:textId="77777777" w:rsidR="00AC3F81" w:rsidRPr="004F45FF" w:rsidRDefault="00AC3F81" w:rsidP="00C51AD4">
            <w:pPr>
              <w:autoSpaceDE w:val="0"/>
              <w:autoSpaceDN w:val="0"/>
              <w:adjustRightInd w:val="0"/>
              <w:rPr>
                <w:rFonts w:eastAsia="Calibri" w:cstheme="minorHAnsi"/>
              </w:rPr>
            </w:pPr>
            <w:r w:rsidRPr="004F45FF">
              <w:rPr>
                <w:rFonts w:eastAsia="Calibri" w:cstheme="minorHAnsi"/>
              </w:rPr>
              <w:t>Szpital Powiatowy w Pyrzycach</w:t>
            </w:r>
            <w:r w:rsidRPr="004F45FF">
              <w:rPr>
                <w:rFonts w:eastAsia="Calibri" w:cstheme="minorHAnsi"/>
              </w:rPr>
              <w:br/>
              <w:t>ul. Jana Pawła II 2, 74-200 Pyrzyce</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121A7F7E"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135</w:t>
            </w:r>
          </w:p>
        </w:tc>
      </w:tr>
      <w:tr w:rsidR="00AC3F81" w:rsidRPr="00013E11" w14:paraId="35454F12" w14:textId="77777777" w:rsidTr="001F7695">
        <w:trPr>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2F9705E5"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30.</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4FC9EA46" w14:textId="77777777" w:rsidR="00AC3F81" w:rsidRPr="004F45FF" w:rsidRDefault="00AC3F81" w:rsidP="00C51AD4">
            <w:pPr>
              <w:autoSpaceDE w:val="0"/>
              <w:autoSpaceDN w:val="0"/>
              <w:adjustRightInd w:val="0"/>
              <w:rPr>
                <w:rFonts w:eastAsia="Calibri" w:cstheme="minorHAnsi"/>
              </w:rPr>
            </w:pPr>
            <w:r w:rsidRPr="004F45FF">
              <w:rPr>
                <w:rFonts w:eastAsia="Calibri" w:cstheme="minorHAnsi"/>
              </w:rPr>
              <w:t>Szpital Powiatowy w Sławnie</w:t>
            </w:r>
            <w:r w:rsidRPr="004F45FF">
              <w:rPr>
                <w:rFonts w:eastAsia="Calibri" w:cstheme="minorHAnsi"/>
              </w:rPr>
              <w:br/>
              <w:t xml:space="preserve">ul. I-go Pułku Ułanów 9, 76-100 Sławno </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102D4F3B"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99</w:t>
            </w:r>
          </w:p>
        </w:tc>
      </w:tr>
      <w:tr w:rsidR="00AC3F81" w:rsidRPr="00013E11" w14:paraId="7145406B" w14:textId="77777777" w:rsidTr="001F7695">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3EF727B3"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31.</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2ABAE6C7" w14:textId="77777777" w:rsidR="00AC3F81" w:rsidRPr="004F45FF" w:rsidRDefault="00AC3F81" w:rsidP="00C51AD4">
            <w:pPr>
              <w:autoSpaceDE w:val="0"/>
              <w:autoSpaceDN w:val="0"/>
              <w:adjustRightInd w:val="0"/>
              <w:rPr>
                <w:rFonts w:eastAsia="Calibri" w:cstheme="minorHAnsi"/>
              </w:rPr>
            </w:pPr>
            <w:r w:rsidRPr="004F45FF">
              <w:rPr>
                <w:rFonts w:eastAsia="Calibri" w:cstheme="minorHAnsi"/>
              </w:rPr>
              <w:t>Samodzielny Publiczny Wielospecjalistyczny Zakład Opieki Zdrowotnej</w:t>
            </w:r>
            <w:r w:rsidRPr="004F45FF">
              <w:rPr>
                <w:rFonts w:eastAsia="Calibri" w:cstheme="minorHAnsi"/>
              </w:rPr>
              <w:br/>
              <w:t xml:space="preserve">ul. Wojska Polskiego 27, 73-110 Stargard </w:t>
            </w:r>
            <w:r w:rsidRPr="009D094B">
              <w:rPr>
                <w:rFonts w:eastAsia="Calibri" w:cstheme="minorHAnsi"/>
              </w:rPr>
              <w:t xml:space="preserve">oraz </w:t>
            </w:r>
            <w:r>
              <w:rPr>
                <w:rFonts w:eastAsia="Calibri" w:cstheme="minorHAnsi"/>
              </w:rPr>
              <w:t>Oddziały rehabilitacyjne z Przychodnią zlokalizowane przy</w:t>
            </w:r>
            <w:r w:rsidRPr="009D094B">
              <w:rPr>
                <w:rFonts w:eastAsia="Calibri" w:cstheme="minorHAnsi"/>
              </w:rPr>
              <w:t xml:space="preserve"> ul. Staszica 16</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5F343795"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206</w:t>
            </w:r>
          </w:p>
        </w:tc>
      </w:tr>
      <w:tr w:rsidR="00AC3F81" w:rsidRPr="00013E11" w14:paraId="5134458D" w14:textId="77777777" w:rsidTr="001F7695">
        <w:trPr>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08C53B4A"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32.</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11804773" w14:textId="77777777" w:rsidR="00AC3F81" w:rsidRPr="004F45FF" w:rsidRDefault="00AC3F81" w:rsidP="00C51AD4">
            <w:pPr>
              <w:autoSpaceDE w:val="0"/>
              <w:autoSpaceDN w:val="0"/>
              <w:adjustRightInd w:val="0"/>
              <w:rPr>
                <w:rFonts w:eastAsia="Calibri" w:cstheme="minorHAnsi"/>
              </w:rPr>
            </w:pPr>
            <w:r w:rsidRPr="004F45FF">
              <w:rPr>
                <w:rFonts w:eastAsia="Calibri" w:cstheme="minorHAnsi"/>
              </w:rPr>
              <w:t>Szpital w Szczecinku Sp. z o. o.</w:t>
            </w:r>
            <w:r w:rsidRPr="004F45FF">
              <w:rPr>
                <w:rFonts w:eastAsia="Calibri" w:cstheme="minorHAnsi"/>
              </w:rPr>
              <w:br/>
              <w:t>ul. Kościuszki 38, 78-400 Szczecinek</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0141B7C9"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187</w:t>
            </w:r>
          </w:p>
        </w:tc>
      </w:tr>
      <w:tr w:rsidR="00AC3F81" w:rsidRPr="00013E11" w14:paraId="7811C889" w14:textId="77777777" w:rsidTr="001F7695">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5D5D2084"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33.</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58B55BA4" w14:textId="77777777" w:rsidR="00AC3F81" w:rsidRPr="004F45FF" w:rsidRDefault="00AC3F81" w:rsidP="00C51AD4">
            <w:pPr>
              <w:rPr>
                <w:rFonts w:eastAsia="Calibri" w:cstheme="minorHAnsi"/>
                <w:lang w:eastAsia="pl-PL"/>
              </w:rPr>
            </w:pPr>
            <w:r w:rsidRPr="004F45FF">
              <w:rPr>
                <w:rFonts w:eastAsia="Calibri" w:cstheme="minorHAnsi"/>
                <w:lang w:eastAsia="pl-PL"/>
              </w:rPr>
              <w:t>"PATRONKA" Sp. z o.o. Ośrodek Terapii Uzależnień działający w ramach podmiotu leczniczego „Patronka” Sp. z o.o., ul. Lelewela 15, 7</w:t>
            </w:r>
            <w:r w:rsidRPr="004F45FF">
              <w:rPr>
                <w:rFonts w:cstheme="minorHAnsi"/>
              </w:rPr>
              <w:t>8-400 Szczecinek</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40898DCD"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30</w:t>
            </w:r>
          </w:p>
        </w:tc>
      </w:tr>
      <w:tr w:rsidR="00AC3F81" w:rsidRPr="00013E11" w14:paraId="5AAFC43F" w14:textId="77777777" w:rsidTr="001F7695">
        <w:trPr>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5D473285"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34.</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0F69F0CF" w14:textId="77777777" w:rsidR="00AC3F81" w:rsidRPr="004F45FF" w:rsidRDefault="00AC3F81" w:rsidP="00C51AD4">
            <w:pPr>
              <w:autoSpaceDE w:val="0"/>
              <w:autoSpaceDN w:val="0"/>
              <w:adjustRightInd w:val="0"/>
              <w:rPr>
                <w:rFonts w:eastAsia="Calibri" w:cstheme="minorHAnsi"/>
              </w:rPr>
            </w:pPr>
            <w:r w:rsidRPr="004F45FF">
              <w:rPr>
                <w:rFonts w:eastAsia="Calibri" w:cstheme="minorHAnsi"/>
              </w:rPr>
              <w:t>P.O.D.M. „PODIMED” Sp. z o.o. „Centrum Okulistyki i Chirurgii Oka”</w:t>
            </w:r>
            <w:r w:rsidRPr="004F45FF">
              <w:rPr>
                <w:rFonts w:eastAsia="Calibri" w:cstheme="minorHAnsi"/>
              </w:rPr>
              <w:br/>
              <w:t>ul. Kościuszki 38b/2, 78-400 Szczecinek</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6E47FC87"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10</w:t>
            </w:r>
          </w:p>
        </w:tc>
      </w:tr>
      <w:tr w:rsidR="00AC3F81" w:rsidRPr="00013E11" w14:paraId="4C8AFBA6" w14:textId="77777777" w:rsidTr="001F7695">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240892CF"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35.</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77F4D494" w14:textId="77777777" w:rsidR="00AC3F81" w:rsidRPr="004F45FF" w:rsidRDefault="00AC3F81" w:rsidP="00C51AD4">
            <w:pPr>
              <w:autoSpaceDE w:val="0"/>
              <w:autoSpaceDN w:val="0"/>
              <w:adjustRightInd w:val="0"/>
              <w:rPr>
                <w:rFonts w:eastAsia="Calibri" w:cstheme="minorHAnsi"/>
              </w:rPr>
            </w:pPr>
            <w:r w:rsidRPr="004F45FF">
              <w:rPr>
                <w:rFonts w:eastAsia="Calibri" w:cstheme="minorHAnsi"/>
              </w:rPr>
              <w:t>Oddział Nefrologii, Centrum Usług Medycznych „Dializa” Sp. z o. o.</w:t>
            </w:r>
            <w:r w:rsidRPr="004F45FF">
              <w:rPr>
                <w:rFonts w:eastAsia="Calibri" w:cstheme="minorHAnsi"/>
              </w:rPr>
              <w:br/>
              <w:t>ul. Kilińskiego 7/4,6, 78-400 Szczecinek</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068C399D"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20</w:t>
            </w:r>
          </w:p>
        </w:tc>
      </w:tr>
      <w:tr w:rsidR="00AC3F81" w:rsidRPr="00013E11" w14:paraId="2FC7D76D" w14:textId="77777777" w:rsidTr="001F7695">
        <w:trPr>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0AE4F151"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36.</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0C0A5405" w14:textId="77777777" w:rsidR="00AC3F81" w:rsidRPr="004F45FF" w:rsidRDefault="00AC3F81" w:rsidP="00C51AD4">
            <w:pPr>
              <w:autoSpaceDE w:val="0"/>
              <w:autoSpaceDN w:val="0"/>
              <w:adjustRightInd w:val="0"/>
              <w:rPr>
                <w:rFonts w:eastAsia="Calibri" w:cstheme="minorHAnsi"/>
              </w:rPr>
            </w:pPr>
            <w:r w:rsidRPr="004F45FF">
              <w:rPr>
                <w:rFonts w:eastAsia="Calibri" w:cstheme="minorHAnsi"/>
              </w:rPr>
              <w:t>Centrum Kardiologii „SCANMED” Szczecinek</w:t>
            </w:r>
            <w:r w:rsidRPr="004F45FF">
              <w:rPr>
                <w:rFonts w:eastAsia="Calibri" w:cstheme="minorHAnsi"/>
              </w:rPr>
              <w:br/>
              <w:t xml:space="preserve">ul. Kilińskiego 7, </w:t>
            </w:r>
            <w:r w:rsidRPr="004F45FF">
              <w:rPr>
                <w:rStyle w:val="lrzxr"/>
                <w:rFonts w:cstheme="minorHAnsi"/>
              </w:rPr>
              <w:t>78-400</w:t>
            </w:r>
            <w:r w:rsidRPr="004F45FF">
              <w:rPr>
                <w:rFonts w:eastAsia="Calibri" w:cstheme="minorHAnsi"/>
              </w:rPr>
              <w:t xml:space="preserve"> Szczecinek</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03460203"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12</w:t>
            </w:r>
          </w:p>
        </w:tc>
      </w:tr>
      <w:tr w:rsidR="00AC3F81" w:rsidRPr="00013E11" w14:paraId="1647557F" w14:textId="77777777" w:rsidTr="001F7695">
        <w:trPr>
          <w:cnfStyle w:val="000000100000" w:firstRow="0" w:lastRow="0" w:firstColumn="0" w:lastColumn="0" w:oddVBand="0" w:evenVBand="0" w:oddHBand="1" w:evenHBand="0" w:firstRowFirstColumn="0" w:firstRowLastColumn="0" w:lastRowFirstColumn="0" w:lastRowLastColumn="0"/>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20A03C21"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37.</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3E2F8C10" w14:textId="77777777" w:rsidR="00AC3F81" w:rsidRPr="004F45FF" w:rsidRDefault="00AC3F81" w:rsidP="00C51AD4">
            <w:pPr>
              <w:autoSpaceDE w:val="0"/>
              <w:autoSpaceDN w:val="0"/>
              <w:adjustRightInd w:val="0"/>
              <w:rPr>
                <w:rFonts w:eastAsia="Calibri" w:cstheme="minorHAnsi"/>
              </w:rPr>
            </w:pPr>
            <w:r w:rsidRPr="004F45FF">
              <w:rPr>
                <w:rFonts w:eastAsia="Calibri" w:cstheme="minorHAnsi"/>
              </w:rPr>
              <w:t>Przyjazny Szpital w Połczynie-Zdroju Sp. z o. o.</w:t>
            </w:r>
            <w:r w:rsidRPr="004F45FF">
              <w:rPr>
                <w:rFonts w:eastAsia="Calibri" w:cstheme="minorHAnsi"/>
              </w:rPr>
              <w:br/>
              <w:t xml:space="preserve">ul. Szpitalna 5, 78-320 Połczyn-Zdrój </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411D25FE"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50</w:t>
            </w:r>
          </w:p>
        </w:tc>
      </w:tr>
      <w:tr w:rsidR="00AC3F81" w:rsidRPr="00013E11" w14:paraId="3F3F43B3" w14:textId="77777777" w:rsidTr="001F7695">
        <w:trPr>
          <w:trHeight w:val="113"/>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49A7A2E8"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38.</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3F2179D8" w14:textId="77777777" w:rsidR="00AC3F81" w:rsidRPr="004F45FF" w:rsidRDefault="00AC3F81" w:rsidP="00C51AD4">
            <w:pPr>
              <w:autoSpaceDE w:val="0"/>
              <w:autoSpaceDN w:val="0"/>
              <w:adjustRightInd w:val="0"/>
              <w:rPr>
                <w:rFonts w:eastAsia="Calibri" w:cstheme="minorHAnsi"/>
              </w:rPr>
            </w:pPr>
            <w:r w:rsidRPr="004F45FF">
              <w:rPr>
                <w:rFonts w:eastAsia="Calibri" w:cstheme="minorHAnsi"/>
              </w:rPr>
              <w:t xml:space="preserve">Szpital Miejski im. Jana </w:t>
            </w:r>
            <w:proofErr w:type="spellStart"/>
            <w:r w:rsidRPr="004F45FF">
              <w:rPr>
                <w:rFonts w:eastAsia="Calibri" w:cstheme="minorHAnsi"/>
              </w:rPr>
              <w:t>Garduły</w:t>
            </w:r>
            <w:proofErr w:type="spellEnd"/>
            <w:r w:rsidRPr="004F45FF">
              <w:rPr>
                <w:rFonts w:eastAsia="Calibri" w:cstheme="minorHAnsi"/>
              </w:rPr>
              <w:t xml:space="preserve"> w Świnoujściu Sp. z o. o. </w:t>
            </w:r>
            <w:r w:rsidRPr="004F45FF">
              <w:rPr>
                <w:rFonts w:eastAsia="Calibri" w:cstheme="minorHAnsi"/>
              </w:rPr>
              <w:br/>
              <w:t>ul. Mieszka I 7, 72-600 Świnoujście</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024C2BF7"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114</w:t>
            </w:r>
          </w:p>
        </w:tc>
      </w:tr>
      <w:tr w:rsidR="00AC3F81" w:rsidRPr="00013E11" w14:paraId="711D1321" w14:textId="77777777" w:rsidTr="001F7695">
        <w:trPr>
          <w:cnfStyle w:val="000000100000" w:firstRow="0" w:lastRow="0" w:firstColumn="0" w:lastColumn="0" w:oddVBand="0" w:evenVBand="0" w:oddHBand="1" w:evenHBand="0" w:firstRowFirstColumn="0" w:firstRowLastColumn="0" w:lastRowFirstColumn="0" w:lastRowLastColumn="0"/>
          <w:trHeight w:val="811"/>
          <w:jc w:val="center"/>
        </w:trPr>
        <w:tc>
          <w:tcPr>
            <w:cnfStyle w:val="000010000000" w:firstRow="0" w:lastRow="0" w:firstColumn="0" w:lastColumn="0" w:oddVBand="1" w:evenVBand="0" w:oddHBand="0" w:evenHBand="0" w:firstRowFirstColumn="0" w:firstRowLastColumn="0" w:lastRowFirstColumn="0" w:lastRowLastColumn="0"/>
            <w:tcW w:w="467" w:type="pct"/>
            <w:vAlign w:val="center"/>
          </w:tcPr>
          <w:p w14:paraId="791500DE"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39.</w:t>
            </w:r>
          </w:p>
        </w:tc>
        <w:tc>
          <w:tcPr>
            <w:cnfStyle w:val="000001000000" w:firstRow="0" w:lastRow="0" w:firstColumn="0" w:lastColumn="0" w:oddVBand="0" w:evenVBand="1" w:oddHBand="0" w:evenHBand="0" w:firstRowFirstColumn="0" w:firstRowLastColumn="0" w:lastRowFirstColumn="0" w:lastRowLastColumn="0"/>
            <w:tcW w:w="4069" w:type="pct"/>
            <w:vAlign w:val="center"/>
          </w:tcPr>
          <w:p w14:paraId="35CF497F" w14:textId="77777777" w:rsidR="00AC3F81" w:rsidRPr="004F45FF" w:rsidRDefault="00AC3F81" w:rsidP="00C51AD4">
            <w:pPr>
              <w:autoSpaceDE w:val="0"/>
              <w:autoSpaceDN w:val="0"/>
              <w:adjustRightInd w:val="0"/>
              <w:rPr>
                <w:rFonts w:eastAsia="Calibri" w:cstheme="minorHAnsi"/>
              </w:rPr>
            </w:pPr>
            <w:r w:rsidRPr="004F45FF">
              <w:rPr>
                <w:rFonts w:eastAsia="Calibri" w:cstheme="minorHAnsi"/>
              </w:rPr>
              <w:t>Zakład Opiekuńczo - Leczniczy Samodzielny Publiczny Zakład Opieki Zdrowotnej "Leśna Ustroń" w Tucznie - Rehabilitacja Lecznicza</w:t>
            </w:r>
            <w:r w:rsidRPr="004F45FF">
              <w:rPr>
                <w:rFonts w:eastAsia="Calibri" w:cstheme="minorHAnsi"/>
              </w:rPr>
              <w:br/>
              <w:t xml:space="preserve">ul. Staszica 5, 78-640 </w:t>
            </w:r>
            <w:r w:rsidRPr="004F45FF">
              <w:rPr>
                <w:rFonts w:cstheme="minorHAnsi"/>
              </w:rPr>
              <w:t>Tuczno</w:t>
            </w:r>
          </w:p>
        </w:tc>
        <w:tc>
          <w:tcPr>
            <w:cnfStyle w:val="000010000000" w:firstRow="0" w:lastRow="0" w:firstColumn="0" w:lastColumn="0" w:oddVBand="1" w:evenVBand="0" w:oddHBand="0" w:evenHBand="0" w:firstRowFirstColumn="0" w:firstRowLastColumn="0" w:lastRowFirstColumn="0" w:lastRowLastColumn="0"/>
            <w:tcW w:w="464" w:type="pct"/>
            <w:vAlign w:val="center"/>
          </w:tcPr>
          <w:p w14:paraId="6C4368EC" w14:textId="77777777" w:rsidR="00AC3F81" w:rsidRPr="004F45FF" w:rsidRDefault="00AC3F81" w:rsidP="00C51AD4">
            <w:pPr>
              <w:autoSpaceDE w:val="0"/>
              <w:autoSpaceDN w:val="0"/>
              <w:adjustRightInd w:val="0"/>
              <w:spacing w:line="276" w:lineRule="auto"/>
              <w:jc w:val="center"/>
              <w:rPr>
                <w:rFonts w:eastAsia="Calibri" w:cstheme="minorHAnsi"/>
              </w:rPr>
            </w:pPr>
            <w:r w:rsidRPr="004F45FF">
              <w:rPr>
                <w:rFonts w:eastAsia="Calibri" w:cstheme="minorHAnsi"/>
              </w:rPr>
              <w:t>1</w:t>
            </w:r>
            <w:r>
              <w:rPr>
                <w:rFonts w:eastAsia="Calibri" w:cstheme="minorHAnsi"/>
              </w:rPr>
              <w:t>1</w:t>
            </w:r>
          </w:p>
        </w:tc>
      </w:tr>
    </w:tbl>
    <w:p w14:paraId="76A6CF4C" w14:textId="77777777" w:rsidR="007C2C8B" w:rsidRDefault="007C2C8B" w:rsidP="00AC3F81">
      <w:pPr>
        <w:tabs>
          <w:tab w:val="left" w:pos="7594"/>
        </w:tabs>
        <w:spacing w:before="240" w:after="0" w:line="276" w:lineRule="auto"/>
        <w:jc w:val="both"/>
        <w:rPr>
          <w:rFonts w:eastAsia="Calibri" w:cstheme="minorHAnsi"/>
          <w:sz w:val="24"/>
          <w:szCs w:val="24"/>
          <w:lang w:eastAsia="pl-PL"/>
        </w:rPr>
      </w:pPr>
      <w:bookmarkStart w:id="283" w:name="_Hlk130975697"/>
      <w:bookmarkEnd w:id="282"/>
    </w:p>
    <w:p w14:paraId="09BFB3D5" w14:textId="6E0FDC34" w:rsidR="00AC3F81" w:rsidRPr="00537D51" w:rsidRDefault="00AC3F81" w:rsidP="00C3619D">
      <w:pPr>
        <w:tabs>
          <w:tab w:val="left" w:pos="7594"/>
        </w:tabs>
        <w:spacing w:before="240" w:after="0" w:line="276" w:lineRule="auto"/>
        <w:jc w:val="both"/>
        <w:rPr>
          <w:rFonts w:eastAsia="Calibri" w:cstheme="minorHAnsi"/>
          <w:sz w:val="24"/>
          <w:szCs w:val="24"/>
          <w:lang w:eastAsia="pl-PL"/>
        </w:rPr>
      </w:pPr>
      <w:r w:rsidRPr="00537D51">
        <w:rPr>
          <w:rFonts w:eastAsia="Calibri" w:cstheme="minorHAnsi"/>
          <w:sz w:val="24"/>
          <w:szCs w:val="24"/>
          <w:lang w:eastAsia="pl-PL"/>
        </w:rPr>
        <w:t>Na terenie województwa zachodniopomorskiego znajduje się również</w:t>
      </w:r>
      <w:r w:rsidR="00531BA4">
        <w:rPr>
          <w:rFonts w:eastAsia="Calibri" w:cstheme="minorHAnsi"/>
          <w:sz w:val="24"/>
          <w:szCs w:val="24"/>
          <w:lang w:eastAsia="pl-PL"/>
        </w:rPr>
        <w:t xml:space="preserve"> </w:t>
      </w:r>
      <w:r>
        <w:rPr>
          <w:rFonts w:eastAsia="Calibri" w:cstheme="minorHAnsi"/>
          <w:sz w:val="24"/>
          <w:szCs w:val="24"/>
        </w:rPr>
        <w:t>7</w:t>
      </w:r>
      <w:r w:rsidRPr="00537D51">
        <w:rPr>
          <w:rFonts w:eastAsia="Calibri" w:cstheme="minorHAnsi"/>
          <w:sz w:val="24"/>
          <w:szCs w:val="24"/>
        </w:rPr>
        <w:t xml:space="preserve"> szpitali jednego dnia:</w:t>
      </w:r>
    </w:p>
    <w:p w14:paraId="1A62B644" w14:textId="77777777" w:rsidR="00AC3F81" w:rsidRPr="00DE44AE" w:rsidRDefault="00AC3F81" w:rsidP="00C3619D">
      <w:pPr>
        <w:pStyle w:val="Akapitzlist"/>
        <w:numPr>
          <w:ilvl w:val="0"/>
          <w:numId w:val="35"/>
        </w:numPr>
        <w:spacing w:after="0" w:line="276" w:lineRule="auto"/>
        <w:ind w:left="709" w:hanging="425"/>
        <w:jc w:val="both"/>
        <w:rPr>
          <w:rFonts w:cstheme="minorHAnsi"/>
          <w:sz w:val="24"/>
          <w:szCs w:val="24"/>
        </w:rPr>
      </w:pPr>
      <w:r w:rsidRPr="00DE44AE">
        <w:rPr>
          <w:rFonts w:cstheme="minorHAnsi"/>
          <w:sz w:val="24"/>
          <w:szCs w:val="24"/>
        </w:rPr>
        <w:t xml:space="preserve">Meritum Centrum Medyczne, ul. M. Kopernika 28, </w:t>
      </w:r>
      <w:r w:rsidRPr="00DE44AE">
        <w:rPr>
          <w:rStyle w:val="lrzxr"/>
          <w:rFonts w:cstheme="minorHAnsi"/>
          <w:sz w:val="24"/>
          <w:szCs w:val="24"/>
        </w:rPr>
        <w:t>72-400</w:t>
      </w:r>
      <w:r w:rsidRPr="00DE44AE">
        <w:rPr>
          <w:rFonts w:cstheme="minorHAnsi"/>
          <w:sz w:val="24"/>
          <w:szCs w:val="24"/>
        </w:rPr>
        <w:t xml:space="preserve"> Kamień Pomorski </w:t>
      </w:r>
      <w:r w:rsidRPr="00DE44AE">
        <w:rPr>
          <w:rFonts w:eastAsia="Calibri" w:cstheme="minorHAnsi"/>
          <w:sz w:val="24"/>
          <w:szCs w:val="24"/>
        </w:rPr>
        <w:t>- liczba łóżek – 5</w:t>
      </w:r>
      <w:r w:rsidRPr="00DE44AE">
        <w:rPr>
          <w:rFonts w:cstheme="minorHAnsi"/>
          <w:sz w:val="24"/>
          <w:szCs w:val="24"/>
        </w:rPr>
        <w:t>;</w:t>
      </w:r>
    </w:p>
    <w:p w14:paraId="57F717E8" w14:textId="77777777" w:rsidR="00AC3F81" w:rsidRPr="00DE44AE" w:rsidRDefault="00AC3F81" w:rsidP="00C3619D">
      <w:pPr>
        <w:pStyle w:val="Akapitzlist"/>
        <w:numPr>
          <w:ilvl w:val="0"/>
          <w:numId w:val="35"/>
        </w:numPr>
        <w:spacing w:after="0" w:line="276" w:lineRule="auto"/>
        <w:ind w:left="709" w:hanging="425"/>
        <w:jc w:val="both"/>
        <w:rPr>
          <w:rFonts w:cstheme="minorHAnsi"/>
          <w:spacing w:val="-2"/>
          <w:sz w:val="24"/>
          <w:szCs w:val="24"/>
        </w:rPr>
      </w:pPr>
      <w:r w:rsidRPr="00DE44AE">
        <w:rPr>
          <w:rFonts w:cstheme="minorHAnsi"/>
          <w:spacing w:val="-2"/>
          <w:sz w:val="24"/>
          <w:szCs w:val="24"/>
        </w:rPr>
        <w:t xml:space="preserve">SONOMED Sp. z o.o., ul. Ks. Bp. Bandurskiego 98/U12, 71-685 Szczecin </w:t>
      </w:r>
      <w:r w:rsidRPr="00DE44AE">
        <w:rPr>
          <w:rFonts w:eastAsia="Calibri" w:cstheme="minorHAnsi"/>
          <w:spacing w:val="-2"/>
          <w:sz w:val="24"/>
          <w:szCs w:val="24"/>
        </w:rPr>
        <w:t>- liczba łóżek – 6</w:t>
      </w:r>
      <w:r w:rsidRPr="00DE44AE">
        <w:rPr>
          <w:rFonts w:cstheme="minorHAnsi"/>
          <w:spacing w:val="-2"/>
          <w:sz w:val="24"/>
          <w:szCs w:val="24"/>
        </w:rPr>
        <w:t>;</w:t>
      </w:r>
    </w:p>
    <w:p w14:paraId="3D5D0AE1" w14:textId="77777777" w:rsidR="00AC3F81" w:rsidRPr="00DE44AE" w:rsidRDefault="00AC3F81" w:rsidP="00C3619D">
      <w:pPr>
        <w:pStyle w:val="Akapitzlist"/>
        <w:numPr>
          <w:ilvl w:val="0"/>
          <w:numId w:val="35"/>
        </w:numPr>
        <w:spacing w:after="0" w:line="276" w:lineRule="auto"/>
        <w:ind w:left="709" w:hanging="425"/>
        <w:jc w:val="both"/>
        <w:rPr>
          <w:rFonts w:cstheme="minorHAnsi"/>
          <w:sz w:val="24"/>
          <w:szCs w:val="24"/>
        </w:rPr>
      </w:pPr>
      <w:r w:rsidRPr="00DE44AE">
        <w:rPr>
          <w:rFonts w:cstheme="minorHAnsi"/>
          <w:sz w:val="24"/>
          <w:szCs w:val="24"/>
        </w:rPr>
        <w:t xml:space="preserve">ORTHO – EXPERT Sp. z o.o., ul. Jagiellońska </w:t>
      </w:r>
      <w:r w:rsidRPr="00DE44AE">
        <w:rPr>
          <w:rFonts w:eastAsia="Calibri" w:cstheme="minorHAnsi"/>
          <w:sz w:val="24"/>
          <w:szCs w:val="24"/>
        </w:rPr>
        <w:t>87</w:t>
      </w:r>
      <w:r w:rsidRPr="00DE44AE">
        <w:rPr>
          <w:rFonts w:cstheme="minorHAnsi"/>
          <w:sz w:val="24"/>
          <w:szCs w:val="24"/>
        </w:rPr>
        <w:t xml:space="preserve">, 70-382 Szczecin </w:t>
      </w:r>
      <w:r w:rsidRPr="00DE44AE">
        <w:rPr>
          <w:rFonts w:eastAsia="Calibri" w:cstheme="minorHAnsi"/>
          <w:sz w:val="24"/>
          <w:szCs w:val="24"/>
        </w:rPr>
        <w:t>- liczba łóżek – 6</w:t>
      </w:r>
      <w:r w:rsidRPr="00DE44AE">
        <w:rPr>
          <w:rFonts w:cstheme="minorHAnsi"/>
          <w:sz w:val="24"/>
          <w:szCs w:val="24"/>
        </w:rPr>
        <w:t>;</w:t>
      </w:r>
    </w:p>
    <w:p w14:paraId="35772D49" w14:textId="77777777" w:rsidR="00AC3F81" w:rsidRPr="00DE44AE" w:rsidRDefault="00AC3F81" w:rsidP="00C3619D">
      <w:pPr>
        <w:pStyle w:val="Akapitzlist"/>
        <w:numPr>
          <w:ilvl w:val="0"/>
          <w:numId w:val="35"/>
        </w:numPr>
        <w:spacing w:after="0" w:line="276" w:lineRule="auto"/>
        <w:ind w:left="709" w:hanging="425"/>
        <w:jc w:val="both"/>
        <w:rPr>
          <w:rFonts w:cstheme="minorHAnsi"/>
          <w:sz w:val="24"/>
          <w:szCs w:val="24"/>
        </w:rPr>
      </w:pPr>
      <w:r w:rsidRPr="00DE44AE">
        <w:rPr>
          <w:rFonts w:eastAsia="Calibri" w:cstheme="minorHAnsi"/>
          <w:sz w:val="24"/>
          <w:szCs w:val="24"/>
        </w:rPr>
        <w:t xml:space="preserve">Centrum Medyczne </w:t>
      </w:r>
      <w:proofErr w:type="spellStart"/>
      <w:r w:rsidRPr="00DE44AE">
        <w:rPr>
          <w:rFonts w:eastAsia="Calibri" w:cstheme="minorHAnsi"/>
          <w:sz w:val="24"/>
          <w:szCs w:val="24"/>
        </w:rPr>
        <w:t>Euromedis</w:t>
      </w:r>
      <w:proofErr w:type="spellEnd"/>
      <w:r w:rsidRPr="00DE44AE">
        <w:rPr>
          <w:rFonts w:eastAsia="Calibri" w:cstheme="minorHAnsi"/>
          <w:sz w:val="24"/>
          <w:szCs w:val="24"/>
        </w:rPr>
        <w:t>, al. Powstańców Wlkp. 33a, 70-111 Szczecin - liczba łóżek – 1;</w:t>
      </w:r>
    </w:p>
    <w:p w14:paraId="3811114D" w14:textId="77777777" w:rsidR="00AC3F81" w:rsidRPr="00DE44AE" w:rsidRDefault="00AC3F81" w:rsidP="00C3619D">
      <w:pPr>
        <w:pStyle w:val="Akapitzlist"/>
        <w:numPr>
          <w:ilvl w:val="0"/>
          <w:numId w:val="35"/>
        </w:numPr>
        <w:spacing w:after="0" w:line="276" w:lineRule="auto"/>
        <w:ind w:left="709" w:hanging="425"/>
        <w:jc w:val="both"/>
        <w:rPr>
          <w:rFonts w:cstheme="minorHAnsi"/>
          <w:sz w:val="24"/>
          <w:szCs w:val="24"/>
        </w:rPr>
      </w:pPr>
      <w:r w:rsidRPr="00DE44AE">
        <w:rPr>
          <w:rFonts w:cstheme="minorHAnsi"/>
          <w:sz w:val="24"/>
          <w:szCs w:val="24"/>
        </w:rPr>
        <w:t xml:space="preserve">Dom Lekarski S.A. „Szpital Gombrowicza”, ul. </w:t>
      </w:r>
      <w:r w:rsidRPr="00DE44AE">
        <w:rPr>
          <w:rFonts w:eastAsia="Calibri" w:cstheme="minorHAnsi"/>
          <w:sz w:val="24"/>
          <w:szCs w:val="24"/>
        </w:rPr>
        <w:t xml:space="preserve">W. </w:t>
      </w:r>
      <w:r w:rsidRPr="00DE44AE">
        <w:rPr>
          <w:rFonts w:cstheme="minorHAnsi"/>
          <w:sz w:val="24"/>
          <w:szCs w:val="24"/>
        </w:rPr>
        <w:t xml:space="preserve">Gombrowicza 23, 70-785 Szczecin </w:t>
      </w:r>
      <w:r w:rsidRPr="00DE44AE">
        <w:rPr>
          <w:rFonts w:eastAsia="Calibri" w:cstheme="minorHAnsi"/>
          <w:sz w:val="24"/>
          <w:szCs w:val="24"/>
        </w:rPr>
        <w:t>- liczba łóżek – 6</w:t>
      </w:r>
      <w:r w:rsidRPr="00DE44AE">
        <w:rPr>
          <w:rFonts w:cstheme="minorHAnsi"/>
          <w:sz w:val="24"/>
          <w:szCs w:val="24"/>
        </w:rPr>
        <w:t>;</w:t>
      </w:r>
    </w:p>
    <w:p w14:paraId="01D19144" w14:textId="77777777" w:rsidR="00AC3F81" w:rsidRDefault="00AC3F81" w:rsidP="00C3619D">
      <w:pPr>
        <w:pStyle w:val="Akapitzlist"/>
        <w:numPr>
          <w:ilvl w:val="0"/>
          <w:numId w:val="35"/>
        </w:numPr>
        <w:spacing w:after="0" w:line="276" w:lineRule="auto"/>
        <w:ind w:left="709" w:hanging="425"/>
        <w:jc w:val="both"/>
        <w:rPr>
          <w:rFonts w:cstheme="minorHAnsi"/>
          <w:sz w:val="24"/>
          <w:szCs w:val="24"/>
        </w:rPr>
      </w:pPr>
      <w:r w:rsidRPr="00DE44AE">
        <w:rPr>
          <w:rFonts w:cstheme="minorHAnsi"/>
          <w:sz w:val="24"/>
          <w:szCs w:val="24"/>
        </w:rPr>
        <w:t xml:space="preserve">Dom Lekarski S.A. „Szpital Piastów”, ul. Piastów 30, 71-064 Szczecin </w:t>
      </w:r>
      <w:r w:rsidRPr="00DE44AE">
        <w:rPr>
          <w:rFonts w:eastAsia="Calibri" w:cstheme="minorHAnsi"/>
          <w:sz w:val="24"/>
          <w:szCs w:val="24"/>
        </w:rPr>
        <w:t>- liczba łóżek – 6</w:t>
      </w:r>
      <w:r w:rsidRPr="00DE44AE">
        <w:rPr>
          <w:rFonts w:cstheme="minorHAnsi"/>
          <w:sz w:val="24"/>
          <w:szCs w:val="24"/>
        </w:rPr>
        <w:t>;</w:t>
      </w:r>
    </w:p>
    <w:p w14:paraId="5FBE8C75" w14:textId="77777777" w:rsidR="00AC3F81" w:rsidRPr="00AD1FCD" w:rsidRDefault="00AC3F81" w:rsidP="00C3619D">
      <w:pPr>
        <w:pStyle w:val="Akapitzlist"/>
        <w:numPr>
          <w:ilvl w:val="0"/>
          <w:numId w:val="35"/>
        </w:numPr>
        <w:spacing w:after="0" w:line="276" w:lineRule="auto"/>
        <w:ind w:left="709" w:hanging="425"/>
        <w:jc w:val="both"/>
        <w:rPr>
          <w:rFonts w:cstheme="minorHAnsi"/>
          <w:sz w:val="24"/>
          <w:szCs w:val="24"/>
        </w:rPr>
      </w:pPr>
      <w:r w:rsidRPr="00AD1FCD">
        <w:rPr>
          <w:rFonts w:cstheme="minorHAnsi"/>
          <w:sz w:val="24"/>
          <w:szCs w:val="24"/>
        </w:rPr>
        <w:t xml:space="preserve">NOVUM ORTOPEDIA Centrum Zabiegowe </w:t>
      </w:r>
      <w:r>
        <w:rPr>
          <w:rFonts w:cstheme="minorHAnsi"/>
          <w:sz w:val="24"/>
          <w:szCs w:val="24"/>
        </w:rPr>
        <w:t>Dobra</w:t>
      </w:r>
      <w:r w:rsidRPr="00AD1FCD">
        <w:rPr>
          <w:rFonts w:cstheme="minorHAnsi"/>
          <w:sz w:val="24"/>
          <w:szCs w:val="24"/>
        </w:rPr>
        <w:t xml:space="preserve">, ul. Poziomkowa 5b, 72-003 Dobra </w:t>
      </w:r>
      <w:r w:rsidRPr="00DE44AE">
        <w:rPr>
          <w:rFonts w:eastAsia="Calibri" w:cstheme="minorHAnsi"/>
          <w:sz w:val="24"/>
          <w:szCs w:val="24"/>
        </w:rPr>
        <w:t xml:space="preserve">- liczba łóżek – </w:t>
      </w:r>
      <w:r>
        <w:rPr>
          <w:rFonts w:eastAsia="Calibri" w:cstheme="minorHAnsi"/>
          <w:sz w:val="24"/>
          <w:szCs w:val="24"/>
        </w:rPr>
        <w:t>4.</w:t>
      </w:r>
    </w:p>
    <w:p w14:paraId="2C1F4B89" w14:textId="77777777" w:rsidR="00AC3F81" w:rsidRPr="00EE76F7" w:rsidRDefault="00AC3F81" w:rsidP="00C3619D">
      <w:pPr>
        <w:spacing w:after="0" w:line="276" w:lineRule="auto"/>
        <w:jc w:val="both"/>
        <w:rPr>
          <w:rFonts w:cstheme="minorHAnsi"/>
          <w:sz w:val="24"/>
          <w:szCs w:val="24"/>
        </w:rPr>
      </w:pPr>
      <w:r w:rsidRPr="00EE76F7">
        <w:rPr>
          <w:rFonts w:cstheme="minorHAnsi"/>
          <w:sz w:val="24"/>
          <w:szCs w:val="24"/>
        </w:rPr>
        <w:t>oraz 7 szpitali uzdrowiskowych:</w:t>
      </w:r>
    </w:p>
    <w:p w14:paraId="47A187E2" w14:textId="77777777" w:rsidR="00AC3F81" w:rsidRPr="00581E9A" w:rsidRDefault="00AC3F81">
      <w:pPr>
        <w:pStyle w:val="Akapitzlist"/>
        <w:numPr>
          <w:ilvl w:val="0"/>
          <w:numId w:val="35"/>
        </w:numPr>
        <w:spacing w:after="0" w:line="276" w:lineRule="auto"/>
        <w:ind w:left="709" w:hanging="425"/>
        <w:contextualSpacing w:val="0"/>
        <w:jc w:val="both"/>
        <w:rPr>
          <w:rFonts w:cstheme="minorHAnsi"/>
          <w:b/>
          <w:bCs/>
          <w:sz w:val="24"/>
          <w:szCs w:val="24"/>
        </w:rPr>
      </w:pPr>
      <w:r w:rsidRPr="00EE76F7">
        <w:rPr>
          <w:rFonts w:eastAsia="Calibri" w:cstheme="minorHAnsi"/>
          <w:sz w:val="24"/>
          <w:szCs w:val="24"/>
        </w:rPr>
        <w:t xml:space="preserve">Szpital Uzdrowiskowy „Bałtyk”, ul. Juliusza Słowackiego 23, 72-600 Świnoujście - liczba </w:t>
      </w:r>
      <w:r w:rsidRPr="00581E9A">
        <w:rPr>
          <w:rFonts w:eastAsia="Calibri" w:cstheme="minorHAnsi"/>
          <w:sz w:val="24"/>
          <w:szCs w:val="24"/>
        </w:rPr>
        <w:t>łóżek – 80;</w:t>
      </w:r>
    </w:p>
    <w:p w14:paraId="1AE6BD06" w14:textId="77777777" w:rsidR="00AC3F81" w:rsidRPr="00581E9A" w:rsidRDefault="00AC3F81">
      <w:pPr>
        <w:pStyle w:val="Akapitzlist"/>
        <w:numPr>
          <w:ilvl w:val="0"/>
          <w:numId w:val="35"/>
        </w:numPr>
        <w:spacing w:after="0" w:line="276" w:lineRule="auto"/>
        <w:ind w:left="709" w:hanging="425"/>
        <w:contextualSpacing w:val="0"/>
        <w:jc w:val="both"/>
        <w:rPr>
          <w:rFonts w:cstheme="minorHAnsi"/>
          <w:b/>
          <w:bCs/>
          <w:sz w:val="24"/>
          <w:szCs w:val="24"/>
        </w:rPr>
      </w:pPr>
      <w:bookmarkStart w:id="284" w:name="_Hlk101514169"/>
      <w:r w:rsidRPr="00581E9A">
        <w:rPr>
          <w:rFonts w:eastAsia="Calibri" w:cstheme="minorHAnsi"/>
          <w:sz w:val="24"/>
          <w:szCs w:val="24"/>
        </w:rPr>
        <w:t xml:space="preserve">Szpital Uzdrowiskowy </w:t>
      </w:r>
      <w:bookmarkEnd w:id="284"/>
      <w:r w:rsidRPr="00581E9A">
        <w:rPr>
          <w:rFonts w:eastAsia="Calibri" w:cstheme="minorHAnsi"/>
          <w:sz w:val="24"/>
          <w:szCs w:val="24"/>
        </w:rPr>
        <w:t>„Światowid”, ul. Kasprowicza 12, 72-600 Świnoujście - liczba łóżek – 50;</w:t>
      </w:r>
    </w:p>
    <w:p w14:paraId="20EE5371" w14:textId="4262B08E" w:rsidR="00AC3F81" w:rsidRPr="00581E9A" w:rsidRDefault="00AC3F81">
      <w:pPr>
        <w:pStyle w:val="Akapitzlist"/>
        <w:numPr>
          <w:ilvl w:val="0"/>
          <w:numId w:val="35"/>
        </w:numPr>
        <w:spacing w:after="0" w:line="276" w:lineRule="auto"/>
        <w:ind w:left="709" w:hanging="425"/>
        <w:contextualSpacing w:val="0"/>
        <w:jc w:val="both"/>
        <w:rPr>
          <w:rFonts w:cstheme="minorHAnsi"/>
          <w:sz w:val="24"/>
          <w:szCs w:val="24"/>
        </w:rPr>
      </w:pPr>
      <w:r w:rsidRPr="00581E9A">
        <w:rPr>
          <w:rFonts w:cstheme="minorHAnsi"/>
          <w:sz w:val="24"/>
          <w:szCs w:val="24"/>
        </w:rPr>
        <w:t>Zakład Leczniczy Uzdrowisko Kamień Pomorski - Szpital Uzdrowiskowy "Mieszko", ul.</w:t>
      </w:r>
      <w:r w:rsidR="00C3619D">
        <w:rPr>
          <w:rFonts w:cstheme="minorHAnsi"/>
          <w:sz w:val="24"/>
          <w:szCs w:val="24"/>
        </w:rPr>
        <w:t> </w:t>
      </w:r>
      <w:r w:rsidRPr="00581E9A">
        <w:rPr>
          <w:rFonts w:cstheme="minorHAnsi"/>
          <w:sz w:val="24"/>
          <w:szCs w:val="24"/>
        </w:rPr>
        <w:t xml:space="preserve">Wojska Polskiego nr 2, 72-400 Kamień Pomorski </w:t>
      </w:r>
      <w:r w:rsidRPr="00581E9A">
        <w:rPr>
          <w:rFonts w:eastAsia="Calibri" w:cstheme="minorHAnsi"/>
          <w:sz w:val="24"/>
          <w:szCs w:val="24"/>
        </w:rPr>
        <w:t>- liczba łóżek – 90</w:t>
      </w:r>
      <w:r w:rsidRPr="00581E9A">
        <w:rPr>
          <w:rFonts w:cstheme="minorHAnsi"/>
          <w:sz w:val="24"/>
          <w:szCs w:val="24"/>
        </w:rPr>
        <w:t>;</w:t>
      </w:r>
    </w:p>
    <w:p w14:paraId="7203DBBB" w14:textId="77777777" w:rsidR="00AC3F81" w:rsidRPr="00581E9A" w:rsidRDefault="00AC3F81">
      <w:pPr>
        <w:pStyle w:val="Akapitzlist"/>
        <w:numPr>
          <w:ilvl w:val="0"/>
          <w:numId w:val="35"/>
        </w:numPr>
        <w:spacing w:after="0" w:line="276" w:lineRule="auto"/>
        <w:ind w:left="709" w:hanging="425"/>
        <w:contextualSpacing w:val="0"/>
        <w:jc w:val="both"/>
        <w:rPr>
          <w:rFonts w:cstheme="minorHAnsi"/>
          <w:sz w:val="24"/>
          <w:szCs w:val="24"/>
        </w:rPr>
      </w:pPr>
      <w:r w:rsidRPr="00581E9A">
        <w:rPr>
          <w:rFonts w:cstheme="minorHAnsi"/>
          <w:sz w:val="24"/>
          <w:szCs w:val="24"/>
        </w:rPr>
        <w:t xml:space="preserve">Szpital Uzdrowiskowy "Perła Bałtyku", ul. gen. Władysława Sikorskiego 3, </w:t>
      </w:r>
      <w:r w:rsidRPr="00581E9A">
        <w:rPr>
          <w:rFonts w:eastAsia="Calibri" w:cstheme="minorHAnsi"/>
          <w:sz w:val="24"/>
          <w:szCs w:val="24"/>
        </w:rPr>
        <w:t>78-100</w:t>
      </w:r>
      <w:r w:rsidRPr="00581E9A">
        <w:rPr>
          <w:rFonts w:cstheme="minorHAnsi"/>
          <w:sz w:val="24"/>
          <w:szCs w:val="24"/>
        </w:rPr>
        <w:t xml:space="preserve"> Kołobrzeg </w:t>
      </w:r>
      <w:r w:rsidRPr="00581E9A">
        <w:rPr>
          <w:rFonts w:eastAsia="Calibri" w:cstheme="minorHAnsi"/>
          <w:sz w:val="24"/>
          <w:szCs w:val="24"/>
        </w:rPr>
        <w:t>- liczba łóżek – 100</w:t>
      </w:r>
      <w:r w:rsidRPr="00581E9A">
        <w:rPr>
          <w:rFonts w:cstheme="minorHAnsi"/>
          <w:sz w:val="24"/>
          <w:szCs w:val="24"/>
        </w:rPr>
        <w:t>;</w:t>
      </w:r>
    </w:p>
    <w:p w14:paraId="1911924B" w14:textId="77777777" w:rsidR="00AC3F81" w:rsidRPr="00581E9A" w:rsidRDefault="00AC3F81">
      <w:pPr>
        <w:pStyle w:val="Akapitzlist"/>
        <w:numPr>
          <w:ilvl w:val="0"/>
          <w:numId w:val="35"/>
        </w:numPr>
        <w:spacing w:after="0" w:line="276" w:lineRule="auto"/>
        <w:ind w:left="709" w:hanging="425"/>
        <w:contextualSpacing w:val="0"/>
        <w:jc w:val="both"/>
        <w:rPr>
          <w:rFonts w:cstheme="minorHAnsi"/>
          <w:sz w:val="24"/>
          <w:szCs w:val="24"/>
        </w:rPr>
      </w:pPr>
      <w:r w:rsidRPr="00581E9A">
        <w:rPr>
          <w:rFonts w:cstheme="minorHAnsi"/>
          <w:sz w:val="24"/>
          <w:szCs w:val="24"/>
        </w:rPr>
        <w:t xml:space="preserve">Szpital Uzdrowiskowy "Willa Fortuna" Sp. z o.o., ul. Rafińskiego 3, </w:t>
      </w:r>
      <w:r w:rsidRPr="00581E9A">
        <w:rPr>
          <w:rFonts w:eastAsia="Calibri" w:cstheme="minorHAnsi"/>
          <w:sz w:val="24"/>
          <w:szCs w:val="24"/>
        </w:rPr>
        <w:t>78-100</w:t>
      </w:r>
      <w:r w:rsidRPr="00581E9A">
        <w:rPr>
          <w:rFonts w:cstheme="minorHAnsi"/>
          <w:sz w:val="24"/>
          <w:szCs w:val="24"/>
        </w:rPr>
        <w:t xml:space="preserve"> Kołobrzeg </w:t>
      </w:r>
      <w:r w:rsidRPr="00581E9A">
        <w:rPr>
          <w:rFonts w:eastAsia="Calibri" w:cstheme="minorHAnsi"/>
          <w:sz w:val="24"/>
          <w:szCs w:val="24"/>
        </w:rPr>
        <w:t>- liczba łóżek – 111</w:t>
      </w:r>
      <w:r w:rsidRPr="00581E9A">
        <w:rPr>
          <w:rFonts w:cstheme="minorHAnsi"/>
          <w:sz w:val="24"/>
          <w:szCs w:val="24"/>
        </w:rPr>
        <w:t>;</w:t>
      </w:r>
    </w:p>
    <w:p w14:paraId="5225F660" w14:textId="77777777" w:rsidR="00AC3F81" w:rsidRPr="00581E9A" w:rsidRDefault="00AC3F81">
      <w:pPr>
        <w:pStyle w:val="Akapitzlist"/>
        <w:numPr>
          <w:ilvl w:val="0"/>
          <w:numId w:val="35"/>
        </w:numPr>
        <w:spacing w:after="0" w:line="276" w:lineRule="auto"/>
        <w:ind w:left="709" w:hanging="425"/>
        <w:contextualSpacing w:val="0"/>
        <w:jc w:val="both"/>
        <w:rPr>
          <w:rFonts w:cstheme="minorHAnsi"/>
          <w:sz w:val="24"/>
          <w:szCs w:val="24"/>
        </w:rPr>
      </w:pPr>
      <w:r w:rsidRPr="00581E9A">
        <w:rPr>
          <w:rFonts w:cstheme="minorHAnsi"/>
          <w:sz w:val="24"/>
          <w:szCs w:val="24"/>
        </w:rPr>
        <w:t xml:space="preserve">Zakład Lecznictwa GRYF - Szpital Uzdrowiskowy Gryf, ul. Solankowa 8, </w:t>
      </w:r>
      <w:r w:rsidRPr="00581E9A">
        <w:rPr>
          <w:rFonts w:eastAsia="Calibri" w:cstheme="minorHAnsi"/>
          <w:sz w:val="24"/>
          <w:szCs w:val="24"/>
        </w:rPr>
        <w:t>78-320</w:t>
      </w:r>
      <w:r w:rsidRPr="00581E9A">
        <w:rPr>
          <w:rFonts w:cstheme="minorHAnsi"/>
          <w:sz w:val="24"/>
          <w:szCs w:val="24"/>
        </w:rPr>
        <w:t xml:space="preserve"> Połczyn-Zdrój </w:t>
      </w:r>
      <w:r w:rsidRPr="00581E9A">
        <w:rPr>
          <w:rFonts w:eastAsia="Calibri" w:cstheme="minorHAnsi"/>
          <w:sz w:val="24"/>
          <w:szCs w:val="24"/>
        </w:rPr>
        <w:t>- liczba łóżek –</w:t>
      </w:r>
      <w:r>
        <w:rPr>
          <w:rFonts w:eastAsia="Calibri" w:cstheme="minorHAnsi"/>
          <w:sz w:val="24"/>
          <w:szCs w:val="24"/>
        </w:rPr>
        <w:t xml:space="preserve"> </w:t>
      </w:r>
      <w:r w:rsidRPr="00581E9A">
        <w:rPr>
          <w:rFonts w:eastAsia="Calibri" w:cstheme="minorHAnsi"/>
          <w:sz w:val="24"/>
          <w:szCs w:val="24"/>
        </w:rPr>
        <w:t>108</w:t>
      </w:r>
      <w:r w:rsidRPr="00581E9A">
        <w:rPr>
          <w:rFonts w:cstheme="minorHAnsi"/>
          <w:sz w:val="24"/>
          <w:szCs w:val="24"/>
        </w:rPr>
        <w:t>;</w:t>
      </w:r>
    </w:p>
    <w:p w14:paraId="1569A462" w14:textId="77777777" w:rsidR="00AC3F81" w:rsidRPr="00581E9A" w:rsidRDefault="00AC3F81">
      <w:pPr>
        <w:pStyle w:val="Akapitzlist"/>
        <w:numPr>
          <w:ilvl w:val="0"/>
          <w:numId w:val="35"/>
        </w:numPr>
        <w:spacing w:after="0" w:line="276" w:lineRule="auto"/>
        <w:ind w:left="709" w:hanging="425"/>
        <w:contextualSpacing w:val="0"/>
        <w:jc w:val="both"/>
        <w:rPr>
          <w:rFonts w:cstheme="minorHAnsi"/>
          <w:sz w:val="24"/>
          <w:szCs w:val="24"/>
        </w:rPr>
      </w:pPr>
      <w:r w:rsidRPr="00581E9A">
        <w:rPr>
          <w:rFonts w:cstheme="minorHAnsi"/>
          <w:sz w:val="24"/>
          <w:szCs w:val="24"/>
        </w:rPr>
        <w:t xml:space="preserve">Zakład Lecznictwa PODHALE - Szpital Uzdrowiskowy Podhale, ul. Solankowa 6, </w:t>
      </w:r>
      <w:r w:rsidRPr="00581E9A">
        <w:rPr>
          <w:rFonts w:eastAsia="Calibri" w:cstheme="minorHAnsi"/>
          <w:sz w:val="24"/>
          <w:szCs w:val="24"/>
        </w:rPr>
        <w:t xml:space="preserve">78-320 </w:t>
      </w:r>
      <w:r w:rsidRPr="00581E9A">
        <w:rPr>
          <w:rFonts w:cstheme="minorHAnsi"/>
          <w:sz w:val="24"/>
          <w:szCs w:val="24"/>
        </w:rPr>
        <w:t xml:space="preserve">Połczyn-Zdrój </w:t>
      </w:r>
      <w:r w:rsidRPr="00581E9A">
        <w:rPr>
          <w:rFonts w:eastAsia="Calibri" w:cstheme="minorHAnsi"/>
          <w:sz w:val="24"/>
          <w:szCs w:val="24"/>
        </w:rPr>
        <w:t>- liczba łóżek – 48</w:t>
      </w:r>
      <w:r w:rsidRPr="00581E9A">
        <w:rPr>
          <w:rFonts w:cstheme="minorHAnsi"/>
          <w:sz w:val="24"/>
          <w:szCs w:val="24"/>
        </w:rPr>
        <w:t>.</w:t>
      </w:r>
    </w:p>
    <w:p w14:paraId="10D3FF79" w14:textId="635B0C3B" w:rsidR="00AC3F81" w:rsidRPr="00791523" w:rsidRDefault="00AC3F81">
      <w:pPr>
        <w:pStyle w:val="Nagwek3"/>
        <w:numPr>
          <w:ilvl w:val="1"/>
          <w:numId w:val="54"/>
        </w:numPr>
        <w:ind w:left="568" w:hanging="284"/>
      </w:pPr>
      <w:bookmarkStart w:id="285" w:name="_Toc164324184"/>
      <w:bookmarkStart w:id="286" w:name="_Toc165372199"/>
      <w:bookmarkEnd w:id="276"/>
      <w:bookmarkEnd w:id="283"/>
      <w:r w:rsidRPr="00791523">
        <w:t>Infrastruktura obiektów, ich stan techniczny i funkcjonalność</w:t>
      </w:r>
      <w:bookmarkEnd w:id="285"/>
      <w:bookmarkEnd w:id="286"/>
    </w:p>
    <w:p w14:paraId="2FFC7D74" w14:textId="713F2B0C" w:rsidR="00AC3F81" w:rsidRPr="00F85546" w:rsidRDefault="00AC3F81" w:rsidP="00AC3F81">
      <w:pPr>
        <w:spacing w:after="0" w:line="276" w:lineRule="auto"/>
        <w:ind w:firstLine="567"/>
        <w:jc w:val="both"/>
        <w:rPr>
          <w:rFonts w:eastAsia="Times New Roman" w:cstheme="minorHAnsi"/>
          <w:sz w:val="24"/>
          <w:szCs w:val="24"/>
          <w:lang w:eastAsia="pl-PL"/>
        </w:rPr>
      </w:pPr>
      <w:r w:rsidRPr="00F85546">
        <w:rPr>
          <w:rFonts w:eastAsia="Times New Roman" w:cstheme="minorHAnsi"/>
          <w:sz w:val="24"/>
          <w:szCs w:val="24"/>
          <w:lang w:eastAsia="pl-PL"/>
        </w:rPr>
        <w:t>W 2023 roku właściwe ograny Państwowej Inspekcji Sanitarnej prowadziły zgodnie z</w:t>
      </w:r>
      <w:r>
        <w:rPr>
          <w:rFonts w:eastAsia="Times New Roman" w:cstheme="minorHAnsi"/>
          <w:sz w:val="24"/>
          <w:szCs w:val="24"/>
          <w:lang w:eastAsia="pl-PL"/>
        </w:rPr>
        <w:t> </w:t>
      </w:r>
      <w:r w:rsidRPr="00F85546">
        <w:rPr>
          <w:rFonts w:eastAsia="Times New Roman" w:cstheme="minorHAnsi"/>
          <w:sz w:val="24"/>
          <w:szCs w:val="24"/>
          <w:lang w:eastAsia="pl-PL"/>
        </w:rPr>
        <w:t>kompetencjami nadzór bieżący nad szpitalam</w:t>
      </w:r>
      <w:r w:rsidRPr="00613A13">
        <w:rPr>
          <w:rFonts w:eastAsia="Times New Roman" w:cstheme="minorHAnsi"/>
          <w:sz w:val="24"/>
          <w:szCs w:val="24"/>
          <w:lang w:eastAsia="pl-PL"/>
        </w:rPr>
        <w:t xml:space="preserve">i, </w:t>
      </w:r>
      <w:r w:rsidRPr="00F85546">
        <w:rPr>
          <w:rFonts w:eastAsia="Times New Roman" w:cstheme="minorHAnsi"/>
          <w:sz w:val="24"/>
          <w:szCs w:val="24"/>
          <w:lang w:eastAsia="pl-PL"/>
        </w:rPr>
        <w:t xml:space="preserve">w tym również </w:t>
      </w:r>
      <w:r w:rsidRPr="00F85546">
        <w:rPr>
          <w:rFonts w:eastAsia="Calibri" w:cstheme="minorHAnsi"/>
          <w:sz w:val="24"/>
          <w:szCs w:val="24"/>
          <w:lang w:eastAsia="pl-PL"/>
        </w:rPr>
        <w:t>egzekwowano spełnienie wymagań jakim powinny odpowiadać pomieszczenia i urządzenia podmiotu wykonującego działalność leczniczą poprzez prowadzenie postępowania administracyjnego w tym zakresie.</w:t>
      </w:r>
      <w:r w:rsidRPr="00F85546">
        <w:rPr>
          <w:rFonts w:eastAsia="Times New Roman" w:cstheme="minorHAnsi"/>
          <w:sz w:val="24"/>
          <w:szCs w:val="24"/>
          <w:lang w:eastAsia="pl-PL"/>
        </w:rPr>
        <w:t xml:space="preserve"> Część podmiotów kontynuowała przeprowadzanie bieżących remontów mających na celu dostosowanie obiektów do właściwego stanu sanitarno-technicznego, prowadzono także remonty pomieszczeń szpitali wynikające z reorganizacji niektórych oddziałów oraz</w:t>
      </w:r>
      <w:r w:rsidR="00B40814">
        <w:rPr>
          <w:rFonts w:eastAsia="Times New Roman" w:cstheme="minorHAnsi"/>
          <w:sz w:val="24"/>
          <w:szCs w:val="24"/>
          <w:lang w:eastAsia="pl-PL"/>
        </w:rPr>
        <w:t> </w:t>
      </w:r>
      <w:r w:rsidRPr="00F85546">
        <w:rPr>
          <w:rFonts w:eastAsia="Times New Roman" w:cstheme="minorHAnsi"/>
          <w:sz w:val="24"/>
          <w:szCs w:val="24"/>
          <w:lang w:eastAsia="pl-PL"/>
        </w:rPr>
        <w:t xml:space="preserve">nałożonych decyzjami administracyjnymi obowiązków. </w:t>
      </w:r>
    </w:p>
    <w:p w14:paraId="0465A356" w14:textId="77777777" w:rsidR="00AC3F81" w:rsidRDefault="00AC3F81" w:rsidP="00AC3F81">
      <w:pPr>
        <w:spacing w:after="0" w:line="276" w:lineRule="auto"/>
        <w:ind w:firstLine="567"/>
        <w:jc w:val="both"/>
        <w:rPr>
          <w:rFonts w:eastAsia="Times New Roman" w:cstheme="minorHAnsi"/>
          <w:sz w:val="24"/>
          <w:szCs w:val="24"/>
        </w:rPr>
      </w:pPr>
      <w:r w:rsidRPr="00D30700">
        <w:rPr>
          <w:rFonts w:eastAsia="Times New Roman" w:cstheme="minorHAnsi"/>
          <w:sz w:val="24"/>
          <w:szCs w:val="24"/>
        </w:rPr>
        <w:lastRenderedPageBreak/>
        <w:t xml:space="preserve">Prace remontowo-modernizacyjne i adaptacyjne, które wpłynęły na poprawę stanu technicznego i funkcjonalnego szpitali, przeprowadzono </w:t>
      </w:r>
      <w:r>
        <w:rPr>
          <w:rFonts w:eastAsia="Times New Roman" w:cstheme="minorHAnsi"/>
          <w:sz w:val="24"/>
          <w:szCs w:val="24"/>
        </w:rPr>
        <w:t xml:space="preserve">m.in. </w:t>
      </w:r>
      <w:r w:rsidRPr="00D30700">
        <w:rPr>
          <w:rFonts w:eastAsia="Times New Roman" w:cstheme="minorHAnsi"/>
          <w:sz w:val="24"/>
          <w:szCs w:val="24"/>
        </w:rPr>
        <w:t xml:space="preserve">w niżej wymienionych podmiotach: </w:t>
      </w:r>
    </w:p>
    <w:p w14:paraId="4A37C5B3" w14:textId="77777777" w:rsidR="00AC3F81" w:rsidRPr="00245DA6" w:rsidRDefault="00AC3F81">
      <w:pPr>
        <w:pStyle w:val="Akapitzlist"/>
        <w:numPr>
          <w:ilvl w:val="0"/>
          <w:numId w:val="44"/>
        </w:numPr>
        <w:spacing w:after="0" w:line="276" w:lineRule="auto"/>
        <w:jc w:val="both"/>
        <w:rPr>
          <w:rFonts w:eastAsia="Times New Roman" w:cstheme="minorHAnsi"/>
          <w:sz w:val="24"/>
          <w:szCs w:val="24"/>
          <w:lang w:eastAsia="pl-PL"/>
        </w:rPr>
      </w:pPr>
      <w:r w:rsidRPr="00C265EB">
        <w:rPr>
          <w:rFonts w:ascii="Calibri" w:hAnsi="Calibri" w:cs="Calibri"/>
          <w:b/>
          <w:bCs/>
          <w:sz w:val="24"/>
          <w:szCs w:val="24"/>
        </w:rPr>
        <w:t>Regionalnym Centrum Medycznym w Białogardzie</w:t>
      </w:r>
      <w:r w:rsidRPr="00245DA6">
        <w:rPr>
          <w:rFonts w:ascii="Calibri" w:hAnsi="Calibri" w:cs="Calibri"/>
          <w:sz w:val="24"/>
          <w:szCs w:val="24"/>
        </w:rPr>
        <w:t xml:space="preserve"> -</w:t>
      </w:r>
      <w:r w:rsidRPr="00C265EB">
        <w:rPr>
          <w:rFonts w:ascii="Calibri" w:hAnsi="Calibri" w:cs="Calibri"/>
          <w:b/>
          <w:bCs/>
          <w:sz w:val="24"/>
          <w:szCs w:val="24"/>
        </w:rPr>
        <w:t xml:space="preserve"> </w:t>
      </w:r>
      <w:r w:rsidRPr="00C265EB">
        <w:rPr>
          <w:rFonts w:ascii="Calibri" w:hAnsi="Calibri" w:cs="Calibri"/>
          <w:sz w:val="24"/>
          <w:szCs w:val="24"/>
        </w:rPr>
        <w:t>utworzono i oddano do użytku nowy Oddział Chirurgii Urazowo</w:t>
      </w:r>
      <w:r>
        <w:rPr>
          <w:rFonts w:ascii="Calibri" w:hAnsi="Calibri" w:cs="Calibri"/>
          <w:sz w:val="24"/>
          <w:szCs w:val="24"/>
        </w:rPr>
        <w:t xml:space="preserve"> </w:t>
      </w:r>
      <w:r w:rsidRPr="00C265EB">
        <w:rPr>
          <w:rFonts w:ascii="Calibri" w:hAnsi="Calibri" w:cs="Calibri"/>
          <w:sz w:val="24"/>
          <w:szCs w:val="24"/>
        </w:rPr>
        <w:t>- Ortopedycznej;</w:t>
      </w:r>
    </w:p>
    <w:p w14:paraId="58A84B5A" w14:textId="77777777" w:rsidR="00AC3F81" w:rsidRPr="00D30700" w:rsidRDefault="00AC3F81">
      <w:pPr>
        <w:pStyle w:val="Akapitzlist"/>
        <w:numPr>
          <w:ilvl w:val="0"/>
          <w:numId w:val="42"/>
        </w:numPr>
        <w:spacing w:line="276" w:lineRule="auto"/>
        <w:jc w:val="both"/>
        <w:rPr>
          <w:sz w:val="24"/>
          <w:szCs w:val="24"/>
        </w:rPr>
      </w:pPr>
      <w:r w:rsidRPr="00D30700">
        <w:rPr>
          <w:rFonts w:cstheme="minorHAnsi"/>
          <w:b/>
          <w:bCs/>
          <w:sz w:val="24"/>
          <w:szCs w:val="24"/>
        </w:rPr>
        <w:t xml:space="preserve">Samodzielny Publiczny Szpital Rejonowy w Nowogardzie </w:t>
      </w:r>
      <w:r w:rsidRPr="00D30700">
        <w:rPr>
          <w:rFonts w:cstheme="minorHAnsi"/>
          <w:sz w:val="24"/>
          <w:szCs w:val="24"/>
        </w:rPr>
        <w:t>- remont oddziału chirurgicznego i bloku operacyjnego;</w:t>
      </w:r>
    </w:p>
    <w:p w14:paraId="4B5FA80B" w14:textId="77777777" w:rsidR="00AC3F81" w:rsidRPr="00D30700" w:rsidRDefault="00AC3F81">
      <w:pPr>
        <w:pStyle w:val="Akapitzlist"/>
        <w:numPr>
          <w:ilvl w:val="0"/>
          <w:numId w:val="42"/>
        </w:numPr>
        <w:suppressAutoHyphens/>
        <w:spacing w:after="0" w:line="276" w:lineRule="auto"/>
        <w:jc w:val="both"/>
        <w:rPr>
          <w:sz w:val="24"/>
          <w:szCs w:val="24"/>
          <w:lang w:eastAsia="zh-CN"/>
        </w:rPr>
      </w:pPr>
      <w:r w:rsidRPr="00D30700">
        <w:rPr>
          <w:rFonts w:cstheme="minorHAnsi"/>
          <w:b/>
          <w:bCs/>
          <w:iCs/>
          <w:sz w:val="24"/>
          <w:szCs w:val="24"/>
        </w:rPr>
        <w:t>Szpital w Kamieniu Pomorskim Sp. z o.o.</w:t>
      </w:r>
      <w:r w:rsidRPr="00D30700">
        <w:rPr>
          <w:rFonts w:cstheme="minorHAnsi"/>
          <w:sz w:val="24"/>
          <w:szCs w:val="24"/>
        </w:rPr>
        <w:t xml:space="preserve"> - oddano </w:t>
      </w:r>
      <w:r>
        <w:rPr>
          <w:rFonts w:cstheme="minorHAnsi"/>
          <w:sz w:val="24"/>
          <w:szCs w:val="24"/>
        </w:rPr>
        <w:t xml:space="preserve">do użytku </w:t>
      </w:r>
      <w:r w:rsidRPr="00D30700">
        <w:rPr>
          <w:rFonts w:cstheme="minorHAnsi"/>
          <w:sz w:val="24"/>
          <w:szCs w:val="24"/>
        </w:rPr>
        <w:t>nowo powstały dział Rehabilitacji Ambulatoryjnej/ komercyjnej;</w:t>
      </w:r>
    </w:p>
    <w:p w14:paraId="2FBE7A80" w14:textId="77777777" w:rsidR="00AC3F81" w:rsidRPr="00D30700" w:rsidRDefault="00AC3F81">
      <w:pPr>
        <w:pStyle w:val="Akapitzlist"/>
        <w:numPr>
          <w:ilvl w:val="0"/>
          <w:numId w:val="42"/>
        </w:numPr>
        <w:suppressAutoHyphens/>
        <w:spacing w:after="0" w:line="276" w:lineRule="auto"/>
        <w:jc w:val="both"/>
        <w:rPr>
          <w:sz w:val="24"/>
          <w:szCs w:val="24"/>
          <w:lang w:eastAsia="zh-CN"/>
        </w:rPr>
      </w:pPr>
      <w:r w:rsidRPr="00D30700">
        <w:rPr>
          <w:rFonts w:cstheme="minorHAnsi"/>
          <w:b/>
          <w:bCs/>
          <w:sz w:val="24"/>
          <w:szCs w:val="24"/>
        </w:rPr>
        <w:t xml:space="preserve">Szpital Uzdrowiskowy „Mieszko” w Kamieniu Pomorskim </w:t>
      </w:r>
      <w:r w:rsidRPr="00D30700">
        <w:rPr>
          <w:rFonts w:cstheme="minorHAnsi"/>
          <w:sz w:val="24"/>
          <w:szCs w:val="24"/>
        </w:rPr>
        <w:t>- przebudowano pokoje kuracjuszy, wyposażając je w łazienki, zainstalowano nowy system wentylacji w</w:t>
      </w:r>
      <w:r>
        <w:rPr>
          <w:rFonts w:cstheme="minorHAnsi"/>
          <w:sz w:val="24"/>
          <w:szCs w:val="24"/>
        </w:rPr>
        <w:t> </w:t>
      </w:r>
      <w:r w:rsidRPr="00D30700">
        <w:rPr>
          <w:rFonts w:cstheme="minorHAnsi"/>
          <w:sz w:val="24"/>
          <w:szCs w:val="24"/>
        </w:rPr>
        <w:t>gabinetach, wyposażono obiekt w system przeciwpożarowy. Wprowadzono również rozwiązania ułatwiające korzystanie z obiektu osobom niepełnosprawnym;</w:t>
      </w:r>
    </w:p>
    <w:p w14:paraId="396E456F" w14:textId="77777777" w:rsidR="00AC3F81" w:rsidRPr="00D30700" w:rsidRDefault="00AC3F81">
      <w:pPr>
        <w:pStyle w:val="Akapitzlist"/>
        <w:numPr>
          <w:ilvl w:val="0"/>
          <w:numId w:val="43"/>
        </w:numPr>
        <w:suppressAutoHyphens/>
        <w:spacing w:after="0" w:line="276" w:lineRule="auto"/>
        <w:jc w:val="both"/>
        <w:rPr>
          <w:sz w:val="24"/>
          <w:szCs w:val="24"/>
          <w:lang w:eastAsia="zh-CN"/>
        </w:rPr>
      </w:pPr>
      <w:r w:rsidRPr="00D30700">
        <w:rPr>
          <w:rFonts w:cstheme="minorHAnsi"/>
          <w:b/>
          <w:iCs/>
          <w:sz w:val="24"/>
          <w:szCs w:val="24"/>
        </w:rPr>
        <w:t xml:space="preserve">Szpital Wojewódzki im. M. Kopernika w Koszalinie - </w:t>
      </w:r>
      <w:r w:rsidRPr="00D30700">
        <w:rPr>
          <w:rFonts w:eastAsia="Arial" w:cstheme="minorHAnsi"/>
          <w:sz w:val="24"/>
          <w:szCs w:val="24"/>
        </w:rPr>
        <w:t>kapitalny remont Oddziału Onkologii i Chemioterapii;</w:t>
      </w:r>
    </w:p>
    <w:p w14:paraId="566A915C" w14:textId="77777777" w:rsidR="00AC3F81" w:rsidRPr="00D30700" w:rsidRDefault="00AC3F81">
      <w:pPr>
        <w:numPr>
          <w:ilvl w:val="0"/>
          <w:numId w:val="42"/>
        </w:numPr>
        <w:suppressAutoHyphens/>
        <w:spacing w:after="0" w:line="240" w:lineRule="auto"/>
        <w:jc w:val="both"/>
        <w:rPr>
          <w:sz w:val="24"/>
          <w:szCs w:val="24"/>
        </w:rPr>
      </w:pPr>
      <w:r w:rsidRPr="00D30700">
        <w:rPr>
          <w:rFonts w:ascii="Calibri" w:hAnsi="Calibri" w:cs="Calibri"/>
          <w:b/>
          <w:bCs/>
          <w:sz w:val="24"/>
          <w:szCs w:val="24"/>
        </w:rPr>
        <w:t>Szpital Powiatowy w Sławnie</w:t>
      </w:r>
      <w:r w:rsidRPr="00D30700">
        <w:rPr>
          <w:rFonts w:ascii="Calibri" w:hAnsi="Calibri" w:cs="Calibri"/>
          <w:sz w:val="24"/>
          <w:szCs w:val="24"/>
        </w:rPr>
        <w:t xml:space="preserve"> - wyodrębnienie Pracowni Tomografii Komputerowej;</w:t>
      </w:r>
    </w:p>
    <w:p w14:paraId="51574EB0" w14:textId="77777777" w:rsidR="00AC3F81" w:rsidRPr="00FC1CF1" w:rsidRDefault="00AC3F81">
      <w:pPr>
        <w:pStyle w:val="Akapitzlist"/>
        <w:numPr>
          <w:ilvl w:val="0"/>
          <w:numId w:val="42"/>
        </w:numPr>
        <w:suppressAutoHyphens/>
        <w:spacing w:after="0" w:line="276" w:lineRule="auto"/>
        <w:jc w:val="both"/>
        <w:rPr>
          <w:sz w:val="24"/>
          <w:szCs w:val="24"/>
          <w:lang w:eastAsia="zh-CN"/>
        </w:rPr>
      </w:pPr>
      <w:r w:rsidRPr="00D30700">
        <w:rPr>
          <w:rFonts w:ascii="Calibri" w:hAnsi="Calibri" w:cs="Calibri"/>
          <w:b/>
          <w:bCs/>
          <w:sz w:val="24"/>
          <w:szCs w:val="24"/>
        </w:rPr>
        <w:t xml:space="preserve">SPWSZ, lokalizacja ul. Arkońska 4, Szczecin - </w:t>
      </w:r>
      <w:r w:rsidRPr="00D30700">
        <w:rPr>
          <w:rFonts w:ascii="Calibri" w:hAnsi="Calibri" w:cs="Calibri"/>
          <w:sz w:val="24"/>
          <w:szCs w:val="24"/>
        </w:rPr>
        <w:t>oddanie budynku dla potrzeb oddziałów zakaźnych oraz poradni specjalistycznych lądowiska dla śmigłowców ratunkowych</w:t>
      </w:r>
      <w:r>
        <w:rPr>
          <w:rFonts w:ascii="Calibri" w:hAnsi="Calibri" w:cs="Calibri"/>
          <w:sz w:val="24"/>
          <w:szCs w:val="24"/>
        </w:rPr>
        <w:t xml:space="preserve"> (planowane zakończenie inwestycji na I kwartał 2024 r.)</w:t>
      </w:r>
      <w:r w:rsidRPr="00D30700">
        <w:rPr>
          <w:rFonts w:ascii="Calibri" w:hAnsi="Calibri" w:cs="Calibri"/>
          <w:sz w:val="24"/>
          <w:szCs w:val="24"/>
        </w:rPr>
        <w:t>, przebudowa budynku „J” - utworzeni</w:t>
      </w:r>
      <w:r>
        <w:rPr>
          <w:rFonts w:ascii="Calibri" w:hAnsi="Calibri" w:cs="Calibri"/>
          <w:sz w:val="24"/>
          <w:szCs w:val="24"/>
        </w:rPr>
        <w:t>e</w:t>
      </w:r>
      <w:r w:rsidRPr="00D30700">
        <w:rPr>
          <w:rFonts w:ascii="Calibri" w:hAnsi="Calibri" w:cs="Calibri"/>
          <w:sz w:val="24"/>
          <w:szCs w:val="24"/>
        </w:rPr>
        <w:t xml:space="preserve"> Poradni Kardiologicznej oraz przebudowa i rozbudowa budynku „C” (</w:t>
      </w:r>
      <w:r w:rsidRPr="00D30700">
        <w:rPr>
          <w:sz w:val="24"/>
          <w:szCs w:val="24"/>
        </w:rPr>
        <w:t>budynek radiologii)</w:t>
      </w:r>
      <w:r>
        <w:rPr>
          <w:sz w:val="24"/>
          <w:szCs w:val="24"/>
        </w:rPr>
        <w:t>;</w:t>
      </w:r>
    </w:p>
    <w:p w14:paraId="1D728EBB" w14:textId="77777777" w:rsidR="00AC3F81" w:rsidRPr="00FC1CF1" w:rsidRDefault="00AC3F81">
      <w:pPr>
        <w:pStyle w:val="Akapitzlist"/>
        <w:numPr>
          <w:ilvl w:val="0"/>
          <w:numId w:val="42"/>
        </w:numPr>
        <w:suppressAutoHyphens/>
        <w:spacing w:after="0" w:line="276" w:lineRule="auto"/>
        <w:jc w:val="both"/>
        <w:rPr>
          <w:sz w:val="24"/>
          <w:szCs w:val="24"/>
          <w:lang w:eastAsia="zh-CN"/>
        </w:rPr>
      </w:pPr>
      <w:r w:rsidRPr="00D30700">
        <w:rPr>
          <w:rFonts w:ascii="Calibri" w:hAnsi="Calibri" w:cs="Calibri"/>
          <w:b/>
          <w:bCs/>
          <w:sz w:val="24"/>
          <w:szCs w:val="24"/>
        </w:rPr>
        <w:t>SPWSZ, lokalizacja ul. A. Sokołowskiego 11, Szczecin</w:t>
      </w:r>
      <w:r w:rsidRPr="00D30700">
        <w:rPr>
          <w:rFonts w:ascii="Calibri" w:hAnsi="Calibri" w:cs="Calibri"/>
          <w:sz w:val="24"/>
          <w:szCs w:val="24"/>
        </w:rPr>
        <w:t xml:space="preserve"> - budowa elektrowni fotowoltaicznej</w:t>
      </w:r>
      <w:r>
        <w:rPr>
          <w:rFonts w:ascii="Calibri" w:hAnsi="Calibri" w:cs="Calibri"/>
          <w:sz w:val="24"/>
          <w:szCs w:val="24"/>
        </w:rPr>
        <w:t>;</w:t>
      </w:r>
    </w:p>
    <w:p w14:paraId="4EDA58C6" w14:textId="77777777" w:rsidR="00AC3F81" w:rsidRPr="00D30700" w:rsidRDefault="00AC3F81">
      <w:pPr>
        <w:pStyle w:val="Akapitzlist"/>
        <w:numPr>
          <w:ilvl w:val="0"/>
          <w:numId w:val="42"/>
        </w:numPr>
        <w:suppressAutoHyphens/>
        <w:spacing w:after="0" w:line="276" w:lineRule="auto"/>
        <w:jc w:val="both"/>
        <w:rPr>
          <w:sz w:val="24"/>
          <w:szCs w:val="24"/>
          <w:lang w:eastAsia="zh-CN"/>
        </w:rPr>
      </w:pPr>
      <w:r>
        <w:rPr>
          <w:rFonts w:ascii="Calibri" w:hAnsi="Calibri" w:cs="Calibri"/>
          <w:b/>
          <w:bCs/>
          <w:sz w:val="24"/>
          <w:szCs w:val="24"/>
        </w:rPr>
        <w:t>SPS ZOZ „Zdroje”, ul</w:t>
      </w:r>
      <w:r w:rsidRPr="00965AC0">
        <w:rPr>
          <w:sz w:val="24"/>
          <w:szCs w:val="24"/>
          <w:lang w:eastAsia="zh-CN"/>
        </w:rPr>
        <w:t>.</w:t>
      </w:r>
      <w:r>
        <w:rPr>
          <w:sz w:val="24"/>
          <w:szCs w:val="24"/>
          <w:lang w:eastAsia="zh-CN"/>
        </w:rPr>
        <w:t xml:space="preserve"> </w:t>
      </w:r>
      <w:r w:rsidRPr="00245DA6">
        <w:rPr>
          <w:b/>
          <w:bCs/>
          <w:sz w:val="24"/>
          <w:szCs w:val="24"/>
          <w:lang w:eastAsia="zh-CN"/>
        </w:rPr>
        <w:t>Mączna 4, Szczecin</w:t>
      </w:r>
      <w:r>
        <w:rPr>
          <w:sz w:val="24"/>
          <w:szCs w:val="24"/>
          <w:lang w:eastAsia="zh-CN"/>
        </w:rPr>
        <w:t xml:space="preserve"> – prowadzono prace remontowe </w:t>
      </w:r>
      <w:r w:rsidRPr="00024E30">
        <w:rPr>
          <w:spacing w:val="-2"/>
          <w:sz w:val="24"/>
          <w:szCs w:val="24"/>
          <w:lang w:eastAsia="zh-CN"/>
        </w:rPr>
        <w:t>i modernizacyjne Izby Przyjęć Ogólnej szpitala (planowane zakończenie I kwartał 2024 r.)</w:t>
      </w:r>
      <w:r>
        <w:rPr>
          <w:sz w:val="24"/>
          <w:szCs w:val="24"/>
          <w:lang w:eastAsia="zh-CN"/>
        </w:rPr>
        <w:t xml:space="preserve"> oraz zmodernizowano Izbę Przyjęć Psychiatryczną i Oddział Opiekuńczo-Leczniczy Szpitala;</w:t>
      </w:r>
    </w:p>
    <w:p w14:paraId="298C90A7" w14:textId="77777777" w:rsidR="00AC3F81" w:rsidRPr="00D702AD" w:rsidRDefault="00AC3F81">
      <w:pPr>
        <w:pStyle w:val="Akapitzlist"/>
        <w:numPr>
          <w:ilvl w:val="0"/>
          <w:numId w:val="42"/>
        </w:numPr>
        <w:suppressAutoHyphens/>
        <w:spacing w:after="0" w:line="276" w:lineRule="auto"/>
        <w:jc w:val="both"/>
        <w:rPr>
          <w:rFonts w:cstheme="minorHAnsi"/>
          <w:sz w:val="24"/>
          <w:szCs w:val="24"/>
          <w:lang w:eastAsia="zh-CN"/>
        </w:rPr>
      </w:pPr>
      <w:r w:rsidRPr="00D702AD">
        <w:rPr>
          <w:rFonts w:cstheme="minorHAnsi"/>
          <w:b/>
          <w:bCs/>
          <w:sz w:val="24"/>
          <w:szCs w:val="24"/>
        </w:rPr>
        <w:t xml:space="preserve">Samodzielny Publiczny Zakład Opieki Zdrowotnej Ministerstwa Spraw Wewnętrznych i Administracji w Szczecinie, ul. Jagiellońska 44, 70-382 Szczecin: </w:t>
      </w:r>
    </w:p>
    <w:p w14:paraId="10961FA7" w14:textId="77777777" w:rsidR="00AC3F81" w:rsidRPr="00D702AD" w:rsidRDefault="00AC3F81">
      <w:pPr>
        <w:pStyle w:val="Akapitzlist"/>
        <w:numPr>
          <w:ilvl w:val="1"/>
          <w:numId w:val="45"/>
        </w:numPr>
        <w:suppressAutoHyphens/>
        <w:spacing w:after="0" w:line="276" w:lineRule="auto"/>
        <w:jc w:val="both"/>
        <w:rPr>
          <w:rFonts w:cstheme="minorHAnsi"/>
          <w:sz w:val="24"/>
          <w:szCs w:val="24"/>
          <w:lang w:eastAsia="zh-CN"/>
        </w:rPr>
      </w:pPr>
      <w:r w:rsidRPr="00D702AD">
        <w:rPr>
          <w:rFonts w:cstheme="minorHAnsi"/>
          <w:sz w:val="24"/>
          <w:szCs w:val="24"/>
        </w:rPr>
        <w:t>Termomodernizacja budynku głównego w ramach Projektu „Poprawa efektywności energetycznej poprzez termomodernizację obiektów ochrony zdrowia oraz zastosowanie instalacji fotowoltaicznej”. Rozpoczęcie budowy 24.06.2022 r. zakończenie budowy w dniu 29.12.2023 r.</w:t>
      </w:r>
    </w:p>
    <w:p w14:paraId="6A48F9FF" w14:textId="77777777" w:rsidR="00AC3F81" w:rsidRPr="00D702AD" w:rsidRDefault="00AC3F81">
      <w:pPr>
        <w:pStyle w:val="Akapitzlist"/>
        <w:numPr>
          <w:ilvl w:val="1"/>
          <w:numId w:val="45"/>
        </w:numPr>
        <w:spacing w:after="0" w:line="276" w:lineRule="auto"/>
        <w:jc w:val="both"/>
        <w:rPr>
          <w:rFonts w:cstheme="minorHAnsi"/>
          <w:sz w:val="24"/>
          <w:szCs w:val="24"/>
        </w:rPr>
      </w:pPr>
      <w:r w:rsidRPr="00D702AD">
        <w:rPr>
          <w:rFonts w:cstheme="minorHAnsi"/>
          <w:sz w:val="24"/>
          <w:szCs w:val="24"/>
        </w:rPr>
        <w:t>Wykonanie rezerwowego ujęcia wody oraz wymiana zbiorników wodnych. Rozpoczęcie budowy w dniu 04.08.2022 r., zakończenie budowy 06.06.2023 r.</w:t>
      </w:r>
    </w:p>
    <w:p w14:paraId="0CAB8B8C" w14:textId="77777777" w:rsidR="00AC3F81" w:rsidRPr="00D702AD" w:rsidRDefault="00AC3F81">
      <w:pPr>
        <w:pStyle w:val="Akapitzlist"/>
        <w:numPr>
          <w:ilvl w:val="1"/>
          <w:numId w:val="45"/>
        </w:numPr>
        <w:suppressAutoHyphens/>
        <w:spacing w:after="0" w:line="276" w:lineRule="auto"/>
        <w:jc w:val="both"/>
        <w:rPr>
          <w:rFonts w:cstheme="minorHAnsi"/>
          <w:sz w:val="24"/>
          <w:szCs w:val="24"/>
          <w:lang w:eastAsia="zh-CN"/>
        </w:rPr>
      </w:pPr>
      <w:r w:rsidRPr="00D702AD">
        <w:rPr>
          <w:rFonts w:cstheme="minorHAnsi"/>
          <w:sz w:val="24"/>
          <w:szCs w:val="24"/>
        </w:rPr>
        <w:t xml:space="preserve">Adaptacja pomieszczeń parteru budynku głównego wraz z rozbudową w celu utworzenia Centrum Diagnostycznego oraz dostarczenie urządzeń medycznych dla SP ZOZ MSWiA w Szczecinie. </w:t>
      </w:r>
    </w:p>
    <w:p w14:paraId="2C154085" w14:textId="77777777" w:rsidR="00AC3F81" w:rsidRPr="00D702AD" w:rsidRDefault="00AC3F81">
      <w:pPr>
        <w:pStyle w:val="Akapitzlist"/>
        <w:numPr>
          <w:ilvl w:val="0"/>
          <w:numId w:val="42"/>
        </w:numPr>
        <w:suppressAutoHyphens/>
        <w:spacing w:after="0" w:line="276" w:lineRule="auto"/>
        <w:jc w:val="both"/>
        <w:rPr>
          <w:rFonts w:cstheme="minorHAnsi"/>
          <w:sz w:val="24"/>
          <w:szCs w:val="24"/>
          <w:lang w:eastAsia="zh-CN"/>
        </w:rPr>
      </w:pPr>
      <w:r w:rsidRPr="00D702AD">
        <w:rPr>
          <w:rFonts w:cstheme="minorHAnsi"/>
          <w:b/>
          <w:sz w:val="24"/>
          <w:szCs w:val="24"/>
          <w:lang w:eastAsia="pl-PL"/>
        </w:rPr>
        <w:t>Szpital w Szczecinku ul. Kościuszki 38</w:t>
      </w:r>
      <w:r w:rsidRPr="00D702AD">
        <w:rPr>
          <w:rFonts w:cstheme="minorHAnsi"/>
          <w:bCs/>
          <w:sz w:val="24"/>
          <w:szCs w:val="24"/>
          <w:lang w:eastAsia="pl-PL"/>
        </w:rPr>
        <w:t xml:space="preserve"> - </w:t>
      </w:r>
      <w:r w:rsidRPr="00D702AD">
        <w:rPr>
          <w:rFonts w:cstheme="minorHAnsi"/>
          <w:sz w:val="24"/>
          <w:szCs w:val="24"/>
          <w:lang w:eastAsia="pl-PL"/>
        </w:rPr>
        <w:t xml:space="preserve">przebudowa oddziału noworodkowego, ginekologiczno-położniczego z blokiem porodowym i salą operacyjną cesarskich cięć </w:t>
      </w:r>
      <w:r w:rsidRPr="00D702AD">
        <w:rPr>
          <w:rFonts w:cstheme="minorHAnsi"/>
          <w:sz w:val="24"/>
          <w:szCs w:val="24"/>
          <w:lang w:eastAsia="pl-PL"/>
        </w:rPr>
        <w:lastRenderedPageBreak/>
        <w:t>oraz poradni specjalistycznych. Ponadto w szpitalu rozbudowano system pomp próżniowych.</w:t>
      </w:r>
    </w:p>
    <w:p w14:paraId="4658ECCE" w14:textId="405C7083" w:rsidR="00AC3F81" w:rsidRPr="00D702AD" w:rsidRDefault="00AC3F81" w:rsidP="00AC3F81">
      <w:pPr>
        <w:pStyle w:val="Textbody"/>
        <w:spacing w:after="0" w:line="276" w:lineRule="auto"/>
        <w:ind w:firstLine="567"/>
        <w:jc w:val="both"/>
        <w:rPr>
          <w:rFonts w:asciiTheme="minorHAnsi" w:hAnsiTheme="minorHAnsi" w:cstheme="minorHAnsi"/>
          <w:b/>
          <w:bCs/>
        </w:rPr>
      </w:pPr>
      <w:r w:rsidRPr="00D702AD">
        <w:rPr>
          <w:rFonts w:asciiTheme="minorHAnsi" w:hAnsiTheme="minorHAnsi" w:cstheme="minorHAnsi"/>
        </w:rPr>
        <w:t>Nastąpiły zmiany organizacyjne w funkcjonowaniu niektórych podmiotów, tj. w </w:t>
      </w:r>
      <w:r w:rsidRPr="00D702AD">
        <w:rPr>
          <w:rStyle w:val="normaltextrun"/>
          <w:rFonts w:asciiTheme="minorHAnsi" w:hAnsiTheme="minorHAnsi" w:cstheme="minorHAnsi"/>
        </w:rPr>
        <w:t xml:space="preserve">Samodzielnym Publicznym Zakładzie Opieki Zdrowotnej w Choszcznie oraz w </w:t>
      </w:r>
      <w:r w:rsidRPr="00D702AD">
        <w:rPr>
          <w:rFonts w:asciiTheme="minorHAnsi" w:hAnsiTheme="minorHAnsi" w:cstheme="minorHAnsi"/>
        </w:rPr>
        <w:t>Szpitalu Powiatowym w Gryfinie Sp. z o.o.,</w:t>
      </w:r>
      <w:r w:rsidRPr="00D702AD">
        <w:rPr>
          <w:rStyle w:val="normaltextrun"/>
          <w:rFonts w:asciiTheme="minorHAnsi" w:hAnsiTheme="minorHAnsi" w:cstheme="minorHAnsi"/>
        </w:rPr>
        <w:t xml:space="preserve"> zawieszono działalność oddziałów Ginekologiczno</w:t>
      </w:r>
      <w:r>
        <w:rPr>
          <w:rStyle w:val="normaltextrun"/>
          <w:rFonts w:asciiTheme="minorHAnsi" w:hAnsiTheme="minorHAnsi" w:cstheme="minorHAnsi"/>
        </w:rPr>
        <w:t>-</w:t>
      </w:r>
      <w:r w:rsidRPr="00D702AD">
        <w:rPr>
          <w:rStyle w:val="normaltextrun"/>
          <w:rFonts w:asciiTheme="minorHAnsi" w:hAnsiTheme="minorHAnsi" w:cstheme="minorHAnsi"/>
        </w:rPr>
        <w:t>Położniczych i Noworodkowych.</w:t>
      </w:r>
      <w:r w:rsidRPr="00D702AD">
        <w:rPr>
          <w:rFonts w:asciiTheme="minorHAnsi" w:hAnsiTheme="minorHAnsi" w:cstheme="minorHAnsi"/>
        </w:rPr>
        <w:t xml:space="preserve"> Natomiast </w:t>
      </w:r>
      <w:r w:rsidRPr="00D702AD">
        <w:rPr>
          <w:rFonts w:asciiTheme="minorHAnsi" w:eastAsia="Calibri" w:hAnsiTheme="minorHAnsi" w:cstheme="minorHAnsi"/>
        </w:rPr>
        <w:t xml:space="preserve">w Szpitalu Specjalistycznym MEDICAM Gryfice, połączono Oddział Chirurgiczny i Oddział Urologiczny w jeden oddział </w:t>
      </w:r>
      <w:proofErr w:type="spellStart"/>
      <w:r w:rsidRPr="00D702AD">
        <w:rPr>
          <w:rFonts w:asciiTheme="minorHAnsi" w:eastAsia="Calibri" w:hAnsiTheme="minorHAnsi" w:cstheme="minorHAnsi"/>
        </w:rPr>
        <w:t>Chirurgiczno</w:t>
      </w:r>
      <w:proofErr w:type="spellEnd"/>
      <w:r w:rsidRPr="00D702AD">
        <w:rPr>
          <w:rFonts w:asciiTheme="minorHAnsi" w:eastAsia="Calibri" w:hAnsiTheme="minorHAnsi" w:cstheme="minorHAnsi"/>
        </w:rPr>
        <w:t>/Urologiczny.</w:t>
      </w:r>
      <w:r w:rsidRPr="00D702AD">
        <w:rPr>
          <w:rFonts w:asciiTheme="minorHAnsi" w:hAnsiTheme="minorHAnsi" w:cstheme="minorHAnsi"/>
        </w:rPr>
        <w:t xml:space="preserve"> Dokonano przejęcia przez Szpital Miejski im. Jana </w:t>
      </w:r>
      <w:proofErr w:type="spellStart"/>
      <w:r w:rsidRPr="00D702AD">
        <w:rPr>
          <w:rFonts w:asciiTheme="minorHAnsi" w:hAnsiTheme="minorHAnsi" w:cstheme="minorHAnsi"/>
        </w:rPr>
        <w:t>Garduły</w:t>
      </w:r>
      <w:proofErr w:type="spellEnd"/>
      <w:r w:rsidRPr="00D702AD">
        <w:rPr>
          <w:rFonts w:asciiTheme="minorHAnsi" w:hAnsiTheme="minorHAnsi" w:cstheme="minorHAnsi"/>
        </w:rPr>
        <w:t xml:space="preserve"> w</w:t>
      </w:r>
      <w:r w:rsidR="00B40814">
        <w:rPr>
          <w:rFonts w:asciiTheme="minorHAnsi" w:hAnsiTheme="minorHAnsi" w:cstheme="minorHAnsi"/>
        </w:rPr>
        <w:t> </w:t>
      </w:r>
      <w:r w:rsidRPr="00D702AD">
        <w:rPr>
          <w:rFonts w:asciiTheme="minorHAnsi" w:hAnsiTheme="minorHAnsi" w:cstheme="minorHAnsi"/>
        </w:rPr>
        <w:t>Świnoujściu, Stacji Dializ, mieszczącej się początkowo w obiekcie przy ul. Powstańców Śląskich 2/4 w Świnoujściu i prowadzonej przez „</w:t>
      </w:r>
      <w:proofErr w:type="spellStart"/>
      <w:r w:rsidRPr="00D702AD">
        <w:rPr>
          <w:rFonts w:asciiTheme="minorHAnsi" w:hAnsiTheme="minorHAnsi" w:cstheme="minorHAnsi"/>
        </w:rPr>
        <w:t>Frasenius</w:t>
      </w:r>
      <w:proofErr w:type="spellEnd"/>
      <w:r w:rsidRPr="00D702AD">
        <w:rPr>
          <w:rFonts w:asciiTheme="minorHAnsi" w:hAnsiTheme="minorHAnsi" w:cstheme="minorHAnsi"/>
        </w:rPr>
        <w:t xml:space="preserve"> </w:t>
      </w:r>
      <w:proofErr w:type="spellStart"/>
      <w:r w:rsidRPr="00D702AD">
        <w:rPr>
          <w:rFonts w:asciiTheme="minorHAnsi" w:hAnsiTheme="minorHAnsi" w:cstheme="minorHAnsi"/>
        </w:rPr>
        <w:t>Nephrocare</w:t>
      </w:r>
      <w:proofErr w:type="spellEnd"/>
      <w:r w:rsidRPr="00D702AD">
        <w:rPr>
          <w:rFonts w:asciiTheme="minorHAnsi" w:hAnsiTheme="minorHAnsi" w:cstheme="minorHAnsi"/>
        </w:rPr>
        <w:t xml:space="preserve"> Polska Sp. z o.o.”.</w:t>
      </w:r>
    </w:p>
    <w:p w14:paraId="5C818768" w14:textId="77777777" w:rsidR="00AC3F81" w:rsidRPr="00613A13" w:rsidRDefault="00AC3F81" w:rsidP="00AC3F81">
      <w:pPr>
        <w:spacing w:after="0" w:line="276" w:lineRule="auto"/>
        <w:ind w:firstLine="567"/>
        <w:jc w:val="both"/>
        <w:rPr>
          <w:rFonts w:cstheme="minorHAnsi"/>
          <w:bCs/>
          <w:sz w:val="24"/>
          <w:szCs w:val="24"/>
        </w:rPr>
      </w:pPr>
      <w:r w:rsidRPr="00613A13">
        <w:rPr>
          <w:rFonts w:cstheme="minorHAnsi"/>
          <w:sz w:val="24"/>
          <w:szCs w:val="24"/>
        </w:rPr>
        <w:t>W pozostałych placówkach wykonano bieżące prace konserwacyjne i remonty, związane z eksploatacją pomieszczeń i wyposażenia.</w:t>
      </w:r>
    </w:p>
    <w:p w14:paraId="7034822F" w14:textId="77777777" w:rsidR="00AC3F81" w:rsidRPr="00D702AD" w:rsidRDefault="00AC3F81" w:rsidP="00AC3F81">
      <w:pPr>
        <w:spacing w:after="0" w:line="276" w:lineRule="auto"/>
        <w:ind w:firstLine="567"/>
        <w:jc w:val="both"/>
        <w:rPr>
          <w:rFonts w:eastAsia="Calibri" w:cstheme="minorHAnsi"/>
          <w:sz w:val="24"/>
          <w:szCs w:val="24"/>
        </w:rPr>
      </w:pPr>
      <w:r w:rsidRPr="00D702AD">
        <w:rPr>
          <w:rFonts w:eastAsia="Calibri" w:cstheme="minorHAnsi"/>
          <w:sz w:val="24"/>
          <w:szCs w:val="24"/>
        </w:rPr>
        <w:t>W 2023 r. kontynuowano przez Państwową Inspekcję Sanitarną nadzór nad realizacją obowiązków określonych w decyzjach administracyjnych oraz nakładano nowe obowiązki w związku ze stwierdzonymi w czasie kontroli nieprawidłowościami. Ze względu na sytuację finansową szpitali nałożone obowiązki wykonywane były sukcesywnie, terminy wykonania części zaleceń w niektórych podmiotach były przedłużane.</w:t>
      </w:r>
    </w:p>
    <w:p w14:paraId="29734A60" w14:textId="4E31C7AE" w:rsidR="00AC3F81" w:rsidRDefault="00AC3F81">
      <w:pPr>
        <w:pStyle w:val="Nagwek3"/>
        <w:numPr>
          <w:ilvl w:val="1"/>
          <w:numId w:val="54"/>
        </w:numPr>
        <w:ind w:left="568" w:hanging="284"/>
      </w:pPr>
      <w:bookmarkStart w:id="287" w:name="_Toc164324185"/>
      <w:bookmarkStart w:id="288" w:name="_Toc165372200"/>
      <w:r w:rsidRPr="004E6A53">
        <w:t>Zaopatrzenie szpitali w wodę</w:t>
      </w:r>
      <w:bookmarkEnd w:id="287"/>
      <w:bookmarkEnd w:id="288"/>
    </w:p>
    <w:p w14:paraId="5CA3AF82" w14:textId="77777777" w:rsidR="00701455" w:rsidRDefault="00BF17BE" w:rsidP="00BF17BE">
      <w:pPr>
        <w:spacing w:line="276" w:lineRule="auto"/>
        <w:jc w:val="both"/>
        <w:rPr>
          <w:rFonts w:eastAsia="Times New Roman" w:cstheme="minorHAnsi"/>
          <w:sz w:val="24"/>
          <w:szCs w:val="24"/>
          <w:lang w:eastAsia="ar-SA"/>
        </w:rPr>
      </w:pPr>
      <w:r w:rsidRPr="00BF17BE">
        <w:rPr>
          <w:rFonts w:eastAsia="Times New Roman" w:cstheme="minorHAnsi"/>
          <w:sz w:val="24"/>
          <w:szCs w:val="24"/>
          <w:lang w:val="x-none" w:eastAsia="ar-SA"/>
        </w:rPr>
        <w:t>Nadzór nad jakością wody w szpitalach prowadzony był przez organy Państwowej Inspekcji Sanitarnej</w:t>
      </w:r>
      <w:r w:rsidRPr="00BF17BE">
        <w:rPr>
          <w:rFonts w:eastAsia="Times New Roman" w:cstheme="minorHAnsi"/>
          <w:sz w:val="24"/>
          <w:szCs w:val="24"/>
          <w:lang w:eastAsia="ar-SA"/>
        </w:rPr>
        <w:t xml:space="preserve"> </w:t>
      </w:r>
      <w:r w:rsidRPr="00BF17BE">
        <w:rPr>
          <w:rFonts w:eastAsia="Times New Roman" w:cstheme="minorHAnsi"/>
          <w:sz w:val="24"/>
          <w:szCs w:val="24"/>
          <w:lang w:val="x-none" w:eastAsia="ar-SA"/>
        </w:rPr>
        <w:t xml:space="preserve">w ramach </w:t>
      </w:r>
      <w:r w:rsidRPr="00BF17BE">
        <w:rPr>
          <w:rFonts w:eastAsia="Times New Roman" w:cstheme="minorHAnsi"/>
          <w:sz w:val="24"/>
          <w:szCs w:val="24"/>
          <w:lang w:eastAsia="ar-SA"/>
        </w:rPr>
        <w:t xml:space="preserve">sprawowanego </w:t>
      </w:r>
      <w:r w:rsidRPr="00BF17BE">
        <w:rPr>
          <w:rFonts w:eastAsia="Times New Roman" w:cstheme="minorHAnsi"/>
          <w:sz w:val="24"/>
          <w:szCs w:val="24"/>
          <w:lang w:val="x-none" w:eastAsia="ar-SA"/>
        </w:rPr>
        <w:t>monitoringu</w:t>
      </w:r>
      <w:r w:rsidRPr="00BF17BE">
        <w:rPr>
          <w:rFonts w:eastAsia="Times New Roman" w:cstheme="minorHAnsi"/>
          <w:sz w:val="24"/>
          <w:szCs w:val="24"/>
          <w:lang w:eastAsia="ar-SA"/>
        </w:rPr>
        <w:t xml:space="preserve">, który obejmował kontrolę jakości zdrowotnej wody przeznaczonej do spożycia w zakresie jej parametrów mikrobiologicznych i fizyko-chemicznych, jak i </w:t>
      </w:r>
      <w:r w:rsidRPr="00BF17BE">
        <w:rPr>
          <w:rFonts w:eastAsia="Times New Roman" w:cstheme="minorHAnsi"/>
          <w:bCs/>
          <w:sz w:val="24"/>
          <w:szCs w:val="24"/>
          <w:lang w:eastAsia="ar-SA"/>
        </w:rPr>
        <w:t xml:space="preserve">kontrolę jakości ciepłej wody użytkowej w zakresie zanieczyszczenia bakteriami </w:t>
      </w:r>
      <w:r w:rsidRPr="00BF17BE">
        <w:rPr>
          <w:rFonts w:eastAsia="Times New Roman" w:cstheme="minorHAnsi"/>
          <w:bCs/>
          <w:i/>
          <w:iCs/>
          <w:sz w:val="24"/>
          <w:szCs w:val="24"/>
          <w:lang w:eastAsia="ar-SA"/>
        </w:rPr>
        <w:t>Legionella</w:t>
      </w:r>
      <w:r w:rsidRPr="00BF17BE">
        <w:rPr>
          <w:rFonts w:eastAsia="Times New Roman" w:cstheme="minorHAnsi"/>
          <w:i/>
          <w:iCs/>
          <w:sz w:val="24"/>
          <w:szCs w:val="24"/>
          <w:lang w:eastAsia="ar-SA"/>
        </w:rPr>
        <w:t xml:space="preserve"> sp.</w:t>
      </w:r>
      <w:r w:rsidRPr="00BF17BE">
        <w:rPr>
          <w:rFonts w:eastAsia="Times New Roman" w:cstheme="minorHAnsi"/>
          <w:sz w:val="24"/>
          <w:szCs w:val="24"/>
          <w:lang w:eastAsia="ar-SA"/>
        </w:rPr>
        <w:t xml:space="preserve"> </w:t>
      </w:r>
    </w:p>
    <w:p w14:paraId="6993954B" w14:textId="1EFB5CEB" w:rsidR="00701455" w:rsidRPr="00701455" w:rsidRDefault="00701455" w:rsidP="00BF17BE">
      <w:pPr>
        <w:spacing w:line="276" w:lineRule="auto"/>
        <w:jc w:val="both"/>
        <w:rPr>
          <w:rFonts w:eastAsia="Times New Roman" w:cstheme="minorHAnsi"/>
          <w:sz w:val="24"/>
          <w:szCs w:val="24"/>
          <w:lang w:eastAsia="ar-SA"/>
        </w:rPr>
      </w:pPr>
      <w:r>
        <w:rPr>
          <w:rFonts w:eastAsia="Times New Roman" w:cstheme="minorHAnsi"/>
          <w:sz w:val="24"/>
          <w:szCs w:val="24"/>
          <w:lang w:eastAsia="ar-SA"/>
        </w:rPr>
        <w:t xml:space="preserve">Większość szpitali zaopatrywanych jest w wodę pochodzącą z publicznych sieci wodociągowych. Dodatkowo obiekty szpitalne powinny być wyposażone w rezerwowe źródło zaopatrzenia w wodę, zapewniające co najmniej jej 12 godzinny zapas w przypadku awarii podstawowego źródła wody. </w:t>
      </w:r>
      <w:r w:rsidRPr="00701455">
        <w:rPr>
          <w:rFonts w:eastAsia="Times New Roman" w:cstheme="minorHAnsi"/>
          <w:sz w:val="24"/>
          <w:szCs w:val="24"/>
          <w:lang w:eastAsia="ar-SA"/>
        </w:rPr>
        <w:t xml:space="preserve">Wynika to bezpośrednio z zapisu </w:t>
      </w:r>
      <w:r w:rsidRPr="00701455">
        <w:rPr>
          <w:rStyle w:val="hgkelc"/>
          <w:sz w:val="24"/>
          <w:szCs w:val="24"/>
        </w:rPr>
        <w:t xml:space="preserve">§ 41 rozporządzenia z dnia 26.03.2019 roku w sprawie szczegółowych wymagań, jakim powinny odpowiadać pomieszczenia i urządzenia podmiotu wykonującego działalność leczniczą. Ujęcia własne </w:t>
      </w:r>
      <w:r>
        <w:rPr>
          <w:rStyle w:val="hgkelc"/>
          <w:sz w:val="24"/>
          <w:szCs w:val="24"/>
        </w:rPr>
        <w:t>w</w:t>
      </w:r>
      <w:r w:rsidR="00791DEE">
        <w:rPr>
          <w:rStyle w:val="hgkelc"/>
          <w:sz w:val="24"/>
          <w:szCs w:val="24"/>
        </w:rPr>
        <w:t> </w:t>
      </w:r>
      <w:r>
        <w:rPr>
          <w:rStyle w:val="hgkelc"/>
          <w:sz w:val="24"/>
          <w:szCs w:val="24"/>
        </w:rPr>
        <w:t>przypadku 11 szpitali stanowią podstawowe źródło zaopatrzenia w wodę, w przypadku 19 szpitali ujęcia własne, b</w:t>
      </w:r>
      <w:r w:rsidR="004C2549">
        <w:rPr>
          <w:rStyle w:val="hgkelc"/>
          <w:sz w:val="24"/>
          <w:szCs w:val="24"/>
        </w:rPr>
        <w:t>ą</w:t>
      </w:r>
      <w:r>
        <w:rPr>
          <w:rStyle w:val="hgkelc"/>
          <w:sz w:val="24"/>
          <w:szCs w:val="24"/>
        </w:rPr>
        <w:t>dź zbiorniki wyrównawcze stanowią zapasowe źródło wody. W 10 szpitalach brak jest zapewnienia rezerwowych źródeł zaopatrzenia w wodę, w związku z czym właściwi państwowi powiatowi inspektorzy sanitarni w drodze decyzji zobligowali prowadzących podmioty do zapewnienia w określonym terminie zastępczego źródła wody. Wszystkie wodociągi zaopatrujące szpitale znajdują się pod stałym nadzorem państwowej inspekcji sanitarnej. W okresie sprawozdawczym nie odnotowano przypadków stwierdzeni</w:t>
      </w:r>
      <w:r w:rsidR="004C2549">
        <w:rPr>
          <w:rStyle w:val="hgkelc"/>
          <w:sz w:val="24"/>
          <w:szCs w:val="24"/>
        </w:rPr>
        <w:t>a</w:t>
      </w:r>
      <w:r>
        <w:rPr>
          <w:rStyle w:val="hgkelc"/>
          <w:sz w:val="24"/>
          <w:szCs w:val="24"/>
        </w:rPr>
        <w:t xml:space="preserve"> braku bądź warunkowej przydatności wody do spożycia. </w:t>
      </w:r>
    </w:p>
    <w:p w14:paraId="27FC10A1" w14:textId="7060D467" w:rsidR="00BF17BE" w:rsidRPr="00BF17BE" w:rsidRDefault="00BF17BE" w:rsidP="002E6D67">
      <w:pPr>
        <w:spacing w:after="0" w:line="276" w:lineRule="auto"/>
        <w:ind w:left="284" w:right="284" w:firstLine="284"/>
        <w:jc w:val="both"/>
        <w:rPr>
          <w:rFonts w:eastAsia="Times New Roman" w:cstheme="minorHAnsi"/>
          <w:bCs/>
          <w:sz w:val="24"/>
          <w:szCs w:val="24"/>
          <w:lang w:eastAsia="ar-SA"/>
        </w:rPr>
      </w:pPr>
      <w:r w:rsidRPr="00BF17BE">
        <w:rPr>
          <w:rFonts w:eastAsia="Times New Roman" w:cstheme="minorHAnsi"/>
          <w:sz w:val="24"/>
          <w:szCs w:val="24"/>
          <w:lang w:eastAsia="ar-SA"/>
        </w:rPr>
        <w:t xml:space="preserve">W ramach działań prewencyjnych ochrony wewnętrznych sieci instalacji ciepłej wody użytkowej przed zanieczyszczeniem bakteriami </w:t>
      </w:r>
      <w:r w:rsidRPr="00BF17BE">
        <w:rPr>
          <w:rFonts w:eastAsia="Times New Roman" w:cstheme="minorHAnsi"/>
          <w:i/>
          <w:iCs/>
          <w:sz w:val="24"/>
          <w:szCs w:val="24"/>
          <w:lang w:eastAsia="ar-SA"/>
        </w:rPr>
        <w:t xml:space="preserve">Legionella sp. </w:t>
      </w:r>
      <w:r w:rsidRPr="00BF17BE">
        <w:rPr>
          <w:rFonts w:eastAsia="Times New Roman" w:cstheme="minorHAnsi"/>
          <w:sz w:val="24"/>
          <w:szCs w:val="24"/>
          <w:lang w:eastAsia="ar-SA"/>
        </w:rPr>
        <w:t xml:space="preserve">szpitale stosowały </w:t>
      </w:r>
      <w:r w:rsidRPr="00BF17BE">
        <w:rPr>
          <w:rFonts w:eastAsia="Times New Roman" w:cstheme="minorHAnsi"/>
          <w:sz w:val="24"/>
          <w:szCs w:val="24"/>
          <w:lang w:eastAsia="ar-SA"/>
        </w:rPr>
        <w:lastRenderedPageBreak/>
        <w:t xml:space="preserve">termiczną metodę dezynfekcji polegającą na przegrzewaniu i przepłukaniu wodą o wysokiej temperaturze instalacji wewnętrznych c.w.u., a w przypadku konieczności prowadzenia działań naprawczych, wspomagająco dezynfekcję związkami chloru. </w:t>
      </w:r>
      <w:r w:rsidRPr="00BF17BE">
        <w:rPr>
          <w:rFonts w:cstheme="minorHAnsi"/>
          <w:sz w:val="24"/>
          <w:szCs w:val="24"/>
        </w:rPr>
        <w:t>W</w:t>
      </w:r>
      <w:r w:rsidR="004D11D3">
        <w:rPr>
          <w:rFonts w:cstheme="minorHAnsi"/>
          <w:sz w:val="24"/>
          <w:szCs w:val="24"/>
        </w:rPr>
        <w:t> </w:t>
      </w:r>
      <w:r w:rsidRPr="00BF17BE">
        <w:rPr>
          <w:rFonts w:cstheme="minorHAnsi"/>
          <w:sz w:val="24"/>
          <w:szCs w:val="24"/>
        </w:rPr>
        <w:t xml:space="preserve">2023 r. zbadano jakość ciepłej wody użytkowej i oceniono zanieczyszczenie wewnętrznych sieci instalacji wodnych bakteriami </w:t>
      </w:r>
      <w:r w:rsidRPr="00BF17BE">
        <w:rPr>
          <w:rFonts w:cstheme="minorHAnsi"/>
          <w:i/>
          <w:iCs/>
          <w:sz w:val="24"/>
          <w:szCs w:val="24"/>
        </w:rPr>
        <w:t xml:space="preserve">Legionella </w:t>
      </w:r>
      <w:r w:rsidRPr="00BF17BE">
        <w:rPr>
          <w:rFonts w:cstheme="minorHAnsi"/>
          <w:sz w:val="24"/>
          <w:szCs w:val="24"/>
        </w:rPr>
        <w:t>w 49</w:t>
      </w:r>
      <w:r w:rsidRPr="001F7695">
        <w:rPr>
          <w:rFonts w:cstheme="minorHAnsi"/>
          <w:sz w:val="24"/>
          <w:szCs w:val="24"/>
        </w:rPr>
        <w:t xml:space="preserve"> </w:t>
      </w:r>
      <w:r w:rsidRPr="00BF17BE">
        <w:rPr>
          <w:rFonts w:cstheme="minorHAnsi"/>
          <w:sz w:val="24"/>
          <w:szCs w:val="24"/>
        </w:rPr>
        <w:t>szpitalach, pobierając 471 próbek wody.</w:t>
      </w:r>
      <w:r w:rsidRPr="00BF17BE">
        <w:rPr>
          <w:rFonts w:eastAsia="Times New Roman" w:cstheme="minorHAnsi"/>
          <w:sz w:val="24"/>
          <w:szCs w:val="24"/>
          <w:lang w:eastAsia="ar-SA"/>
        </w:rPr>
        <w:t xml:space="preserve"> W związku ze</w:t>
      </w:r>
      <w:r w:rsidR="00791DEE">
        <w:rPr>
          <w:rFonts w:eastAsia="Times New Roman" w:cstheme="minorHAnsi"/>
          <w:sz w:val="24"/>
          <w:szCs w:val="24"/>
          <w:lang w:eastAsia="ar-SA"/>
        </w:rPr>
        <w:t> </w:t>
      </w:r>
      <w:r w:rsidRPr="00BF17BE">
        <w:rPr>
          <w:rFonts w:eastAsia="Times New Roman" w:cstheme="minorHAnsi"/>
          <w:sz w:val="24"/>
          <w:szCs w:val="24"/>
          <w:lang w:eastAsia="ar-SA"/>
        </w:rPr>
        <w:t>stwierdzonymi nieprawidłowościami, w</w:t>
      </w:r>
      <w:r w:rsidRPr="00BF17BE">
        <w:rPr>
          <w:rFonts w:eastAsia="Times New Roman" w:cstheme="minorHAnsi"/>
          <w:bCs/>
          <w:sz w:val="24"/>
          <w:szCs w:val="24"/>
          <w:lang w:eastAsia="ar-SA"/>
        </w:rPr>
        <w:t xml:space="preserve">ydane zostały decyzje administracyjne, które w zależności od oceny stopnia skolonizowania wewnętrznej instalacji ciepłej wody użytkowej obligowały podmiot do podjęcia działań zmierzających do redukcji bakterii (unieruchomienie natrysków, ustalenie przyczyny wystąpienia skażenia, w tym dokonanie przeglądu technicznego sieci oraz kontrolowanie temperatury wody). </w:t>
      </w:r>
    </w:p>
    <w:p w14:paraId="0C16C204" w14:textId="79084ACE" w:rsidR="00BF17BE" w:rsidRPr="002E6D67" w:rsidRDefault="00BF17BE" w:rsidP="002E6D67">
      <w:pPr>
        <w:pStyle w:val="Akapitzlist"/>
        <w:numPr>
          <w:ilvl w:val="0"/>
          <w:numId w:val="42"/>
        </w:numPr>
        <w:spacing w:after="0" w:line="276" w:lineRule="auto"/>
        <w:ind w:right="284"/>
        <w:jc w:val="both"/>
        <w:rPr>
          <w:rFonts w:ascii="Calibri" w:eastAsia="Times New Roman" w:hAnsi="Calibri" w:cs="Calibri"/>
          <w:sz w:val="24"/>
          <w:szCs w:val="24"/>
          <w:lang w:eastAsia="pl-PL"/>
        </w:rPr>
      </w:pPr>
      <w:r w:rsidRPr="002E6D67">
        <w:rPr>
          <w:rFonts w:eastAsia="Times New Roman" w:cstheme="minorHAnsi"/>
          <w:bCs/>
          <w:sz w:val="24"/>
          <w:szCs w:val="24"/>
          <w:lang w:eastAsia="ar-SA"/>
        </w:rPr>
        <w:t xml:space="preserve">6 decyzji dot. wysokiego stopnia skażenia, </w:t>
      </w:r>
    </w:p>
    <w:p w14:paraId="601DB88A" w14:textId="0ABAD525" w:rsidR="00BF17BE" w:rsidRPr="00311ADD" w:rsidRDefault="00BF17BE">
      <w:pPr>
        <w:pStyle w:val="Akapitzlist"/>
        <w:numPr>
          <w:ilvl w:val="0"/>
          <w:numId w:val="108"/>
        </w:numPr>
        <w:spacing w:line="276" w:lineRule="auto"/>
        <w:jc w:val="both"/>
        <w:rPr>
          <w:rFonts w:ascii="Calibri" w:eastAsia="Times New Roman" w:hAnsi="Calibri" w:cs="Calibri"/>
          <w:sz w:val="24"/>
          <w:szCs w:val="24"/>
          <w:lang w:eastAsia="pl-PL"/>
        </w:rPr>
      </w:pPr>
      <w:r w:rsidRPr="00311ADD">
        <w:rPr>
          <w:rFonts w:eastAsia="Times New Roman" w:cstheme="minorHAnsi"/>
          <w:bCs/>
          <w:sz w:val="24"/>
          <w:szCs w:val="24"/>
          <w:lang w:eastAsia="ar-SA"/>
        </w:rPr>
        <w:t xml:space="preserve">3 decyzje dot. średniego stopnia skażenia </w:t>
      </w:r>
    </w:p>
    <w:p w14:paraId="417DC4F5" w14:textId="3C8FAAC8" w:rsidR="00BF17BE" w:rsidRPr="0039303A" w:rsidRDefault="00BF17BE">
      <w:pPr>
        <w:pStyle w:val="Akapitzlist"/>
        <w:numPr>
          <w:ilvl w:val="0"/>
          <w:numId w:val="108"/>
        </w:numPr>
        <w:spacing w:line="276" w:lineRule="auto"/>
        <w:jc w:val="both"/>
        <w:rPr>
          <w:rFonts w:eastAsia="Times New Roman" w:cstheme="minorHAnsi"/>
          <w:bCs/>
          <w:sz w:val="24"/>
          <w:szCs w:val="24"/>
          <w:lang w:eastAsia="ar-SA"/>
        </w:rPr>
      </w:pPr>
      <w:r w:rsidRPr="00311ADD">
        <w:rPr>
          <w:rFonts w:eastAsia="Times New Roman" w:cstheme="minorHAnsi"/>
          <w:bCs/>
          <w:sz w:val="24"/>
          <w:szCs w:val="24"/>
          <w:lang w:eastAsia="ar-SA"/>
        </w:rPr>
        <w:t xml:space="preserve">2 decyzje dot. znikomego stopnia skażenia </w:t>
      </w:r>
    </w:p>
    <w:p w14:paraId="592B5D0E" w14:textId="63742025" w:rsidR="00AC3F81" w:rsidRPr="004E6A53" w:rsidRDefault="00AC3F81">
      <w:pPr>
        <w:pStyle w:val="Nagwek3"/>
        <w:numPr>
          <w:ilvl w:val="1"/>
          <w:numId w:val="54"/>
        </w:numPr>
        <w:ind w:left="568" w:hanging="284"/>
      </w:pPr>
      <w:bookmarkStart w:id="289" w:name="_Toc164324186"/>
      <w:bookmarkStart w:id="290" w:name="_Toc165372201"/>
      <w:r w:rsidRPr="004E6A53">
        <w:t>Bloki żywieniowe</w:t>
      </w:r>
      <w:bookmarkEnd w:id="289"/>
      <w:bookmarkEnd w:id="290"/>
    </w:p>
    <w:p w14:paraId="5685E69A" w14:textId="2FE38A7C" w:rsidR="00DA7118" w:rsidRPr="00D222A0" w:rsidRDefault="00013248" w:rsidP="00C3619D">
      <w:pPr>
        <w:spacing w:after="0" w:line="276" w:lineRule="auto"/>
        <w:ind w:firstLine="567"/>
        <w:rPr>
          <w:b/>
          <w:bCs/>
        </w:rPr>
      </w:pPr>
      <w:bookmarkStart w:id="291" w:name="_Toc164324187"/>
      <w:r>
        <w:rPr>
          <w:rFonts w:ascii="Calibri" w:eastAsia="Times New Roman" w:hAnsi="Calibri" w:cs="Calibri"/>
          <w:bCs/>
          <w:sz w:val="24"/>
          <w:szCs w:val="24"/>
          <w:lang w:eastAsia="pl-PL"/>
        </w:rPr>
        <w:t xml:space="preserve">Formy żywienia w podmiotach leczniczych uzależnione były od charakteru świadczonych usług. </w:t>
      </w:r>
      <w:r w:rsidR="00DA7118" w:rsidRPr="00D222A0">
        <w:rPr>
          <w:rFonts w:ascii="Calibri" w:eastAsia="Times New Roman" w:hAnsi="Calibri" w:cs="Calibri"/>
          <w:bCs/>
          <w:sz w:val="24"/>
          <w:szCs w:val="24"/>
          <w:lang w:eastAsia="pl-PL"/>
        </w:rPr>
        <w:t>W ramach działalności szpitali</w:t>
      </w:r>
      <w:r>
        <w:rPr>
          <w:rFonts w:ascii="Calibri" w:eastAsia="Times New Roman" w:hAnsi="Calibri" w:cs="Calibri"/>
          <w:bCs/>
          <w:sz w:val="24"/>
          <w:szCs w:val="24"/>
          <w:lang w:eastAsia="pl-PL"/>
        </w:rPr>
        <w:t xml:space="preserve">, w których zapewniona była całodobowa opieka medyczna </w:t>
      </w:r>
      <w:r w:rsidR="00DA7118" w:rsidRPr="00D222A0">
        <w:rPr>
          <w:rFonts w:ascii="Calibri" w:eastAsia="Times New Roman" w:hAnsi="Calibri" w:cs="Calibri"/>
          <w:bCs/>
          <w:sz w:val="24"/>
          <w:szCs w:val="24"/>
          <w:lang w:eastAsia="pl-PL"/>
        </w:rPr>
        <w:t>funkcjo</w:t>
      </w:r>
      <w:r>
        <w:rPr>
          <w:rFonts w:ascii="Calibri" w:eastAsia="Times New Roman" w:hAnsi="Calibri" w:cs="Calibri"/>
          <w:bCs/>
          <w:sz w:val="24"/>
          <w:szCs w:val="24"/>
          <w:lang w:eastAsia="pl-PL"/>
        </w:rPr>
        <w:t>nowały</w:t>
      </w:r>
      <w:r w:rsidR="00DA7118" w:rsidRPr="00D222A0">
        <w:rPr>
          <w:rFonts w:ascii="Calibri" w:eastAsia="Times New Roman" w:hAnsi="Calibri" w:cs="Calibri"/>
          <w:sz w:val="24"/>
          <w:szCs w:val="24"/>
          <w:lang w:eastAsia="pl-PL"/>
        </w:rPr>
        <w:t>:</w:t>
      </w:r>
    </w:p>
    <w:p w14:paraId="082FB96D" w14:textId="77777777" w:rsidR="00C3619D" w:rsidRDefault="00DA7118" w:rsidP="00C3619D">
      <w:pPr>
        <w:pStyle w:val="Akapitzlist"/>
        <w:numPr>
          <w:ilvl w:val="0"/>
          <w:numId w:val="103"/>
        </w:numPr>
        <w:tabs>
          <w:tab w:val="left" w:pos="567"/>
        </w:tabs>
        <w:spacing w:after="0" w:line="276" w:lineRule="auto"/>
        <w:ind w:left="568" w:right="284" w:hanging="284"/>
        <w:jc w:val="both"/>
        <w:rPr>
          <w:rFonts w:ascii="Calibri" w:eastAsia="Times New Roman" w:hAnsi="Calibri" w:cs="Calibri"/>
          <w:sz w:val="24"/>
          <w:szCs w:val="24"/>
          <w:lang w:eastAsia="pl-PL"/>
        </w:rPr>
      </w:pPr>
      <w:r w:rsidRPr="00A32DAB">
        <w:rPr>
          <w:rFonts w:ascii="Calibri" w:eastAsia="Times New Roman" w:hAnsi="Calibri" w:cs="Calibri"/>
          <w:sz w:val="24"/>
          <w:szCs w:val="24"/>
          <w:lang w:eastAsia="pl-PL"/>
        </w:rPr>
        <w:t>42 bloki żywienia, w tym 22 bloki prowadzące żywienie w systemie cateringowym,</w:t>
      </w:r>
    </w:p>
    <w:p w14:paraId="32EDA1D1" w14:textId="4396B878" w:rsidR="00DA7118" w:rsidRPr="00C3619D" w:rsidRDefault="00DA7118" w:rsidP="00C3619D">
      <w:pPr>
        <w:pStyle w:val="Akapitzlist"/>
        <w:numPr>
          <w:ilvl w:val="0"/>
          <w:numId w:val="103"/>
        </w:numPr>
        <w:tabs>
          <w:tab w:val="left" w:pos="567"/>
        </w:tabs>
        <w:spacing w:after="0" w:line="276" w:lineRule="auto"/>
        <w:ind w:left="568" w:right="284" w:hanging="284"/>
        <w:jc w:val="both"/>
        <w:rPr>
          <w:rFonts w:ascii="Calibri" w:eastAsia="Times New Roman" w:hAnsi="Calibri" w:cs="Calibri"/>
          <w:sz w:val="24"/>
          <w:szCs w:val="24"/>
          <w:lang w:eastAsia="pl-PL"/>
        </w:rPr>
      </w:pPr>
      <w:r w:rsidRPr="00C3619D">
        <w:rPr>
          <w:rFonts w:ascii="Calibri" w:eastAsia="Times New Roman" w:hAnsi="Calibri" w:cs="Calibri"/>
          <w:sz w:val="24"/>
          <w:szCs w:val="24"/>
          <w:lang w:eastAsia="pl-PL"/>
        </w:rPr>
        <w:t>2 kuchnie niemowlęce.</w:t>
      </w:r>
    </w:p>
    <w:p w14:paraId="6165AF6F" w14:textId="77777777" w:rsidR="00DA7118" w:rsidRDefault="00DA7118" w:rsidP="00DA7118">
      <w:pPr>
        <w:spacing w:after="0" w:line="276" w:lineRule="auto"/>
        <w:ind w:firstLine="567"/>
        <w:jc w:val="both"/>
        <w:rPr>
          <w:rFonts w:ascii="Calibri" w:eastAsia="Times New Roman" w:hAnsi="Calibri" w:cs="Calibri"/>
          <w:iCs/>
          <w:sz w:val="24"/>
          <w:szCs w:val="24"/>
          <w:lang w:eastAsia="pl-PL"/>
        </w:rPr>
      </w:pPr>
      <w:r>
        <w:rPr>
          <w:rFonts w:ascii="Calibri" w:eastAsia="Times New Roman" w:hAnsi="Calibri" w:cs="Calibri"/>
          <w:iCs/>
          <w:sz w:val="24"/>
          <w:szCs w:val="24"/>
          <w:lang w:eastAsia="pl-PL"/>
        </w:rPr>
        <w:t xml:space="preserve">W 2023r. przeprowadzono 68 kontroli sanitarnych w prawie wszystkich ww. obiektach. Kompleksowej oceny dokonano w 37 szpitalnych pionach żywienia na podstawie </w:t>
      </w:r>
      <w:r w:rsidRPr="00C96B5F">
        <w:rPr>
          <w:rFonts w:ascii="Calibri" w:eastAsia="Times New Roman" w:hAnsi="Calibri" w:cs="Calibri"/>
          <w:i/>
          <w:iCs/>
          <w:sz w:val="24"/>
          <w:szCs w:val="24"/>
          <w:lang w:eastAsia="pl-PL"/>
        </w:rPr>
        <w:t>arkusz</w:t>
      </w:r>
      <w:r>
        <w:rPr>
          <w:rFonts w:ascii="Calibri" w:eastAsia="Times New Roman" w:hAnsi="Calibri" w:cs="Calibri"/>
          <w:i/>
          <w:iCs/>
          <w:sz w:val="24"/>
          <w:szCs w:val="24"/>
          <w:lang w:eastAsia="pl-PL"/>
        </w:rPr>
        <w:t>y</w:t>
      </w:r>
      <w:r w:rsidRPr="00C96B5F">
        <w:rPr>
          <w:rFonts w:ascii="Calibri" w:eastAsia="Times New Roman" w:hAnsi="Calibri" w:cs="Calibri"/>
          <w:i/>
          <w:iCs/>
          <w:sz w:val="24"/>
          <w:szCs w:val="24"/>
          <w:lang w:eastAsia="pl-PL"/>
        </w:rPr>
        <w:t xml:space="preserve"> stanu sanitarnego</w:t>
      </w:r>
      <w:r w:rsidRPr="00C96B5F">
        <w:rPr>
          <w:rFonts w:ascii="Calibri" w:eastAsia="Times New Roman" w:hAnsi="Calibri" w:cs="Calibri"/>
          <w:iCs/>
          <w:sz w:val="24"/>
          <w:szCs w:val="24"/>
          <w:lang w:eastAsia="pl-PL"/>
        </w:rPr>
        <w:t xml:space="preserve"> dla zakładów żywienia zbiorowego zamkniętego</w:t>
      </w:r>
      <w:r>
        <w:rPr>
          <w:rFonts w:ascii="Calibri" w:eastAsia="Times New Roman" w:hAnsi="Calibri" w:cs="Calibri"/>
          <w:iCs/>
          <w:sz w:val="24"/>
          <w:szCs w:val="24"/>
          <w:lang w:eastAsia="pl-PL"/>
        </w:rPr>
        <w:t>. Ocena ta</w:t>
      </w:r>
      <w:r w:rsidRPr="00C96B5F">
        <w:rPr>
          <w:rFonts w:ascii="Calibri" w:eastAsia="Times New Roman" w:hAnsi="Calibri" w:cs="Calibri"/>
          <w:iCs/>
          <w:sz w:val="24"/>
          <w:szCs w:val="24"/>
          <w:lang w:eastAsia="pl-PL"/>
        </w:rPr>
        <w:t xml:space="preserve"> nie </w:t>
      </w:r>
      <w:r>
        <w:rPr>
          <w:rFonts w:ascii="Calibri" w:eastAsia="Times New Roman" w:hAnsi="Calibri" w:cs="Calibri"/>
          <w:iCs/>
          <w:sz w:val="24"/>
          <w:szCs w:val="24"/>
          <w:lang w:eastAsia="pl-PL"/>
        </w:rPr>
        <w:t>wykazała</w:t>
      </w:r>
      <w:r w:rsidRPr="00C96B5F">
        <w:rPr>
          <w:rFonts w:ascii="Calibri" w:eastAsia="Times New Roman" w:hAnsi="Calibri" w:cs="Calibri"/>
          <w:iCs/>
          <w:sz w:val="24"/>
          <w:szCs w:val="24"/>
          <w:lang w:eastAsia="pl-PL"/>
        </w:rPr>
        <w:t xml:space="preserve"> obiektów niezgodnych z wymaganiami. </w:t>
      </w:r>
    </w:p>
    <w:p w14:paraId="15080D5E" w14:textId="77777777" w:rsidR="00DA7118" w:rsidRPr="00A32DAB" w:rsidRDefault="00DA7118" w:rsidP="00DA7118">
      <w:pPr>
        <w:spacing w:after="0" w:line="276" w:lineRule="auto"/>
        <w:ind w:firstLine="567"/>
        <w:jc w:val="both"/>
        <w:rPr>
          <w:rFonts w:ascii="Calibri" w:eastAsia="Times New Roman" w:hAnsi="Calibri" w:cs="Calibri"/>
          <w:iCs/>
          <w:sz w:val="24"/>
          <w:szCs w:val="24"/>
          <w:lang w:eastAsia="pl-PL"/>
        </w:rPr>
      </w:pPr>
      <w:r w:rsidRPr="00C96B5F">
        <w:rPr>
          <w:rFonts w:ascii="Calibri" w:eastAsia="Times New Roman" w:hAnsi="Calibri" w:cs="Calibri"/>
          <w:sz w:val="24"/>
          <w:szCs w:val="24"/>
          <w:lang w:eastAsia="pl-PL"/>
        </w:rPr>
        <w:t xml:space="preserve">Organizacja żywienia hospitalizowanych pacjentów prowadzona jest jednym z niżej </w:t>
      </w:r>
      <w:r>
        <w:rPr>
          <w:rFonts w:ascii="Calibri" w:eastAsia="Times New Roman" w:hAnsi="Calibri" w:cs="Calibri"/>
          <w:sz w:val="24"/>
          <w:szCs w:val="24"/>
          <w:lang w:eastAsia="pl-PL"/>
        </w:rPr>
        <w:t>wymienionych</w:t>
      </w:r>
      <w:r w:rsidRPr="00C96B5F">
        <w:rPr>
          <w:rFonts w:ascii="Calibri" w:eastAsia="Times New Roman" w:hAnsi="Calibri" w:cs="Calibri"/>
          <w:sz w:val="24"/>
          <w:szCs w:val="24"/>
          <w:lang w:eastAsia="pl-PL"/>
        </w:rPr>
        <w:t xml:space="preserve"> systemów:</w:t>
      </w:r>
    </w:p>
    <w:p w14:paraId="70F59308" w14:textId="77777777" w:rsidR="00DA7118" w:rsidRPr="00C96B5F" w:rsidRDefault="00DA7118">
      <w:pPr>
        <w:numPr>
          <w:ilvl w:val="0"/>
          <w:numId w:val="69"/>
        </w:numPr>
        <w:tabs>
          <w:tab w:val="num" w:pos="720"/>
        </w:tabs>
        <w:spacing w:after="0" w:line="276" w:lineRule="auto"/>
        <w:ind w:left="284" w:hanging="284"/>
        <w:jc w:val="both"/>
        <w:rPr>
          <w:rFonts w:ascii="Calibri" w:eastAsia="Times New Roman" w:hAnsi="Calibri" w:cs="Calibri"/>
          <w:sz w:val="24"/>
          <w:szCs w:val="24"/>
          <w:lang w:eastAsia="pl-PL"/>
        </w:rPr>
      </w:pPr>
      <w:r w:rsidRPr="00C96B5F">
        <w:rPr>
          <w:rFonts w:ascii="Calibri" w:eastAsia="Times New Roman" w:hAnsi="Calibri" w:cs="Calibri"/>
          <w:sz w:val="24"/>
          <w:szCs w:val="24"/>
          <w:lang w:eastAsia="pl-PL"/>
        </w:rPr>
        <w:t>posiłki</w:t>
      </w:r>
      <w:r w:rsidRPr="00C96B5F">
        <w:rPr>
          <w:rFonts w:ascii="Calibri" w:eastAsia="Times New Roman" w:hAnsi="Calibri" w:cs="Calibri"/>
          <w:color w:val="C00000"/>
          <w:sz w:val="24"/>
          <w:szCs w:val="24"/>
          <w:lang w:eastAsia="pl-PL"/>
        </w:rPr>
        <w:t xml:space="preserve"> </w:t>
      </w:r>
      <w:r w:rsidRPr="00C96B5F">
        <w:rPr>
          <w:rFonts w:ascii="Calibri" w:eastAsia="Times New Roman" w:hAnsi="Calibri" w:cs="Calibri"/>
          <w:sz w:val="24"/>
          <w:szCs w:val="24"/>
          <w:lang w:eastAsia="pl-PL"/>
        </w:rPr>
        <w:t>przygotowane są w kuchniach własnych przez personel szpitala lub firmy świadczące usługi żywieniowe</w:t>
      </w:r>
      <w:r>
        <w:rPr>
          <w:rFonts w:ascii="Calibri" w:eastAsia="Times New Roman" w:hAnsi="Calibri" w:cs="Calibri"/>
          <w:sz w:val="24"/>
          <w:szCs w:val="24"/>
          <w:lang w:eastAsia="pl-PL"/>
        </w:rPr>
        <w:t>,</w:t>
      </w:r>
    </w:p>
    <w:p w14:paraId="1816897A" w14:textId="11B1DD93" w:rsidR="00DA7118" w:rsidRDefault="00DA7118">
      <w:pPr>
        <w:numPr>
          <w:ilvl w:val="0"/>
          <w:numId w:val="69"/>
        </w:numPr>
        <w:tabs>
          <w:tab w:val="num" w:pos="720"/>
        </w:tabs>
        <w:spacing w:after="0" w:line="276" w:lineRule="auto"/>
        <w:jc w:val="both"/>
        <w:rPr>
          <w:rFonts w:ascii="Calibri" w:eastAsia="Times New Roman" w:hAnsi="Calibri" w:cs="Calibri"/>
          <w:sz w:val="24"/>
          <w:szCs w:val="24"/>
          <w:lang w:eastAsia="pl-PL"/>
        </w:rPr>
      </w:pPr>
      <w:r w:rsidRPr="00C96B5F">
        <w:rPr>
          <w:rFonts w:ascii="Calibri" w:eastAsia="Times New Roman" w:hAnsi="Calibri" w:cs="Calibri"/>
          <w:sz w:val="24"/>
          <w:szCs w:val="24"/>
          <w:lang w:eastAsia="pl-PL"/>
        </w:rPr>
        <w:t>żywienie pacjentów w systemie cateringowym</w:t>
      </w:r>
      <w:r>
        <w:rPr>
          <w:rFonts w:ascii="Calibri" w:eastAsia="Times New Roman" w:hAnsi="Calibri" w:cs="Calibri"/>
          <w:sz w:val="24"/>
          <w:szCs w:val="24"/>
          <w:lang w:eastAsia="pl-PL"/>
        </w:rPr>
        <w:t>, które</w:t>
      </w:r>
      <w:r w:rsidRPr="00C96B5F">
        <w:rPr>
          <w:rFonts w:ascii="Calibri" w:eastAsia="Times New Roman" w:hAnsi="Calibri" w:cs="Calibri"/>
          <w:sz w:val="24"/>
          <w:szCs w:val="24"/>
          <w:lang w:eastAsia="pl-PL"/>
        </w:rPr>
        <w:t xml:space="preserve"> polega na przygotowywaniu posiłków w zakładzie </w:t>
      </w:r>
      <w:r w:rsidRPr="00C96B5F">
        <w:rPr>
          <w:rFonts w:ascii="Calibri" w:eastAsia="Times New Roman" w:hAnsi="Calibri" w:cs="Calibri"/>
          <w:bCs/>
          <w:sz w:val="24"/>
          <w:szCs w:val="24"/>
          <w:lang w:eastAsia="pl-PL"/>
        </w:rPr>
        <w:t xml:space="preserve">macierzystym firmy i ich </w:t>
      </w:r>
      <w:r w:rsidRPr="00C96B5F">
        <w:rPr>
          <w:rFonts w:ascii="Calibri" w:eastAsia="Times New Roman" w:hAnsi="Calibri" w:cs="Calibri"/>
          <w:sz w:val="24"/>
          <w:szCs w:val="24"/>
          <w:lang w:eastAsia="pl-PL"/>
        </w:rPr>
        <w:t>dowożeniu do budynku szpitala,</w:t>
      </w:r>
      <w:r w:rsidRPr="00C96B5F">
        <w:rPr>
          <w:rFonts w:ascii="Calibri" w:eastAsia="Times New Roman" w:hAnsi="Calibri" w:cs="Calibri"/>
          <w:bCs/>
          <w:sz w:val="24"/>
          <w:szCs w:val="24"/>
          <w:lang w:eastAsia="pl-PL"/>
        </w:rPr>
        <w:t xml:space="preserve"> gdzie</w:t>
      </w:r>
      <w:r>
        <w:rPr>
          <w:rFonts w:ascii="Calibri" w:eastAsia="Times New Roman" w:hAnsi="Calibri" w:cs="Calibri"/>
          <w:bCs/>
          <w:sz w:val="24"/>
          <w:szCs w:val="24"/>
          <w:lang w:eastAsia="pl-PL"/>
        </w:rPr>
        <w:t xml:space="preserve"> </w:t>
      </w:r>
      <w:r w:rsidRPr="00C96B5F">
        <w:rPr>
          <w:rFonts w:ascii="Calibri" w:eastAsia="Times New Roman" w:hAnsi="Calibri" w:cs="Calibri"/>
          <w:sz w:val="24"/>
          <w:szCs w:val="24"/>
          <w:lang w:eastAsia="pl-PL"/>
        </w:rPr>
        <w:t>w</w:t>
      </w:r>
      <w:r>
        <w:rPr>
          <w:rFonts w:ascii="Calibri" w:eastAsia="Times New Roman" w:hAnsi="Calibri" w:cs="Calibri"/>
          <w:sz w:val="24"/>
          <w:szCs w:val="24"/>
          <w:lang w:eastAsia="pl-PL"/>
        </w:rPr>
        <w:t> </w:t>
      </w:r>
      <w:r w:rsidRPr="00C96B5F">
        <w:rPr>
          <w:rFonts w:ascii="Calibri" w:eastAsia="Times New Roman" w:hAnsi="Calibri" w:cs="Calibri"/>
          <w:sz w:val="24"/>
          <w:szCs w:val="24"/>
          <w:lang w:eastAsia="pl-PL"/>
        </w:rPr>
        <w:t>wyodrębnionej strefie przyjęcia wózków z pożywieniem posiłki są ekspediowane na</w:t>
      </w:r>
      <w:r w:rsidR="00B40814">
        <w:rPr>
          <w:rFonts w:ascii="Calibri" w:eastAsia="Times New Roman" w:hAnsi="Calibri" w:cs="Calibri"/>
          <w:sz w:val="24"/>
          <w:szCs w:val="24"/>
          <w:lang w:eastAsia="pl-PL"/>
        </w:rPr>
        <w:t> </w:t>
      </w:r>
      <w:r w:rsidRPr="00C96B5F">
        <w:rPr>
          <w:rFonts w:ascii="Calibri" w:eastAsia="Times New Roman" w:hAnsi="Calibri" w:cs="Calibri"/>
          <w:sz w:val="24"/>
          <w:szCs w:val="24"/>
          <w:lang w:eastAsia="pl-PL"/>
        </w:rPr>
        <w:t xml:space="preserve">oddziały szpitalne. </w:t>
      </w:r>
    </w:p>
    <w:p w14:paraId="33A4D2A1" w14:textId="77777777" w:rsidR="00DA7118" w:rsidRDefault="00DA7118" w:rsidP="00DA7118">
      <w:pPr>
        <w:spacing w:after="0" w:line="276" w:lineRule="auto"/>
        <w:ind w:firstLine="567"/>
        <w:jc w:val="both"/>
        <w:rPr>
          <w:rFonts w:ascii="Calibri" w:eastAsia="Times New Roman" w:hAnsi="Calibri" w:cs="Calibri"/>
          <w:sz w:val="24"/>
          <w:szCs w:val="24"/>
          <w:lang w:eastAsia="pl-PL"/>
        </w:rPr>
      </w:pPr>
      <w:r w:rsidRPr="00A32DAB">
        <w:rPr>
          <w:rFonts w:ascii="Calibri" w:eastAsia="Times New Roman" w:hAnsi="Calibri" w:cs="Calibri"/>
          <w:sz w:val="24"/>
          <w:szCs w:val="24"/>
          <w:lang w:eastAsia="ar-SA"/>
        </w:rPr>
        <w:t>W pionach żywienia omawianej grupy zakładów przeprowadzono również 1 kontrolę interwencyjną w ramach systemu wczesnego ostrzegania RASFF oraz 1 kontrolę dotyczącą nieprzestrzegania zasad higieny podczas przetwarzania, magazynowania i dystrybucji posiłków oraz zabezpieczenia zakładu przed szkodnikami, przy czym należy wskazać, że nie potwierdzono wniesionych zarzutów.</w:t>
      </w:r>
    </w:p>
    <w:p w14:paraId="55314500" w14:textId="77777777" w:rsidR="00DA7118" w:rsidRDefault="00DA7118" w:rsidP="00DA7118">
      <w:pPr>
        <w:spacing w:after="0" w:line="276" w:lineRule="auto"/>
        <w:ind w:firstLine="567"/>
        <w:jc w:val="both"/>
        <w:rPr>
          <w:rFonts w:ascii="Calibri" w:eastAsia="Times New Roman" w:hAnsi="Calibri" w:cs="Calibri"/>
          <w:sz w:val="24"/>
          <w:szCs w:val="24"/>
          <w:lang w:eastAsia="pl-PL"/>
        </w:rPr>
      </w:pPr>
      <w:r w:rsidRPr="00C96B5F">
        <w:rPr>
          <w:rFonts w:ascii="Calibri" w:eastAsia="Times New Roman" w:hAnsi="Calibri" w:cs="Calibri"/>
          <w:iCs/>
          <w:sz w:val="24"/>
          <w:szCs w:val="24"/>
          <w:lang w:eastAsia="pl-PL"/>
        </w:rPr>
        <w:t>W ramach urzędowej kontroli żywności pobrano do oceny 33 jadłospisy dekadowe.</w:t>
      </w:r>
      <w:r>
        <w:rPr>
          <w:rFonts w:ascii="Calibri" w:eastAsia="Times New Roman" w:hAnsi="Calibri" w:cs="Calibri"/>
          <w:iCs/>
          <w:sz w:val="24"/>
          <w:szCs w:val="24"/>
          <w:lang w:eastAsia="pl-PL"/>
        </w:rPr>
        <w:t xml:space="preserve"> </w:t>
      </w:r>
      <w:r w:rsidRPr="00C96B5F">
        <w:rPr>
          <w:rFonts w:ascii="Calibri" w:eastAsia="Times New Roman" w:hAnsi="Calibri" w:cs="Calibri"/>
          <w:iCs/>
          <w:sz w:val="24"/>
          <w:szCs w:val="24"/>
          <w:lang w:eastAsia="pl-PL"/>
        </w:rPr>
        <w:t>W</w:t>
      </w:r>
      <w:r>
        <w:rPr>
          <w:rFonts w:ascii="Calibri" w:eastAsia="Times New Roman" w:hAnsi="Calibri" w:cs="Calibri"/>
          <w:iCs/>
          <w:sz w:val="24"/>
          <w:szCs w:val="24"/>
          <w:lang w:eastAsia="pl-PL"/>
        </w:rPr>
        <w:t> </w:t>
      </w:r>
      <w:r w:rsidRPr="00C96B5F">
        <w:rPr>
          <w:rFonts w:ascii="Calibri" w:eastAsia="Times New Roman" w:hAnsi="Calibri" w:cs="Calibri"/>
          <w:iCs/>
          <w:sz w:val="24"/>
          <w:szCs w:val="24"/>
          <w:lang w:eastAsia="pl-PL"/>
        </w:rPr>
        <w:t>przypadku 4 jadłospisów wykazano nieprawidłowości</w:t>
      </w:r>
      <w:r>
        <w:rPr>
          <w:rFonts w:ascii="Calibri" w:eastAsia="Times New Roman" w:hAnsi="Calibri" w:cs="Calibri"/>
          <w:iCs/>
          <w:sz w:val="24"/>
          <w:szCs w:val="24"/>
          <w:lang w:eastAsia="pl-PL"/>
        </w:rPr>
        <w:t>.</w:t>
      </w:r>
      <w:r w:rsidRPr="00C96B5F">
        <w:rPr>
          <w:rFonts w:ascii="Calibri" w:eastAsia="Times New Roman" w:hAnsi="Calibri" w:cs="Calibri"/>
          <w:iCs/>
          <w:sz w:val="24"/>
          <w:szCs w:val="24"/>
          <w:lang w:eastAsia="pl-PL"/>
        </w:rPr>
        <w:t xml:space="preserve"> </w:t>
      </w:r>
      <w:r>
        <w:rPr>
          <w:rFonts w:ascii="Calibri" w:eastAsia="Times New Roman" w:hAnsi="Calibri" w:cs="Calibri"/>
          <w:iCs/>
          <w:sz w:val="24"/>
          <w:szCs w:val="24"/>
          <w:lang w:eastAsia="pl-PL"/>
        </w:rPr>
        <w:t>S</w:t>
      </w:r>
      <w:r w:rsidRPr="00C96B5F">
        <w:rPr>
          <w:rFonts w:ascii="Calibri" w:eastAsia="Times New Roman" w:hAnsi="Calibri" w:cs="Calibri"/>
          <w:iCs/>
          <w:sz w:val="24"/>
          <w:szCs w:val="24"/>
          <w:lang w:eastAsia="pl-PL"/>
        </w:rPr>
        <w:t>twierdz</w:t>
      </w:r>
      <w:r>
        <w:rPr>
          <w:rFonts w:ascii="Calibri" w:eastAsia="Times New Roman" w:hAnsi="Calibri" w:cs="Calibri"/>
          <w:iCs/>
          <w:sz w:val="24"/>
          <w:szCs w:val="24"/>
          <w:lang w:eastAsia="pl-PL"/>
        </w:rPr>
        <w:t>ono</w:t>
      </w:r>
      <w:r w:rsidRPr="00C96B5F">
        <w:rPr>
          <w:rFonts w:ascii="Calibri" w:eastAsia="Times New Roman" w:hAnsi="Calibri" w:cs="Calibri"/>
          <w:iCs/>
          <w:sz w:val="24"/>
          <w:szCs w:val="24"/>
          <w:lang w:eastAsia="pl-PL"/>
        </w:rPr>
        <w:t xml:space="preserve"> m.in. brak wykazu składników</w:t>
      </w:r>
      <w:r>
        <w:rPr>
          <w:rFonts w:ascii="Calibri" w:eastAsia="Times New Roman" w:hAnsi="Calibri" w:cs="Calibri"/>
          <w:iCs/>
          <w:sz w:val="24"/>
          <w:szCs w:val="24"/>
          <w:lang w:eastAsia="pl-PL"/>
        </w:rPr>
        <w:t xml:space="preserve">, </w:t>
      </w:r>
      <w:r w:rsidRPr="00C96B5F">
        <w:rPr>
          <w:rFonts w:ascii="Calibri" w:eastAsia="Times New Roman" w:hAnsi="Calibri" w:cs="Calibri"/>
          <w:iCs/>
          <w:sz w:val="24"/>
          <w:szCs w:val="24"/>
          <w:lang w:eastAsia="pl-PL"/>
        </w:rPr>
        <w:t>podawanie tylko 1 porcji mleka w ciągu dnia w postaci zupy mlecznej, mał</w:t>
      </w:r>
      <w:r>
        <w:rPr>
          <w:rFonts w:ascii="Calibri" w:eastAsia="Times New Roman" w:hAnsi="Calibri" w:cs="Calibri"/>
          <w:iCs/>
          <w:sz w:val="24"/>
          <w:szCs w:val="24"/>
          <w:lang w:eastAsia="pl-PL"/>
        </w:rPr>
        <w:t>ą</w:t>
      </w:r>
      <w:r w:rsidRPr="00C96B5F">
        <w:rPr>
          <w:rFonts w:ascii="Calibri" w:eastAsia="Times New Roman" w:hAnsi="Calibri" w:cs="Calibri"/>
          <w:iCs/>
          <w:sz w:val="24"/>
          <w:szCs w:val="24"/>
          <w:lang w:eastAsia="pl-PL"/>
        </w:rPr>
        <w:t xml:space="preserve"> iloś</w:t>
      </w:r>
      <w:r>
        <w:rPr>
          <w:rFonts w:ascii="Calibri" w:eastAsia="Times New Roman" w:hAnsi="Calibri" w:cs="Calibri"/>
          <w:iCs/>
          <w:sz w:val="24"/>
          <w:szCs w:val="24"/>
          <w:lang w:eastAsia="pl-PL"/>
        </w:rPr>
        <w:t xml:space="preserve">ć </w:t>
      </w:r>
      <w:r>
        <w:rPr>
          <w:rFonts w:ascii="Calibri" w:eastAsia="Times New Roman" w:hAnsi="Calibri" w:cs="Calibri"/>
          <w:iCs/>
          <w:sz w:val="24"/>
          <w:szCs w:val="24"/>
          <w:lang w:eastAsia="pl-PL"/>
        </w:rPr>
        <w:lastRenderedPageBreak/>
        <w:t xml:space="preserve">lub </w:t>
      </w:r>
      <w:r w:rsidRPr="00C96B5F">
        <w:rPr>
          <w:rFonts w:ascii="Calibri" w:eastAsia="Times New Roman" w:hAnsi="Calibri" w:cs="Calibri"/>
          <w:iCs/>
          <w:sz w:val="24"/>
          <w:szCs w:val="24"/>
          <w:lang w:eastAsia="pl-PL"/>
        </w:rPr>
        <w:t>brak warzyw</w:t>
      </w:r>
      <w:r>
        <w:rPr>
          <w:rFonts w:ascii="Calibri" w:eastAsia="Times New Roman" w:hAnsi="Calibri" w:cs="Calibri"/>
          <w:iCs/>
          <w:sz w:val="24"/>
          <w:szCs w:val="24"/>
          <w:lang w:eastAsia="pl-PL"/>
        </w:rPr>
        <w:t xml:space="preserve"> i </w:t>
      </w:r>
      <w:r w:rsidRPr="00C96B5F">
        <w:rPr>
          <w:rFonts w:ascii="Calibri" w:eastAsia="Times New Roman" w:hAnsi="Calibri" w:cs="Calibri"/>
          <w:iCs/>
          <w:sz w:val="24"/>
          <w:szCs w:val="24"/>
          <w:lang w:eastAsia="pl-PL"/>
        </w:rPr>
        <w:t>owoców, niewłaściw</w:t>
      </w:r>
      <w:r>
        <w:rPr>
          <w:rFonts w:ascii="Calibri" w:eastAsia="Times New Roman" w:hAnsi="Calibri" w:cs="Calibri"/>
          <w:iCs/>
          <w:sz w:val="24"/>
          <w:szCs w:val="24"/>
          <w:lang w:eastAsia="pl-PL"/>
        </w:rPr>
        <w:t>y</w:t>
      </w:r>
      <w:r w:rsidRPr="00C96B5F">
        <w:rPr>
          <w:rFonts w:ascii="Calibri" w:eastAsia="Times New Roman" w:hAnsi="Calibri" w:cs="Calibri"/>
          <w:iCs/>
          <w:sz w:val="24"/>
          <w:szCs w:val="24"/>
          <w:lang w:eastAsia="pl-PL"/>
        </w:rPr>
        <w:t xml:space="preserve"> rozkład wartości energetycznej podawanych posiłków</w:t>
      </w:r>
      <w:r w:rsidRPr="00C96B5F">
        <w:rPr>
          <w:rFonts w:ascii="Calibri" w:eastAsia="Calibri" w:hAnsi="Calibri" w:cs="Calibri"/>
          <w:bCs/>
          <w:sz w:val="24"/>
          <w:szCs w:val="24"/>
          <w:lang w:eastAsia="pl-PL"/>
        </w:rPr>
        <w:t>.</w:t>
      </w:r>
      <w:r w:rsidRPr="00673FA3">
        <w:rPr>
          <w:rFonts w:ascii="Calibri" w:eastAsia="Calibri" w:hAnsi="Calibri" w:cs="Calibri"/>
          <w:bCs/>
          <w:sz w:val="24"/>
          <w:szCs w:val="24"/>
          <w:lang w:eastAsia="pl-PL"/>
        </w:rPr>
        <w:t xml:space="preserve"> </w:t>
      </w:r>
      <w:r w:rsidRPr="007B4729">
        <w:rPr>
          <w:rFonts w:ascii="Calibri" w:eastAsia="Calibri" w:hAnsi="Calibri" w:cs="Calibri"/>
          <w:bCs/>
          <w:sz w:val="24"/>
          <w:szCs w:val="24"/>
          <w:lang w:eastAsia="pl-PL"/>
        </w:rPr>
        <w:t xml:space="preserve">Do badań </w:t>
      </w:r>
      <w:r>
        <w:rPr>
          <w:rFonts w:ascii="Calibri" w:eastAsia="Calibri" w:hAnsi="Calibri" w:cs="Calibri"/>
          <w:bCs/>
          <w:sz w:val="24"/>
          <w:szCs w:val="24"/>
          <w:lang w:eastAsia="pl-PL"/>
        </w:rPr>
        <w:t xml:space="preserve">pobrano </w:t>
      </w:r>
      <w:r w:rsidRPr="00C96B5F">
        <w:rPr>
          <w:rFonts w:ascii="Calibri" w:eastAsia="Times New Roman" w:hAnsi="Calibri" w:cs="Calibri"/>
          <w:iCs/>
          <w:sz w:val="24"/>
          <w:szCs w:val="24"/>
          <w:lang w:eastAsia="pl-PL"/>
        </w:rPr>
        <w:t>8 próbek posiłków w tej grupie zakładów,</w:t>
      </w:r>
      <w:r>
        <w:rPr>
          <w:rFonts w:ascii="Calibri" w:eastAsia="Times New Roman" w:hAnsi="Calibri" w:cs="Calibri"/>
          <w:iCs/>
          <w:sz w:val="24"/>
          <w:szCs w:val="24"/>
          <w:lang w:eastAsia="pl-PL"/>
        </w:rPr>
        <w:t xml:space="preserve"> z których</w:t>
      </w:r>
      <w:r w:rsidRPr="00C96B5F">
        <w:rPr>
          <w:rFonts w:ascii="Calibri" w:eastAsia="Times New Roman" w:hAnsi="Calibri" w:cs="Calibri"/>
          <w:iCs/>
          <w:sz w:val="24"/>
          <w:szCs w:val="24"/>
          <w:lang w:eastAsia="pl-PL"/>
        </w:rPr>
        <w:t xml:space="preserve"> 3 uznano za nieprawidłowe z uwagi na zaniżoną wartość energetyczną posiłków obiadowych, niską zawartość węglowodanów oraz deficyt tłuszczów i nadmiar białka.</w:t>
      </w:r>
    </w:p>
    <w:p w14:paraId="5E30FB06" w14:textId="77777777" w:rsidR="00DA7118" w:rsidRDefault="00DA7118" w:rsidP="00DA7118">
      <w:pPr>
        <w:spacing w:after="0" w:line="276" w:lineRule="auto"/>
        <w:ind w:firstLine="567"/>
        <w:jc w:val="both"/>
        <w:rPr>
          <w:rFonts w:ascii="Calibri" w:eastAsia="Times New Roman" w:hAnsi="Calibri" w:cs="Calibri"/>
          <w:sz w:val="24"/>
          <w:szCs w:val="24"/>
          <w:lang w:eastAsia="pl-PL"/>
        </w:rPr>
      </w:pPr>
      <w:r w:rsidRPr="00C96B5F">
        <w:rPr>
          <w:rFonts w:ascii="Calibri" w:eastAsia="Times New Roman" w:hAnsi="Calibri" w:cs="Calibri"/>
          <w:sz w:val="24"/>
          <w:szCs w:val="24"/>
        </w:rPr>
        <w:t>Wyniki ocen jadłospisów z ewentualnymi uwagami co do</w:t>
      </w:r>
      <w:r>
        <w:rPr>
          <w:rFonts w:ascii="Calibri" w:eastAsia="Times New Roman" w:hAnsi="Calibri" w:cs="Calibri"/>
          <w:sz w:val="24"/>
          <w:szCs w:val="24"/>
        </w:rPr>
        <w:t xml:space="preserve"> </w:t>
      </w:r>
      <w:r w:rsidRPr="00C96B5F">
        <w:rPr>
          <w:rFonts w:ascii="Calibri" w:eastAsia="Times New Roman" w:hAnsi="Calibri" w:cs="Calibri"/>
          <w:sz w:val="24"/>
          <w:szCs w:val="24"/>
        </w:rPr>
        <w:t>sposobu żywienia każdorazowo kierowano do osób odpowiedzialnych za żywienie oraz organów założycielskich.</w:t>
      </w:r>
    </w:p>
    <w:p w14:paraId="32802405" w14:textId="6F8E0154" w:rsidR="00DA7118" w:rsidRPr="00C96B5F" w:rsidRDefault="00DA7118" w:rsidP="00B40814">
      <w:pPr>
        <w:spacing w:after="0" w:line="276" w:lineRule="auto"/>
        <w:ind w:firstLine="567"/>
        <w:jc w:val="both"/>
        <w:rPr>
          <w:rFonts w:ascii="Calibri" w:eastAsia="Times New Roman" w:hAnsi="Calibri" w:cs="Calibri"/>
          <w:sz w:val="24"/>
          <w:szCs w:val="24"/>
          <w:lang w:eastAsia="pl-PL"/>
        </w:rPr>
      </w:pPr>
      <w:r>
        <w:rPr>
          <w:rFonts w:ascii="Calibri" w:eastAsia="Times New Roman" w:hAnsi="Calibri" w:cs="Calibri"/>
          <w:iCs/>
          <w:sz w:val="24"/>
          <w:szCs w:val="24"/>
          <w:lang w:eastAsia="pl-PL"/>
        </w:rPr>
        <w:t>N</w:t>
      </w:r>
      <w:r w:rsidRPr="00C96B5F">
        <w:rPr>
          <w:rFonts w:ascii="Calibri" w:eastAsia="Times New Roman" w:hAnsi="Calibri" w:cs="Calibri"/>
          <w:iCs/>
          <w:sz w:val="24"/>
          <w:szCs w:val="24"/>
          <w:lang w:eastAsia="pl-PL"/>
        </w:rPr>
        <w:t>adzorem sanitarnym objęto również 2 kuchnie niemowlęce.</w:t>
      </w:r>
      <w:r>
        <w:rPr>
          <w:rFonts w:ascii="Calibri" w:eastAsia="Times New Roman" w:hAnsi="Calibri" w:cs="Calibri"/>
          <w:iCs/>
          <w:sz w:val="24"/>
          <w:szCs w:val="24"/>
          <w:lang w:eastAsia="pl-PL"/>
        </w:rPr>
        <w:t xml:space="preserve"> W czasie kontroli nie stwierdzono nieprawidłowości. Należy jednak wskazać, że z</w:t>
      </w:r>
      <w:r w:rsidRPr="00C96B5F">
        <w:rPr>
          <w:rFonts w:ascii="Calibri" w:eastAsia="Times New Roman" w:hAnsi="Calibri" w:cs="Calibri"/>
          <w:iCs/>
          <w:sz w:val="24"/>
          <w:szCs w:val="24"/>
          <w:lang w:eastAsia="pl-PL"/>
        </w:rPr>
        <w:t xml:space="preserve"> uwagi na promowanie naturalnego karmienia noworodków i niemowląt piersią oraz minimalizację kosztów utrzymania typowych kuchni niemowlęcych istnieją tendencje do ich likwidacji. </w:t>
      </w:r>
      <w:r w:rsidRPr="00C96B5F">
        <w:rPr>
          <w:rFonts w:ascii="Calibri" w:eastAsia="Times New Roman" w:hAnsi="Calibri" w:cs="Calibri"/>
          <w:sz w:val="24"/>
          <w:szCs w:val="24"/>
          <w:lang w:eastAsia="pl-PL"/>
        </w:rPr>
        <w:t>W</w:t>
      </w:r>
      <w:r>
        <w:rPr>
          <w:rFonts w:ascii="Calibri" w:eastAsia="Times New Roman" w:hAnsi="Calibri" w:cs="Calibri"/>
          <w:sz w:val="24"/>
          <w:szCs w:val="24"/>
          <w:lang w:eastAsia="pl-PL"/>
        </w:rPr>
        <w:t> </w:t>
      </w:r>
      <w:r w:rsidRPr="00C96B5F">
        <w:rPr>
          <w:rFonts w:ascii="Calibri" w:eastAsia="Times New Roman" w:hAnsi="Calibri" w:cs="Calibri"/>
          <w:sz w:val="24"/>
          <w:szCs w:val="24"/>
          <w:lang w:eastAsia="pl-PL"/>
        </w:rPr>
        <w:t xml:space="preserve">sporadycznych przypadkach noworodki dokarmiane są na oddziale gotowymi mieszankami mleka modyfikowanego wymagającego jedynie podgrzania do temperatury spożycia, nałożenia na słoiczek jednorazowego smoczka lub podania gotowego preparatu strzykawką jednorazowego użycia. </w:t>
      </w:r>
    </w:p>
    <w:p w14:paraId="12B4F3F6" w14:textId="438C1F57" w:rsidR="00AC3F81" w:rsidRPr="008B3C1E" w:rsidRDefault="00AC3F81">
      <w:pPr>
        <w:pStyle w:val="Nagwek3"/>
        <w:numPr>
          <w:ilvl w:val="1"/>
          <w:numId w:val="54"/>
        </w:numPr>
        <w:ind w:left="568" w:hanging="284"/>
      </w:pPr>
      <w:bookmarkStart w:id="292" w:name="_Toc165372202"/>
      <w:r w:rsidRPr="008B3C1E">
        <w:t>Dezynfekcja</w:t>
      </w:r>
      <w:bookmarkEnd w:id="291"/>
      <w:bookmarkEnd w:id="292"/>
    </w:p>
    <w:p w14:paraId="42FFD8BE" w14:textId="5533F67A" w:rsidR="00AC3F81" w:rsidRPr="00D702AD" w:rsidRDefault="00AC3F81" w:rsidP="00AC3F81">
      <w:pPr>
        <w:tabs>
          <w:tab w:val="left" w:pos="851"/>
        </w:tabs>
        <w:spacing w:after="0" w:line="276" w:lineRule="auto"/>
        <w:ind w:firstLine="567"/>
        <w:jc w:val="both"/>
        <w:rPr>
          <w:rFonts w:eastAsia="Calibri" w:cstheme="minorHAnsi"/>
          <w:sz w:val="24"/>
          <w:szCs w:val="24"/>
        </w:rPr>
      </w:pPr>
      <w:r w:rsidRPr="00613A13">
        <w:rPr>
          <w:rFonts w:eastAsia="Calibri" w:cstheme="minorHAnsi"/>
          <w:sz w:val="24"/>
          <w:szCs w:val="24"/>
        </w:rPr>
        <w:t>Prowadzone w 2023 r. kontrole wykazały, że podobnie jak w latach ubiegłych, w</w:t>
      </w:r>
      <w:r w:rsidR="00B40814">
        <w:rPr>
          <w:rFonts w:eastAsia="Calibri" w:cstheme="minorHAnsi"/>
          <w:sz w:val="24"/>
          <w:szCs w:val="24"/>
        </w:rPr>
        <w:t> </w:t>
      </w:r>
      <w:r w:rsidRPr="00D702AD">
        <w:rPr>
          <w:rFonts w:eastAsia="Calibri" w:cstheme="minorHAnsi"/>
          <w:sz w:val="24"/>
          <w:szCs w:val="24"/>
        </w:rPr>
        <w:t>szpitalach do dezynfekcji stosowano preparaty, które posiadały wpis do rejestru prowadzonego przez Urząd Rejestracji Produktów Leczniczych, Wyrobów Medycznych i</w:t>
      </w:r>
      <w:r w:rsidR="00B40814">
        <w:rPr>
          <w:rFonts w:eastAsia="Calibri" w:cstheme="minorHAnsi"/>
          <w:sz w:val="24"/>
          <w:szCs w:val="24"/>
        </w:rPr>
        <w:t> </w:t>
      </w:r>
      <w:r w:rsidRPr="00D702AD">
        <w:rPr>
          <w:rFonts w:eastAsia="Calibri" w:cstheme="minorHAnsi"/>
          <w:sz w:val="24"/>
          <w:szCs w:val="24"/>
        </w:rPr>
        <w:t>Produktów Biobójczych oraz znak zgodności CE (znak bezpieczeństwa).</w:t>
      </w:r>
    </w:p>
    <w:p w14:paraId="6C2AC996" w14:textId="1A45EB53" w:rsidR="00AC3F81" w:rsidRPr="00D702AD" w:rsidRDefault="00AC3F81" w:rsidP="00AC3F81">
      <w:pPr>
        <w:tabs>
          <w:tab w:val="left" w:pos="851"/>
        </w:tabs>
        <w:spacing w:after="0" w:line="276" w:lineRule="auto"/>
        <w:ind w:firstLine="567"/>
        <w:jc w:val="both"/>
        <w:rPr>
          <w:rFonts w:eastAsia="Calibri" w:cstheme="minorHAnsi"/>
          <w:sz w:val="24"/>
          <w:szCs w:val="24"/>
        </w:rPr>
      </w:pPr>
      <w:r w:rsidRPr="00D702AD">
        <w:rPr>
          <w:rFonts w:eastAsia="Calibri" w:cstheme="minorHAnsi"/>
          <w:sz w:val="24"/>
          <w:szCs w:val="24"/>
        </w:rPr>
        <w:t>Dezynfekcja powierzchni odbywała się zgodnie z opracowanymi procedurami. Dobór preparatów uzależniony był od ich zastosowania</w:t>
      </w:r>
      <w:r w:rsidR="00C755B4">
        <w:rPr>
          <w:rFonts w:eastAsia="Calibri" w:cstheme="minorHAnsi"/>
          <w:sz w:val="24"/>
          <w:szCs w:val="24"/>
        </w:rPr>
        <w:t>,</w:t>
      </w:r>
      <w:r w:rsidRPr="00D702AD">
        <w:rPr>
          <w:rFonts w:eastAsia="Calibri" w:cstheme="minorHAnsi"/>
          <w:sz w:val="24"/>
          <w:szCs w:val="24"/>
        </w:rPr>
        <w:t xml:space="preserve"> m.in. rodzaju powierzchni, stopnia zanieczyszczenia. Zabiegi dezynfekcyjne stosowane były we wszystkich obszarach mających kontakt z materiałem organicznym.</w:t>
      </w:r>
    </w:p>
    <w:p w14:paraId="40847428" w14:textId="65AB21D3" w:rsidR="00AC3F81" w:rsidRPr="00D702AD" w:rsidRDefault="00AC3F81" w:rsidP="00AC3F81">
      <w:pPr>
        <w:tabs>
          <w:tab w:val="left" w:pos="851"/>
        </w:tabs>
        <w:spacing w:after="0" w:line="276" w:lineRule="auto"/>
        <w:ind w:firstLine="567"/>
        <w:jc w:val="both"/>
        <w:rPr>
          <w:rFonts w:eastAsia="Calibri" w:cstheme="minorHAnsi"/>
          <w:sz w:val="24"/>
          <w:szCs w:val="24"/>
        </w:rPr>
      </w:pPr>
      <w:r w:rsidRPr="00D702AD">
        <w:rPr>
          <w:rFonts w:eastAsia="Calibri" w:cstheme="minorHAnsi"/>
          <w:sz w:val="24"/>
          <w:szCs w:val="24"/>
        </w:rPr>
        <w:t xml:space="preserve">Mycie i dezynfekcja narzędzi wielokrotnego użytku odbywała się w gabinetach zabiegowych, a także w wydzielonych pomieszczeniach, centralnych </w:t>
      </w:r>
      <w:proofErr w:type="spellStart"/>
      <w:r w:rsidRPr="00D702AD">
        <w:rPr>
          <w:rFonts w:eastAsia="Calibri" w:cstheme="minorHAnsi"/>
          <w:sz w:val="24"/>
          <w:szCs w:val="24"/>
        </w:rPr>
        <w:t>sterylizatorniach</w:t>
      </w:r>
      <w:proofErr w:type="spellEnd"/>
      <w:r w:rsidRPr="00D702AD">
        <w:rPr>
          <w:rFonts w:eastAsia="Calibri" w:cstheme="minorHAnsi"/>
          <w:sz w:val="24"/>
          <w:szCs w:val="24"/>
        </w:rPr>
        <w:t xml:space="preserve"> oraz na</w:t>
      </w:r>
      <w:r w:rsidR="00B40814">
        <w:rPr>
          <w:rFonts w:eastAsia="Calibri" w:cstheme="minorHAnsi"/>
          <w:sz w:val="24"/>
          <w:szCs w:val="24"/>
        </w:rPr>
        <w:t> </w:t>
      </w:r>
      <w:r w:rsidRPr="00D702AD">
        <w:rPr>
          <w:rFonts w:eastAsia="Calibri" w:cstheme="minorHAnsi"/>
          <w:sz w:val="24"/>
          <w:szCs w:val="24"/>
        </w:rPr>
        <w:t>blokach operacyjnych. Środki dezynfekcyjne stosowane w placówkach przygotowywane były przez osoby przeszkolone, wyposażone w środki ochrony indywidualnej lub</w:t>
      </w:r>
      <w:r w:rsidR="00B40814">
        <w:rPr>
          <w:rFonts w:eastAsia="Calibri" w:cstheme="minorHAnsi"/>
          <w:sz w:val="24"/>
          <w:szCs w:val="24"/>
        </w:rPr>
        <w:t> </w:t>
      </w:r>
      <w:r w:rsidRPr="00D702AD">
        <w:rPr>
          <w:rFonts w:eastAsia="Calibri" w:cstheme="minorHAnsi"/>
          <w:sz w:val="24"/>
          <w:szCs w:val="24"/>
        </w:rPr>
        <w:t>pracowników firm zajmujących się utrzymaniem czystości w szpitalu</w:t>
      </w:r>
      <w:r w:rsidR="00C755B4">
        <w:rPr>
          <w:rFonts w:eastAsia="Calibri" w:cstheme="minorHAnsi"/>
          <w:sz w:val="24"/>
          <w:szCs w:val="24"/>
        </w:rPr>
        <w:t>.</w:t>
      </w:r>
      <w:r w:rsidRPr="00D702AD">
        <w:rPr>
          <w:rFonts w:eastAsia="Calibri" w:cstheme="minorHAnsi"/>
          <w:sz w:val="24"/>
          <w:szCs w:val="24"/>
        </w:rPr>
        <w:t xml:space="preserve"> </w:t>
      </w:r>
    </w:p>
    <w:p w14:paraId="3468F554" w14:textId="29782233" w:rsidR="00AC3F81" w:rsidRPr="00D702AD" w:rsidRDefault="00AC3F81" w:rsidP="00AC3F81">
      <w:pPr>
        <w:tabs>
          <w:tab w:val="left" w:pos="851"/>
        </w:tabs>
        <w:spacing w:after="0" w:line="276" w:lineRule="auto"/>
        <w:ind w:firstLine="567"/>
        <w:jc w:val="both"/>
        <w:rPr>
          <w:rFonts w:eastAsia="Calibri" w:cstheme="minorHAnsi"/>
          <w:sz w:val="24"/>
          <w:szCs w:val="24"/>
        </w:rPr>
      </w:pPr>
      <w:r w:rsidRPr="00D702AD">
        <w:rPr>
          <w:rFonts w:eastAsia="Calibri" w:cstheme="minorHAnsi"/>
          <w:sz w:val="24"/>
          <w:szCs w:val="24"/>
        </w:rPr>
        <w:t xml:space="preserve">Środki dezynfekcyjne przechowywane były w wydzielonych pomieszczeniach oraz w oznakowanych, zamkniętych szafach, w specjalnie wyznaczonych miejscach. Zaopatrzenie </w:t>
      </w:r>
      <w:r w:rsidR="00C755B4">
        <w:rPr>
          <w:rFonts w:eastAsia="Calibri" w:cstheme="minorHAnsi"/>
          <w:sz w:val="24"/>
          <w:szCs w:val="24"/>
        </w:rPr>
        <w:t xml:space="preserve">szpitali </w:t>
      </w:r>
      <w:r w:rsidRPr="00D702AD">
        <w:rPr>
          <w:rFonts w:eastAsia="Calibri" w:cstheme="minorHAnsi"/>
          <w:sz w:val="24"/>
          <w:szCs w:val="24"/>
        </w:rPr>
        <w:t xml:space="preserve">w środki dezynfekcyjne </w:t>
      </w:r>
      <w:r w:rsidR="00C755B4">
        <w:rPr>
          <w:rFonts w:eastAsia="Calibri" w:cstheme="minorHAnsi"/>
          <w:sz w:val="24"/>
          <w:szCs w:val="24"/>
        </w:rPr>
        <w:t xml:space="preserve">w stosunku do ich </w:t>
      </w:r>
      <w:r w:rsidRPr="00D702AD">
        <w:rPr>
          <w:rFonts w:eastAsia="Calibri" w:cstheme="minorHAnsi"/>
          <w:sz w:val="24"/>
          <w:szCs w:val="24"/>
        </w:rPr>
        <w:t xml:space="preserve">potrzeb było </w:t>
      </w:r>
      <w:r w:rsidR="00C755B4">
        <w:rPr>
          <w:rFonts w:eastAsia="Calibri" w:cstheme="minorHAnsi"/>
          <w:sz w:val="24"/>
          <w:szCs w:val="24"/>
        </w:rPr>
        <w:t xml:space="preserve">odpowiednie i </w:t>
      </w:r>
      <w:r w:rsidRPr="00D702AD">
        <w:rPr>
          <w:rFonts w:eastAsia="Calibri" w:cstheme="minorHAnsi"/>
          <w:sz w:val="24"/>
          <w:szCs w:val="24"/>
        </w:rPr>
        <w:t>wystarczające.</w:t>
      </w:r>
    </w:p>
    <w:p w14:paraId="39986657" w14:textId="5469CCBA" w:rsidR="00AC3F81" w:rsidRPr="00D702AD" w:rsidRDefault="00AC3F81" w:rsidP="00AC3F81">
      <w:pPr>
        <w:tabs>
          <w:tab w:val="left" w:pos="851"/>
        </w:tabs>
        <w:spacing w:after="0" w:line="276" w:lineRule="auto"/>
        <w:ind w:firstLine="567"/>
        <w:jc w:val="both"/>
        <w:rPr>
          <w:rFonts w:eastAsia="Calibri" w:cstheme="minorHAnsi"/>
          <w:sz w:val="24"/>
          <w:szCs w:val="24"/>
        </w:rPr>
      </w:pPr>
      <w:r w:rsidRPr="00D702AD">
        <w:rPr>
          <w:rFonts w:eastAsia="Calibri" w:cstheme="minorHAnsi"/>
          <w:sz w:val="24"/>
          <w:szCs w:val="24"/>
        </w:rPr>
        <w:t>Proces mycia i dezynfekcji endoskopów był w większości szpitali zautomatyzowany</w:t>
      </w:r>
      <w:r w:rsidR="001A5097">
        <w:rPr>
          <w:rFonts w:eastAsia="Calibri" w:cstheme="minorHAnsi"/>
          <w:sz w:val="24"/>
          <w:szCs w:val="24"/>
        </w:rPr>
        <w:t>.</w:t>
      </w:r>
      <w:r w:rsidR="00B40814">
        <w:rPr>
          <w:rFonts w:eastAsia="Calibri" w:cstheme="minorHAnsi"/>
          <w:sz w:val="24"/>
          <w:szCs w:val="24"/>
        </w:rPr>
        <w:t> </w:t>
      </w:r>
      <w:r w:rsidR="001A5097">
        <w:rPr>
          <w:rFonts w:eastAsia="Calibri" w:cstheme="minorHAnsi"/>
          <w:sz w:val="24"/>
          <w:szCs w:val="24"/>
        </w:rPr>
        <w:t>P</w:t>
      </w:r>
      <w:r w:rsidRPr="00D702AD">
        <w:rPr>
          <w:rFonts w:eastAsia="Calibri" w:cstheme="minorHAnsi"/>
          <w:sz w:val="24"/>
          <w:szCs w:val="24"/>
        </w:rPr>
        <w:t>rzyczynia się</w:t>
      </w:r>
      <w:r w:rsidR="001A5097">
        <w:rPr>
          <w:rFonts w:eastAsia="Calibri" w:cstheme="minorHAnsi"/>
          <w:sz w:val="24"/>
          <w:szCs w:val="24"/>
        </w:rPr>
        <w:t xml:space="preserve"> to</w:t>
      </w:r>
      <w:r w:rsidRPr="00D702AD">
        <w:rPr>
          <w:rFonts w:eastAsia="Calibri" w:cstheme="minorHAnsi"/>
          <w:sz w:val="24"/>
          <w:szCs w:val="24"/>
        </w:rPr>
        <w:t xml:space="preserve"> w znacznej mierze do zwiększenia bezpieczeństwa pacjentów i personelu. Postępowanie w zakresie dekontaminacji akcesoriów endoskopowych było prawidłowe. Do</w:t>
      </w:r>
      <w:r w:rsidR="00B40814">
        <w:rPr>
          <w:rFonts w:eastAsia="Calibri" w:cstheme="minorHAnsi"/>
          <w:sz w:val="24"/>
          <w:szCs w:val="24"/>
        </w:rPr>
        <w:t> </w:t>
      </w:r>
      <w:r w:rsidRPr="00D702AD">
        <w:rPr>
          <w:rFonts w:eastAsia="Calibri" w:cstheme="minorHAnsi"/>
          <w:sz w:val="24"/>
          <w:szCs w:val="24"/>
        </w:rPr>
        <w:t>badań i zabiegów endoskopowych używane były endoskopy ze szczelną optyką, umożliwiającą ich mycie i dezynfekcję w pełnym zanurzeniu. Endoskopy przechowywane były w szafach, w pozycji wiszącej.</w:t>
      </w:r>
    </w:p>
    <w:p w14:paraId="269AF4BE" w14:textId="77777777" w:rsidR="00AC3F81" w:rsidRPr="00D702AD" w:rsidRDefault="00AC3F81" w:rsidP="00AC3F81">
      <w:pPr>
        <w:tabs>
          <w:tab w:val="left" w:pos="851"/>
        </w:tabs>
        <w:spacing w:after="0" w:line="276" w:lineRule="auto"/>
        <w:ind w:firstLine="567"/>
        <w:jc w:val="both"/>
        <w:rPr>
          <w:rFonts w:eastAsia="Calibri" w:cstheme="minorHAnsi"/>
          <w:sz w:val="24"/>
          <w:szCs w:val="24"/>
        </w:rPr>
      </w:pPr>
      <w:r w:rsidRPr="00D702AD">
        <w:rPr>
          <w:rFonts w:eastAsia="Calibri" w:cstheme="minorHAnsi"/>
          <w:sz w:val="24"/>
          <w:szCs w:val="24"/>
        </w:rPr>
        <w:t>Na koniec 2023 roku na terenie woj. zachodniopomorskiego funkcjonowała 1 komora dezynfekcyjna w SPZZOZ w Gryficach. Wyposażenie w pozostałych szpitalach (m.in. koce, poduszki) poddawane było praniu i dezynfekcji w pralniach wewnętrznych lub zewnętrznych.</w:t>
      </w:r>
    </w:p>
    <w:p w14:paraId="21ABEE66" w14:textId="792834B0" w:rsidR="00AC3F81" w:rsidRPr="00D702AD" w:rsidRDefault="00AC3F81" w:rsidP="00AC3F81">
      <w:pPr>
        <w:tabs>
          <w:tab w:val="left" w:pos="851"/>
        </w:tabs>
        <w:spacing w:after="0" w:line="276" w:lineRule="auto"/>
        <w:ind w:firstLine="567"/>
        <w:jc w:val="both"/>
        <w:rPr>
          <w:rFonts w:eastAsia="Calibri" w:cstheme="minorHAnsi"/>
          <w:sz w:val="24"/>
          <w:szCs w:val="24"/>
        </w:rPr>
      </w:pPr>
      <w:r w:rsidRPr="00D702AD">
        <w:rPr>
          <w:rFonts w:eastAsia="Calibri" w:cstheme="minorHAnsi"/>
          <w:sz w:val="24"/>
          <w:szCs w:val="24"/>
        </w:rPr>
        <w:lastRenderedPageBreak/>
        <w:t xml:space="preserve">Ponadto </w:t>
      </w:r>
      <w:r w:rsidRPr="00613A13">
        <w:rPr>
          <w:rFonts w:eastAsia="Calibri" w:cstheme="minorHAnsi"/>
          <w:sz w:val="24"/>
          <w:szCs w:val="24"/>
        </w:rPr>
        <w:t xml:space="preserve">w celu </w:t>
      </w:r>
      <w:r w:rsidRPr="00D702AD">
        <w:rPr>
          <w:rFonts w:eastAsia="Calibri" w:cstheme="minorHAnsi"/>
          <w:sz w:val="24"/>
          <w:szCs w:val="24"/>
        </w:rPr>
        <w:t xml:space="preserve">ochrony materacy przed zanieczyszczeniem, w większości szpitali używane są pokrowce z nieprzemakalnego, zmywalnego, odpornego na środki dezynfekcyjne materiału, typu </w:t>
      </w:r>
      <w:proofErr w:type="spellStart"/>
      <w:r w:rsidRPr="00D702AD">
        <w:rPr>
          <w:rFonts w:eastAsia="Calibri" w:cstheme="minorHAnsi"/>
          <w:sz w:val="24"/>
          <w:szCs w:val="24"/>
        </w:rPr>
        <w:t>ecolastic</w:t>
      </w:r>
      <w:proofErr w:type="spellEnd"/>
      <w:r w:rsidRPr="00D702AD">
        <w:rPr>
          <w:rFonts w:eastAsia="Calibri" w:cstheme="minorHAnsi"/>
          <w:sz w:val="24"/>
          <w:szCs w:val="24"/>
        </w:rPr>
        <w:t xml:space="preserve"> lub pokrowce pozwalające na pranie ich w temperaturze 90</w:t>
      </w:r>
      <w:r w:rsidRPr="00D702AD">
        <w:rPr>
          <w:rFonts w:eastAsia="Calibri" w:cstheme="minorHAnsi"/>
          <w:sz w:val="24"/>
          <w:szCs w:val="24"/>
          <w:vertAlign w:val="superscript"/>
        </w:rPr>
        <w:t>o</w:t>
      </w:r>
      <w:r w:rsidRPr="00D702AD">
        <w:rPr>
          <w:rFonts w:eastAsia="Calibri" w:cstheme="minorHAnsi"/>
          <w:sz w:val="24"/>
          <w:szCs w:val="24"/>
        </w:rPr>
        <w:t>C, a</w:t>
      </w:r>
      <w:r w:rsidR="00B40814">
        <w:rPr>
          <w:rFonts w:eastAsia="Calibri" w:cstheme="minorHAnsi"/>
          <w:sz w:val="24"/>
          <w:szCs w:val="24"/>
        </w:rPr>
        <w:t> </w:t>
      </w:r>
      <w:r w:rsidRPr="00D702AD">
        <w:rPr>
          <w:rFonts w:eastAsia="Calibri" w:cstheme="minorHAnsi"/>
          <w:sz w:val="24"/>
          <w:szCs w:val="24"/>
        </w:rPr>
        <w:t>w</w:t>
      </w:r>
      <w:r w:rsidR="00B40814">
        <w:rPr>
          <w:rFonts w:eastAsia="Calibri" w:cstheme="minorHAnsi"/>
          <w:sz w:val="24"/>
          <w:szCs w:val="24"/>
        </w:rPr>
        <w:t> </w:t>
      </w:r>
      <w:r w:rsidRPr="00D702AD">
        <w:rPr>
          <w:rFonts w:eastAsia="Calibri" w:cstheme="minorHAnsi"/>
          <w:sz w:val="24"/>
          <w:szCs w:val="24"/>
        </w:rPr>
        <w:t>pozostałych przypadkach stosowane były jednorazowe podkłady foliowe. Zaopatrzenie w</w:t>
      </w:r>
      <w:r w:rsidR="00B40814">
        <w:rPr>
          <w:rFonts w:eastAsia="Calibri" w:cstheme="minorHAnsi"/>
          <w:sz w:val="24"/>
          <w:szCs w:val="24"/>
        </w:rPr>
        <w:t> </w:t>
      </w:r>
      <w:r w:rsidRPr="00D702AD">
        <w:rPr>
          <w:rFonts w:eastAsia="Calibri" w:cstheme="minorHAnsi"/>
          <w:sz w:val="24"/>
          <w:szCs w:val="24"/>
        </w:rPr>
        <w:t>środki czystościowe, dezynfekcyjne oraz osłony foliowe do transportu dla potrzeb poszczególnych szpitali było wystarczające.</w:t>
      </w:r>
    </w:p>
    <w:p w14:paraId="5BE57C92" w14:textId="28866563" w:rsidR="00AC3F81" w:rsidRPr="008B3C1E" w:rsidRDefault="00AC3F81">
      <w:pPr>
        <w:pStyle w:val="Nagwek3"/>
        <w:numPr>
          <w:ilvl w:val="1"/>
          <w:numId w:val="54"/>
        </w:numPr>
        <w:ind w:left="568" w:hanging="284"/>
      </w:pPr>
      <w:bookmarkStart w:id="293" w:name="_Toc164324188"/>
      <w:bookmarkStart w:id="294" w:name="_Toc165372203"/>
      <w:bookmarkStart w:id="295" w:name="_Hlk162336298"/>
      <w:r w:rsidRPr="008B3C1E">
        <w:t>Sterylizacja</w:t>
      </w:r>
      <w:bookmarkEnd w:id="293"/>
      <w:bookmarkEnd w:id="294"/>
    </w:p>
    <w:p w14:paraId="0DE8CBC0" w14:textId="03D9B75A" w:rsidR="00AC3F81" w:rsidRPr="00D702AD" w:rsidRDefault="00AC3F81" w:rsidP="00AC3F81">
      <w:pPr>
        <w:spacing w:after="0" w:line="276" w:lineRule="auto"/>
        <w:ind w:firstLine="567"/>
        <w:jc w:val="both"/>
        <w:rPr>
          <w:rFonts w:eastAsia="Calibri" w:cstheme="minorHAnsi"/>
          <w:sz w:val="24"/>
          <w:szCs w:val="24"/>
        </w:rPr>
      </w:pPr>
      <w:r w:rsidRPr="00D702AD">
        <w:rPr>
          <w:rFonts w:eastAsia="Calibri" w:cstheme="minorHAnsi"/>
          <w:sz w:val="24"/>
          <w:szCs w:val="24"/>
        </w:rPr>
        <w:t>W woj. zachodniopomorskim w 2023 r. metody sterylizacji stosowane w praktyce szpitalnej nie uległy zmianie i były prowadzane analogicznie do lat ubiegłych w oparciu o metody termiczne oraz metody niskotemperaturowe. Podstawową metodą sterylizacji w podmiotach działalności leczniczej woj. zachodniopomorskiego od wielu lat jest sterylizacja parowa – na 115 wszystkich urządzeń sterylizatory parowe (autoklawy</w:t>
      </w:r>
      <w:r w:rsidR="003200A9">
        <w:rPr>
          <w:rFonts w:eastAsia="Calibri" w:cstheme="minorHAnsi"/>
          <w:sz w:val="24"/>
          <w:szCs w:val="24"/>
        </w:rPr>
        <w:t>)</w:t>
      </w:r>
      <w:r>
        <w:rPr>
          <w:rFonts w:eastAsia="Calibri" w:cstheme="minorHAnsi"/>
          <w:sz w:val="24"/>
          <w:szCs w:val="24"/>
        </w:rPr>
        <w:t xml:space="preserve"> </w:t>
      </w:r>
      <w:r w:rsidRPr="00D702AD">
        <w:rPr>
          <w:rFonts w:eastAsia="Calibri" w:cstheme="minorHAnsi"/>
          <w:sz w:val="24"/>
          <w:szCs w:val="24"/>
        </w:rPr>
        <w:t>stanowiły prawie 68%</w:t>
      </w:r>
      <w:r>
        <w:rPr>
          <w:rFonts w:eastAsia="Calibri" w:cstheme="minorHAnsi"/>
          <w:sz w:val="24"/>
          <w:szCs w:val="24"/>
        </w:rPr>
        <w:t>.</w:t>
      </w:r>
    </w:p>
    <w:p w14:paraId="03B6C6A4" w14:textId="09B6DC9A" w:rsidR="00345794" w:rsidRPr="00345794" w:rsidRDefault="00AC3F81" w:rsidP="00345794">
      <w:pPr>
        <w:spacing w:after="120" w:line="276" w:lineRule="auto"/>
        <w:ind w:firstLine="567"/>
        <w:jc w:val="both"/>
        <w:rPr>
          <w:rFonts w:eastAsia="Calibri" w:cstheme="minorHAnsi"/>
          <w:sz w:val="24"/>
          <w:szCs w:val="24"/>
        </w:rPr>
      </w:pPr>
      <w:r w:rsidRPr="00D702AD">
        <w:rPr>
          <w:rFonts w:eastAsia="Calibri" w:cstheme="minorHAnsi"/>
          <w:sz w:val="24"/>
          <w:szCs w:val="24"/>
        </w:rPr>
        <w:t xml:space="preserve">Urządzenia sterylizacyjne w szpitalach były w większości obsługiwane przez dedykowany, przeszkolony w tym zakresie personel. Monitoring skuteczności procesów sterylizacji prowadzony był za pomocą testów biologicznych i chemicznych. Pojedyncze placówki do codziennej kontroli skuteczności tworzenia próżni w komorze urządzenia, parametrów pary wodnej i jej zdolności do penetrowania materiału medycznego, stosowały dodatkowo test </w:t>
      </w:r>
      <w:proofErr w:type="spellStart"/>
      <w:r w:rsidRPr="00D702AD">
        <w:rPr>
          <w:rFonts w:eastAsia="Calibri" w:cstheme="minorHAnsi"/>
          <w:sz w:val="24"/>
          <w:szCs w:val="24"/>
        </w:rPr>
        <w:t>Bowie</w:t>
      </w:r>
      <w:proofErr w:type="spellEnd"/>
      <w:r w:rsidRPr="00D702AD">
        <w:rPr>
          <w:rFonts w:eastAsia="Calibri" w:cstheme="minorHAnsi"/>
          <w:sz w:val="24"/>
          <w:szCs w:val="24"/>
        </w:rPr>
        <w:t>-Dick. Ponadto w sterylizatorach nowszego typu, praca urządzeń dokumentowana była również w postaci wydruku parametrów ze sterylizatora. Analizę nadzoru nad urządzeniami sterylizacyjnymi w szpitalach woj. zachodniopomorskiego przedstawia poniższa tabela.</w:t>
      </w:r>
      <w:bookmarkStart w:id="296" w:name="_Toc164689359"/>
    </w:p>
    <w:p w14:paraId="632CB36D" w14:textId="6B65EAC1" w:rsidR="00AC3F81" w:rsidRPr="00EE10B7" w:rsidRDefault="00EE10B7" w:rsidP="00EE10B7">
      <w:pPr>
        <w:pStyle w:val="Legenda"/>
        <w:rPr>
          <w:i w:val="0"/>
          <w:iCs w:val="0"/>
          <w:color w:val="auto"/>
        </w:rPr>
      </w:pPr>
      <w:bookmarkStart w:id="297" w:name="_Toc164946736"/>
      <w:bookmarkStart w:id="298" w:name="_Toc165288146"/>
      <w:bookmarkStart w:id="299" w:name="_Toc165356364"/>
      <w:bookmarkStart w:id="300" w:name="_Toc165362589"/>
      <w:r w:rsidRPr="00EE10B7">
        <w:rPr>
          <w:i w:val="0"/>
          <w:iCs w:val="0"/>
          <w:color w:val="auto"/>
        </w:rPr>
        <w:t xml:space="preserve">Tabela </w:t>
      </w:r>
      <w:r w:rsidRPr="00EE10B7">
        <w:rPr>
          <w:i w:val="0"/>
          <w:iCs w:val="0"/>
          <w:color w:val="auto"/>
        </w:rPr>
        <w:fldChar w:fldCharType="begin"/>
      </w:r>
      <w:r w:rsidRPr="00EE10B7">
        <w:rPr>
          <w:i w:val="0"/>
          <w:iCs w:val="0"/>
          <w:color w:val="auto"/>
        </w:rPr>
        <w:instrText xml:space="preserve"> SEQ Tabela \* ARABIC </w:instrText>
      </w:r>
      <w:r w:rsidRPr="00EE10B7">
        <w:rPr>
          <w:i w:val="0"/>
          <w:iCs w:val="0"/>
          <w:color w:val="auto"/>
        </w:rPr>
        <w:fldChar w:fldCharType="separate"/>
      </w:r>
      <w:r w:rsidR="009F1ABE">
        <w:rPr>
          <w:i w:val="0"/>
          <w:iCs w:val="0"/>
          <w:noProof/>
          <w:color w:val="auto"/>
        </w:rPr>
        <w:t>33</w:t>
      </w:r>
      <w:r w:rsidRPr="00EE10B7">
        <w:rPr>
          <w:i w:val="0"/>
          <w:iCs w:val="0"/>
          <w:color w:val="auto"/>
        </w:rPr>
        <w:fldChar w:fldCharType="end"/>
      </w:r>
      <w:r w:rsidRPr="00EE10B7">
        <w:rPr>
          <w:i w:val="0"/>
          <w:iCs w:val="0"/>
          <w:color w:val="auto"/>
        </w:rPr>
        <w:t xml:space="preserve"> Monitoring procesów sterylizacji w 2023 r. w szpitalach woj. zachodniopomorskiego.</w:t>
      </w:r>
      <w:bookmarkEnd w:id="296"/>
      <w:bookmarkEnd w:id="297"/>
      <w:bookmarkEnd w:id="298"/>
      <w:bookmarkEnd w:id="299"/>
      <w:bookmarkEnd w:id="30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Caption w:val="Tabela"/>
        <w:tblDescription w:val="Tabela dot. monitoringu procesów sterylizacji."/>
      </w:tblPr>
      <w:tblGrid>
        <w:gridCol w:w="704"/>
        <w:gridCol w:w="2089"/>
        <w:gridCol w:w="2090"/>
        <w:gridCol w:w="2089"/>
        <w:gridCol w:w="2090"/>
      </w:tblGrid>
      <w:tr w:rsidR="00AC3F81" w:rsidRPr="002C1418" w14:paraId="280D08CA" w14:textId="77777777" w:rsidTr="00C51AD4">
        <w:trPr>
          <w:trHeight w:val="773"/>
          <w:jc w:val="center"/>
        </w:trPr>
        <w:tc>
          <w:tcPr>
            <w:tcW w:w="704" w:type="dxa"/>
            <w:shd w:val="clear" w:color="auto" w:fill="92CDDC"/>
            <w:vAlign w:val="center"/>
          </w:tcPr>
          <w:p w14:paraId="44EC432D" w14:textId="77777777" w:rsidR="00AC3F81" w:rsidRPr="002C1418" w:rsidRDefault="00AC3F81" w:rsidP="00C51AD4">
            <w:pPr>
              <w:spacing w:after="0"/>
              <w:jc w:val="center"/>
              <w:rPr>
                <w:rFonts w:eastAsia="Calibri" w:cstheme="minorHAnsi"/>
              </w:rPr>
            </w:pPr>
            <w:r w:rsidRPr="002C1418">
              <w:rPr>
                <w:rFonts w:eastAsia="Calibri" w:cstheme="minorHAnsi"/>
              </w:rPr>
              <w:t>Rok</w:t>
            </w:r>
          </w:p>
        </w:tc>
        <w:tc>
          <w:tcPr>
            <w:tcW w:w="2089" w:type="dxa"/>
            <w:shd w:val="clear" w:color="auto" w:fill="92CDDC"/>
            <w:vAlign w:val="center"/>
          </w:tcPr>
          <w:p w14:paraId="36D9E260" w14:textId="77777777" w:rsidR="00AC3F81" w:rsidRPr="002C1418" w:rsidRDefault="00AC3F81" w:rsidP="00C51AD4">
            <w:pPr>
              <w:spacing w:after="0"/>
              <w:jc w:val="center"/>
              <w:rPr>
                <w:rFonts w:eastAsia="Calibri" w:cstheme="minorHAnsi"/>
              </w:rPr>
            </w:pPr>
            <w:r w:rsidRPr="002C1418">
              <w:rPr>
                <w:rFonts w:eastAsia="Calibri" w:cstheme="minorHAnsi"/>
              </w:rPr>
              <w:t>Sterylizatory</w:t>
            </w:r>
          </w:p>
        </w:tc>
        <w:tc>
          <w:tcPr>
            <w:tcW w:w="2090" w:type="dxa"/>
            <w:shd w:val="clear" w:color="auto" w:fill="92CDDC"/>
            <w:vAlign w:val="center"/>
          </w:tcPr>
          <w:p w14:paraId="5FCE4C39" w14:textId="77777777" w:rsidR="00AC3F81" w:rsidRPr="002C1418" w:rsidRDefault="00AC3F81" w:rsidP="00C51AD4">
            <w:pPr>
              <w:spacing w:after="0"/>
              <w:jc w:val="center"/>
              <w:rPr>
                <w:rFonts w:eastAsia="Calibri" w:cstheme="minorHAnsi"/>
              </w:rPr>
            </w:pPr>
            <w:r w:rsidRPr="002C1418">
              <w:rPr>
                <w:rFonts w:eastAsia="Calibri" w:cstheme="minorHAnsi"/>
              </w:rPr>
              <w:t>Liczba sterylizatorów</w:t>
            </w:r>
          </w:p>
        </w:tc>
        <w:tc>
          <w:tcPr>
            <w:tcW w:w="2089" w:type="dxa"/>
            <w:shd w:val="clear" w:color="auto" w:fill="92CDDC"/>
            <w:vAlign w:val="center"/>
          </w:tcPr>
          <w:p w14:paraId="084F0E43" w14:textId="77777777" w:rsidR="00AC3F81" w:rsidRPr="002C1418" w:rsidRDefault="00AC3F81" w:rsidP="00C51AD4">
            <w:pPr>
              <w:spacing w:after="0"/>
              <w:jc w:val="center"/>
              <w:rPr>
                <w:rFonts w:eastAsia="Calibri" w:cstheme="minorHAnsi"/>
              </w:rPr>
            </w:pPr>
            <w:r w:rsidRPr="002C1418">
              <w:rPr>
                <w:rFonts w:eastAsia="Calibri" w:cstheme="minorHAnsi"/>
              </w:rPr>
              <w:t>Liczba wykonanych badań testem biologicznym</w:t>
            </w:r>
          </w:p>
        </w:tc>
        <w:tc>
          <w:tcPr>
            <w:tcW w:w="2090" w:type="dxa"/>
            <w:shd w:val="clear" w:color="auto" w:fill="92CDDC"/>
            <w:vAlign w:val="center"/>
          </w:tcPr>
          <w:p w14:paraId="5BE2D4DD" w14:textId="77777777" w:rsidR="00AC3F81" w:rsidRPr="002C1418" w:rsidRDefault="00AC3F81" w:rsidP="00C51AD4">
            <w:pPr>
              <w:spacing w:after="0"/>
              <w:jc w:val="center"/>
              <w:rPr>
                <w:rFonts w:eastAsia="Calibri" w:cstheme="minorHAnsi"/>
                <w:highlight w:val="yellow"/>
              </w:rPr>
            </w:pPr>
            <w:r w:rsidRPr="002C1418">
              <w:rPr>
                <w:rFonts w:eastAsia="Calibri" w:cstheme="minorHAnsi"/>
              </w:rPr>
              <w:t>Liczba badań zakwestionowanych</w:t>
            </w:r>
          </w:p>
        </w:tc>
      </w:tr>
      <w:tr w:rsidR="00AC3F81" w:rsidRPr="002C1418" w14:paraId="5F448179" w14:textId="77777777" w:rsidTr="00C51AD4">
        <w:trPr>
          <w:trHeight w:val="630"/>
          <w:jc w:val="center"/>
        </w:trPr>
        <w:tc>
          <w:tcPr>
            <w:tcW w:w="704" w:type="dxa"/>
            <w:vMerge w:val="restart"/>
            <w:shd w:val="clear" w:color="auto" w:fill="auto"/>
            <w:vAlign w:val="center"/>
          </w:tcPr>
          <w:p w14:paraId="1716F372" w14:textId="77777777" w:rsidR="00AC3F81" w:rsidRPr="002C1418" w:rsidRDefault="00AC3F81" w:rsidP="00C51AD4">
            <w:pPr>
              <w:spacing w:after="0"/>
              <w:jc w:val="center"/>
              <w:rPr>
                <w:rFonts w:eastAsia="Calibri" w:cstheme="minorHAnsi"/>
              </w:rPr>
            </w:pPr>
            <w:r w:rsidRPr="002C1418">
              <w:rPr>
                <w:rFonts w:eastAsia="Calibri" w:cstheme="minorHAnsi"/>
              </w:rPr>
              <w:t>2023</w:t>
            </w:r>
          </w:p>
        </w:tc>
        <w:tc>
          <w:tcPr>
            <w:tcW w:w="2089" w:type="dxa"/>
            <w:shd w:val="clear" w:color="auto" w:fill="auto"/>
            <w:vAlign w:val="center"/>
          </w:tcPr>
          <w:p w14:paraId="66860985" w14:textId="77777777" w:rsidR="00AC3F81" w:rsidRPr="002C1418" w:rsidRDefault="00AC3F81" w:rsidP="00C51AD4">
            <w:pPr>
              <w:spacing w:after="0"/>
              <w:jc w:val="center"/>
              <w:rPr>
                <w:rFonts w:eastAsia="Calibri" w:cstheme="minorHAnsi"/>
              </w:rPr>
            </w:pPr>
            <w:r w:rsidRPr="002C1418">
              <w:rPr>
                <w:rFonts w:eastAsia="Calibri" w:cstheme="minorHAnsi"/>
              </w:rPr>
              <w:t>parowe (autoklawy)</w:t>
            </w:r>
          </w:p>
        </w:tc>
        <w:tc>
          <w:tcPr>
            <w:tcW w:w="2090" w:type="dxa"/>
            <w:shd w:val="clear" w:color="auto" w:fill="auto"/>
            <w:vAlign w:val="center"/>
          </w:tcPr>
          <w:p w14:paraId="3F281A7E" w14:textId="77777777" w:rsidR="00AC3F81" w:rsidRPr="002C1418" w:rsidRDefault="00AC3F81" w:rsidP="00C51AD4">
            <w:pPr>
              <w:spacing w:after="0"/>
              <w:jc w:val="center"/>
              <w:rPr>
                <w:rFonts w:eastAsia="Calibri" w:cstheme="minorHAnsi"/>
              </w:rPr>
            </w:pPr>
            <w:r w:rsidRPr="002C1418">
              <w:rPr>
                <w:rFonts w:eastAsia="Calibri" w:cstheme="minorHAnsi"/>
              </w:rPr>
              <w:t>78</w:t>
            </w:r>
          </w:p>
        </w:tc>
        <w:tc>
          <w:tcPr>
            <w:tcW w:w="2089" w:type="dxa"/>
            <w:shd w:val="clear" w:color="auto" w:fill="auto"/>
            <w:vAlign w:val="center"/>
          </w:tcPr>
          <w:p w14:paraId="008D3230" w14:textId="77777777" w:rsidR="00AC3F81" w:rsidRPr="002C1418" w:rsidRDefault="00AC3F81" w:rsidP="00C51AD4">
            <w:pPr>
              <w:spacing w:after="0"/>
              <w:jc w:val="center"/>
              <w:rPr>
                <w:rFonts w:eastAsia="Calibri" w:cstheme="minorHAnsi"/>
              </w:rPr>
            </w:pPr>
            <w:r w:rsidRPr="002C1418">
              <w:rPr>
                <w:rFonts w:eastAsia="Calibri" w:cstheme="minorHAnsi"/>
              </w:rPr>
              <w:t>22660</w:t>
            </w:r>
          </w:p>
        </w:tc>
        <w:tc>
          <w:tcPr>
            <w:tcW w:w="2090" w:type="dxa"/>
            <w:shd w:val="clear" w:color="auto" w:fill="auto"/>
            <w:vAlign w:val="center"/>
          </w:tcPr>
          <w:p w14:paraId="43CB09D1" w14:textId="77777777" w:rsidR="00AC3F81" w:rsidRPr="002C1418" w:rsidRDefault="00AC3F81" w:rsidP="00C51AD4">
            <w:pPr>
              <w:spacing w:after="0"/>
              <w:jc w:val="center"/>
              <w:rPr>
                <w:rFonts w:eastAsia="Calibri" w:cstheme="minorHAnsi"/>
              </w:rPr>
            </w:pPr>
            <w:r w:rsidRPr="002C1418">
              <w:rPr>
                <w:rFonts w:eastAsia="Calibri" w:cstheme="minorHAnsi"/>
              </w:rPr>
              <w:t>2</w:t>
            </w:r>
          </w:p>
        </w:tc>
      </w:tr>
      <w:tr w:rsidR="00AC3F81" w:rsidRPr="002C1418" w14:paraId="5726AA84" w14:textId="77777777" w:rsidTr="00C51AD4">
        <w:trPr>
          <w:trHeight w:val="567"/>
          <w:jc w:val="center"/>
        </w:trPr>
        <w:tc>
          <w:tcPr>
            <w:tcW w:w="704" w:type="dxa"/>
            <w:vMerge/>
            <w:shd w:val="clear" w:color="auto" w:fill="auto"/>
            <w:vAlign w:val="center"/>
          </w:tcPr>
          <w:p w14:paraId="6227EF7F" w14:textId="77777777" w:rsidR="00AC3F81" w:rsidRPr="002C1418" w:rsidRDefault="00AC3F81" w:rsidP="00C51AD4">
            <w:pPr>
              <w:jc w:val="center"/>
              <w:rPr>
                <w:rFonts w:eastAsia="Calibri" w:cstheme="minorHAnsi"/>
              </w:rPr>
            </w:pPr>
          </w:p>
        </w:tc>
        <w:tc>
          <w:tcPr>
            <w:tcW w:w="2089" w:type="dxa"/>
            <w:shd w:val="clear" w:color="auto" w:fill="auto"/>
            <w:vAlign w:val="center"/>
          </w:tcPr>
          <w:p w14:paraId="311BD499" w14:textId="77777777" w:rsidR="00AC3F81" w:rsidRPr="002C1418" w:rsidRDefault="00AC3F81" w:rsidP="00C51AD4">
            <w:pPr>
              <w:spacing w:after="0"/>
              <w:jc w:val="center"/>
              <w:rPr>
                <w:rFonts w:eastAsia="Calibri" w:cstheme="minorHAnsi"/>
              </w:rPr>
            </w:pPr>
            <w:r w:rsidRPr="002C1418">
              <w:rPr>
                <w:rFonts w:eastAsia="Calibri" w:cstheme="minorHAnsi"/>
              </w:rPr>
              <w:t>na ciepło suche</w:t>
            </w:r>
          </w:p>
        </w:tc>
        <w:tc>
          <w:tcPr>
            <w:tcW w:w="2090" w:type="dxa"/>
            <w:shd w:val="clear" w:color="auto" w:fill="auto"/>
            <w:vAlign w:val="center"/>
          </w:tcPr>
          <w:p w14:paraId="13B7B5EB" w14:textId="77777777" w:rsidR="00AC3F81" w:rsidRPr="002C1418" w:rsidRDefault="00AC3F81" w:rsidP="00C51AD4">
            <w:pPr>
              <w:spacing w:after="0"/>
              <w:jc w:val="center"/>
              <w:rPr>
                <w:rFonts w:eastAsia="Calibri" w:cstheme="minorHAnsi"/>
              </w:rPr>
            </w:pPr>
            <w:r w:rsidRPr="002C1418">
              <w:rPr>
                <w:rFonts w:eastAsia="Calibri" w:cstheme="minorHAnsi"/>
              </w:rPr>
              <w:t>13</w:t>
            </w:r>
          </w:p>
        </w:tc>
        <w:tc>
          <w:tcPr>
            <w:tcW w:w="2089" w:type="dxa"/>
            <w:shd w:val="clear" w:color="auto" w:fill="auto"/>
            <w:vAlign w:val="center"/>
          </w:tcPr>
          <w:p w14:paraId="09CAC507" w14:textId="77777777" w:rsidR="00AC3F81" w:rsidRPr="002C1418" w:rsidRDefault="00AC3F81" w:rsidP="00C51AD4">
            <w:pPr>
              <w:spacing w:after="0"/>
              <w:jc w:val="center"/>
              <w:rPr>
                <w:rFonts w:eastAsia="Calibri" w:cstheme="minorHAnsi"/>
              </w:rPr>
            </w:pPr>
            <w:r w:rsidRPr="002C1418">
              <w:rPr>
                <w:rFonts w:eastAsia="Calibri" w:cstheme="minorHAnsi"/>
              </w:rPr>
              <w:t>63</w:t>
            </w:r>
          </w:p>
        </w:tc>
        <w:tc>
          <w:tcPr>
            <w:tcW w:w="2090" w:type="dxa"/>
            <w:shd w:val="clear" w:color="auto" w:fill="auto"/>
            <w:vAlign w:val="center"/>
          </w:tcPr>
          <w:p w14:paraId="42F54A0D" w14:textId="77777777" w:rsidR="00AC3F81" w:rsidRPr="002C1418" w:rsidRDefault="00AC3F81" w:rsidP="00C51AD4">
            <w:pPr>
              <w:spacing w:after="0"/>
              <w:jc w:val="center"/>
              <w:rPr>
                <w:rFonts w:eastAsia="Calibri" w:cstheme="minorHAnsi"/>
              </w:rPr>
            </w:pPr>
            <w:r w:rsidRPr="002C1418">
              <w:rPr>
                <w:rFonts w:eastAsia="Calibri" w:cstheme="minorHAnsi"/>
              </w:rPr>
              <w:t>0</w:t>
            </w:r>
          </w:p>
        </w:tc>
      </w:tr>
      <w:tr w:rsidR="00AC3F81" w:rsidRPr="002C1418" w14:paraId="36170A2F" w14:textId="77777777" w:rsidTr="00C51AD4">
        <w:trPr>
          <w:trHeight w:val="630"/>
          <w:jc w:val="center"/>
        </w:trPr>
        <w:tc>
          <w:tcPr>
            <w:tcW w:w="704" w:type="dxa"/>
            <w:vMerge/>
            <w:shd w:val="clear" w:color="auto" w:fill="auto"/>
            <w:vAlign w:val="center"/>
          </w:tcPr>
          <w:p w14:paraId="016862F9" w14:textId="77777777" w:rsidR="00AC3F81" w:rsidRPr="002C1418" w:rsidRDefault="00AC3F81" w:rsidP="00C51AD4">
            <w:pPr>
              <w:jc w:val="center"/>
              <w:rPr>
                <w:rFonts w:eastAsia="Calibri" w:cstheme="minorHAnsi"/>
              </w:rPr>
            </w:pPr>
          </w:p>
        </w:tc>
        <w:tc>
          <w:tcPr>
            <w:tcW w:w="2089" w:type="dxa"/>
            <w:shd w:val="clear" w:color="auto" w:fill="auto"/>
            <w:vAlign w:val="center"/>
          </w:tcPr>
          <w:p w14:paraId="1CA995D8" w14:textId="77777777" w:rsidR="00AC3F81" w:rsidRPr="002C1418" w:rsidRDefault="00AC3F81" w:rsidP="00C51AD4">
            <w:pPr>
              <w:spacing w:after="0"/>
              <w:jc w:val="center"/>
              <w:rPr>
                <w:rFonts w:eastAsia="Calibri" w:cstheme="minorHAnsi"/>
              </w:rPr>
            </w:pPr>
            <w:r w:rsidRPr="002C1418">
              <w:rPr>
                <w:rFonts w:eastAsia="Calibri" w:cstheme="minorHAnsi"/>
              </w:rPr>
              <w:t>na tlenek etylenu</w:t>
            </w:r>
          </w:p>
        </w:tc>
        <w:tc>
          <w:tcPr>
            <w:tcW w:w="2090" w:type="dxa"/>
            <w:shd w:val="clear" w:color="auto" w:fill="auto"/>
            <w:vAlign w:val="center"/>
          </w:tcPr>
          <w:p w14:paraId="30E63977" w14:textId="77777777" w:rsidR="00AC3F81" w:rsidRPr="002C1418" w:rsidRDefault="00AC3F81" w:rsidP="00C51AD4">
            <w:pPr>
              <w:spacing w:after="0"/>
              <w:jc w:val="center"/>
              <w:rPr>
                <w:rFonts w:eastAsia="Calibri" w:cstheme="minorHAnsi"/>
              </w:rPr>
            </w:pPr>
            <w:r w:rsidRPr="002C1418">
              <w:rPr>
                <w:rFonts w:eastAsia="Calibri" w:cstheme="minorHAnsi"/>
              </w:rPr>
              <w:t>9</w:t>
            </w:r>
          </w:p>
        </w:tc>
        <w:tc>
          <w:tcPr>
            <w:tcW w:w="2089" w:type="dxa"/>
            <w:shd w:val="clear" w:color="auto" w:fill="auto"/>
            <w:vAlign w:val="center"/>
          </w:tcPr>
          <w:p w14:paraId="0B375FD7" w14:textId="77777777" w:rsidR="00AC3F81" w:rsidRPr="002C1418" w:rsidRDefault="00AC3F81" w:rsidP="00C51AD4">
            <w:pPr>
              <w:spacing w:after="0"/>
              <w:jc w:val="center"/>
              <w:rPr>
                <w:rFonts w:eastAsia="Calibri" w:cstheme="minorHAnsi"/>
              </w:rPr>
            </w:pPr>
            <w:r w:rsidRPr="002C1418">
              <w:rPr>
                <w:rFonts w:eastAsia="Calibri" w:cstheme="minorHAnsi"/>
              </w:rPr>
              <w:t>1457</w:t>
            </w:r>
          </w:p>
        </w:tc>
        <w:tc>
          <w:tcPr>
            <w:tcW w:w="2090" w:type="dxa"/>
            <w:shd w:val="clear" w:color="auto" w:fill="auto"/>
            <w:vAlign w:val="center"/>
          </w:tcPr>
          <w:p w14:paraId="66646F84" w14:textId="77777777" w:rsidR="00AC3F81" w:rsidRPr="002C1418" w:rsidRDefault="00AC3F81" w:rsidP="00C51AD4">
            <w:pPr>
              <w:spacing w:after="0"/>
              <w:jc w:val="center"/>
              <w:rPr>
                <w:rFonts w:eastAsia="Calibri" w:cstheme="minorHAnsi"/>
              </w:rPr>
            </w:pPr>
            <w:r w:rsidRPr="002C1418">
              <w:rPr>
                <w:rFonts w:eastAsia="Calibri" w:cstheme="minorHAnsi"/>
              </w:rPr>
              <w:t>0</w:t>
            </w:r>
          </w:p>
        </w:tc>
      </w:tr>
      <w:tr w:rsidR="00AC3F81" w:rsidRPr="002C1418" w14:paraId="74444D9E" w14:textId="77777777" w:rsidTr="00C51AD4">
        <w:trPr>
          <w:trHeight w:val="414"/>
          <w:jc w:val="center"/>
        </w:trPr>
        <w:tc>
          <w:tcPr>
            <w:tcW w:w="704" w:type="dxa"/>
            <w:vMerge/>
            <w:shd w:val="clear" w:color="auto" w:fill="auto"/>
            <w:vAlign w:val="center"/>
          </w:tcPr>
          <w:p w14:paraId="2CEE8C89" w14:textId="77777777" w:rsidR="00AC3F81" w:rsidRPr="00673FA3" w:rsidRDefault="00AC3F81" w:rsidP="00C51AD4">
            <w:pPr>
              <w:jc w:val="center"/>
              <w:rPr>
                <w:rFonts w:eastAsia="Calibri" w:cstheme="minorHAnsi"/>
              </w:rPr>
            </w:pPr>
          </w:p>
        </w:tc>
        <w:tc>
          <w:tcPr>
            <w:tcW w:w="2089" w:type="dxa"/>
            <w:shd w:val="clear" w:color="auto" w:fill="auto"/>
            <w:vAlign w:val="center"/>
          </w:tcPr>
          <w:p w14:paraId="569226FB" w14:textId="77777777" w:rsidR="00AC3F81" w:rsidRPr="002C1418" w:rsidRDefault="00AC3F81" w:rsidP="00C51AD4">
            <w:pPr>
              <w:spacing w:after="0"/>
              <w:jc w:val="center"/>
              <w:rPr>
                <w:rFonts w:eastAsia="Calibri" w:cstheme="minorHAnsi"/>
              </w:rPr>
            </w:pPr>
            <w:r w:rsidRPr="002C1418">
              <w:rPr>
                <w:rFonts w:eastAsia="Calibri" w:cstheme="minorHAnsi"/>
              </w:rPr>
              <w:t>parowo-formaldehydowy</w:t>
            </w:r>
          </w:p>
        </w:tc>
        <w:tc>
          <w:tcPr>
            <w:tcW w:w="2090" w:type="dxa"/>
            <w:shd w:val="clear" w:color="auto" w:fill="auto"/>
            <w:vAlign w:val="center"/>
          </w:tcPr>
          <w:p w14:paraId="3FEE4267" w14:textId="77777777" w:rsidR="00AC3F81" w:rsidRPr="002C1418" w:rsidRDefault="00AC3F81" w:rsidP="00C51AD4">
            <w:pPr>
              <w:spacing w:after="0"/>
              <w:jc w:val="center"/>
              <w:rPr>
                <w:rFonts w:eastAsia="Calibri" w:cstheme="minorHAnsi"/>
              </w:rPr>
            </w:pPr>
            <w:r w:rsidRPr="002C1418">
              <w:rPr>
                <w:rFonts w:eastAsia="Calibri" w:cstheme="minorHAnsi"/>
              </w:rPr>
              <w:t>5</w:t>
            </w:r>
          </w:p>
        </w:tc>
        <w:tc>
          <w:tcPr>
            <w:tcW w:w="2089" w:type="dxa"/>
            <w:shd w:val="clear" w:color="auto" w:fill="auto"/>
            <w:vAlign w:val="center"/>
          </w:tcPr>
          <w:p w14:paraId="32762D61" w14:textId="77777777" w:rsidR="00AC3F81" w:rsidRPr="002C1418" w:rsidRDefault="00AC3F81" w:rsidP="00C51AD4">
            <w:pPr>
              <w:spacing w:after="0"/>
              <w:jc w:val="center"/>
              <w:rPr>
                <w:rFonts w:eastAsia="Calibri" w:cstheme="minorHAnsi"/>
              </w:rPr>
            </w:pPr>
            <w:r w:rsidRPr="002C1418">
              <w:rPr>
                <w:rFonts w:eastAsia="Calibri" w:cstheme="minorHAnsi"/>
              </w:rPr>
              <w:t>646</w:t>
            </w:r>
          </w:p>
        </w:tc>
        <w:tc>
          <w:tcPr>
            <w:tcW w:w="2090" w:type="dxa"/>
            <w:shd w:val="clear" w:color="auto" w:fill="auto"/>
            <w:vAlign w:val="center"/>
          </w:tcPr>
          <w:p w14:paraId="7AB7B269" w14:textId="77777777" w:rsidR="00AC3F81" w:rsidRPr="002C1418" w:rsidRDefault="00AC3F81" w:rsidP="00C51AD4">
            <w:pPr>
              <w:spacing w:after="0"/>
              <w:jc w:val="center"/>
              <w:rPr>
                <w:rFonts w:eastAsia="Calibri" w:cstheme="minorHAnsi"/>
              </w:rPr>
            </w:pPr>
            <w:r w:rsidRPr="002C1418">
              <w:rPr>
                <w:rFonts w:eastAsia="Calibri" w:cstheme="minorHAnsi"/>
              </w:rPr>
              <w:t>0</w:t>
            </w:r>
          </w:p>
        </w:tc>
      </w:tr>
      <w:tr w:rsidR="00AC3F81" w:rsidRPr="002C1418" w14:paraId="5B7A0E71" w14:textId="77777777" w:rsidTr="00C51AD4">
        <w:trPr>
          <w:trHeight w:val="630"/>
          <w:jc w:val="center"/>
        </w:trPr>
        <w:tc>
          <w:tcPr>
            <w:tcW w:w="704" w:type="dxa"/>
            <w:vMerge/>
            <w:shd w:val="clear" w:color="auto" w:fill="auto"/>
            <w:vAlign w:val="center"/>
          </w:tcPr>
          <w:p w14:paraId="7B62A0C1" w14:textId="77777777" w:rsidR="00AC3F81" w:rsidRPr="00673FA3" w:rsidRDefault="00AC3F81" w:rsidP="00C51AD4">
            <w:pPr>
              <w:jc w:val="center"/>
              <w:rPr>
                <w:rFonts w:eastAsia="Calibri" w:cstheme="minorHAnsi"/>
              </w:rPr>
            </w:pPr>
          </w:p>
        </w:tc>
        <w:tc>
          <w:tcPr>
            <w:tcW w:w="2089" w:type="dxa"/>
            <w:shd w:val="clear" w:color="auto" w:fill="auto"/>
            <w:vAlign w:val="center"/>
          </w:tcPr>
          <w:p w14:paraId="11BDFDC8" w14:textId="77777777" w:rsidR="00AC3F81" w:rsidRPr="002C1418" w:rsidRDefault="00AC3F81" w:rsidP="00C51AD4">
            <w:pPr>
              <w:spacing w:after="0"/>
              <w:jc w:val="center"/>
              <w:rPr>
                <w:rFonts w:eastAsia="Calibri" w:cstheme="minorHAnsi"/>
              </w:rPr>
            </w:pPr>
            <w:r w:rsidRPr="002C1418">
              <w:rPr>
                <w:rFonts w:eastAsia="Calibri" w:cstheme="minorHAnsi"/>
              </w:rPr>
              <w:t>plazmowe</w:t>
            </w:r>
          </w:p>
        </w:tc>
        <w:tc>
          <w:tcPr>
            <w:tcW w:w="2090" w:type="dxa"/>
            <w:shd w:val="clear" w:color="auto" w:fill="auto"/>
            <w:vAlign w:val="center"/>
          </w:tcPr>
          <w:p w14:paraId="40BDAA43" w14:textId="77777777" w:rsidR="00AC3F81" w:rsidRPr="002C1418" w:rsidRDefault="00AC3F81" w:rsidP="00C51AD4">
            <w:pPr>
              <w:spacing w:after="0"/>
              <w:jc w:val="center"/>
              <w:rPr>
                <w:rFonts w:eastAsia="Calibri" w:cstheme="minorHAnsi"/>
              </w:rPr>
            </w:pPr>
            <w:r w:rsidRPr="002C1418">
              <w:rPr>
                <w:rFonts w:eastAsia="Calibri" w:cstheme="minorHAnsi"/>
              </w:rPr>
              <w:t>10</w:t>
            </w:r>
          </w:p>
        </w:tc>
        <w:tc>
          <w:tcPr>
            <w:tcW w:w="2089" w:type="dxa"/>
            <w:shd w:val="clear" w:color="auto" w:fill="auto"/>
            <w:vAlign w:val="center"/>
          </w:tcPr>
          <w:p w14:paraId="4739A68E" w14:textId="77777777" w:rsidR="00AC3F81" w:rsidRPr="002C1418" w:rsidRDefault="00AC3F81" w:rsidP="00C51AD4">
            <w:pPr>
              <w:spacing w:after="0"/>
              <w:jc w:val="center"/>
              <w:rPr>
                <w:rFonts w:eastAsia="Calibri" w:cstheme="minorHAnsi"/>
              </w:rPr>
            </w:pPr>
            <w:r w:rsidRPr="002C1418">
              <w:rPr>
                <w:rFonts w:eastAsia="Calibri" w:cstheme="minorHAnsi"/>
              </w:rPr>
              <w:t>3323</w:t>
            </w:r>
          </w:p>
        </w:tc>
        <w:tc>
          <w:tcPr>
            <w:tcW w:w="2090" w:type="dxa"/>
            <w:shd w:val="clear" w:color="auto" w:fill="auto"/>
            <w:vAlign w:val="center"/>
          </w:tcPr>
          <w:p w14:paraId="09B763BD" w14:textId="77777777" w:rsidR="00AC3F81" w:rsidRPr="002C1418" w:rsidRDefault="00AC3F81" w:rsidP="00C51AD4">
            <w:pPr>
              <w:spacing w:after="0"/>
              <w:jc w:val="center"/>
              <w:rPr>
                <w:rFonts w:eastAsia="Calibri" w:cstheme="minorHAnsi"/>
              </w:rPr>
            </w:pPr>
            <w:r w:rsidRPr="002C1418">
              <w:rPr>
                <w:rFonts w:eastAsia="Calibri" w:cstheme="minorHAnsi"/>
              </w:rPr>
              <w:t>0</w:t>
            </w:r>
          </w:p>
        </w:tc>
      </w:tr>
    </w:tbl>
    <w:p w14:paraId="7488FB82" w14:textId="699B0D1F" w:rsidR="00AC3F81" w:rsidRPr="00D702AD" w:rsidRDefault="00AC3F81" w:rsidP="00AC3F81">
      <w:pPr>
        <w:spacing w:before="360" w:after="0" w:line="276" w:lineRule="auto"/>
        <w:ind w:firstLine="567"/>
        <w:jc w:val="both"/>
        <w:rPr>
          <w:rFonts w:eastAsia="Calibri" w:cstheme="minorHAnsi"/>
          <w:sz w:val="24"/>
          <w:szCs w:val="24"/>
        </w:rPr>
      </w:pPr>
      <w:r w:rsidRPr="00D702AD">
        <w:rPr>
          <w:rFonts w:eastAsia="Calibri" w:cstheme="minorHAnsi"/>
          <w:sz w:val="24"/>
          <w:szCs w:val="24"/>
        </w:rPr>
        <w:t>W woj. zachodniopomorskim w 2023 r. sterylizację sprzętu medycznego w obrębie szpitali prowadziły 34 placówki, w tym dwie z nich używały wspólnego urządzenia do</w:t>
      </w:r>
      <w:r w:rsidR="00B40814">
        <w:rPr>
          <w:rFonts w:eastAsia="Calibri" w:cstheme="minorHAnsi"/>
          <w:sz w:val="24"/>
          <w:szCs w:val="24"/>
        </w:rPr>
        <w:t> </w:t>
      </w:r>
      <w:r w:rsidRPr="00D702AD">
        <w:rPr>
          <w:rFonts w:eastAsia="Calibri" w:cstheme="minorHAnsi"/>
          <w:sz w:val="24"/>
          <w:szCs w:val="24"/>
        </w:rPr>
        <w:t xml:space="preserve">sterylizacji, tj. autoklawu. Wszystkie placówki zaopatrzone były w sterylizatory parowe (autoklawy - łącznie 78 urządzeń). Jednocześnie część placówek korzystało z więcej niż jednej metody sterylizacji. Część szpitali świadczyło usługi w zakresie sterylizacji dla innych szpitali, </w:t>
      </w:r>
      <w:r w:rsidRPr="00D702AD">
        <w:rPr>
          <w:rFonts w:eastAsia="Calibri" w:cstheme="minorHAnsi"/>
          <w:sz w:val="24"/>
          <w:szCs w:val="24"/>
        </w:rPr>
        <w:lastRenderedPageBreak/>
        <w:t>przychodni i indywidualnych praktyk lekarskich. Placówki, które nie wykonywały sterylizacji miały zawarte umowy</w:t>
      </w:r>
      <w:r>
        <w:rPr>
          <w:rFonts w:eastAsia="Calibri" w:cstheme="minorHAnsi"/>
          <w:sz w:val="24"/>
          <w:szCs w:val="24"/>
        </w:rPr>
        <w:t xml:space="preserve"> </w:t>
      </w:r>
      <w:r w:rsidRPr="00613A13">
        <w:rPr>
          <w:rFonts w:eastAsia="Calibri" w:cstheme="minorHAnsi"/>
          <w:sz w:val="24"/>
          <w:szCs w:val="24"/>
        </w:rPr>
        <w:t xml:space="preserve">w tym zakresie </w:t>
      </w:r>
      <w:r w:rsidRPr="00D702AD">
        <w:rPr>
          <w:rFonts w:eastAsia="Calibri" w:cstheme="minorHAnsi"/>
          <w:sz w:val="24"/>
          <w:szCs w:val="24"/>
        </w:rPr>
        <w:t>lub używa</w:t>
      </w:r>
      <w:r w:rsidRPr="00613A13">
        <w:rPr>
          <w:rFonts w:eastAsia="Calibri" w:cstheme="minorHAnsi"/>
          <w:sz w:val="24"/>
          <w:szCs w:val="24"/>
        </w:rPr>
        <w:t>ły</w:t>
      </w:r>
      <w:r w:rsidRPr="00D702AD">
        <w:rPr>
          <w:rFonts w:eastAsia="Calibri" w:cstheme="minorHAnsi"/>
          <w:sz w:val="24"/>
          <w:szCs w:val="24"/>
        </w:rPr>
        <w:t xml:space="preserve"> wyłącznie sprzętu jednorazowego użytku.</w:t>
      </w:r>
    </w:p>
    <w:p w14:paraId="4625B119" w14:textId="77777777" w:rsidR="00AC3F81" w:rsidRPr="00516FAA" w:rsidRDefault="00AC3F81" w:rsidP="00AC3F81">
      <w:pPr>
        <w:spacing w:after="240" w:line="276" w:lineRule="auto"/>
        <w:ind w:firstLine="567"/>
        <w:jc w:val="both"/>
        <w:rPr>
          <w:rFonts w:eastAsia="Calibri" w:cstheme="minorHAnsi"/>
          <w:strike/>
          <w:sz w:val="24"/>
          <w:szCs w:val="24"/>
        </w:rPr>
      </w:pPr>
      <w:r w:rsidRPr="00D702AD">
        <w:rPr>
          <w:rFonts w:eastAsia="Calibri" w:cstheme="minorHAnsi"/>
          <w:sz w:val="24"/>
          <w:szCs w:val="24"/>
        </w:rPr>
        <w:t xml:space="preserve">Liczba wykonanych badań testem biologicznym w 2023 roku, </w:t>
      </w:r>
      <w:r w:rsidRPr="00516FAA">
        <w:rPr>
          <w:rFonts w:eastAsia="Calibri" w:cstheme="minorHAnsi"/>
          <w:sz w:val="24"/>
          <w:szCs w:val="24"/>
        </w:rPr>
        <w:t>w większości grup urządzeń sterylizacyjnych zwiększyła się. Największy wzrost zaobserwowano w grupie urządzeń plazmowych (liczba ta w stosunku do roku 2022 wzrosła o 607 badań) oraz w grupie urządzeń parowo-formaldehydowych (różnica w stosunku do roku 2022 wynosiła 464 badań). O 49 spadła liczba badań w grupie urządzeń sterylizacyjnych parowych.</w:t>
      </w:r>
    </w:p>
    <w:p w14:paraId="2F07E420" w14:textId="2A4033E4" w:rsidR="00AC3F81" w:rsidRPr="00D702AD" w:rsidRDefault="00AC3F81">
      <w:pPr>
        <w:pStyle w:val="Nagwek3"/>
        <w:numPr>
          <w:ilvl w:val="1"/>
          <w:numId w:val="54"/>
        </w:numPr>
        <w:ind w:left="568" w:hanging="284"/>
      </w:pPr>
      <w:bookmarkStart w:id="301" w:name="_Toc164324189"/>
      <w:bookmarkStart w:id="302" w:name="_Toc165372204"/>
      <w:bookmarkEnd w:id="295"/>
      <w:r w:rsidRPr="00D702AD">
        <w:t>Utrzymanie bieżącej czystości i porządku</w:t>
      </w:r>
      <w:bookmarkEnd w:id="301"/>
      <w:bookmarkEnd w:id="302"/>
    </w:p>
    <w:p w14:paraId="5CC76382" w14:textId="25A3A9AC" w:rsidR="00AC3F81" w:rsidRPr="00D702AD" w:rsidRDefault="00AC3F81" w:rsidP="00AC3F81">
      <w:pPr>
        <w:tabs>
          <w:tab w:val="left" w:pos="851"/>
        </w:tabs>
        <w:spacing w:after="0" w:line="276" w:lineRule="auto"/>
        <w:ind w:firstLine="567"/>
        <w:jc w:val="both"/>
        <w:rPr>
          <w:rFonts w:eastAsia="Times New Roman" w:cstheme="minorHAnsi"/>
          <w:sz w:val="24"/>
          <w:szCs w:val="24"/>
          <w:lang w:eastAsia="pl-PL"/>
        </w:rPr>
      </w:pPr>
      <w:r w:rsidRPr="00D702AD">
        <w:rPr>
          <w:rFonts w:eastAsia="Times New Roman" w:cstheme="minorHAnsi"/>
          <w:sz w:val="24"/>
          <w:szCs w:val="24"/>
          <w:lang w:eastAsia="pl-PL"/>
        </w:rPr>
        <w:t>W 2023 r. organizacja utrzymania bieżącej czystości i porządku w obrębie szpitali znajdujących się na terenie woj. zachodniopomorskiego nie uległa zmianie w stosunku do</w:t>
      </w:r>
      <w:r w:rsidR="00B40814">
        <w:rPr>
          <w:rFonts w:eastAsia="Times New Roman" w:cstheme="minorHAnsi"/>
          <w:sz w:val="24"/>
          <w:szCs w:val="24"/>
          <w:lang w:eastAsia="pl-PL"/>
        </w:rPr>
        <w:t> </w:t>
      </w:r>
      <w:r w:rsidRPr="00D702AD">
        <w:rPr>
          <w:rFonts w:eastAsia="Times New Roman" w:cstheme="minorHAnsi"/>
          <w:sz w:val="24"/>
          <w:szCs w:val="24"/>
          <w:lang w:eastAsia="pl-PL"/>
        </w:rPr>
        <w:t xml:space="preserve">2022 r., tj. za czynności te odpowiadały zewnętrzne firmy sprzątające w 15% szpitali (8 podmiotów leczniczych). W 85% podmiotów (45 szpitali) usługi sprzątania wykonywał personel. Organizacja utrzymania czystości w szpitalach oparta była na planie higieny szpitalnej określającej obszar, techniki oraz częstotliwość sprzątania, w tym procedury mycia i dezynfekcji sprzętu, a także pomieszczeń szpitalnych. </w:t>
      </w:r>
    </w:p>
    <w:p w14:paraId="684161CB" w14:textId="2826C0DE" w:rsidR="00AC3F81" w:rsidRPr="00D702AD" w:rsidRDefault="00AC3F81" w:rsidP="00AC3F81">
      <w:pPr>
        <w:tabs>
          <w:tab w:val="left" w:pos="851"/>
        </w:tabs>
        <w:spacing w:after="0" w:line="276" w:lineRule="auto"/>
        <w:ind w:firstLine="567"/>
        <w:jc w:val="both"/>
        <w:rPr>
          <w:rFonts w:eastAsia="Times New Roman" w:cstheme="minorHAnsi"/>
          <w:sz w:val="24"/>
          <w:szCs w:val="24"/>
          <w:lang w:eastAsia="pl-PL"/>
        </w:rPr>
      </w:pPr>
      <w:r w:rsidRPr="00D702AD">
        <w:rPr>
          <w:rFonts w:eastAsia="Times New Roman" w:cstheme="minorHAnsi"/>
          <w:sz w:val="24"/>
          <w:szCs w:val="24"/>
          <w:lang w:eastAsia="pl-PL"/>
        </w:rPr>
        <w:t>W szpitalach stosowano zasadę rozdziału sprzętu do poszczególnych stref czystości. Usługi prowadzone były kompleksowo przy użyciu sprzętu specjalistycznego w ilości zapewniającej ciągłość wykonywania czynności. Sprzęt do sprzątania przechowywany był w wydzielonych pomieszczeniach lub w brudownikach na oddziałach. Osoby odpowiadające bezpośrednio za sprzątanie współpracowały z pielęgniarkami oddziałowymi oraz</w:t>
      </w:r>
      <w:r w:rsidR="00B40814">
        <w:rPr>
          <w:rFonts w:eastAsia="Times New Roman" w:cstheme="minorHAnsi"/>
          <w:sz w:val="24"/>
          <w:szCs w:val="24"/>
          <w:lang w:eastAsia="pl-PL"/>
        </w:rPr>
        <w:t> </w:t>
      </w:r>
      <w:r w:rsidRPr="00D702AD">
        <w:rPr>
          <w:rFonts w:eastAsia="Times New Roman" w:cstheme="minorHAnsi"/>
          <w:sz w:val="24"/>
          <w:szCs w:val="24"/>
          <w:lang w:eastAsia="pl-PL"/>
        </w:rPr>
        <w:t>epidemiologicznymi w zakresie przestrzegania procedur dekontaminacji.</w:t>
      </w:r>
    </w:p>
    <w:p w14:paraId="2F519458" w14:textId="77777777" w:rsidR="00AC3F81" w:rsidRPr="00D702AD" w:rsidRDefault="00AC3F81" w:rsidP="00AC3F81">
      <w:pPr>
        <w:tabs>
          <w:tab w:val="left" w:pos="851"/>
        </w:tabs>
        <w:spacing w:after="240" w:line="276" w:lineRule="auto"/>
        <w:ind w:firstLine="567"/>
        <w:jc w:val="both"/>
        <w:rPr>
          <w:rFonts w:eastAsia="Times New Roman" w:cstheme="minorHAnsi"/>
          <w:sz w:val="24"/>
          <w:szCs w:val="24"/>
          <w:lang w:eastAsia="pl-PL"/>
        </w:rPr>
      </w:pPr>
      <w:r w:rsidRPr="00D702AD">
        <w:rPr>
          <w:rFonts w:eastAsia="Times New Roman" w:cstheme="minorHAnsi"/>
          <w:sz w:val="24"/>
          <w:szCs w:val="24"/>
          <w:lang w:eastAsia="pl-PL"/>
        </w:rPr>
        <w:t>Zapas środków czystościowych i myjąco-dezynfekcyjnych służących do utrzymania czystości w poszczególnych komórkach organizacyjnych szpitala był wystarczający. W uzasadnionych sytuacjach wykonywano zabiegi deratyzacji oraz dezynsekcji, najczęściej w pomieszczeniach piwnicznych i na zapleczu szpitali. Interwencji w tym zakresie w analizowanym okresie nie zgłaszano.</w:t>
      </w:r>
    </w:p>
    <w:p w14:paraId="67B4C783" w14:textId="630C959A" w:rsidR="00AC3F81" w:rsidRPr="008D6324" w:rsidRDefault="00AC3F81">
      <w:pPr>
        <w:pStyle w:val="Nagwek3"/>
        <w:numPr>
          <w:ilvl w:val="1"/>
          <w:numId w:val="54"/>
        </w:numPr>
        <w:ind w:left="568" w:hanging="284"/>
      </w:pPr>
      <w:bookmarkStart w:id="303" w:name="_Toc164324190"/>
      <w:bookmarkStart w:id="304" w:name="_Toc165372205"/>
      <w:r w:rsidRPr="008D6324">
        <w:t>Postępowanie z bielizną szpitalną</w:t>
      </w:r>
      <w:bookmarkEnd w:id="303"/>
      <w:bookmarkEnd w:id="304"/>
    </w:p>
    <w:p w14:paraId="25D9BF8E" w14:textId="33D1C9F0" w:rsidR="00A2217A" w:rsidRPr="00A2217A" w:rsidRDefault="00A2217A" w:rsidP="00A2217A">
      <w:pPr>
        <w:suppressAutoHyphens/>
        <w:spacing w:line="276" w:lineRule="auto"/>
        <w:jc w:val="both"/>
        <w:rPr>
          <w:rFonts w:eastAsia="Times New Roman" w:cstheme="minorHAnsi"/>
          <w:bCs/>
          <w:color w:val="FF0000"/>
          <w:sz w:val="24"/>
          <w:szCs w:val="24"/>
          <w:lang w:eastAsia="ar-SA"/>
        </w:rPr>
      </w:pPr>
      <w:bookmarkStart w:id="305" w:name="_Toc164324191"/>
      <w:r w:rsidRPr="00A2217A">
        <w:rPr>
          <w:rFonts w:eastAsia="Times New Roman" w:cstheme="minorHAnsi"/>
          <w:bCs/>
          <w:sz w:val="24"/>
          <w:szCs w:val="24"/>
          <w:lang w:eastAsia="ar-SA"/>
        </w:rPr>
        <w:t xml:space="preserve">W 2023 r. w zakresie postępowania z bielizną szpitalną skontrolowano 41 obiektów, w których świadczone były stacjonarne i całodobowe świadczenia szpitalne. Stwierdzono, że bielizna najczęściej (37 szpitali) prana była w pralniach posiadających barierę higieniczną. Tylko w 1 przypadku bieliznę prano w pralni działającej w tzw. układzie tradycyjnym. W pozostałych 3 szpitalach stosowana była bielizna jednorazowa, którą po użyciu traktowano jako odpad medyczny. </w:t>
      </w:r>
    </w:p>
    <w:p w14:paraId="2D967EA8" w14:textId="1ABE19AC" w:rsidR="00A2217A" w:rsidRPr="00A2217A" w:rsidRDefault="00A2217A" w:rsidP="00A2217A">
      <w:pPr>
        <w:suppressAutoHyphens/>
        <w:spacing w:line="276" w:lineRule="auto"/>
        <w:jc w:val="both"/>
        <w:rPr>
          <w:rFonts w:eastAsia="Times New Roman" w:cstheme="minorHAnsi"/>
          <w:bCs/>
          <w:color w:val="FF0000"/>
          <w:sz w:val="24"/>
          <w:szCs w:val="24"/>
          <w:lang w:eastAsia="ar-SA"/>
        </w:rPr>
      </w:pPr>
      <w:r w:rsidRPr="00A2217A">
        <w:rPr>
          <w:rFonts w:eastAsia="Times New Roman" w:cstheme="minorHAnsi"/>
          <w:bCs/>
          <w:sz w:val="24"/>
          <w:szCs w:val="24"/>
          <w:lang w:eastAsia="ar-SA"/>
        </w:rPr>
        <w:t>Szpitale posiadały prawidłowo wyodrębnione magazyny</w:t>
      </w:r>
      <w:r w:rsidR="001C0C33">
        <w:rPr>
          <w:rFonts w:eastAsia="Times New Roman" w:cstheme="minorHAnsi"/>
          <w:bCs/>
          <w:sz w:val="24"/>
          <w:szCs w:val="24"/>
          <w:lang w:eastAsia="ar-SA"/>
        </w:rPr>
        <w:t xml:space="preserve">, </w:t>
      </w:r>
      <w:r w:rsidRPr="00A2217A">
        <w:rPr>
          <w:rFonts w:eastAsia="Times New Roman" w:cstheme="minorHAnsi"/>
          <w:bCs/>
          <w:sz w:val="24"/>
          <w:szCs w:val="24"/>
          <w:lang w:eastAsia="ar-SA"/>
        </w:rPr>
        <w:t>miejsca</w:t>
      </w:r>
      <w:r w:rsidR="001C0C33">
        <w:rPr>
          <w:rFonts w:eastAsia="Times New Roman" w:cstheme="minorHAnsi"/>
          <w:bCs/>
          <w:sz w:val="24"/>
          <w:szCs w:val="24"/>
          <w:lang w:eastAsia="ar-SA"/>
        </w:rPr>
        <w:t xml:space="preserve"> lub </w:t>
      </w:r>
      <w:r w:rsidRPr="00A2217A">
        <w:rPr>
          <w:rFonts w:eastAsia="Times New Roman" w:cstheme="minorHAnsi"/>
          <w:bCs/>
          <w:sz w:val="24"/>
          <w:szCs w:val="24"/>
          <w:lang w:eastAsia="ar-SA"/>
        </w:rPr>
        <w:t>szafy do</w:t>
      </w:r>
      <w:r w:rsidR="00B40814">
        <w:rPr>
          <w:rFonts w:eastAsia="Times New Roman" w:cstheme="minorHAnsi"/>
          <w:bCs/>
          <w:sz w:val="24"/>
          <w:szCs w:val="24"/>
          <w:lang w:eastAsia="ar-SA"/>
        </w:rPr>
        <w:t> </w:t>
      </w:r>
      <w:r w:rsidRPr="00A2217A">
        <w:rPr>
          <w:rFonts w:eastAsia="Times New Roman" w:cstheme="minorHAnsi"/>
          <w:bCs/>
          <w:sz w:val="24"/>
          <w:szCs w:val="24"/>
          <w:lang w:eastAsia="ar-SA"/>
        </w:rPr>
        <w:t>przechowywania bielizny czystej oraz magazyny</w:t>
      </w:r>
      <w:r w:rsidR="001C0C33">
        <w:rPr>
          <w:rFonts w:eastAsia="Times New Roman" w:cstheme="minorHAnsi"/>
          <w:bCs/>
          <w:sz w:val="24"/>
          <w:szCs w:val="24"/>
          <w:lang w:eastAsia="ar-SA"/>
        </w:rPr>
        <w:t xml:space="preserve"> lub </w:t>
      </w:r>
      <w:r w:rsidRPr="00A2217A">
        <w:rPr>
          <w:rFonts w:eastAsia="Times New Roman" w:cstheme="minorHAnsi"/>
          <w:bCs/>
          <w:sz w:val="24"/>
          <w:szCs w:val="24"/>
          <w:lang w:eastAsia="ar-SA"/>
        </w:rPr>
        <w:t xml:space="preserve">miejsca do gromadzenia bielizny brudnej. Dodatkowo, na oddziałach oraz blokach zostały zorganizowane podręczne, </w:t>
      </w:r>
      <w:proofErr w:type="spellStart"/>
      <w:r w:rsidRPr="00A2217A">
        <w:rPr>
          <w:rFonts w:eastAsia="Times New Roman" w:cstheme="minorHAnsi"/>
          <w:bCs/>
          <w:sz w:val="24"/>
          <w:szCs w:val="24"/>
          <w:lang w:eastAsia="ar-SA"/>
        </w:rPr>
        <w:t>przyoddziałowe</w:t>
      </w:r>
      <w:proofErr w:type="spellEnd"/>
      <w:r w:rsidRPr="00A2217A">
        <w:rPr>
          <w:rFonts w:eastAsia="Times New Roman" w:cstheme="minorHAnsi"/>
          <w:bCs/>
          <w:sz w:val="24"/>
          <w:szCs w:val="24"/>
          <w:lang w:eastAsia="ar-SA"/>
        </w:rPr>
        <w:t xml:space="preserve"> magazynki bielizny czystej bądź też miejsca pełniące </w:t>
      </w:r>
      <w:r w:rsidR="001C0C33">
        <w:rPr>
          <w:rFonts w:eastAsia="Times New Roman" w:cstheme="minorHAnsi"/>
          <w:bCs/>
          <w:sz w:val="24"/>
          <w:szCs w:val="24"/>
          <w:lang w:eastAsia="ar-SA"/>
        </w:rPr>
        <w:t xml:space="preserve">taką </w:t>
      </w:r>
      <w:r w:rsidRPr="00A2217A">
        <w:rPr>
          <w:rFonts w:eastAsia="Times New Roman" w:cstheme="minorHAnsi"/>
          <w:bCs/>
          <w:sz w:val="24"/>
          <w:szCs w:val="24"/>
          <w:lang w:eastAsia="ar-SA"/>
        </w:rPr>
        <w:t xml:space="preserve">funkcję. Bielizna brudna, do momentu dostarczenia do magazynu, przechowywana była tymczasowo </w:t>
      </w:r>
      <w:r w:rsidRPr="00A2217A">
        <w:rPr>
          <w:rFonts w:eastAsia="Times New Roman" w:cstheme="minorHAnsi"/>
          <w:bCs/>
          <w:sz w:val="24"/>
          <w:szCs w:val="24"/>
          <w:lang w:eastAsia="ar-SA"/>
        </w:rPr>
        <w:lastRenderedPageBreak/>
        <w:t>w</w:t>
      </w:r>
      <w:r w:rsidR="00791DEE">
        <w:rPr>
          <w:rFonts w:eastAsia="Times New Roman" w:cstheme="minorHAnsi"/>
          <w:bCs/>
          <w:sz w:val="24"/>
          <w:szCs w:val="24"/>
          <w:lang w:eastAsia="ar-SA"/>
        </w:rPr>
        <w:t> </w:t>
      </w:r>
      <w:r w:rsidRPr="00A2217A">
        <w:rPr>
          <w:rFonts w:eastAsia="Times New Roman" w:cstheme="minorHAnsi"/>
          <w:bCs/>
          <w:sz w:val="24"/>
          <w:szCs w:val="24"/>
          <w:lang w:eastAsia="ar-SA"/>
        </w:rPr>
        <w:t>brudownikach, pomieszczeniach porządkowych lub innych miejscach przystosowanych do</w:t>
      </w:r>
      <w:r w:rsidR="00791DEE">
        <w:rPr>
          <w:rFonts w:eastAsia="Times New Roman" w:cstheme="minorHAnsi"/>
          <w:bCs/>
          <w:sz w:val="24"/>
          <w:szCs w:val="24"/>
          <w:lang w:eastAsia="ar-SA"/>
        </w:rPr>
        <w:t> </w:t>
      </w:r>
      <w:r w:rsidRPr="00A2217A">
        <w:rPr>
          <w:rFonts w:eastAsia="Times New Roman" w:cstheme="minorHAnsi"/>
          <w:bCs/>
          <w:sz w:val="24"/>
          <w:szCs w:val="24"/>
          <w:lang w:eastAsia="ar-SA"/>
        </w:rPr>
        <w:t>tego celu w wydzielonych pojemnikach lub zbiorczych workach foliowych na stelażach. Większość szpitali posiadała wydzielone główne magazyny bielizny czystej i</w:t>
      </w:r>
      <w:r w:rsidR="00B40814">
        <w:rPr>
          <w:rFonts w:eastAsia="Times New Roman" w:cstheme="minorHAnsi"/>
          <w:bCs/>
          <w:sz w:val="24"/>
          <w:szCs w:val="24"/>
          <w:lang w:eastAsia="ar-SA"/>
        </w:rPr>
        <w:t> </w:t>
      </w:r>
      <w:r w:rsidRPr="00A2217A">
        <w:rPr>
          <w:rFonts w:eastAsia="Times New Roman" w:cstheme="minorHAnsi"/>
          <w:bCs/>
          <w:sz w:val="24"/>
          <w:szCs w:val="24"/>
          <w:lang w:eastAsia="ar-SA"/>
        </w:rPr>
        <w:t>brudnej. Szpital</w:t>
      </w:r>
      <w:r w:rsidR="001C0C33">
        <w:rPr>
          <w:rFonts w:eastAsia="Times New Roman" w:cstheme="minorHAnsi"/>
          <w:bCs/>
          <w:sz w:val="24"/>
          <w:szCs w:val="24"/>
          <w:lang w:eastAsia="ar-SA"/>
        </w:rPr>
        <w:t>e</w:t>
      </w:r>
      <w:r w:rsidRPr="00A2217A">
        <w:rPr>
          <w:rFonts w:eastAsia="Times New Roman" w:cstheme="minorHAnsi"/>
          <w:bCs/>
          <w:sz w:val="24"/>
          <w:szCs w:val="24"/>
          <w:lang w:eastAsia="ar-SA"/>
        </w:rPr>
        <w:t>, które nie posiadały wydzielonych głównych magazynów, bieliznę czystą przetrzymywały bezpośrednio na oddziałach. W okresie sprawozdawczym poprawie uległy warunki magazynowania bielizny w Szpitalu Wojewódzkim w Koszalinie przy ul.</w:t>
      </w:r>
      <w:r w:rsidR="00B40814">
        <w:rPr>
          <w:rFonts w:eastAsia="Times New Roman" w:cstheme="minorHAnsi"/>
          <w:bCs/>
          <w:sz w:val="24"/>
          <w:szCs w:val="24"/>
          <w:lang w:eastAsia="ar-SA"/>
        </w:rPr>
        <w:t> </w:t>
      </w:r>
      <w:r w:rsidRPr="00A2217A">
        <w:rPr>
          <w:rFonts w:eastAsia="Times New Roman" w:cstheme="minorHAnsi"/>
          <w:bCs/>
          <w:sz w:val="24"/>
          <w:szCs w:val="24"/>
          <w:lang w:eastAsia="ar-SA"/>
        </w:rPr>
        <w:t>Chałubińskiego 7, gdzie odnowi</w:t>
      </w:r>
      <w:r w:rsidR="001C0C33">
        <w:rPr>
          <w:rFonts w:eastAsia="Times New Roman" w:cstheme="minorHAnsi"/>
          <w:bCs/>
          <w:sz w:val="24"/>
          <w:szCs w:val="24"/>
          <w:lang w:eastAsia="ar-SA"/>
        </w:rPr>
        <w:t>ono</w:t>
      </w:r>
      <w:r w:rsidRPr="00A2217A">
        <w:rPr>
          <w:rFonts w:eastAsia="Times New Roman" w:cstheme="minorHAnsi"/>
          <w:bCs/>
          <w:sz w:val="24"/>
          <w:szCs w:val="24"/>
          <w:lang w:eastAsia="ar-SA"/>
        </w:rPr>
        <w:t xml:space="preserve"> magazyn bielizny brudnej. </w:t>
      </w:r>
    </w:p>
    <w:p w14:paraId="0185C53B" w14:textId="3CCCCD5D" w:rsidR="00A2217A" w:rsidRPr="00A2217A" w:rsidRDefault="00A2217A" w:rsidP="00A2217A">
      <w:pPr>
        <w:suppressAutoHyphens/>
        <w:spacing w:line="276" w:lineRule="auto"/>
        <w:jc w:val="both"/>
        <w:rPr>
          <w:rFonts w:eastAsia="Times New Roman" w:cstheme="minorHAnsi"/>
          <w:bCs/>
          <w:sz w:val="24"/>
          <w:szCs w:val="24"/>
          <w:lang w:eastAsia="ar-SA"/>
        </w:rPr>
      </w:pPr>
      <w:r w:rsidRPr="00A2217A">
        <w:rPr>
          <w:rFonts w:eastAsia="Times New Roman" w:cstheme="minorHAnsi"/>
          <w:bCs/>
          <w:sz w:val="24"/>
          <w:szCs w:val="24"/>
          <w:lang w:eastAsia="ar-SA"/>
        </w:rPr>
        <w:t xml:space="preserve">Transport bielizny do szpitali z pralni zewnętrznych odbywał się specjalistycznym transportem. Bielizna czysta z pralni zewnętrznych zabezpieczona była na czas transportu przed wtórnym zanieczyszczeniem (pojemniki plastikowe, worki foliowe, worki płócienne zabezpieczone workami foliowymi). Zarówno bielizna operacyjna jak i bielizna noworodkowa wielokrotnego użytku poddawana była procesom sterylizacji. </w:t>
      </w:r>
    </w:p>
    <w:p w14:paraId="03EC25E1" w14:textId="21541C36" w:rsidR="00A2217A" w:rsidRPr="00A2217A" w:rsidRDefault="00A2217A" w:rsidP="00A2217A">
      <w:pPr>
        <w:suppressAutoHyphens/>
        <w:spacing w:line="276" w:lineRule="auto"/>
        <w:jc w:val="both"/>
        <w:rPr>
          <w:rFonts w:eastAsia="Times New Roman" w:cstheme="minorHAnsi"/>
          <w:bCs/>
          <w:sz w:val="24"/>
          <w:szCs w:val="24"/>
          <w:lang w:eastAsia="ar-SA"/>
        </w:rPr>
      </w:pPr>
      <w:r w:rsidRPr="00A2217A">
        <w:rPr>
          <w:rFonts w:eastAsia="Times New Roman" w:cstheme="minorHAnsi"/>
          <w:bCs/>
          <w:sz w:val="24"/>
          <w:szCs w:val="24"/>
          <w:lang w:eastAsia="ar-SA"/>
        </w:rPr>
        <w:t>Transport wewnętrzny bielizny w obrębie szpitali odbywał się najczęściej wydzielonymi wózkami do przewożenia bielizny, w pojemnikach lub w specjalnych stalowych szafach - wózkach odpowiednio zabezpieczonych workami. Bielizna czysta z magazynów głównych transportowana była na oddziały w sposób zabezpieczający ją przed wtórnym zanieczyszczeniem (w podwójnych foliowych i płóciennych albo brezentowych workach, zabezpieczonych na zewnątrz workiem foliowym, które przed wniesieniem na oddziały zdejmowano).</w:t>
      </w:r>
      <w:r w:rsidRPr="00673FA3">
        <w:rPr>
          <w:rFonts w:eastAsia="Times New Roman" w:cstheme="minorHAnsi"/>
          <w:bCs/>
          <w:sz w:val="24"/>
          <w:szCs w:val="24"/>
          <w:lang w:eastAsia="ar-SA"/>
        </w:rPr>
        <w:t xml:space="preserve"> </w:t>
      </w:r>
      <w:r w:rsidRPr="00A2217A">
        <w:rPr>
          <w:rFonts w:eastAsia="Times New Roman" w:cstheme="minorHAnsi"/>
          <w:bCs/>
          <w:sz w:val="24"/>
          <w:szCs w:val="24"/>
          <w:lang w:eastAsia="ar-SA"/>
        </w:rPr>
        <w:t>Na oddziałach bieliznę przechowywano w wydzielonych pomieszczeniach bądź miejscach tj. zamykanych szafach, przeznaczonych wyłącznie do przechowywania czystej bielizny. Nieprawidłowości dot. niewłaściwego stanu</w:t>
      </w:r>
      <w:r w:rsidRPr="00A2217A">
        <w:rPr>
          <w:sz w:val="24"/>
          <w:szCs w:val="24"/>
        </w:rPr>
        <w:t xml:space="preserve"> </w:t>
      </w:r>
      <w:r w:rsidRPr="00A2217A">
        <w:rPr>
          <w:rFonts w:eastAsia="Times New Roman" w:cstheme="minorHAnsi"/>
          <w:bCs/>
          <w:sz w:val="24"/>
          <w:szCs w:val="24"/>
          <w:lang w:eastAsia="ar-SA"/>
        </w:rPr>
        <w:t>wózk</w:t>
      </w:r>
      <w:r w:rsidR="00345794">
        <w:rPr>
          <w:rFonts w:eastAsia="Times New Roman" w:cstheme="minorHAnsi"/>
          <w:bCs/>
          <w:sz w:val="24"/>
          <w:szCs w:val="24"/>
          <w:lang w:eastAsia="ar-SA"/>
        </w:rPr>
        <w:t>ów</w:t>
      </w:r>
      <w:r w:rsidRPr="00A2217A">
        <w:rPr>
          <w:rFonts w:eastAsia="Times New Roman" w:cstheme="minorHAnsi"/>
          <w:bCs/>
          <w:sz w:val="24"/>
          <w:szCs w:val="24"/>
          <w:lang w:eastAsia="ar-SA"/>
        </w:rPr>
        <w:t xml:space="preserve"> do transportu bielizny szpitalnej stwierdzono jedynie w SPZOZ w Choszcznie. Wobec podmiotu odpowiedzialnego wszczęto postępowanie</w:t>
      </w:r>
      <w:r w:rsidR="001C0C33">
        <w:rPr>
          <w:rFonts w:eastAsia="Times New Roman" w:cstheme="minorHAnsi"/>
          <w:bCs/>
          <w:sz w:val="24"/>
          <w:szCs w:val="24"/>
          <w:lang w:eastAsia="ar-SA"/>
        </w:rPr>
        <w:t xml:space="preserve"> i zobowiązano do działań naprawczych</w:t>
      </w:r>
      <w:r w:rsidRPr="00A2217A">
        <w:rPr>
          <w:rFonts w:eastAsia="Times New Roman" w:cstheme="minorHAnsi"/>
          <w:bCs/>
          <w:sz w:val="24"/>
          <w:szCs w:val="24"/>
          <w:lang w:eastAsia="ar-SA"/>
        </w:rPr>
        <w:t>.</w:t>
      </w:r>
    </w:p>
    <w:p w14:paraId="1575DA1F" w14:textId="74AF47F6" w:rsidR="00A2217A" w:rsidRPr="00A2217A" w:rsidRDefault="00A2217A" w:rsidP="00A2217A">
      <w:pPr>
        <w:suppressAutoHyphens/>
        <w:spacing w:line="276" w:lineRule="auto"/>
        <w:jc w:val="both"/>
        <w:rPr>
          <w:rFonts w:eastAsia="Times New Roman" w:cstheme="minorHAnsi"/>
          <w:bCs/>
          <w:sz w:val="24"/>
          <w:szCs w:val="24"/>
          <w:lang w:eastAsia="ar-SA"/>
        </w:rPr>
      </w:pPr>
      <w:r w:rsidRPr="00A2217A">
        <w:rPr>
          <w:rFonts w:eastAsia="Times New Roman" w:cstheme="minorHAnsi"/>
          <w:bCs/>
          <w:sz w:val="24"/>
          <w:szCs w:val="24"/>
          <w:lang w:eastAsia="ar-SA"/>
        </w:rPr>
        <w:t>Środki transportu wewnętrznego do przewozu bielizny poddawano na bieżąco dezynfekcji na</w:t>
      </w:r>
      <w:r w:rsidR="00B40814">
        <w:rPr>
          <w:rFonts w:eastAsia="Times New Roman" w:cstheme="minorHAnsi"/>
          <w:bCs/>
          <w:sz w:val="24"/>
          <w:szCs w:val="24"/>
          <w:lang w:eastAsia="ar-SA"/>
        </w:rPr>
        <w:t> </w:t>
      </w:r>
      <w:r w:rsidRPr="00A2217A">
        <w:rPr>
          <w:rFonts w:eastAsia="Times New Roman" w:cstheme="minorHAnsi"/>
          <w:bCs/>
          <w:sz w:val="24"/>
          <w:szCs w:val="24"/>
          <w:lang w:eastAsia="ar-SA"/>
        </w:rPr>
        <w:t>oddziałach lub w wydzielonych pomieszczeniach do mycia i dezynfekcji środków transportu.</w:t>
      </w:r>
    </w:p>
    <w:p w14:paraId="28123896" w14:textId="325CAEED" w:rsidR="00AC3F81" w:rsidRPr="008D6324" w:rsidRDefault="00AC3F81">
      <w:pPr>
        <w:pStyle w:val="Nagwek3"/>
        <w:numPr>
          <w:ilvl w:val="1"/>
          <w:numId w:val="54"/>
        </w:numPr>
        <w:ind w:left="568" w:hanging="284"/>
      </w:pPr>
      <w:bookmarkStart w:id="306" w:name="_Toc165372206"/>
      <w:r w:rsidRPr="008D6324">
        <w:t>Prosektoria i postępowanie ze zwłokami</w:t>
      </w:r>
      <w:bookmarkEnd w:id="305"/>
      <w:bookmarkEnd w:id="306"/>
    </w:p>
    <w:p w14:paraId="0B10692A" w14:textId="56541499" w:rsidR="00646CC8" w:rsidRPr="00646CC8" w:rsidRDefault="00646CC8" w:rsidP="00646CC8">
      <w:pPr>
        <w:tabs>
          <w:tab w:val="left" w:pos="567"/>
        </w:tabs>
        <w:snapToGrid w:val="0"/>
        <w:spacing w:line="276" w:lineRule="auto"/>
        <w:jc w:val="both"/>
        <w:rPr>
          <w:rFonts w:eastAsia="Times New Roman" w:cstheme="minorHAnsi"/>
          <w:sz w:val="24"/>
          <w:szCs w:val="24"/>
          <w:lang w:eastAsia="pl-PL"/>
        </w:rPr>
      </w:pPr>
      <w:bookmarkStart w:id="307" w:name="_Toc164324192"/>
      <w:r w:rsidRPr="00646CC8">
        <w:rPr>
          <w:rFonts w:eastAsia="Times New Roman" w:cstheme="minorHAnsi"/>
          <w:sz w:val="24"/>
          <w:szCs w:val="24"/>
          <w:lang w:eastAsia="pl-PL"/>
        </w:rPr>
        <w:t>W 2023 r. w zakresie postępowania ze zwłokami ludzkimi skontrolowano 41 obiektów szpitalnych. Większość z nich (ok. 70%) posiadała wydzielone pomieszczenie pro-</w:t>
      </w:r>
      <w:proofErr w:type="spellStart"/>
      <w:r w:rsidRPr="00646CC8">
        <w:rPr>
          <w:rFonts w:eastAsia="Times New Roman" w:cstheme="minorHAnsi"/>
          <w:sz w:val="24"/>
          <w:szCs w:val="24"/>
          <w:lang w:eastAsia="pl-PL"/>
        </w:rPr>
        <w:t>morte</w:t>
      </w:r>
      <w:proofErr w:type="spellEnd"/>
      <w:r w:rsidRPr="00646CC8">
        <w:rPr>
          <w:rFonts w:eastAsia="Times New Roman" w:cstheme="minorHAnsi"/>
          <w:sz w:val="24"/>
          <w:szCs w:val="24"/>
          <w:lang w:eastAsia="pl-PL"/>
        </w:rPr>
        <w:t>, w którym ciało pozostawało przez co najmniej 2 godziny od czasu zgonu. Pomieszczenia te</w:t>
      </w:r>
      <w:r w:rsidR="00B40814">
        <w:rPr>
          <w:rFonts w:eastAsia="Times New Roman" w:cstheme="minorHAnsi"/>
          <w:sz w:val="24"/>
          <w:szCs w:val="24"/>
          <w:lang w:eastAsia="pl-PL"/>
        </w:rPr>
        <w:t> </w:t>
      </w:r>
      <w:r w:rsidRPr="00646CC8">
        <w:rPr>
          <w:rFonts w:eastAsia="Times New Roman" w:cstheme="minorHAnsi"/>
          <w:sz w:val="24"/>
          <w:szCs w:val="24"/>
          <w:lang w:eastAsia="pl-PL"/>
        </w:rPr>
        <w:t xml:space="preserve">posiadały ściany i podłogi wykonane z materiałów </w:t>
      </w:r>
      <w:proofErr w:type="spellStart"/>
      <w:r w:rsidRPr="00646CC8">
        <w:rPr>
          <w:rFonts w:eastAsia="Times New Roman" w:cstheme="minorHAnsi"/>
          <w:sz w:val="24"/>
          <w:szCs w:val="24"/>
          <w:lang w:eastAsia="pl-PL"/>
        </w:rPr>
        <w:t>łatwozmywalnych</w:t>
      </w:r>
      <w:proofErr w:type="spellEnd"/>
      <w:r w:rsidRPr="00646CC8">
        <w:rPr>
          <w:rFonts w:eastAsia="Times New Roman" w:cstheme="minorHAnsi"/>
          <w:sz w:val="24"/>
          <w:szCs w:val="24"/>
          <w:lang w:eastAsia="pl-PL"/>
        </w:rPr>
        <w:t xml:space="preserve"> oraz wyposażone były w wentylację mechaniczną. </w:t>
      </w:r>
      <w:r w:rsidR="001C0C33">
        <w:rPr>
          <w:rFonts w:eastAsia="Times New Roman" w:cstheme="minorHAnsi"/>
          <w:sz w:val="24"/>
          <w:szCs w:val="24"/>
          <w:lang w:eastAsia="pl-PL"/>
        </w:rPr>
        <w:t>W p</w:t>
      </w:r>
      <w:r w:rsidRPr="00646CC8">
        <w:rPr>
          <w:rFonts w:eastAsia="Times New Roman" w:cstheme="minorHAnsi"/>
          <w:sz w:val="24"/>
          <w:szCs w:val="24"/>
          <w:lang w:eastAsia="pl-PL"/>
        </w:rPr>
        <w:t>ozostał</w:t>
      </w:r>
      <w:r w:rsidR="001C0C33">
        <w:rPr>
          <w:rFonts w:eastAsia="Times New Roman" w:cstheme="minorHAnsi"/>
          <w:sz w:val="24"/>
          <w:szCs w:val="24"/>
          <w:lang w:eastAsia="pl-PL"/>
        </w:rPr>
        <w:t>ych</w:t>
      </w:r>
      <w:r w:rsidRPr="00646CC8">
        <w:rPr>
          <w:rFonts w:eastAsia="Times New Roman" w:cstheme="minorHAnsi"/>
          <w:sz w:val="24"/>
          <w:szCs w:val="24"/>
          <w:lang w:eastAsia="pl-PL"/>
        </w:rPr>
        <w:t xml:space="preserve"> obiekt</w:t>
      </w:r>
      <w:r w:rsidR="001C0C33">
        <w:rPr>
          <w:rFonts w:eastAsia="Times New Roman" w:cstheme="minorHAnsi"/>
          <w:sz w:val="24"/>
          <w:szCs w:val="24"/>
          <w:lang w:eastAsia="pl-PL"/>
        </w:rPr>
        <w:t>ach</w:t>
      </w:r>
      <w:r w:rsidRPr="00646CC8">
        <w:rPr>
          <w:rFonts w:eastAsia="Times New Roman" w:cstheme="minorHAnsi"/>
          <w:sz w:val="24"/>
          <w:szCs w:val="24"/>
          <w:lang w:eastAsia="pl-PL"/>
        </w:rPr>
        <w:t xml:space="preserve"> szpitaln</w:t>
      </w:r>
      <w:r w:rsidR="001C0C33">
        <w:rPr>
          <w:rFonts w:eastAsia="Times New Roman" w:cstheme="minorHAnsi"/>
          <w:sz w:val="24"/>
          <w:szCs w:val="24"/>
          <w:lang w:eastAsia="pl-PL"/>
        </w:rPr>
        <w:t>ych</w:t>
      </w:r>
      <w:r w:rsidRPr="00646CC8">
        <w:rPr>
          <w:rFonts w:eastAsia="Times New Roman" w:cstheme="minorHAnsi"/>
          <w:sz w:val="24"/>
          <w:szCs w:val="24"/>
          <w:lang w:eastAsia="pl-PL"/>
        </w:rPr>
        <w:t xml:space="preserve"> ciała </w:t>
      </w:r>
      <w:r w:rsidR="001C0C33">
        <w:rPr>
          <w:rFonts w:eastAsia="Times New Roman" w:cstheme="minorHAnsi"/>
          <w:sz w:val="24"/>
          <w:szCs w:val="24"/>
          <w:lang w:eastAsia="pl-PL"/>
        </w:rPr>
        <w:t xml:space="preserve">zmarłych </w:t>
      </w:r>
      <w:r w:rsidRPr="00646CC8">
        <w:rPr>
          <w:rFonts w:eastAsia="Times New Roman" w:cstheme="minorHAnsi"/>
          <w:sz w:val="24"/>
          <w:szCs w:val="24"/>
          <w:lang w:eastAsia="pl-PL"/>
        </w:rPr>
        <w:t>pacjentów  pozostawi</w:t>
      </w:r>
      <w:r w:rsidR="001C0C33">
        <w:rPr>
          <w:rFonts w:eastAsia="Times New Roman" w:cstheme="minorHAnsi"/>
          <w:sz w:val="24"/>
          <w:szCs w:val="24"/>
          <w:lang w:eastAsia="pl-PL"/>
        </w:rPr>
        <w:t xml:space="preserve">ane były </w:t>
      </w:r>
      <w:r w:rsidRPr="00646CC8">
        <w:rPr>
          <w:rFonts w:eastAsia="Times New Roman" w:cstheme="minorHAnsi"/>
          <w:sz w:val="24"/>
          <w:szCs w:val="24"/>
          <w:lang w:eastAsia="pl-PL"/>
        </w:rPr>
        <w:t> na oddziałach (w salach pacjentów za parawanem) w sposób zapewniający ich poszanowanie. W przypadku  szpital</w:t>
      </w:r>
      <w:r w:rsidR="001C0C33">
        <w:rPr>
          <w:rFonts w:eastAsia="Times New Roman" w:cstheme="minorHAnsi"/>
          <w:sz w:val="24"/>
          <w:szCs w:val="24"/>
          <w:lang w:eastAsia="pl-PL"/>
        </w:rPr>
        <w:t>i</w:t>
      </w:r>
      <w:r w:rsidRPr="00646CC8">
        <w:rPr>
          <w:rFonts w:eastAsia="Times New Roman" w:cstheme="minorHAnsi"/>
          <w:sz w:val="24"/>
          <w:szCs w:val="24"/>
          <w:lang w:eastAsia="pl-PL"/>
        </w:rPr>
        <w:t xml:space="preserve"> posiadających chłodnie ciała transportowane były z</w:t>
      </w:r>
      <w:r w:rsidR="00B40814">
        <w:rPr>
          <w:rFonts w:eastAsia="Times New Roman" w:cstheme="minorHAnsi"/>
          <w:sz w:val="24"/>
          <w:szCs w:val="24"/>
          <w:lang w:eastAsia="pl-PL"/>
        </w:rPr>
        <w:t> </w:t>
      </w:r>
      <w:r w:rsidRPr="00646CC8">
        <w:rPr>
          <w:rFonts w:eastAsia="Times New Roman" w:cstheme="minorHAnsi"/>
          <w:sz w:val="24"/>
          <w:szCs w:val="24"/>
          <w:lang w:eastAsia="pl-PL"/>
        </w:rPr>
        <w:t>pomieszczeń pro-</w:t>
      </w:r>
      <w:proofErr w:type="spellStart"/>
      <w:r w:rsidRPr="00646CC8">
        <w:rPr>
          <w:rFonts w:eastAsia="Times New Roman" w:cstheme="minorHAnsi"/>
          <w:sz w:val="24"/>
          <w:szCs w:val="24"/>
          <w:lang w:eastAsia="pl-PL"/>
        </w:rPr>
        <w:t>morte</w:t>
      </w:r>
      <w:proofErr w:type="spellEnd"/>
      <w:r w:rsidRPr="00646CC8">
        <w:rPr>
          <w:rFonts w:eastAsia="Times New Roman" w:cstheme="minorHAnsi"/>
          <w:sz w:val="24"/>
          <w:szCs w:val="24"/>
          <w:lang w:eastAsia="pl-PL"/>
        </w:rPr>
        <w:t xml:space="preserve"> lub oddziałów do chłodni przeznaczonymi wyłącznie do tego celu specjalistycznymi środkami transportu – tzw. zamkniętymi kapsułami. Natomiast w szpitalach, które nie posiadały własnych chłodni, ciała osób zmarłych nie wcześniej niż po 2 godzinach od</w:t>
      </w:r>
      <w:r w:rsidR="00B40814">
        <w:rPr>
          <w:rFonts w:eastAsia="Times New Roman" w:cstheme="minorHAnsi"/>
          <w:sz w:val="24"/>
          <w:szCs w:val="24"/>
          <w:lang w:eastAsia="pl-PL"/>
        </w:rPr>
        <w:t> </w:t>
      </w:r>
      <w:r w:rsidRPr="00646CC8">
        <w:rPr>
          <w:rFonts w:eastAsia="Times New Roman" w:cstheme="minorHAnsi"/>
          <w:sz w:val="24"/>
          <w:szCs w:val="24"/>
          <w:lang w:eastAsia="pl-PL"/>
        </w:rPr>
        <w:t>czasu zgonu, przekazywane były do chłodni innych szpitali, chłodni funkcjonujących w</w:t>
      </w:r>
      <w:r w:rsidR="00B40814">
        <w:rPr>
          <w:rFonts w:eastAsia="Times New Roman" w:cstheme="minorHAnsi"/>
          <w:sz w:val="24"/>
          <w:szCs w:val="24"/>
          <w:lang w:eastAsia="pl-PL"/>
        </w:rPr>
        <w:t> </w:t>
      </w:r>
      <w:r w:rsidRPr="00646CC8">
        <w:rPr>
          <w:rFonts w:eastAsia="Times New Roman" w:cstheme="minorHAnsi"/>
          <w:sz w:val="24"/>
          <w:szCs w:val="24"/>
          <w:lang w:eastAsia="pl-PL"/>
        </w:rPr>
        <w:t xml:space="preserve">ramach infrastruktury związanej cmentarzy komunalnych lub chłodni zakładów </w:t>
      </w:r>
      <w:r w:rsidRPr="00646CC8">
        <w:rPr>
          <w:rFonts w:eastAsia="Times New Roman" w:cstheme="minorHAnsi"/>
          <w:sz w:val="24"/>
          <w:szCs w:val="24"/>
          <w:lang w:eastAsia="pl-PL"/>
        </w:rPr>
        <w:lastRenderedPageBreak/>
        <w:t>pogrzebowych. W 2023 roku na terenie woj. zachodniopomorskiego funkcjonowały 82 chłodnie.</w:t>
      </w:r>
    </w:p>
    <w:p w14:paraId="0F9F1DE4" w14:textId="4C815887" w:rsidR="00646CC8" w:rsidRPr="00646CC8" w:rsidRDefault="00646CC8" w:rsidP="00646CC8">
      <w:pPr>
        <w:snapToGrid w:val="0"/>
        <w:spacing w:line="276" w:lineRule="auto"/>
        <w:jc w:val="both"/>
        <w:rPr>
          <w:rFonts w:eastAsia="Times New Roman" w:cstheme="minorHAnsi"/>
          <w:sz w:val="24"/>
          <w:szCs w:val="24"/>
          <w:lang w:eastAsia="pl-PL"/>
        </w:rPr>
      </w:pPr>
      <w:r w:rsidRPr="00646CC8">
        <w:rPr>
          <w:rFonts w:eastAsia="Times New Roman" w:cstheme="minorHAnsi"/>
          <w:sz w:val="24"/>
          <w:szCs w:val="24"/>
          <w:lang w:eastAsia="pl-PL"/>
        </w:rPr>
        <w:t>W okresie sprawozdawczym odnotowano 1 zgłoszenie interwencyjne dotyczące niewłaściwego stanu sanitarno – technicznego pomieszczeń chłodni oraz</w:t>
      </w:r>
      <w:r w:rsidR="00B40814">
        <w:rPr>
          <w:rFonts w:eastAsia="Times New Roman" w:cstheme="minorHAnsi"/>
          <w:sz w:val="24"/>
          <w:szCs w:val="24"/>
          <w:lang w:eastAsia="pl-PL"/>
        </w:rPr>
        <w:t> </w:t>
      </w:r>
      <w:r w:rsidRPr="00646CC8">
        <w:rPr>
          <w:rFonts w:eastAsia="Times New Roman" w:cstheme="minorHAnsi"/>
          <w:sz w:val="24"/>
          <w:szCs w:val="24"/>
          <w:lang w:eastAsia="pl-PL"/>
        </w:rPr>
        <w:t>prosektorium  Szpitala Powiatowego w Sławnie. Przeprowadzona kontrola sanitarna wykazała szereg uchybień w zakresie stanu technicznego ścian i sufitów w ww. pomieszczeniach oraz metalowych elementów urządzeń chłodniczych. W związku z</w:t>
      </w:r>
      <w:r w:rsidR="007A52C4">
        <w:rPr>
          <w:rFonts w:eastAsia="Times New Roman" w:cstheme="minorHAnsi"/>
          <w:sz w:val="24"/>
          <w:szCs w:val="24"/>
          <w:lang w:eastAsia="pl-PL"/>
        </w:rPr>
        <w:t> </w:t>
      </w:r>
      <w:r w:rsidRPr="00646CC8">
        <w:rPr>
          <w:rFonts w:eastAsia="Times New Roman" w:cstheme="minorHAnsi"/>
          <w:sz w:val="24"/>
          <w:szCs w:val="24"/>
          <w:lang w:eastAsia="pl-PL"/>
        </w:rPr>
        <w:t>powyższym podmiot odpowiedzialny zobowiązano do usunięcia stwierdzonych nieprawidłowości w drodze decyzji administracyjnej. Podczas kontroli sprawdzającej przeprowadzonej w IV kwartale 2023 roku stwierdzono, że pomieszczenia prosektorium oraz</w:t>
      </w:r>
      <w:r w:rsidR="007A52C4">
        <w:rPr>
          <w:rFonts w:eastAsia="Times New Roman" w:cstheme="minorHAnsi"/>
          <w:sz w:val="24"/>
          <w:szCs w:val="24"/>
          <w:lang w:eastAsia="pl-PL"/>
        </w:rPr>
        <w:t> </w:t>
      </w:r>
      <w:r w:rsidRPr="00646CC8">
        <w:rPr>
          <w:rFonts w:eastAsia="Times New Roman" w:cstheme="minorHAnsi"/>
          <w:sz w:val="24"/>
          <w:szCs w:val="24"/>
          <w:lang w:eastAsia="pl-PL"/>
        </w:rPr>
        <w:t>chłodni znajdują się we właściwym stanie sanitarno-technicznym, a obowiązki zawarte w przedmiotowej decyzji zostały wykonane przed upływem nałożonego terminu.</w:t>
      </w:r>
    </w:p>
    <w:p w14:paraId="52F92403" w14:textId="2389CBA1" w:rsidR="00646CC8" w:rsidRPr="00646CC8" w:rsidRDefault="00646CC8" w:rsidP="00646CC8">
      <w:pPr>
        <w:snapToGrid w:val="0"/>
        <w:spacing w:line="276" w:lineRule="auto"/>
        <w:jc w:val="both"/>
        <w:rPr>
          <w:rFonts w:eastAsia="Times New Roman" w:cstheme="minorHAnsi"/>
          <w:sz w:val="24"/>
          <w:szCs w:val="24"/>
          <w:lang w:eastAsia="pl-PL"/>
        </w:rPr>
      </w:pPr>
      <w:r w:rsidRPr="00646CC8">
        <w:rPr>
          <w:rFonts w:eastAsia="Times New Roman" w:cstheme="minorHAnsi"/>
          <w:sz w:val="24"/>
          <w:szCs w:val="24"/>
          <w:lang w:eastAsia="pl-PL"/>
        </w:rPr>
        <w:t xml:space="preserve">Należy wskazać, że w Szpitalu Wojewódzkim w Koszalinie przy ul. Chałubińskiego 7 poprawie uległ stan sanitarno – techniczny </w:t>
      </w:r>
      <w:r w:rsidR="00E71033">
        <w:rPr>
          <w:rFonts w:eastAsia="Times New Roman" w:cstheme="minorHAnsi"/>
          <w:sz w:val="24"/>
          <w:szCs w:val="24"/>
          <w:lang w:eastAsia="pl-PL"/>
        </w:rPr>
        <w:t xml:space="preserve">pomieszczeń </w:t>
      </w:r>
      <w:r w:rsidRPr="00646CC8">
        <w:rPr>
          <w:rFonts w:eastAsia="Times New Roman" w:cstheme="minorHAnsi"/>
          <w:sz w:val="24"/>
          <w:szCs w:val="24"/>
          <w:lang w:eastAsia="pl-PL"/>
        </w:rPr>
        <w:t>Zakładu Patomorfologii i</w:t>
      </w:r>
      <w:r w:rsidR="007A52C4">
        <w:rPr>
          <w:rFonts w:eastAsia="Times New Roman" w:cstheme="minorHAnsi"/>
          <w:sz w:val="24"/>
          <w:szCs w:val="24"/>
          <w:lang w:eastAsia="pl-PL"/>
        </w:rPr>
        <w:t> </w:t>
      </w:r>
      <w:r w:rsidRPr="00646CC8">
        <w:rPr>
          <w:rFonts w:eastAsia="Times New Roman" w:cstheme="minorHAnsi"/>
          <w:sz w:val="24"/>
          <w:szCs w:val="24"/>
          <w:lang w:eastAsia="pl-PL"/>
        </w:rPr>
        <w:t xml:space="preserve">Medycyny Sądowej oraz chłodni. Ponadto zakończono remont prosektorium Samodzielnego Publicznego Zakładu Opieki Zdrowotnej w Choszcznie, </w:t>
      </w:r>
      <w:r w:rsidRPr="00646CC8">
        <w:rPr>
          <w:rFonts w:eastAsia="Times New Roman" w:cstheme="minorHAnsi"/>
          <w:bCs/>
          <w:sz w:val="24"/>
          <w:szCs w:val="24"/>
          <w:lang w:eastAsia="pl-PL"/>
        </w:rPr>
        <w:t xml:space="preserve">gdzie odnowiono elewację oraz wzmocniono konstrukcję budynku. </w:t>
      </w:r>
    </w:p>
    <w:p w14:paraId="6657F2B2" w14:textId="3C76AAAD" w:rsidR="00AC3F81" w:rsidRPr="004C72D2" w:rsidRDefault="00AC3F81">
      <w:pPr>
        <w:pStyle w:val="Nagwek2"/>
        <w:numPr>
          <w:ilvl w:val="0"/>
          <w:numId w:val="54"/>
        </w:numPr>
        <w:ind w:left="284" w:hanging="284"/>
      </w:pPr>
      <w:bookmarkStart w:id="308" w:name="_Toc165372207"/>
      <w:r w:rsidRPr="004C72D2">
        <w:t>Przychodnie, ośrodki zdrowia, poradnie i ambulatoria</w:t>
      </w:r>
      <w:bookmarkEnd w:id="307"/>
      <w:bookmarkEnd w:id="308"/>
    </w:p>
    <w:p w14:paraId="57068D80" w14:textId="58547528" w:rsidR="00AC3F81" w:rsidRPr="00D702AD" w:rsidRDefault="00AC3F81" w:rsidP="00AC3F81">
      <w:pPr>
        <w:tabs>
          <w:tab w:val="left" w:pos="851"/>
        </w:tabs>
        <w:spacing w:after="0" w:line="276" w:lineRule="auto"/>
        <w:ind w:firstLine="567"/>
        <w:jc w:val="both"/>
        <w:rPr>
          <w:rFonts w:eastAsia="Times New Roman" w:cstheme="minorHAnsi"/>
          <w:sz w:val="24"/>
          <w:szCs w:val="24"/>
          <w:lang w:eastAsia="pl-PL"/>
        </w:rPr>
      </w:pPr>
      <w:r w:rsidRPr="00D702AD">
        <w:rPr>
          <w:rFonts w:eastAsia="Times New Roman" w:cstheme="minorHAnsi"/>
          <w:sz w:val="24"/>
          <w:szCs w:val="24"/>
          <w:lang w:eastAsia="pl-PL"/>
        </w:rPr>
        <w:t>W 2023 r. wśród podmiotów działalności leczniczej świadczących usługi medyczne w systemie ambulatoryjnym najliczniejszą grupę stanowiły przychodnie, ośrodki, poradnie i </w:t>
      </w:r>
      <w:r w:rsidRPr="00D702AD">
        <w:rPr>
          <w:rFonts w:eastAsia="Times New Roman" w:cstheme="minorHAnsi"/>
          <w:spacing w:val="-2"/>
          <w:sz w:val="24"/>
          <w:szCs w:val="24"/>
          <w:lang w:eastAsia="pl-PL"/>
        </w:rPr>
        <w:t>ambulatoria. W ewidencji Państwowej Inspekcji Sanitarnej na terenie woj. zachodniopomorskiego</w:t>
      </w:r>
      <w:r w:rsidRPr="00D702AD">
        <w:rPr>
          <w:rFonts w:eastAsia="Times New Roman" w:cstheme="minorHAnsi"/>
          <w:sz w:val="24"/>
          <w:szCs w:val="24"/>
          <w:lang w:eastAsia="pl-PL"/>
        </w:rPr>
        <w:t xml:space="preserve"> znajduje się 1007 placówek </w:t>
      </w:r>
      <w:r w:rsidR="00063783">
        <w:rPr>
          <w:rFonts w:eastAsia="Times New Roman" w:cstheme="minorHAnsi"/>
          <w:sz w:val="24"/>
          <w:szCs w:val="24"/>
          <w:lang w:eastAsia="pl-PL"/>
        </w:rPr>
        <w:t>tego rodzaju (</w:t>
      </w:r>
      <w:r w:rsidRPr="00D702AD">
        <w:rPr>
          <w:rFonts w:eastAsia="Times New Roman" w:cstheme="minorHAnsi"/>
          <w:sz w:val="24"/>
          <w:szCs w:val="24"/>
          <w:lang w:eastAsia="pl-PL"/>
        </w:rPr>
        <w:t>w stosunku do roku poprzedniego o 31 podmiotów więcej</w:t>
      </w:r>
      <w:r w:rsidR="00063783">
        <w:rPr>
          <w:rFonts w:eastAsia="Times New Roman" w:cstheme="minorHAnsi"/>
          <w:sz w:val="24"/>
          <w:szCs w:val="24"/>
          <w:lang w:eastAsia="pl-PL"/>
        </w:rPr>
        <w:t>)</w:t>
      </w:r>
      <w:r w:rsidRPr="00D702AD">
        <w:rPr>
          <w:rFonts w:eastAsia="Times New Roman" w:cstheme="minorHAnsi"/>
          <w:sz w:val="24"/>
          <w:szCs w:val="24"/>
          <w:lang w:eastAsia="pl-PL"/>
        </w:rPr>
        <w:t>. Stan sanitarny skontrolowano w 676 obiektach, co</w:t>
      </w:r>
      <w:r w:rsidR="007A52C4">
        <w:rPr>
          <w:rFonts w:eastAsia="Times New Roman" w:cstheme="minorHAnsi"/>
          <w:sz w:val="24"/>
          <w:szCs w:val="24"/>
          <w:lang w:eastAsia="pl-PL"/>
        </w:rPr>
        <w:t> </w:t>
      </w:r>
      <w:r w:rsidRPr="00D702AD">
        <w:rPr>
          <w:rFonts w:eastAsia="Times New Roman" w:cstheme="minorHAnsi"/>
          <w:sz w:val="24"/>
          <w:szCs w:val="24"/>
          <w:lang w:eastAsia="pl-PL"/>
        </w:rPr>
        <w:t xml:space="preserve">stanowi </w:t>
      </w:r>
      <w:r w:rsidRPr="00613A13">
        <w:rPr>
          <w:rFonts w:eastAsia="Times New Roman" w:cstheme="minorHAnsi"/>
          <w:sz w:val="24"/>
          <w:szCs w:val="24"/>
          <w:lang w:eastAsia="pl-PL"/>
        </w:rPr>
        <w:t xml:space="preserve">67% </w:t>
      </w:r>
      <w:r w:rsidRPr="00D702AD">
        <w:rPr>
          <w:rFonts w:eastAsia="Times New Roman" w:cstheme="minorHAnsi"/>
          <w:sz w:val="24"/>
          <w:szCs w:val="24"/>
          <w:lang w:eastAsia="pl-PL"/>
        </w:rPr>
        <w:t xml:space="preserve">ogółu ujętych w ewidencji placówek tego typu. </w:t>
      </w:r>
    </w:p>
    <w:p w14:paraId="316F447D" w14:textId="4BE78D44" w:rsidR="00AC3F81" w:rsidRPr="00D702AD" w:rsidRDefault="00AC3F81" w:rsidP="00AC3F81">
      <w:pPr>
        <w:tabs>
          <w:tab w:val="left" w:pos="851"/>
        </w:tabs>
        <w:spacing w:after="0" w:line="276" w:lineRule="auto"/>
        <w:ind w:firstLine="567"/>
        <w:jc w:val="both"/>
        <w:rPr>
          <w:rFonts w:eastAsia="Times New Roman" w:cstheme="minorHAnsi"/>
          <w:sz w:val="24"/>
          <w:szCs w:val="24"/>
          <w:lang w:eastAsia="pl-PL"/>
        </w:rPr>
      </w:pPr>
      <w:r w:rsidRPr="00D702AD">
        <w:rPr>
          <w:rFonts w:eastAsia="Times New Roman" w:cstheme="minorHAnsi"/>
          <w:sz w:val="24"/>
          <w:szCs w:val="24"/>
          <w:lang w:eastAsia="pl-PL"/>
        </w:rPr>
        <w:t xml:space="preserve">Za utrzymanie czystości bieżącej i porządku </w:t>
      </w:r>
      <w:r w:rsidR="00063783">
        <w:rPr>
          <w:rFonts w:eastAsia="Times New Roman" w:cstheme="minorHAnsi"/>
          <w:sz w:val="24"/>
          <w:szCs w:val="24"/>
          <w:lang w:eastAsia="pl-PL"/>
        </w:rPr>
        <w:t>w ww.</w:t>
      </w:r>
      <w:r w:rsidRPr="00D702AD">
        <w:rPr>
          <w:rFonts w:eastAsia="Times New Roman" w:cstheme="minorHAnsi"/>
          <w:sz w:val="24"/>
          <w:szCs w:val="24"/>
          <w:lang w:eastAsia="pl-PL"/>
        </w:rPr>
        <w:t xml:space="preserve"> placówkach odpowiedzialne były specjalistyczne firmy (w dużych obiektach) </w:t>
      </w:r>
      <w:r w:rsidR="00063783">
        <w:rPr>
          <w:rFonts w:eastAsia="Times New Roman" w:cstheme="minorHAnsi"/>
          <w:sz w:val="24"/>
          <w:szCs w:val="24"/>
          <w:lang w:eastAsia="pl-PL"/>
        </w:rPr>
        <w:t>lub</w:t>
      </w:r>
      <w:r w:rsidRPr="00D702AD">
        <w:rPr>
          <w:rFonts w:eastAsia="Times New Roman" w:cstheme="minorHAnsi"/>
          <w:sz w:val="24"/>
          <w:szCs w:val="24"/>
          <w:lang w:eastAsia="pl-PL"/>
        </w:rPr>
        <w:t xml:space="preserve"> personel zatrudniony w zakładzie (w mniejszych podmiotach). Wszystkie podmioty działalności medycznej miały zawarte umowy z firmami zajmującymi się odbiorem i utylizacją odpadów medycznych. Dokumentacja dotycząca gospodarki odpadami prowadzona była na bieżąco. Do momentu odbioru przez firmę utylizującą odpady przechowywane były w wydzielonych do tego celu lodówkach lub</w:t>
      </w:r>
      <w:r w:rsidR="007A52C4">
        <w:rPr>
          <w:rFonts w:eastAsia="Times New Roman" w:cstheme="minorHAnsi"/>
          <w:sz w:val="24"/>
          <w:szCs w:val="24"/>
          <w:lang w:eastAsia="pl-PL"/>
        </w:rPr>
        <w:t> </w:t>
      </w:r>
      <w:r w:rsidRPr="00D702AD">
        <w:rPr>
          <w:rFonts w:eastAsia="Times New Roman" w:cstheme="minorHAnsi"/>
          <w:sz w:val="24"/>
          <w:szCs w:val="24"/>
          <w:lang w:eastAsia="pl-PL"/>
        </w:rPr>
        <w:t>przeznaczonych do ich magazynowania pomieszczeniach.</w:t>
      </w:r>
    </w:p>
    <w:p w14:paraId="14A332D9" w14:textId="2974917A" w:rsidR="00AC3F81" w:rsidRPr="00D702AD" w:rsidRDefault="00AC3F81" w:rsidP="00AC3F81">
      <w:pPr>
        <w:tabs>
          <w:tab w:val="left" w:pos="851"/>
        </w:tabs>
        <w:spacing w:after="240" w:line="276" w:lineRule="auto"/>
        <w:ind w:firstLine="567"/>
        <w:jc w:val="both"/>
        <w:rPr>
          <w:rFonts w:eastAsia="Times New Roman" w:cstheme="minorHAnsi"/>
          <w:sz w:val="24"/>
          <w:szCs w:val="24"/>
          <w:lang w:eastAsia="pl-PL"/>
        </w:rPr>
      </w:pPr>
      <w:r w:rsidRPr="00D702AD">
        <w:rPr>
          <w:rFonts w:eastAsia="Times New Roman" w:cstheme="minorHAnsi"/>
          <w:sz w:val="24"/>
          <w:szCs w:val="24"/>
          <w:lang w:eastAsia="pl-PL"/>
        </w:rPr>
        <w:t>Należy podkreślić, iż działalność kontrolna organów Państwowej Inspekcji Sanitarnej obejmowała bieżący stan sanitarno-techniczny, funkcjonalność oraz wyposażenie w odniesieniu do prowadzonego zakresu usług</w:t>
      </w:r>
      <w:r w:rsidR="002343CB">
        <w:rPr>
          <w:rFonts w:eastAsia="Times New Roman" w:cstheme="minorHAnsi"/>
          <w:sz w:val="24"/>
          <w:szCs w:val="24"/>
          <w:lang w:eastAsia="pl-PL"/>
        </w:rPr>
        <w:t>,</w:t>
      </w:r>
      <w:r w:rsidRPr="00D702AD">
        <w:rPr>
          <w:rFonts w:eastAsia="Times New Roman" w:cstheme="minorHAnsi"/>
          <w:sz w:val="24"/>
          <w:szCs w:val="24"/>
          <w:lang w:eastAsia="pl-PL"/>
        </w:rPr>
        <w:t xml:space="preserve"> zwłaszcza zabiegowych. Ponadto oceniane było przestrzeganie procedur p/epidemicznych związanych z realizacją świadczeń zdrowotnych</w:t>
      </w:r>
      <w:r w:rsidR="002343CB">
        <w:rPr>
          <w:rFonts w:eastAsia="Times New Roman" w:cstheme="minorHAnsi"/>
          <w:sz w:val="24"/>
          <w:szCs w:val="24"/>
          <w:lang w:eastAsia="pl-PL"/>
        </w:rPr>
        <w:t>,</w:t>
      </w:r>
      <w:r w:rsidRPr="00D702AD">
        <w:rPr>
          <w:rFonts w:eastAsia="Times New Roman" w:cstheme="minorHAnsi"/>
          <w:sz w:val="24"/>
          <w:szCs w:val="24"/>
          <w:lang w:eastAsia="pl-PL"/>
        </w:rPr>
        <w:t xml:space="preserve"> w tym dotyczących dekontaminacji.</w:t>
      </w:r>
    </w:p>
    <w:p w14:paraId="53E27497" w14:textId="09BD8A4F" w:rsidR="00AC3F81" w:rsidRPr="004C72D2" w:rsidRDefault="00AC3F81">
      <w:pPr>
        <w:pStyle w:val="Nagwek2"/>
        <w:numPr>
          <w:ilvl w:val="0"/>
          <w:numId w:val="54"/>
        </w:numPr>
        <w:ind w:left="284" w:right="227" w:hanging="284"/>
      </w:pPr>
      <w:bookmarkStart w:id="309" w:name="_Toc164324193"/>
      <w:bookmarkStart w:id="310" w:name="_Toc165372208"/>
      <w:r w:rsidRPr="004C72D2">
        <w:lastRenderedPageBreak/>
        <w:t>Działalność lecznicza wykonywana przez praktykę zawodową</w:t>
      </w:r>
      <w:bookmarkEnd w:id="309"/>
      <w:bookmarkEnd w:id="310"/>
    </w:p>
    <w:p w14:paraId="15AB3DB3" w14:textId="00725C05" w:rsidR="00B84E00" w:rsidRPr="004C34C4" w:rsidRDefault="00AC3F81" w:rsidP="004C34C4">
      <w:pPr>
        <w:tabs>
          <w:tab w:val="left" w:pos="851"/>
        </w:tabs>
        <w:spacing w:after="120" w:line="276" w:lineRule="auto"/>
        <w:ind w:firstLine="567"/>
        <w:jc w:val="both"/>
        <w:rPr>
          <w:rFonts w:eastAsia="Times New Roman" w:cstheme="minorHAnsi"/>
          <w:strike/>
          <w:sz w:val="24"/>
          <w:szCs w:val="24"/>
          <w:lang w:eastAsia="pl-PL"/>
        </w:rPr>
      </w:pPr>
      <w:r w:rsidRPr="00F41173">
        <w:rPr>
          <w:rFonts w:eastAsia="Times New Roman" w:cstheme="minorHAnsi"/>
          <w:sz w:val="24"/>
          <w:szCs w:val="24"/>
          <w:lang w:eastAsia="pl-PL"/>
        </w:rPr>
        <w:t xml:space="preserve">W 2023 r. pod nadzorem Państwowej Inspekcji </w:t>
      </w:r>
      <w:r w:rsidRPr="00516FAA">
        <w:rPr>
          <w:rFonts w:eastAsia="Times New Roman" w:cstheme="minorHAnsi"/>
          <w:sz w:val="24"/>
          <w:szCs w:val="24"/>
          <w:lang w:eastAsia="pl-PL"/>
        </w:rPr>
        <w:t xml:space="preserve">Sanitarnej w woj. zachodniopomorskim było 2606 podmiotów prowadzących działalność leczniczą wykonywaną przez praktykę zawodową, tj. indywidualnych, indywidualnych specjalistycznych, grupowych praktyk lekarskich i dentystycznych oraz praktyk pielęgniarskich i innych, w których udzielane były świadczenia medyczne w systemie ambulatoryjnym. Liczba tego rodzaju podmiotów w stosunku do 2022 r. zwiększyła się o 76. </w:t>
      </w:r>
      <w:bookmarkStart w:id="311" w:name="_Toc164689360"/>
    </w:p>
    <w:p w14:paraId="5435FD39" w14:textId="735A149B" w:rsidR="00AC3F81" w:rsidRPr="00EE10B7" w:rsidRDefault="00EE10B7" w:rsidP="00EE10B7">
      <w:pPr>
        <w:pStyle w:val="Legenda"/>
        <w:rPr>
          <w:i w:val="0"/>
          <w:iCs w:val="0"/>
          <w:color w:val="auto"/>
        </w:rPr>
      </w:pPr>
      <w:bookmarkStart w:id="312" w:name="_Toc164946737"/>
      <w:bookmarkStart w:id="313" w:name="_Toc165288147"/>
      <w:bookmarkStart w:id="314" w:name="_Toc165356365"/>
      <w:bookmarkStart w:id="315" w:name="_Toc165362590"/>
      <w:r w:rsidRPr="00EE10B7">
        <w:rPr>
          <w:i w:val="0"/>
          <w:iCs w:val="0"/>
          <w:color w:val="auto"/>
        </w:rPr>
        <w:t xml:space="preserve">Tabela </w:t>
      </w:r>
      <w:r w:rsidRPr="00EE10B7">
        <w:rPr>
          <w:i w:val="0"/>
          <w:iCs w:val="0"/>
          <w:color w:val="auto"/>
        </w:rPr>
        <w:fldChar w:fldCharType="begin"/>
      </w:r>
      <w:r w:rsidRPr="00EE10B7">
        <w:rPr>
          <w:i w:val="0"/>
          <w:iCs w:val="0"/>
          <w:color w:val="auto"/>
        </w:rPr>
        <w:instrText xml:space="preserve"> SEQ Tabela \* ARABIC </w:instrText>
      </w:r>
      <w:r w:rsidRPr="00EE10B7">
        <w:rPr>
          <w:i w:val="0"/>
          <w:iCs w:val="0"/>
          <w:color w:val="auto"/>
        </w:rPr>
        <w:fldChar w:fldCharType="separate"/>
      </w:r>
      <w:r w:rsidR="009F1ABE">
        <w:rPr>
          <w:i w:val="0"/>
          <w:iCs w:val="0"/>
          <w:noProof/>
          <w:color w:val="auto"/>
        </w:rPr>
        <w:t>34</w:t>
      </w:r>
      <w:r w:rsidRPr="00EE10B7">
        <w:rPr>
          <w:i w:val="0"/>
          <w:iCs w:val="0"/>
          <w:color w:val="auto"/>
        </w:rPr>
        <w:fldChar w:fldCharType="end"/>
      </w:r>
      <w:r w:rsidRPr="00EE10B7">
        <w:rPr>
          <w:i w:val="0"/>
          <w:iCs w:val="0"/>
          <w:color w:val="auto"/>
        </w:rPr>
        <w:t xml:space="preserve"> Nadzór nad stanem sanitarnym podmiotów działalności leczniczej wykonujących praktykę zawodową w woj. zachodniopomorskim w 2023 r.</w:t>
      </w:r>
      <w:bookmarkEnd w:id="311"/>
      <w:bookmarkEnd w:id="312"/>
      <w:bookmarkEnd w:id="313"/>
      <w:bookmarkEnd w:id="314"/>
      <w:bookmarkEnd w:id="315"/>
    </w:p>
    <w:tbl>
      <w:tblPr>
        <w:tblpPr w:leftFromText="141" w:rightFromText="141" w:vertAnchor="text" w:horzAnchor="margin" w:tblpXSpec="center" w:tblpY="186"/>
        <w:tblW w:w="9781" w:type="dxa"/>
        <w:tblCellMar>
          <w:left w:w="70" w:type="dxa"/>
          <w:right w:w="70" w:type="dxa"/>
        </w:tblCellMar>
        <w:tblLook w:val="0000" w:firstRow="0" w:lastRow="0" w:firstColumn="0" w:lastColumn="0" w:noHBand="0" w:noVBand="0"/>
      </w:tblPr>
      <w:tblGrid>
        <w:gridCol w:w="3544"/>
        <w:gridCol w:w="1356"/>
        <w:gridCol w:w="1621"/>
        <w:gridCol w:w="850"/>
        <w:gridCol w:w="1559"/>
        <w:gridCol w:w="851"/>
      </w:tblGrid>
      <w:tr w:rsidR="00AC3F81" w:rsidRPr="00945BCB" w14:paraId="284CC151" w14:textId="77777777" w:rsidTr="00091DF5">
        <w:trPr>
          <w:cantSplit/>
          <w:trHeight w:val="270"/>
        </w:trPr>
        <w:tc>
          <w:tcPr>
            <w:tcW w:w="3544" w:type="dxa"/>
            <w:vMerge w:val="restart"/>
            <w:tcBorders>
              <w:top w:val="single" w:sz="8" w:space="0" w:color="000000"/>
              <w:left w:val="single" w:sz="8" w:space="0" w:color="000000"/>
              <w:bottom w:val="single" w:sz="4" w:space="0" w:color="000000"/>
              <w:right w:val="single" w:sz="8" w:space="0" w:color="000000"/>
            </w:tcBorders>
            <w:shd w:val="clear" w:color="auto" w:fill="BFBFBF" w:themeFill="background1" w:themeFillShade="BF"/>
            <w:vAlign w:val="center"/>
          </w:tcPr>
          <w:p w14:paraId="3640509E" w14:textId="77777777" w:rsidR="00AC3F81" w:rsidRPr="00091DF5" w:rsidRDefault="00AC3F81" w:rsidP="00C51AD4">
            <w:pPr>
              <w:spacing w:after="0" w:line="276" w:lineRule="auto"/>
              <w:jc w:val="center"/>
              <w:rPr>
                <w:rFonts w:eastAsia="Times New Roman" w:cstheme="minorHAnsi"/>
                <w:bCs/>
                <w:sz w:val="20"/>
                <w:szCs w:val="20"/>
                <w:lang w:eastAsia="pl-PL"/>
              </w:rPr>
            </w:pPr>
            <w:r w:rsidRPr="00091DF5">
              <w:rPr>
                <w:rFonts w:eastAsia="Times New Roman" w:cstheme="minorHAnsi"/>
                <w:bCs/>
                <w:sz w:val="20"/>
                <w:szCs w:val="20"/>
                <w:lang w:eastAsia="pl-PL"/>
              </w:rPr>
              <w:t>Wyszczególnienie</w:t>
            </w:r>
          </w:p>
        </w:tc>
        <w:tc>
          <w:tcPr>
            <w:tcW w:w="6237" w:type="dxa"/>
            <w:gridSpan w:val="5"/>
            <w:tcBorders>
              <w:top w:val="single" w:sz="8" w:space="0" w:color="auto"/>
              <w:left w:val="single" w:sz="8" w:space="0" w:color="auto"/>
              <w:bottom w:val="single" w:sz="4" w:space="0" w:color="auto"/>
              <w:right w:val="single" w:sz="8" w:space="0" w:color="000000"/>
            </w:tcBorders>
            <w:shd w:val="clear" w:color="auto" w:fill="BFBFBF" w:themeFill="background1" w:themeFillShade="BF"/>
            <w:vAlign w:val="center"/>
          </w:tcPr>
          <w:p w14:paraId="5C61A03A" w14:textId="77777777" w:rsidR="00AC3F81" w:rsidRPr="00FE21EC" w:rsidRDefault="00AC3F81" w:rsidP="00C51AD4">
            <w:pPr>
              <w:spacing w:after="0" w:line="276" w:lineRule="auto"/>
              <w:jc w:val="center"/>
              <w:rPr>
                <w:rFonts w:eastAsia="Times New Roman" w:cstheme="minorHAnsi"/>
                <w:bCs/>
                <w:sz w:val="20"/>
                <w:szCs w:val="20"/>
                <w:lang w:eastAsia="pl-PL"/>
              </w:rPr>
            </w:pPr>
            <w:r w:rsidRPr="00FE21EC">
              <w:rPr>
                <w:rFonts w:eastAsia="Times New Roman" w:cstheme="minorHAnsi"/>
                <w:bCs/>
                <w:sz w:val="20"/>
                <w:szCs w:val="20"/>
                <w:lang w:eastAsia="pl-PL"/>
              </w:rPr>
              <w:t>Liczba obiektów</w:t>
            </w:r>
          </w:p>
        </w:tc>
      </w:tr>
      <w:tr w:rsidR="00AC3F81" w:rsidRPr="00945BCB" w14:paraId="77B64464" w14:textId="77777777" w:rsidTr="00091DF5">
        <w:trPr>
          <w:cantSplit/>
          <w:trHeight w:hRule="exact" w:val="854"/>
        </w:trPr>
        <w:tc>
          <w:tcPr>
            <w:tcW w:w="3544" w:type="dxa"/>
            <w:vMerge/>
            <w:tcBorders>
              <w:top w:val="single" w:sz="8" w:space="0" w:color="000000"/>
              <w:left w:val="single" w:sz="8" w:space="0" w:color="000000"/>
              <w:bottom w:val="single" w:sz="4" w:space="0" w:color="000000"/>
              <w:right w:val="single" w:sz="8" w:space="0" w:color="000000"/>
            </w:tcBorders>
            <w:shd w:val="clear" w:color="auto" w:fill="BFBFBF" w:themeFill="background1" w:themeFillShade="BF"/>
            <w:vAlign w:val="center"/>
          </w:tcPr>
          <w:p w14:paraId="23A0F7A6" w14:textId="77777777" w:rsidR="00AC3F81" w:rsidRPr="00FE21EC" w:rsidRDefault="00AC3F81" w:rsidP="00C51AD4">
            <w:pPr>
              <w:spacing w:after="0" w:line="276" w:lineRule="auto"/>
              <w:rPr>
                <w:rFonts w:eastAsia="Times New Roman" w:cstheme="minorHAnsi"/>
                <w:bCs/>
                <w:sz w:val="20"/>
                <w:szCs w:val="20"/>
                <w:lang w:eastAsia="pl-PL"/>
              </w:rPr>
            </w:pPr>
          </w:p>
        </w:tc>
        <w:tc>
          <w:tcPr>
            <w:tcW w:w="1356" w:type="dxa"/>
            <w:tcBorders>
              <w:top w:val="nil"/>
              <w:left w:val="single" w:sz="8" w:space="0" w:color="auto"/>
              <w:bottom w:val="nil"/>
              <w:right w:val="single" w:sz="4" w:space="0" w:color="auto"/>
            </w:tcBorders>
            <w:shd w:val="clear" w:color="auto" w:fill="BFBFBF" w:themeFill="background1" w:themeFillShade="BF"/>
            <w:vAlign w:val="center"/>
          </w:tcPr>
          <w:p w14:paraId="7149701F" w14:textId="77777777" w:rsidR="00AC3F81" w:rsidRPr="00FE21EC" w:rsidRDefault="00AC3F81" w:rsidP="00C51AD4">
            <w:pPr>
              <w:spacing w:after="0" w:line="276" w:lineRule="auto"/>
              <w:jc w:val="center"/>
              <w:rPr>
                <w:rFonts w:eastAsia="Times New Roman" w:cstheme="minorHAnsi"/>
                <w:bCs/>
                <w:sz w:val="20"/>
                <w:szCs w:val="20"/>
                <w:lang w:eastAsia="pl-PL"/>
              </w:rPr>
            </w:pPr>
            <w:r w:rsidRPr="00FE21EC">
              <w:rPr>
                <w:rFonts w:eastAsia="Times New Roman" w:cstheme="minorHAnsi"/>
                <w:bCs/>
                <w:sz w:val="20"/>
                <w:szCs w:val="20"/>
                <w:lang w:eastAsia="pl-PL"/>
              </w:rPr>
              <w:t xml:space="preserve">Ogółem wg </w:t>
            </w:r>
          </w:p>
          <w:p w14:paraId="295F46C8" w14:textId="77777777" w:rsidR="00AC3F81" w:rsidRPr="00FE21EC" w:rsidRDefault="00AC3F81" w:rsidP="00C51AD4">
            <w:pPr>
              <w:spacing w:after="0" w:line="276" w:lineRule="auto"/>
              <w:jc w:val="center"/>
              <w:rPr>
                <w:rFonts w:eastAsia="Times New Roman" w:cstheme="minorHAnsi"/>
                <w:bCs/>
                <w:sz w:val="20"/>
                <w:szCs w:val="20"/>
                <w:lang w:eastAsia="pl-PL"/>
              </w:rPr>
            </w:pPr>
            <w:r w:rsidRPr="00FE21EC">
              <w:rPr>
                <w:rFonts w:eastAsia="Times New Roman" w:cstheme="minorHAnsi"/>
                <w:bCs/>
                <w:sz w:val="20"/>
                <w:szCs w:val="20"/>
                <w:lang w:eastAsia="pl-PL"/>
              </w:rPr>
              <w:t xml:space="preserve">ewidencji </w:t>
            </w:r>
          </w:p>
          <w:p w14:paraId="472B2153" w14:textId="77777777" w:rsidR="00AC3F81" w:rsidRPr="00FE21EC" w:rsidRDefault="00AC3F81" w:rsidP="00C51AD4">
            <w:pPr>
              <w:spacing w:after="0" w:line="276" w:lineRule="auto"/>
              <w:jc w:val="center"/>
              <w:rPr>
                <w:rFonts w:eastAsia="Times New Roman" w:cstheme="minorHAnsi"/>
                <w:bCs/>
                <w:sz w:val="20"/>
                <w:szCs w:val="20"/>
                <w:lang w:eastAsia="pl-PL"/>
              </w:rPr>
            </w:pPr>
            <w:r w:rsidRPr="00FE21EC">
              <w:rPr>
                <w:rFonts w:eastAsia="Times New Roman" w:cstheme="minorHAnsi"/>
                <w:bCs/>
                <w:sz w:val="20"/>
                <w:szCs w:val="20"/>
                <w:lang w:eastAsia="pl-PL"/>
              </w:rPr>
              <w:t>na 31.XII.2023</w:t>
            </w:r>
          </w:p>
        </w:tc>
        <w:tc>
          <w:tcPr>
            <w:tcW w:w="1621" w:type="dxa"/>
            <w:tcBorders>
              <w:top w:val="nil"/>
              <w:left w:val="nil"/>
              <w:bottom w:val="nil"/>
              <w:right w:val="single" w:sz="4" w:space="0" w:color="auto"/>
            </w:tcBorders>
            <w:shd w:val="clear" w:color="auto" w:fill="BFBFBF" w:themeFill="background1" w:themeFillShade="BF"/>
            <w:vAlign w:val="center"/>
          </w:tcPr>
          <w:p w14:paraId="5CAA4F9B" w14:textId="77777777" w:rsidR="00AC3F81" w:rsidRPr="00FE21EC" w:rsidRDefault="00AC3F81" w:rsidP="00C51AD4">
            <w:pPr>
              <w:spacing w:after="0" w:line="276" w:lineRule="auto"/>
              <w:jc w:val="center"/>
              <w:rPr>
                <w:rFonts w:eastAsia="Times New Roman" w:cstheme="minorHAnsi"/>
                <w:bCs/>
                <w:sz w:val="20"/>
                <w:szCs w:val="20"/>
                <w:lang w:eastAsia="pl-PL"/>
              </w:rPr>
            </w:pPr>
            <w:r w:rsidRPr="00FE21EC">
              <w:rPr>
                <w:rFonts w:eastAsia="Times New Roman" w:cstheme="minorHAnsi"/>
                <w:bCs/>
                <w:sz w:val="20"/>
                <w:szCs w:val="20"/>
                <w:lang w:eastAsia="pl-PL"/>
              </w:rPr>
              <w:t>skontrolowanych</w:t>
            </w:r>
          </w:p>
        </w:tc>
        <w:tc>
          <w:tcPr>
            <w:tcW w:w="850" w:type="dxa"/>
            <w:tcBorders>
              <w:top w:val="nil"/>
              <w:left w:val="nil"/>
              <w:bottom w:val="nil"/>
              <w:right w:val="single" w:sz="4" w:space="0" w:color="auto"/>
            </w:tcBorders>
            <w:shd w:val="clear" w:color="auto" w:fill="BFBFBF" w:themeFill="background1" w:themeFillShade="BF"/>
            <w:noWrap/>
            <w:vAlign w:val="center"/>
          </w:tcPr>
          <w:p w14:paraId="0CBCE114" w14:textId="77777777" w:rsidR="00AC3F81" w:rsidRPr="00FE21EC" w:rsidRDefault="00AC3F81" w:rsidP="00C51AD4">
            <w:pPr>
              <w:spacing w:after="0" w:line="276" w:lineRule="auto"/>
              <w:jc w:val="center"/>
              <w:rPr>
                <w:rFonts w:eastAsia="Times New Roman" w:cstheme="minorHAnsi"/>
                <w:bCs/>
                <w:sz w:val="20"/>
                <w:szCs w:val="20"/>
                <w:lang w:eastAsia="pl-PL"/>
              </w:rPr>
            </w:pPr>
            <w:r w:rsidRPr="00FE21EC">
              <w:rPr>
                <w:rFonts w:eastAsia="Times New Roman" w:cstheme="minorHAnsi"/>
                <w:bCs/>
                <w:sz w:val="20"/>
                <w:szCs w:val="20"/>
                <w:lang w:eastAsia="pl-PL"/>
              </w:rPr>
              <w:t>%</w:t>
            </w:r>
          </w:p>
        </w:tc>
        <w:tc>
          <w:tcPr>
            <w:tcW w:w="1559" w:type="dxa"/>
            <w:tcBorders>
              <w:top w:val="nil"/>
              <w:left w:val="nil"/>
              <w:bottom w:val="nil"/>
              <w:right w:val="single" w:sz="4" w:space="0" w:color="auto"/>
            </w:tcBorders>
            <w:shd w:val="clear" w:color="auto" w:fill="BFBFBF" w:themeFill="background1" w:themeFillShade="BF"/>
            <w:vAlign w:val="center"/>
          </w:tcPr>
          <w:p w14:paraId="451361BB" w14:textId="77777777" w:rsidR="00AC3F81" w:rsidRPr="00FE21EC" w:rsidRDefault="00AC3F81" w:rsidP="00C51AD4">
            <w:pPr>
              <w:spacing w:after="0" w:line="276" w:lineRule="auto"/>
              <w:jc w:val="center"/>
              <w:rPr>
                <w:rFonts w:eastAsia="Times New Roman" w:cstheme="minorHAnsi"/>
                <w:bCs/>
                <w:sz w:val="20"/>
                <w:szCs w:val="20"/>
                <w:lang w:eastAsia="pl-PL"/>
              </w:rPr>
            </w:pPr>
            <w:r w:rsidRPr="00FE21EC">
              <w:rPr>
                <w:rFonts w:eastAsia="Times New Roman" w:cstheme="minorHAnsi"/>
                <w:bCs/>
                <w:sz w:val="20"/>
                <w:szCs w:val="20"/>
                <w:lang w:eastAsia="pl-PL"/>
              </w:rPr>
              <w:t xml:space="preserve">ze stwierdzonym </w:t>
            </w:r>
          </w:p>
          <w:p w14:paraId="139915E2" w14:textId="77777777" w:rsidR="00AC3F81" w:rsidRPr="00FE21EC" w:rsidRDefault="00AC3F81" w:rsidP="00C51AD4">
            <w:pPr>
              <w:spacing w:after="0" w:line="276" w:lineRule="auto"/>
              <w:jc w:val="center"/>
              <w:rPr>
                <w:rFonts w:eastAsia="Times New Roman" w:cstheme="minorHAnsi"/>
                <w:bCs/>
                <w:sz w:val="20"/>
                <w:szCs w:val="20"/>
                <w:lang w:eastAsia="pl-PL"/>
              </w:rPr>
            </w:pPr>
            <w:r w:rsidRPr="00613A13">
              <w:rPr>
                <w:rFonts w:eastAsia="Times New Roman" w:cstheme="minorHAnsi"/>
                <w:bCs/>
                <w:sz w:val="20"/>
                <w:szCs w:val="20"/>
                <w:lang w:eastAsia="pl-PL"/>
              </w:rPr>
              <w:t>nieprawidłowym</w:t>
            </w:r>
            <w:r w:rsidRPr="00FE21EC">
              <w:rPr>
                <w:rFonts w:eastAsia="Times New Roman" w:cstheme="minorHAnsi"/>
                <w:bCs/>
                <w:sz w:val="20"/>
                <w:szCs w:val="20"/>
                <w:lang w:eastAsia="pl-PL"/>
              </w:rPr>
              <w:t xml:space="preserve"> stanem </w:t>
            </w:r>
          </w:p>
        </w:tc>
        <w:tc>
          <w:tcPr>
            <w:tcW w:w="851" w:type="dxa"/>
            <w:tcBorders>
              <w:top w:val="nil"/>
              <w:left w:val="nil"/>
              <w:bottom w:val="nil"/>
              <w:right w:val="single" w:sz="8" w:space="0" w:color="auto"/>
            </w:tcBorders>
            <w:shd w:val="clear" w:color="auto" w:fill="BFBFBF" w:themeFill="background1" w:themeFillShade="BF"/>
            <w:vAlign w:val="center"/>
          </w:tcPr>
          <w:p w14:paraId="72E9357F" w14:textId="77777777" w:rsidR="00AC3F81" w:rsidRPr="00FE21EC" w:rsidRDefault="00AC3F81" w:rsidP="00C51AD4">
            <w:pPr>
              <w:spacing w:after="0" w:line="276" w:lineRule="auto"/>
              <w:jc w:val="center"/>
              <w:rPr>
                <w:rFonts w:eastAsia="Times New Roman" w:cstheme="minorHAnsi"/>
                <w:bCs/>
                <w:sz w:val="20"/>
                <w:szCs w:val="20"/>
                <w:lang w:eastAsia="pl-PL"/>
              </w:rPr>
            </w:pPr>
            <w:r w:rsidRPr="00FE21EC">
              <w:rPr>
                <w:rFonts w:eastAsia="Times New Roman" w:cstheme="minorHAnsi"/>
                <w:bCs/>
                <w:sz w:val="20"/>
                <w:szCs w:val="20"/>
                <w:lang w:eastAsia="pl-PL"/>
              </w:rPr>
              <w:t>%</w:t>
            </w:r>
          </w:p>
        </w:tc>
      </w:tr>
      <w:tr w:rsidR="00AC3F81" w:rsidRPr="00945BCB" w14:paraId="707C386B" w14:textId="77777777" w:rsidTr="00091DF5">
        <w:trPr>
          <w:trHeight w:val="454"/>
        </w:trPr>
        <w:tc>
          <w:tcPr>
            <w:tcW w:w="3544" w:type="dxa"/>
            <w:tcBorders>
              <w:top w:val="single" w:sz="4" w:space="0" w:color="auto"/>
              <w:left w:val="single" w:sz="4" w:space="0" w:color="auto"/>
              <w:bottom w:val="single" w:sz="4" w:space="0" w:color="auto"/>
              <w:right w:val="single" w:sz="8" w:space="0" w:color="000000"/>
            </w:tcBorders>
            <w:shd w:val="clear" w:color="auto" w:fill="D9D9D9" w:themeFill="background1" w:themeFillShade="D9"/>
            <w:noWrap/>
            <w:vAlign w:val="center"/>
          </w:tcPr>
          <w:p w14:paraId="266AA8E4" w14:textId="5514BE20" w:rsidR="00AC3F81" w:rsidRPr="00091DF5" w:rsidRDefault="00AC3F81" w:rsidP="00C51AD4">
            <w:pPr>
              <w:spacing w:after="0" w:line="276" w:lineRule="auto"/>
              <w:rPr>
                <w:rFonts w:eastAsia="Times New Roman" w:cstheme="minorHAnsi"/>
                <w:bCs/>
                <w:sz w:val="20"/>
                <w:szCs w:val="20"/>
                <w:lang w:eastAsia="pl-PL"/>
              </w:rPr>
            </w:pPr>
            <w:r w:rsidRPr="00091DF5">
              <w:rPr>
                <w:rFonts w:eastAsia="Times New Roman" w:cstheme="minorHAnsi"/>
                <w:bCs/>
                <w:sz w:val="20"/>
                <w:szCs w:val="20"/>
                <w:lang w:eastAsia="pl-PL"/>
              </w:rPr>
              <w:t>Razem praktyki lekarskie</w:t>
            </w:r>
            <w:r w:rsidR="00C8196D">
              <w:rPr>
                <w:rFonts w:eastAsia="Times New Roman" w:cstheme="minorHAnsi"/>
                <w:bCs/>
                <w:sz w:val="20"/>
                <w:szCs w:val="20"/>
                <w:lang w:eastAsia="pl-PL"/>
              </w:rPr>
              <w:t>, w tym:</w:t>
            </w:r>
          </w:p>
        </w:tc>
        <w:tc>
          <w:tcPr>
            <w:tcW w:w="1356"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4DDF058" w14:textId="77777777" w:rsidR="00AC3F81" w:rsidRPr="00091DF5" w:rsidRDefault="00AC3F81" w:rsidP="00C51AD4">
            <w:pPr>
              <w:spacing w:after="0" w:line="276" w:lineRule="auto"/>
              <w:jc w:val="center"/>
              <w:rPr>
                <w:rFonts w:eastAsia="Times New Roman" w:cstheme="minorHAnsi"/>
                <w:bCs/>
                <w:sz w:val="20"/>
                <w:szCs w:val="20"/>
                <w:lang w:eastAsia="pl-PL"/>
              </w:rPr>
            </w:pPr>
            <w:r w:rsidRPr="00091DF5">
              <w:rPr>
                <w:rFonts w:eastAsia="Times New Roman" w:cstheme="minorHAnsi"/>
                <w:bCs/>
                <w:sz w:val="20"/>
                <w:szCs w:val="20"/>
                <w:lang w:eastAsia="pl-PL"/>
              </w:rPr>
              <w:t>2301</w:t>
            </w:r>
          </w:p>
        </w:tc>
        <w:tc>
          <w:tcPr>
            <w:tcW w:w="162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15A3EAE" w14:textId="77777777" w:rsidR="00AC3F81" w:rsidRPr="00091DF5" w:rsidRDefault="00AC3F81" w:rsidP="00C51AD4">
            <w:pPr>
              <w:spacing w:after="0" w:line="276" w:lineRule="auto"/>
              <w:jc w:val="center"/>
              <w:rPr>
                <w:rFonts w:eastAsia="Times New Roman" w:cstheme="minorHAnsi"/>
                <w:bCs/>
                <w:sz w:val="20"/>
                <w:szCs w:val="20"/>
                <w:lang w:eastAsia="pl-PL"/>
              </w:rPr>
            </w:pPr>
            <w:r w:rsidRPr="00091DF5">
              <w:rPr>
                <w:rFonts w:eastAsia="Times New Roman" w:cstheme="minorHAnsi"/>
                <w:bCs/>
                <w:sz w:val="20"/>
                <w:szCs w:val="20"/>
                <w:lang w:eastAsia="pl-PL"/>
              </w:rPr>
              <w:t>639</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E236376" w14:textId="77777777" w:rsidR="00AC3F81" w:rsidRPr="00091DF5" w:rsidRDefault="00AC3F81" w:rsidP="00C51AD4">
            <w:pPr>
              <w:spacing w:after="0" w:line="276" w:lineRule="auto"/>
              <w:jc w:val="center"/>
              <w:rPr>
                <w:rFonts w:eastAsia="Times New Roman" w:cstheme="minorHAnsi"/>
                <w:bCs/>
                <w:sz w:val="20"/>
                <w:szCs w:val="20"/>
                <w:lang w:eastAsia="pl-PL"/>
              </w:rPr>
            </w:pPr>
            <w:r w:rsidRPr="00091DF5">
              <w:rPr>
                <w:rFonts w:eastAsia="Times New Roman" w:cstheme="minorHAnsi"/>
                <w:bCs/>
                <w:sz w:val="20"/>
                <w:szCs w:val="20"/>
                <w:lang w:eastAsia="pl-PL"/>
              </w:rPr>
              <w:t>27,77</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5EABA64B" w14:textId="77777777" w:rsidR="00AC3F81" w:rsidRPr="00091DF5" w:rsidRDefault="00AC3F81" w:rsidP="00C51AD4">
            <w:pPr>
              <w:spacing w:after="0" w:line="276" w:lineRule="auto"/>
              <w:jc w:val="center"/>
              <w:rPr>
                <w:rFonts w:eastAsia="Times New Roman" w:cstheme="minorHAnsi"/>
                <w:bCs/>
                <w:sz w:val="20"/>
                <w:szCs w:val="20"/>
                <w:lang w:eastAsia="pl-PL"/>
              </w:rPr>
            </w:pPr>
            <w:r w:rsidRPr="00091DF5">
              <w:rPr>
                <w:rFonts w:eastAsia="Times New Roman" w:cstheme="minorHAnsi"/>
                <w:bCs/>
                <w:sz w:val="20"/>
                <w:szCs w:val="20"/>
                <w:lang w:eastAsia="pl-PL"/>
              </w:rPr>
              <w:t>93</w:t>
            </w:r>
          </w:p>
        </w:tc>
        <w:tc>
          <w:tcPr>
            <w:tcW w:w="851" w:type="dxa"/>
            <w:tcBorders>
              <w:top w:val="single" w:sz="4" w:space="0" w:color="auto"/>
              <w:left w:val="nil"/>
              <w:bottom w:val="single" w:sz="4" w:space="0" w:color="auto"/>
              <w:right w:val="single" w:sz="8" w:space="0" w:color="auto"/>
            </w:tcBorders>
            <w:shd w:val="clear" w:color="auto" w:fill="D9D9D9" w:themeFill="background1" w:themeFillShade="D9"/>
            <w:noWrap/>
            <w:vAlign w:val="center"/>
          </w:tcPr>
          <w:p w14:paraId="7A1771F8" w14:textId="77777777" w:rsidR="00AC3F81" w:rsidRPr="00091DF5" w:rsidRDefault="00AC3F81" w:rsidP="00C51AD4">
            <w:pPr>
              <w:spacing w:after="0" w:line="276" w:lineRule="auto"/>
              <w:jc w:val="center"/>
              <w:rPr>
                <w:rFonts w:eastAsia="Times New Roman" w:cstheme="minorHAnsi"/>
                <w:bCs/>
                <w:sz w:val="20"/>
                <w:szCs w:val="20"/>
                <w:lang w:eastAsia="pl-PL"/>
              </w:rPr>
            </w:pPr>
            <w:r w:rsidRPr="00091DF5">
              <w:rPr>
                <w:rFonts w:eastAsia="Times New Roman" w:cstheme="minorHAnsi"/>
                <w:bCs/>
                <w:sz w:val="20"/>
                <w:szCs w:val="20"/>
                <w:lang w:eastAsia="pl-PL"/>
              </w:rPr>
              <w:t>14,55</w:t>
            </w:r>
          </w:p>
        </w:tc>
      </w:tr>
      <w:tr w:rsidR="00AC3F81" w:rsidRPr="00945BCB" w14:paraId="5FAC0FB3" w14:textId="77777777" w:rsidTr="00091DF5">
        <w:trPr>
          <w:trHeight w:val="207"/>
        </w:trPr>
        <w:tc>
          <w:tcPr>
            <w:tcW w:w="3544" w:type="dxa"/>
            <w:tcBorders>
              <w:top w:val="single" w:sz="4" w:space="0" w:color="auto"/>
              <w:left w:val="single" w:sz="4" w:space="0" w:color="auto"/>
              <w:bottom w:val="single" w:sz="4" w:space="0" w:color="auto"/>
              <w:right w:val="single" w:sz="8" w:space="0" w:color="000000"/>
            </w:tcBorders>
            <w:shd w:val="clear" w:color="auto" w:fill="auto"/>
            <w:vAlign w:val="center"/>
          </w:tcPr>
          <w:p w14:paraId="688D4E7D" w14:textId="77777777" w:rsidR="00AC3F81" w:rsidRPr="00091DF5" w:rsidRDefault="00AC3F81" w:rsidP="00C51AD4">
            <w:pPr>
              <w:spacing w:after="0" w:line="276" w:lineRule="auto"/>
              <w:rPr>
                <w:rFonts w:eastAsia="Times New Roman" w:cstheme="minorHAnsi"/>
                <w:bCs/>
                <w:sz w:val="20"/>
                <w:szCs w:val="20"/>
                <w:lang w:eastAsia="pl-PL"/>
              </w:rPr>
            </w:pPr>
            <w:r w:rsidRPr="00091DF5">
              <w:rPr>
                <w:rFonts w:eastAsia="Times New Roman" w:cstheme="minorHAnsi"/>
                <w:bCs/>
                <w:sz w:val="20"/>
                <w:szCs w:val="20"/>
                <w:lang w:eastAsia="pl-PL"/>
              </w:rPr>
              <w:t xml:space="preserve">Indywidualne praktyki lekarskie </w:t>
            </w:r>
          </w:p>
        </w:tc>
        <w:tc>
          <w:tcPr>
            <w:tcW w:w="1356" w:type="dxa"/>
            <w:tcBorders>
              <w:top w:val="nil"/>
              <w:left w:val="nil"/>
              <w:bottom w:val="single" w:sz="4" w:space="0" w:color="auto"/>
              <w:right w:val="single" w:sz="4" w:space="0" w:color="auto"/>
            </w:tcBorders>
            <w:shd w:val="clear" w:color="auto" w:fill="auto"/>
            <w:noWrap/>
            <w:vAlign w:val="center"/>
          </w:tcPr>
          <w:p w14:paraId="100907BA" w14:textId="77777777" w:rsidR="00AC3F81" w:rsidRPr="00091DF5" w:rsidRDefault="00AC3F81" w:rsidP="00C51AD4">
            <w:pPr>
              <w:spacing w:after="0" w:line="276" w:lineRule="auto"/>
              <w:jc w:val="center"/>
              <w:rPr>
                <w:rFonts w:eastAsia="Times New Roman" w:cstheme="minorHAnsi"/>
                <w:bCs/>
                <w:sz w:val="20"/>
                <w:szCs w:val="20"/>
                <w:lang w:eastAsia="pl-PL"/>
              </w:rPr>
            </w:pPr>
            <w:r w:rsidRPr="00091DF5">
              <w:rPr>
                <w:rFonts w:eastAsia="Times New Roman" w:cstheme="minorHAnsi"/>
                <w:bCs/>
                <w:sz w:val="20"/>
                <w:szCs w:val="20"/>
                <w:lang w:eastAsia="pl-PL"/>
              </w:rPr>
              <w:t>749</w:t>
            </w:r>
          </w:p>
        </w:tc>
        <w:tc>
          <w:tcPr>
            <w:tcW w:w="1621" w:type="dxa"/>
            <w:tcBorders>
              <w:top w:val="nil"/>
              <w:left w:val="nil"/>
              <w:bottom w:val="single" w:sz="4" w:space="0" w:color="auto"/>
              <w:right w:val="single" w:sz="4" w:space="0" w:color="auto"/>
            </w:tcBorders>
            <w:shd w:val="clear" w:color="auto" w:fill="auto"/>
            <w:noWrap/>
            <w:vAlign w:val="center"/>
          </w:tcPr>
          <w:p w14:paraId="457A16C7" w14:textId="77777777" w:rsidR="00AC3F81" w:rsidRPr="00091DF5" w:rsidRDefault="00AC3F81" w:rsidP="00C51AD4">
            <w:pPr>
              <w:spacing w:after="0" w:line="276" w:lineRule="auto"/>
              <w:jc w:val="center"/>
              <w:rPr>
                <w:rFonts w:eastAsia="Times New Roman" w:cstheme="minorHAnsi"/>
                <w:bCs/>
                <w:sz w:val="20"/>
                <w:szCs w:val="20"/>
                <w:lang w:eastAsia="pl-PL"/>
              </w:rPr>
            </w:pPr>
            <w:r w:rsidRPr="00091DF5">
              <w:rPr>
                <w:rFonts w:eastAsia="Times New Roman" w:cstheme="minorHAnsi"/>
                <w:bCs/>
                <w:sz w:val="20"/>
                <w:szCs w:val="20"/>
                <w:lang w:eastAsia="pl-PL"/>
              </w:rPr>
              <w:t>305</w:t>
            </w:r>
          </w:p>
        </w:tc>
        <w:tc>
          <w:tcPr>
            <w:tcW w:w="850" w:type="dxa"/>
            <w:tcBorders>
              <w:top w:val="nil"/>
              <w:left w:val="nil"/>
              <w:bottom w:val="single" w:sz="4" w:space="0" w:color="auto"/>
              <w:right w:val="single" w:sz="4" w:space="0" w:color="auto"/>
            </w:tcBorders>
            <w:shd w:val="clear" w:color="auto" w:fill="auto"/>
            <w:noWrap/>
            <w:vAlign w:val="center"/>
          </w:tcPr>
          <w:p w14:paraId="77C8B093" w14:textId="77777777" w:rsidR="00AC3F81" w:rsidRPr="00091DF5" w:rsidRDefault="00AC3F81" w:rsidP="00C51AD4">
            <w:pPr>
              <w:spacing w:after="0" w:line="276" w:lineRule="auto"/>
              <w:jc w:val="center"/>
              <w:rPr>
                <w:rFonts w:eastAsia="Times New Roman" w:cstheme="minorHAnsi"/>
                <w:bCs/>
                <w:sz w:val="20"/>
                <w:szCs w:val="20"/>
                <w:lang w:eastAsia="pl-PL"/>
              </w:rPr>
            </w:pPr>
            <w:r w:rsidRPr="00091DF5">
              <w:rPr>
                <w:rFonts w:eastAsia="Times New Roman" w:cstheme="minorHAnsi"/>
                <w:bCs/>
                <w:sz w:val="20"/>
                <w:szCs w:val="20"/>
                <w:lang w:eastAsia="pl-PL"/>
              </w:rPr>
              <w:t>40,72</w:t>
            </w:r>
          </w:p>
        </w:tc>
        <w:tc>
          <w:tcPr>
            <w:tcW w:w="1559" w:type="dxa"/>
            <w:tcBorders>
              <w:top w:val="nil"/>
              <w:left w:val="nil"/>
              <w:bottom w:val="single" w:sz="4" w:space="0" w:color="auto"/>
              <w:right w:val="single" w:sz="4" w:space="0" w:color="auto"/>
            </w:tcBorders>
            <w:shd w:val="clear" w:color="auto" w:fill="auto"/>
            <w:noWrap/>
            <w:vAlign w:val="center"/>
          </w:tcPr>
          <w:p w14:paraId="692AE0E6" w14:textId="77777777" w:rsidR="00AC3F81" w:rsidRPr="00091DF5" w:rsidRDefault="00AC3F81" w:rsidP="00C51AD4">
            <w:pPr>
              <w:spacing w:after="0" w:line="276" w:lineRule="auto"/>
              <w:jc w:val="center"/>
              <w:rPr>
                <w:rFonts w:eastAsia="Times New Roman" w:cstheme="minorHAnsi"/>
                <w:bCs/>
                <w:sz w:val="20"/>
                <w:szCs w:val="20"/>
                <w:lang w:eastAsia="pl-PL"/>
              </w:rPr>
            </w:pPr>
            <w:r w:rsidRPr="00091DF5">
              <w:rPr>
                <w:rFonts w:eastAsia="Times New Roman" w:cstheme="minorHAnsi"/>
                <w:bCs/>
                <w:sz w:val="20"/>
                <w:szCs w:val="20"/>
                <w:lang w:eastAsia="pl-PL"/>
              </w:rPr>
              <w:t>45</w:t>
            </w:r>
          </w:p>
        </w:tc>
        <w:tc>
          <w:tcPr>
            <w:tcW w:w="851" w:type="dxa"/>
            <w:tcBorders>
              <w:top w:val="nil"/>
              <w:left w:val="nil"/>
              <w:bottom w:val="single" w:sz="4" w:space="0" w:color="auto"/>
              <w:right w:val="single" w:sz="8" w:space="0" w:color="auto"/>
            </w:tcBorders>
            <w:shd w:val="clear" w:color="auto" w:fill="auto"/>
            <w:noWrap/>
            <w:vAlign w:val="center"/>
          </w:tcPr>
          <w:p w14:paraId="2D02CE2B" w14:textId="77777777" w:rsidR="00AC3F81" w:rsidRPr="00091DF5" w:rsidRDefault="00AC3F81" w:rsidP="00C51AD4">
            <w:pPr>
              <w:spacing w:after="0" w:line="276" w:lineRule="auto"/>
              <w:jc w:val="center"/>
              <w:rPr>
                <w:rFonts w:eastAsia="Times New Roman" w:cstheme="minorHAnsi"/>
                <w:bCs/>
                <w:sz w:val="20"/>
                <w:szCs w:val="20"/>
                <w:lang w:eastAsia="pl-PL"/>
              </w:rPr>
            </w:pPr>
            <w:r w:rsidRPr="00091DF5">
              <w:rPr>
                <w:rFonts w:eastAsia="Times New Roman" w:cstheme="minorHAnsi"/>
                <w:bCs/>
                <w:sz w:val="20"/>
                <w:szCs w:val="20"/>
                <w:lang w:eastAsia="pl-PL"/>
              </w:rPr>
              <w:t>14,75</w:t>
            </w:r>
          </w:p>
        </w:tc>
      </w:tr>
      <w:tr w:rsidR="00AC3F81" w:rsidRPr="00945BCB" w14:paraId="74DF3F4F" w14:textId="77777777" w:rsidTr="00091DF5">
        <w:trPr>
          <w:trHeight w:val="84"/>
        </w:trPr>
        <w:tc>
          <w:tcPr>
            <w:tcW w:w="3544" w:type="dxa"/>
            <w:tcBorders>
              <w:top w:val="single" w:sz="4" w:space="0" w:color="auto"/>
              <w:left w:val="single" w:sz="4" w:space="0" w:color="auto"/>
              <w:bottom w:val="single" w:sz="4" w:space="0" w:color="auto"/>
              <w:right w:val="single" w:sz="8" w:space="0" w:color="000000"/>
            </w:tcBorders>
            <w:shd w:val="clear" w:color="auto" w:fill="auto"/>
            <w:vAlign w:val="center"/>
          </w:tcPr>
          <w:p w14:paraId="66E33C30" w14:textId="77777777" w:rsidR="00AC3F81" w:rsidRPr="00FE21EC" w:rsidRDefault="00AC3F81" w:rsidP="00C51AD4">
            <w:pPr>
              <w:spacing w:after="0" w:line="276" w:lineRule="auto"/>
              <w:rPr>
                <w:rFonts w:eastAsia="Times New Roman" w:cstheme="minorHAnsi"/>
                <w:bCs/>
                <w:sz w:val="20"/>
                <w:szCs w:val="20"/>
                <w:lang w:eastAsia="pl-PL"/>
              </w:rPr>
            </w:pPr>
            <w:r w:rsidRPr="00FE21EC">
              <w:rPr>
                <w:rFonts w:eastAsia="Times New Roman" w:cstheme="minorHAnsi"/>
                <w:bCs/>
                <w:sz w:val="20"/>
                <w:szCs w:val="20"/>
                <w:lang w:eastAsia="pl-PL"/>
              </w:rPr>
              <w:t>Indywidualne praktyki lekarzy dentystów</w:t>
            </w:r>
          </w:p>
        </w:tc>
        <w:tc>
          <w:tcPr>
            <w:tcW w:w="1356" w:type="dxa"/>
            <w:tcBorders>
              <w:top w:val="single" w:sz="4" w:space="0" w:color="auto"/>
              <w:left w:val="nil"/>
              <w:bottom w:val="single" w:sz="4" w:space="0" w:color="auto"/>
              <w:right w:val="single" w:sz="4" w:space="0" w:color="auto"/>
            </w:tcBorders>
            <w:shd w:val="clear" w:color="auto" w:fill="auto"/>
            <w:noWrap/>
            <w:vAlign w:val="center"/>
          </w:tcPr>
          <w:p w14:paraId="3688E870" w14:textId="77777777" w:rsidR="00AC3F81" w:rsidRPr="00F41173" w:rsidRDefault="00AC3F81" w:rsidP="00C51AD4">
            <w:pPr>
              <w:spacing w:after="0" w:line="276" w:lineRule="auto"/>
              <w:jc w:val="center"/>
              <w:rPr>
                <w:rFonts w:eastAsia="Times New Roman" w:cstheme="minorHAnsi"/>
                <w:bCs/>
                <w:sz w:val="20"/>
                <w:szCs w:val="20"/>
                <w:lang w:eastAsia="pl-PL"/>
              </w:rPr>
            </w:pPr>
            <w:r w:rsidRPr="00F41173">
              <w:rPr>
                <w:rFonts w:eastAsia="Times New Roman" w:cstheme="minorHAnsi"/>
                <w:bCs/>
                <w:sz w:val="20"/>
                <w:szCs w:val="20"/>
                <w:lang w:eastAsia="pl-PL"/>
              </w:rPr>
              <w:t>643</w:t>
            </w:r>
          </w:p>
        </w:tc>
        <w:tc>
          <w:tcPr>
            <w:tcW w:w="1621" w:type="dxa"/>
            <w:tcBorders>
              <w:top w:val="single" w:sz="4" w:space="0" w:color="auto"/>
              <w:left w:val="nil"/>
              <w:bottom w:val="single" w:sz="4" w:space="0" w:color="auto"/>
              <w:right w:val="single" w:sz="4" w:space="0" w:color="auto"/>
            </w:tcBorders>
            <w:shd w:val="clear" w:color="auto" w:fill="auto"/>
            <w:noWrap/>
            <w:vAlign w:val="center"/>
          </w:tcPr>
          <w:p w14:paraId="3D49D2DA" w14:textId="77777777" w:rsidR="00AC3F81" w:rsidRPr="00FE21EC" w:rsidRDefault="00AC3F81" w:rsidP="00C51AD4">
            <w:pPr>
              <w:spacing w:after="0" w:line="276" w:lineRule="auto"/>
              <w:jc w:val="center"/>
              <w:rPr>
                <w:rFonts w:eastAsia="Times New Roman" w:cstheme="minorHAnsi"/>
                <w:bCs/>
                <w:sz w:val="20"/>
                <w:szCs w:val="20"/>
                <w:lang w:eastAsia="pl-PL"/>
              </w:rPr>
            </w:pPr>
            <w:r>
              <w:rPr>
                <w:rFonts w:eastAsia="Times New Roman" w:cstheme="minorHAnsi"/>
                <w:bCs/>
                <w:sz w:val="20"/>
                <w:szCs w:val="20"/>
                <w:lang w:eastAsia="pl-PL"/>
              </w:rPr>
              <w:t>285</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542AB795" w14:textId="77777777" w:rsidR="00AC3F81" w:rsidRPr="0010713E" w:rsidRDefault="00AC3F81" w:rsidP="00C51AD4">
            <w:pPr>
              <w:spacing w:after="0" w:line="276" w:lineRule="auto"/>
              <w:jc w:val="center"/>
              <w:rPr>
                <w:rFonts w:eastAsia="Times New Roman" w:cstheme="minorHAnsi"/>
                <w:bCs/>
                <w:sz w:val="20"/>
                <w:szCs w:val="20"/>
                <w:lang w:eastAsia="pl-PL"/>
              </w:rPr>
            </w:pPr>
            <w:r w:rsidRPr="0010713E">
              <w:rPr>
                <w:rFonts w:eastAsia="Times New Roman" w:cstheme="minorHAnsi"/>
                <w:bCs/>
                <w:sz w:val="20"/>
                <w:szCs w:val="20"/>
                <w:lang w:eastAsia="pl-PL"/>
              </w:rPr>
              <w:t>44,32</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5D1A66D" w14:textId="77777777" w:rsidR="00AC3F81" w:rsidRPr="00F41173" w:rsidRDefault="00AC3F81" w:rsidP="00C51AD4">
            <w:pPr>
              <w:spacing w:after="0" w:line="276" w:lineRule="auto"/>
              <w:jc w:val="center"/>
              <w:rPr>
                <w:rFonts w:eastAsia="Times New Roman" w:cstheme="minorHAnsi"/>
                <w:bCs/>
                <w:sz w:val="20"/>
                <w:szCs w:val="20"/>
                <w:lang w:eastAsia="pl-PL"/>
              </w:rPr>
            </w:pPr>
            <w:r w:rsidRPr="00F41173">
              <w:rPr>
                <w:rFonts w:eastAsia="Times New Roman" w:cstheme="minorHAnsi"/>
                <w:bCs/>
                <w:sz w:val="20"/>
                <w:szCs w:val="20"/>
                <w:lang w:eastAsia="pl-PL"/>
              </w:rPr>
              <w:t>41</w:t>
            </w:r>
          </w:p>
        </w:tc>
        <w:tc>
          <w:tcPr>
            <w:tcW w:w="851" w:type="dxa"/>
            <w:tcBorders>
              <w:top w:val="single" w:sz="4" w:space="0" w:color="auto"/>
              <w:left w:val="nil"/>
              <w:bottom w:val="single" w:sz="4" w:space="0" w:color="auto"/>
              <w:right w:val="single" w:sz="8" w:space="0" w:color="auto"/>
            </w:tcBorders>
            <w:shd w:val="clear" w:color="auto" w:fill="auto"/>
            <w:noWrap/>
            <w:vAlign w:val="center"/>
          </w:tcPr>
          <w:p w14:paraId="56EA4829" w14:textId="77777777" w:rsidR="00AC3F81" w:rsidRPr="0010713E" w:rsidRDefault="00AC3F81" w:rsidP="00C51AD4">
            <w:pPr>
              <w:spacing w:after="0" w:line="276" w:lineRule="auto"/>
              <w:jc w:val="center"/>
              <w:rPr>
                <w:rFonts w:eastAsia="Times New Roman" w:cstheme="minorHAnsi"/>
                <w:bCs/>
                <w:sz w:val="20"/>
                <w:szCs w:val="20"/>
                <w:lang w:eastAsia="pl-PL"/>
              </w:rPr>
            </w:pPr>
            <w:r w:rsidRPr="0010713E">
              <w:rPr>
                <w:rFonts w:eastAsia="Times New Roman" w:cstheme="minorHAnsi"/>
                <w:bCs/>
                <w:sz w:val="20"/>
                <w:szCs w:val="20"/>
                <w:lang w:eastAsia="pl-PL"/>
              </w:rPr>
              <w:t>14,39</w:t>
            </w:r>
          </w:p>
        </w:tc>
      </w:tr>
      <w:tr w:rsidR="00AC3F81" w:rsidRPr="00945BCB" w14:paraId="725AF44F" w14:textId="77777777" w:rsidTr="00091DF5">
        <w:trPr>
          <w:trHeight w:val="454"/>
        </w:trPr>
        <w:tc>
          <w:tcPr>
            <w:tcW w:w="3544" w:type="dxa"/>
            <w:tcBorders>
              <w:top w:val="nil"/>
              <w:left w:val="single" w:sz="8" w:space="0" w:color="000000"/>
              <w:bottom w:val="single" w:sz="4" w:space="0" w:color="000000"/>
              <w:right w:val="single" w:sz="4" w:space="0" w:color="000000"/>
            </w:tcBorders>
            <w:shd w:val="clear" w:color="auto" w:fill="auto"/>
            <w:vAlign w:val="center"/>
          </w:tcPr>
          <w:p w14:paraId="338CA18D" w14:textId="77777777" w:rsidR="00AC3F81" w:rsidRPr="00091DF5" w:rsidRDefault="00AC3F81" w:rsidP="00C51AD4">
            <w:pPr>
              <w:spacing w:after="0" w:line="276" w:lineRule="auto"/>
              <w:rPr>
                <w:rFonts w:eastAsia="Times New Roman" w:cstheme="minorHAnsi"/>
                <w:bCs/>
                <w:sz w:val="20"/>
                <w:szCs w:val="20"/>
                <w:lang w:eastAsia="pl-PL"/>
              </w:rPr>
            </w:pPr>
            <w:r w:rsidRPr="00091DF5">
              <w:rPr>
                <w:rFonts w:eastAsia="Times New Roman" w:cstheme="minorHAnsi"/>
                <w:bCs/>
                <w:sz w:val="20"/>
                <w:szCs w:val="20"/>
                <w:lang w:eastAsia="pl-PL"/>
              </w:rPr>
              <w:t>Indywidualne specjalistyczne praktyki lekarskie</w:t>
            </w:r>
          </w:p>
        </w:tc>
        <w:tc>
          <w:tcPr>
            <w:tcW w:w="1356" w:type="dxa"/>
            <w:tcBorders>
              <w:top w:val="nil"/>
              <w:left w:val="single" w:sz="8" w:space="0" w:color="auto"/>
              <w:bottom w:val="single" w:sz="4" w:space="0" w:color="auto"/>
              <w:right w:val="single" w:sz="4" w:space="0" w:color="auto"/>
            </w:tcBorders>
            <w:shd w:val="clear" w:color="auto" w:fill="auto"/>
            <w:noWrap/>
            <w:vAlign w:val="center"/>
          </w:tcPr>
          <w:p w14:paraId="351E6EC6" w14:textId="77777777" w:rsidR="00AC3F81" w:rsidRPr="00091DF5" w:rsidRDefault="00AC3F81" w:rsidP="00C51AD4">
            <w:pPr>
              <w:spacing w:after="0" w:line="276" w:lineRule="auto"/>
              <w:jc w:val="center"/>
              <w:rPr>
                <w:rFonts w:eastAsia="Times New Roman" w:cstheme="minorHAnsi"/>
                <w:bCs/>
                <w:sz w:val="20"/>
                <w:szCs w:val="20"/>
                <w:lang w:eastAsia="pl-PL"/>
              </w:rPr>
            </w:pPr>
            <w:r w:rsidRPr="00091DF5">
              <w:rPr>
                <w:rFonts w:eastAsia="Times New Roman" w:cstheme="minorHAnsi"/>
                <w:bCs/>
                <w:sz w:val="20"/>
                <w:szCs w:val="20"/>
                <w:lang w:eastAsia="pl-PL"/>
              </w:rPr>
              <w:t>1530</w:t>
            </w:r>
          </w:p>
        </w:tc>
        <w:tc>
          <w:tcPr>
            <w:tcW w:w="1621" w:type="dxa"/>
            <w:tcBorders>
              <w:top w:val="nil"/>
              <w:left w:val="nil"/>
              <w:bottom w:val="single" w:sz="4" w:space="0" w:color="auto"/>
              <w:right w:val="single" w:sz="4" w:space="0" w:color="auto"/>
            </w:tcBorders>
            <w:shd w:val="clear" w:color="auto" w:fill="auto"/>
            <w:noWrap/>
            <w:vAlign w:val="center"/>
          </w:tcPr>
          <w:p w14:paraId="6B8C5F85" w14:textId="77777777" w:rsidR="00AC3F81" w:rsidRPr="00091DF5" w:rsidRDefault="00AC3F81" w:rsidP="00C51AD4">
            <w:pPr>
              <w:spacing w:after="0" w:line="276" w:lineRule="auto"/>
              <w:jc w:val="center"/>
              <w:rPr>
                <w:rFonts w:eastAsia="Times New Roman" w:cstheme="minorHAnsi"/>
                <w:bCs/>
                <w:sz w:val="20"/>
                <w:szCs w:val="20"/>
                <w:lang w:eastAsia="pl-PL"/>
              </w:rPr>
            </w:pPr>
            <w:r w:rsidRPr="00091DF5">
              <w:rPr>
                <w:rFonts w:eastAsia="Times New Roman" w:cstheme="minorHAnsi"/>
                <w:bCs/>
                <w:sz w:val="20"/>
                <w:szCs w:val="20"/>
                <w:lang w:eastAsia="pl-PL"/>
              </w:rPr>
              <w:t>323</w:t>
            </w:r>
          </w:p>
        </w:tc>
        <w:tc>
          <w:tcPr>
            <w:tcW w:w="850" w:type="dxa"/>
            <w:tcBorders>
              <w:top w:val="nil"/>
              <w:left w:val="nil"/>
              <w:bottom w:val="single" w:sz="4" w:space="0" w:color="auto"/>
              <w:right w:val="single" w:sz="4" w:space="0" w:color="auto"/>
            </w:tcBorders>
            <w:shd w:val="clear" w:color="auto" w:fill="auto"/>
            <w:noWrap/>
            <w:vAlign w:val="center"/>
          </w:tcPr>
          <w:p w14:paraId="03395700" w14:textId="77777777" w:rsidR="00AC3F81" w:rsidRPr="00091DF5" w:rsidRDefault="00AC3F81" w:rsidP="00C51AD4">
            <w:pPr>
              <w:spacing w:after="0" w:line="276" w:lineRule="auto"/>
              <w:jc w:val="center"/>
              <w:rPr>
                <w:rFonts w:eastAsia="Times New Roman" w:cstheme="minorHAnsi"/>
                <w:bCs/>
                <w:sz w:val="20"/>
                <w:szCs w:val="20"/>
                <w:lang w:eastAsia="pl-PL"/>
              </w:rPr>
            </w:pPr>
            <w:r w:rsidRPr="00091DF5">
              <w:rPr>
                <w:rFonts w:eastAsia="Times New Roman" w:cstheme="minorHAnsi"/>
                <w:bCs/>
                <w:sz w:val="20"/>
                <w:szCs w:val="20"/>
                <w:lang w:eastAsia="pl-PL"/>
              </w:rPr>
              <w:t>21,11</w:t>
            </w:r>
          </w:p>
        </w:tc>
        <w:tc>
          <w:tcPr>
            <w:tcW w:w="1559" w:type="dxa"/>
            <w:tcBorders>
              <w:top w:val="nil"/>
              <w:left w:val="nil"/>
              <w:bottom w:val="single" w:sz="4" w:space="0" w:color="auto"/>
              <w:right w:val="single" w:sz="4" w:space="0" w:color="auto"/>
            </w:tcBorders>
            <w:shd w:val="clear" w:color="auto" w:fill="auto"/>
            <w:noWrap/>
            <w:vAlign w:val="center"/>
          </w:tcPr>
          <w:p w14:paraId="49CB3AD8" w14:textId="77777777" w:rsidR="00AC3F81" w:rsidRPr="00091DF5" w:rsidRDefault="00AC3F81" w:rsidP="00C51AD4">
            <w:pPr>
              <w:spacing w:after="0" w:line="276" w:lineRule="auto"/>
              <w:jc w:val="center"/>
              <w:rPr>
                <w:rFonts w:eastAsia="Times New Roman" w:cstheme="minorHAnsi"/>
                <w:bCs/>
                <w:sz w:val="20"/>
                <w:szCs w:val="20"/>
                <w:lang w:eastAsia="pl-PL"/>
              </w:rPr>
            </w:pPr>
            <w:r w:rsidRPr="00091DF5">
              <w:rPr>
                <w:rFonts w:eastAsia="Times New Roman" w:cstheme="minorHAnsi"/>
                <w:bCs/>
                <w:sz w:val="20"/>
                <w:szCs w:val="20"/>
                <w:lang w:eastAsia="pl-PL"/>
              </w:rPr>
              <w:t>44</w:t>
            </w:r>
          </w:p>
        </w:tc>
        <w:tc>
          <w:tcPr>
            <w:tcW w:w="851" w:type="dxa"/>
            <w:tcBorders>
              <w:top w:val="nil"/>
              <w:left w:val="nil"/>
              <w:bottom w:val="single" w:sz="4" w:space="0" w:color="auto"/>
              <w:right w:val="single" w:sz="8" w:space="0" w:color="auto"/>
            </w:tcBorders>
            <w:shd w:val="clear" w:color="auto" w:fill="auto"/>
            <w:noWrap/>
            <w:vAlign w:val="center"/>
          </w:tcPr>
          <w:p w14:paraId="149D51E1" w14:textId="77777777" w:rsidR="00AC3F81" w:rsidRPr="00091DF5" w:rsidRDefault="00AC3F81" w:rsidP="00C51AD4">
            <w:pPr>
              <w:spacing w:after="0" w:line="276" w:lineRule="auto"/>
              <w:jc w:val="center"/>
              <w:rPr>
                <w:rFonts w:eastAsia="Times New Roman" w:cstheme="minorHAnsi"/>
                <w:bCs/>
                <w:sz w:val="20"/>
                <w:szCs w:val="20"/>
                <w:lang w:eastAsia="pl-PL"/>
              </w:rPr>
            </w:pPr>
            <w:r w:rsidRPr="00091DF5">
              <w:rPr>
                <w:rFonts w:eastAsia="Times New Roman" w:cstheme="minorHAnsi"/>
                <w:bCs/>
                <w:sz w:val="20"/>
                <w:szCs w:val="20"/>
                <w:lang w:eastAsia="pl-PL"/>
              </w:rPr>
              <w:t>13,62</w:t>
            </w:r>
          </w:p>
        </w:tc>
      </w:tr>
      <w:tr w:rsidR="00AC3F81" w:rsidRPr="00945BCB" w14:paraId="6AFF33CD" w14:textId="77777777" w:rsidTr="00091DF5">
        <w:trPr>
          <w:trHeight w:val="454"/>
        </w:trPr>
        <w:tc>
          <w:tcPr>
            <w:tcW w:w="3544" w:type="dxa"/>
            <w:tcBorders>
              <w:top w:val="single" w:sz="4" w:space="0" w:color="000000"/>
              <w:left w:val="single" w:sz="8" w:space="0" w:color="000000"/>
              <w:bottom w:val="single" w:sz="4" w:space="0" w:color="000000"/>
              <w:right w:val="single" w:sz="4" w:space="0" w:color="000000"/>
            </w:tcBorders>
            <w:shd w:val="clear" w:color="auto" w:fill="auto"/>
            <w:vAlign w:val="center"/>
          </w:tcPr>
          <w:p w14:paraId="265B7728" w14:textId="77777777" w:rsidR="00AC3F81" w:rsidRPr="00FE21EC" w:rsidRDefault="00AC3F81" w:rsidP="00C51AD4">
            <w:pPr>
              <w:spacing w:after="0" w:line="276" w:lineRule="auto"/>
              <w:rPr>
                <w:rFonts w:eastAsia="Times New Roman" w:cstheme="minorHAnsi"/>
                <w:bCs/>
                <w:sz w:val="20"/>
                <w:szCs w:val="20"/>
                <w:lang w:eastAsia="pl-PL"/>
              </w:rPr>
            </w:pPr>
            <w:r w:rsidRPr="00FE21EC">
              <w:rPr>
                <w:rFonts w:eastAsia="Times New Roman" w:cstheme="minorHAnsi"/>
                <w:bCs/>
                <w:sz w:val="20"/>
                <w:szCs w:val="20"/>
                <w:lang w:eastAsia="pl-PL"/>
              </w:rPr>
              <w:t>Indywidualne specjalistyczne praktyki lekarzy dentystów</w:t>
            </w:r>
          </w:p>
        </w:tc>
        <w:tc>
          <w:tcPr>
            <w:tcW w:w="1356" w:type="dxa"/>
            <w:tcBorders>
              <w:top w:val="nil"/>
              <w:left w:val="single" w:sz="8" w:space="0" w:color="auto"/>
              <w:bottom w:val="single" w:sz="4" w:space="0" w:color="auto"/>
              <w:right w:val="single" w:sz="4" w:space="0" w:color="auto"/>
            </w:tcBorders>
            <w:shd w:val="clear" w:color="auto" w:fill="auto"/>
            <w:noWrap/>
            <w:vAlign w:val="center"/>
          </w:tcPr>
          <w:p w14:paraId="1DF70822" w14:textId="77777777" w:rsidR="00AC3F81" w:rsidRPr="00024E30" w:rsidRDefault="00AC3F81" w:rsidP="00C51AD4">
            <w:pPr>
              <w:spacing w:after="0" w:line="276" w:lineRule="auto"/>
              <w:jc w:val="center"/>
              <w:rPr>
                <w:rFonts w:eastAsia="Times New Roman" w:cstheme="minorHAnsi"/>
                <w:bCs/>
                <w:sz w:val="20"/>
                <w:szCs w:val="20"/>
                <w:lang w:eastAsia="pl-PL"/>
              </w:rPr>
            </w:pPr>
            <w:r w:rsidRPr="00024E30">
              <w:rPr>
                <w:rFonts w:eastAsia="Times New Roman" w:cstheme="minorHAnsi"/>
                <w:bCs/>
                <w:sz w:val="20"/>
                <w:szCs w:val="20"/>
                <w:lang w:eastAsia="pl-PL"/>
              </w:rPr>
              <w:t>296</w:t>
            </w:r>
          </w:p>
        </w:tc>
        <w:tc>
          <w:tcPr>
            <w:tcW w:w="1621" w:type="dxa"/>
            <w:tcBorders>
              <w:top w:val="nil"/>
              <w:left w:val="nil"/>
              <w:bottom w:val="single" w:sz="4" w:space="0" w:color="auto"/>
              <w:right w:val="single" w:sz="4" w:space="0" w:color="auto"/>
            </w:tcBorders>
            <w:shd w:val="clear" w:color="auto" w:fill="auto"/>
            <w:noWrap/>
            <w:vAlign w:val="center"/>
          </w:tcPr>
          <w:p w14:paraId="28FFC896" w14:textId="77777777" w:rsidR="00AC3F81" w:rsidRPr="00024E30" w:rsidRDefault="00AC3F81" w:rsidP="00C51AD4">
            <w:pPr>
              <w:spacing w:after="0" w:line="276" w:lineRule="auto"/>
              <w:jc w:val="center"/>
              <w:rPr>
                <w:rFonts w:eastAsia="Times New Roman" w:cstheme="minorHAnsi"/>
                <w:bCs/>
                <w:sz w:val="20"/>
                <w:szCs w:val="20"/>
                <w:lang w:eastAsia="pl-PL"/>
              </w:rPr>
            </w:pPr>
            <w:r w:rsidRPr="00024E30">
              <w:rPr>
                <w:rFonts w:eastAsia="Times New Roman" w:cstheme="minorHAnsi"/>
                <w:bCs/>
                <w:sz w:val="20"/>
                <w:szCs w:val="20"/>
                <w:lang w:eastAsia="pl-PL"/>
              </w:rPr>
              <w:t>88</w:t>
            </w:r>
          </w:p>
        </w:tc>
        <w:tc>
          <w:tcPr>
            <w:tcW w:w="850" w:type="dxa"/>
            <w:tcBorders>
              <w:top w:val="nil"/>
              <w:left w:val="nil"/>
              <w:bottom w:val="single" w:sz="4" w:space="0" w:color="auto"/>
              <w:right w:val="single" w:sz="4" w:space="0" w:color="auto"/>
            </w:tcBorders>
            <w:shd w:val="clear" w:color="auto" w:fill="auto"/>
            <w:noWrap/>
            <w:vAlign w:val="center"/>
          </w:tcPr>
          <w:p w14:paraId="77BED9DC" w14:textId="77777777" w:rsidR="00AC3F81" w:rsidRPr="00024E30" w:rsidRDefault="00AC3F81" w:rsidP="00C51AD4">
            <w:pPr>
              <w:spacing w:after="0" w:line="276" w:lineRule="auto"/>
              <w:jc w:val="center"/>
              <w:rPr>
                <w:rFonts w:eastAsia="Times New Roman" w:cstheme="minorHAnsi"/>
                <w:bCs/>
                <w:sz w:val="20"/>
                <w:szCs w:val="20"/>
                <w:lang w:eastAsia="pl-PL"/>
              </w:rPr>
            </w:pPr>
            <w:r w:rsidRPr="00024E30">
              <w:rPr>
                <w:rFonts w:eastAsia="Times New Roman" w:cstheme="minorHAnsi"/>
                <w:bCs/>
                <w:sz w:val="20"/>
                <w:szCs w:val="20"/>
                <w:lang w:eastAsia="pl-PL"/>
              </w:rPr>
              <w:t>29,73</w:t>
            </w:r>
          </w:p>
        </w:tc>
        <w:tc>
          <w:tcPr>
            <w:tcW w:w="1559" w:type="dxa"/>
            <w:tcBorders>
              <w:top w:val="nil"/>
              <w:left w:val="nil"/>
              <w:bottom w:val="single" w:sz="4" w:space="0" w:color="auto"/>
              <w:right w:val="single" w:sz="4" w:space="0" w:color="auto"/>
            </w:tcBorders>
            <w:shd w:val="clear" w:color="auto" w:fill="auto"/>
            <w:noWrap/>
            <w:vAlign w:val="center"/>
          </w:tcPr>
          <w:p w14:paraId="6FB8D60A" w14:textId="77777777" w:rsidR="00AC3F81" w:rsidRPr="00F41173" w:rsidRDefault="00AC3F81" w:rsidP="00C51AD4">
            <w:pPr>
              <w:spacing w:after="0" w:line="276" w:lineRule="auto"/>
              <w:jc w:val="center"/>
              <w:rPr>
                <w:rFonts w:eastAsia="Times New Roman" w:cstheme="minorHAnsi"/>
                <w:bCs/>
                <w:sz w:val="20"/>
                <w:szCs w:val="20"/>
                <w:lang w:eastAsia="pl-PL"/>
              </w:rPr>
            </w:pPr>
            <w:r w:rsidRPr="00F41173">
              <w:rPr>
                <w:rFonts w:eastAsia="Times New Roman" w:cstheme="minorHAnsi"/>
                <w:bCs/>
                <w:sz w:val="20"/>
                <w:szCs w:val="20"/>
                <w:lang w:eastAsia="pl-PL"/>
              </w:rPr>
              <w:t>14</w:t>
            </w:r>
          </w:p>
        </w:tc>
        <w:tc>
          <w:tcPr>
            <w:tcW w:w="851" w:type="dxa"/>
            <w:tcBorders>
              <w:top w:val="nil"/>
              <w:left w:val="nil"/>
              <w:bottom w:val="single" w:sz="4" w:space="0" w:color="auto"/>
              <w:right w:val="single" w:sz="8" w:space="0" w:color="auto"/>
            </w:tcBorders>
            <w:shd w:val="clear" w:color="auto" w:fill="auto"/>
            <w:noWrap/>
            <w:vAlign w:val="center"/>
          </w:tcPr>
          <w:p w14:paraId="20F8270F" w14:textId="77777777" w:rsidR="00AC3F81" w:rsidRPr="0010713E" w:rsidRDefault="00AC3F81" w:rsidP="00C51AD4">
            <w:pPr>
              <w:spacing w:after="0" w:line="276" w:lineRule="auto"/>
              <w:jc w:val="center"/>
              <w:rPr>
                <w:rFonts w:eastAsia="Times New Roman" w:cstheme="minorHAnsi"/>
                <w:bCs/>
                <w:sz w:val="20"/>
                <w:szCs w:val="20"/>
                <w:lang w:eastAsia="pl-PL"/>
              </w:rPr>
            </w:pPr>
            <w:r w:rsidRPr="0010713E">
              <w:rPr>
                <w:rFonts w:eastAsia="Times New Roman" w:cstheme="minorHAnsi"/>
                <w:bCs/>
                <w:sz w:val="20"/>
                <w:szCs w:val="20"/>
                <w:lang w:eastAsia="pl-PL"/>
              </w:rPr>
              <w:t>15,91</w:t>
            </w:r>
          </w:p>
        </w:tc>
      </w:tr>
      <w:tr w:rsidR="00AC3F81" w:rsidRPr="00945BCB" w14:paraId="7BE5E85A" w14:textId="77777777" w:rsidTr="00C8196D">
        <w:trPr>
          <w:trHeight w:val="151"/>
        </w:trPr>
        <w:tc>
          <w:tcPr>
            <w:tcW w:w="3544" w:type="dxa"/>
            <w:tcBorders>
              <w:top w:val="single" w:sz="8" w:space="0" w:color="auto"/>
              <w:left w:val="single" w:sz="8" w:space="0" w:color="000000"/>
              <w:bottom w:val="single" w:sz="4" w:space="0" w:color="000000"/>
              <w:right w:val="single" w:sz="4" w:space="0" w:color="000000"/>
            </w:tcBorders>
            <w:shd w:val="clear" w:color="auto" w:fill="auto"/>
            <w:vAlign w:val="center"/>
          </w:tcPr>
          <w:p w14:paraId="5B733901" w14:textId="77777777" w:rsidR="00AC3F81" w:rsidRPr="00FE21EC" w:rsidRDefault="00AC3F81" w:rsidP="00C51AD4">
            <w:pPr>
              <w:spacing w:after="0" w:line="276" w:lineRule="auto"/>
              <w:rPr>
                <w:rFonts w:eastAsia="Times New Roman" w:cstheme="minorHAnsi"/>
                <w:bCs/>
                <w:sz w:val="20"/>
                <w:szCs w:val="20"/>
                <w:lang w:eastAsia="pl-PL"/>
              </w:rPr>
            </w:pPr>
            <w:r w:rsidRPr="00FE21EC">
              <w:rPr>
                <w:rFonts w:eastAsia="Times New Roman" w:cstheme="minorHAnsi"/>
                <w:bCs/>
                <w:sz w:val="20"/>
                <w:szCs w:val="20"/>
                <w:lang w:eastAsia="pl-PL"/>
              </w:rPr>
              <w:t xml:space="preserve">Grupowe praktyki lekarskie </w:t>
            </w:r>
          </w:p>
        </w:tc>
        <w:tc>
          <w:tcPr>
            <w:tcW w:w="1356" w:type="dxa"/>
            <w:tcBorders>
              <w:top w:val="single" w:sz="8" w:space="0" w:color="auto"/>
              <w:left w:val="single" w:sz="8" w:space="0" w:color="auto"/>
              <w:bottom w:val="single" w:sz="4" w:space="0" w:color="auto"/>
              <w:right w:val="single" w:sz="4" w:space="0" w:color="auto"/>
            </w:tcBorders>
            <w:shd w:val="clear" w:color="auto" w:fill="auto"/>
            <w:noWrap/>
            <w:vAlign w:val="center"/>
          </w:tcPr>
          <w:p w14:paraId="6E5ECD2D" w14:textId="77777777" w:rsidR="00AC3F81" w:rsidRPr="00024E30" w:rsidRDefault="00AC3F81" w:rsidP="00C51AD4">
            <w:pPr>
              <w:spacing w:after="0" w:line="276" w:lineRule="auto"/>
              <w:jc w:val="center"/>
              <w:rPr>
                <w:rFonts w:eastAsia="Times New Roman" w:cstheme="minorHAnsi"/>
                <w:bCs/>
                <w:sz w:val="20"/>
                <w:szCs w:val="20"/>
                <w:lang w:eastAsia="pl-PL"/>
              </w:rPr>
            </w:pPr>
            <w:r w:rsidRPr="00024E30">
              <w:rPr>
                <w:rFonts w:eastAsia="Times New Roman" w:cstheme="minorHAnsi"/>
                <w:bCs/>
                <w:sz w:val="20"/>
                <w:szCs w:val="20"/>
                <w:lang w:eastAsia="pl-PL"/>
              </w:rPr>
              <w:t>22</w:t>
            </w:r>
          </w:p>
        </w:tc>
        <w:tc>
          <w:tcPr>
            <w:tcW w:w="1621" w:type="dxa"/>
            <w:tcBorders>
              <w:top w:val="single" w:sz="8" w:space="0" w:color="auto"/>
              <w:left w:val="nil"/>
              <w:bottom w:val="single" w:sz="4" w:space="0" w:color="auto"/>
              <w:right w:val="single" w:sz="4" w:space="0" w:color="auto"/>
            </w:tcBorders>
            <w:shd w:val="clear" w:color="auto" w:fill="auto"/>
            <w:noWrap/>
            <w:vAlign w:val="center"/>
          </w:tcPr>
          <w:p w14:paraId="45F2342E" w14:textId="77777777" w:rsidR="00AC3F81" w:rsidRPr="00024E30" w:rsidRDefault="00AC3F81" w:rsidP="00C51AD4">
            <w:pPr>
              <w:spacing w:after="0" w:line="276" w:lineRule="auto"/>
              <w:jc w:val="center"/>
              <w:rPr>
                <w:rFonts w:eastAsia="Times New Roman" w:cstheme="minorHAnsi"/>
                <w:bCs/>
                <w:sz w:val="20"/>
                <w:szCs w:val="20"/>
                <w:lang w:eastAsia="pl-PL"/>
              </w:rPr>
            </w:pPr>
            <w:r w:rsidRPr="00024E30">
              <w:rPr>
                <w:rFonts w:eastAsia="Times New Roman" w:cstheme="minorHAnsi"/>
                <w:bCs/>
                <w:sz w:val="20"/>
                <w:szCs w:val="20"/>
                <w:lang w:eastAsia="pl-PL"/>
              </w:rPr>
              <w:t>11</w:t>
            </w:r>
          </w:p>
        </w:tc>
        <w:tc>
          <w:tcPr>
            <w:tcW w:w="850" w:type="dxa"/>
            <w:tcBorders>
              <w:top w:val="single" w:sz="8" w:space="0" w:color="auto"/>
              <w:left w:val="nil"/>
              <w:bottom w:val="single" w:sz="4" w:space="0" w:color="auto"/>
              <w:right w:val="single" w:sz="4" w:space="0" w:color="auto"/>
            </w:tcBorders>
            <w:shd w:val="clear" w:color="auto" w:fill="auto"/>
            <w:noWrap/>
            <w:vAlign w:val="center"/>
          </w:tcPr>
          <w:p w14:paraId="77C893DC" w14:textId="77777777" w:rsidR="00AC3F81" w:rsidRPr="00024E30" w:rsidRDefault="00AC3F81" w:rsidP="00C51AD4">
            <w:pPr>
              <w:spacing w:after="0" w:line="276" w:lineRule="auto"/>
              <w:jc w:val="center"/>
              <w:rPr>
                <w:rFonts w:eastAsia="Times New Roman" w:cstheme="minorHAnsi"/>
                <w:bCs/>
                <w:sz w:val="20"/>
                <w:szCs w:val="20"/>
                <w:lang w:eastAsia="pl-PL"/>
              </w:rPr>
            </w:pPr>
            <w:r w:rsidRPr="00024E30">
              <w:rPr>
                <w:rFonts w:eastAsia="Times New Roman" w:cstheme="minorHAnsi"/>
                <w:bCs/>
                <w:sz w:val="20"/>
                <w:szCs w:val="20"/>
                <w:lang w:eastAsia="pl-PL"/>
              </w:rPr>
              <w:t>50,00</w:t>
            </w:r>
          </w:p>
        </w:tc>
        <w:tc>
          <w:tcPr>
            <w:tcW w:w="1559" w:type="dxa"/>
            <w:tcBorders>
              <w:top w:val="single" w:sz="8" w:space="0" w:color="auto"/>
              <w:left w:val="nil"/>
              <w:bottom w:val="single" w:sz="4" w:space="0" w:color="auto"/>
              <w:right w:val="single" w:sz="4" w:space="0" w:color="auto"/>
            </w:tcBorders>
            <w:shd w:val="clear" w:color="auto" w:fill="auto"/>
            <w:noWrap/>
            <w:vAlign w:val="center"/>
          </w:tcPr>
          <w:p w14:paraId="64DD663E" w14:textId="77777777" w:rsidR="00AC3F81" w:rsidRPr="00F41173" w:rsidRDefault="00AC3F81" w:rsidP="00C51AD4">
            <w:pPr>
              <w:spacing w:after="0" w:line="276" w:lineRule="auto"/>
              <w:jc w:val="center"/>
              <w:rPr>
                <w:rFonts w:eastAsia="Times New Roman" w:cstheme="minorHAnsi"/>
                <w:bCs/>
                <w:sz w:val="20"/>
                <w:szCs w:val="20"/>
                <w:lang w:eastAsia="pl-PL"/>
              </w:rPr>
            </w:pPr>
            <w:r w:rsidRPr="00F41173">
              <w:rPr>
                <w:rFonts w:eastAsia="Times New Roman" w:cstheme="minorHAnsi"/>
                <w:bCs/>
                <w:sz w:val="20"/>
                <w:szCs w:val="20"/>
                <w:lang w:eastAsia="pl-PL"/>
              </w:rPr>
              <w:t>4</w:t>
            </w:r>
          </w:p>
        </w:tc>
        <w:tc>
          <w:tcPr>
            <w:tcW w:w="851" w:type="dxa"/>
            <w:tcBorders>
              <w:top w:val="single" w:sz="8" w:space="0" w:color="auto"/>
              <w:left w:val="nil"/>
              <w:bottom w:val="single" w:sz="4" w:space="0" w:color="auto"/>
              <w:right w:val="single" w:sz="8" w:space="0" w:color="auto"/>
            </w:tcBorders>
            <w:shd w:val="clear" w:color="auto" w:fill="auto"/>
            <w:noWrap/>
            <w:vAlign w:val="center"/>
          </w:tcPr>
          <w:p w14:paraId="1CA8342A" w14:textId="77777777" w:rsidR="00AC3F81" w:rsidRPr="0010713E" w:rsidRDefault="00AC3F81" w:rsidP="00C51AD4">
            <w:pPr>
              <w:spacing w:after="0" w:line="276" w:lineRule="auto"/>
              <w:jc w:val="center"/>
              <w:rPr>
                <w:rFonts w:eastAsia="Times New Roman" w:cstheme="minorHAnsi"/>
                <w:bCs/>
                <w:sz w:val="20"/>
                <w:szCs w:val="20"/>
                <w:lang w:eastAsia="pl-PL"/>
              </w:rPr>
            </w:pPr>
            <w:r w:rsidRPr="0010713E">
              <w:rPr>
                <w:rFonts w:eastAsia="Times New Roman" w:cstheme="minorHAnsi"/>
                <w:bCs/>
                <w:sz w:val="20"/>
                <w:szCs w:val="20"/>
                <w:lang w:eastAsia="pl-PL"/>
              </w:rPr>
              <w:t>36,36</w:t>
            </w:r>
          </w:p>
        </w:tc>
      </w:tr>
      <w:tr w:rsidR="00AC3F81" w:rsidRPr="00945BCB" w14:paraId="38370F36" w14:textId="77777777" w:rsidTr="00091DF5">
        <w:trPr>
          <w:trHeight w:val="155"/>
        </w:trPr>
        <w:tc>
          <w:tcPr>
            <w:tcW w:w="3544" w:type="dxa"/>
            <w:tcBorders>
              <w:top w:val="single" w:sz="4" w:space="0" w:color="000000"/>
              <w:left w:val="single" w:sz="8" w:space="0" w:color="000000"/>
              <w:bottom w:val="single" w:sz="4" w:space="0" w:color="000000"/>
              <w:right w:val="single" w:sz="4" w:space="0" w:color="000000"/>
            </w:tcBorders>
            <w:shd w:val="clear" w:color="auto" w:fill="auto"/>
            <w:vAlign w:val="center"/>
          </w:tcPr>
          <w:p w14:paraId="3E0FAE45" w14:textId="77777777" w:rsidR="00AC3F81" w:rsidRPr="00FE21EC" w:rsidRDefault="00AC3F81" w:rsidP="00C51AD4">
            <w:pPr>
              <w:spacing w:after="0" w:line="276" w:lineRule="auto"/>
              <w:rPr>
                <w:rFonts w:eastAsia="Times New Roman" w:cstheme="minorHAnsi"/>
                <w:bCs/>
                <w:sz w:val="20"/>
                <w:szCs w:val="20"/>
                <w:lang w:eastAsia="pl-PL"/>
              </w:rPr>
            </w:pPr>
            <w:r w:rsidRPr="00FE21EC">
              <w:rPr>
                <w:rFonts w:eastAsia="Times New Roman" w:cstheme="minorHAnsi"/>
                <w:bCs/>
                <w:sz w:val="20"/>
                <w:szCs w:val="20"/>
                <w:lang w:eastAsia="pl-PL"/>
              </w:rPr>
              <w:t>Grupowe praktyki lekarzy dentystów</w:t>
            </w:r>
          </w:p>
        </w:tc>
        <w:tc>
          <w:tcPr>
            <w:tcW w:w="1356" w:type="dxa"/>
            <w:tcBorders>
              <w:top w:val="single" w:sz="4" w:space="0" w:color="auto"/>
              <w:left w:val="single" w:sz="8" w:space="0" w:color="auto"/>
              <w:bottom w:val="single" w:sz="4" w:space="0" w:color="auto"/>
              <w:right w:val="single" w:sz="4" w:space="0" w:color="auto"/>
            </w:tcBorders>
            <w:shd w:val="clear" w:color="auto" w:fill="auto"/>
            <w:noWrap/>
            <w:vAlign w:val="center"/>
          </w:tcPr>
          <w:p w14:paraId="7A9D645B" w14:textId="77777777" w:rsidR="00AC3F81" w:rsidRPr="00024E30" w:rsidRDefault="00AC3F81" w:rsidP="00C51AD4">
            <w:pPr>
              <w:spacing w:after="0" w:line="276" w:lineRule="auto"/>
              <w:jc w:val="center"/>
              <w:rPr>
                <w:rFonts w:eastAsia="Times New Roman" w:cstheme="minorHAnsi"/>
                <w:bCs/>
                <w:sz w:val="20"/>
                <w:szCs w:val="20"/>
                <w:lang w:eastAsia="pl-PL"/>
              </w:rPr>
            </w:pPr>
            <w:r w:rsidRPr="00024E30">
              <w:rPr>
                <w:rFonts w:eastAsia="Times New Roman" w:cstheme="minorHAnsi"/>
                <w:bCs/>
                <w:sz w:val="20"/>
                <w:szCs w:val="20"/>
                <w:lang w:eastAsia="pl-PL"/>
              </w:rPr>
              <w:t>13</w:t>
            </w:r>
          </w:p>
        </w:tc>
        <w:tc>
          <w:tcPr>
            <w:tcW w:w="1621" w:type="dxa"/>
            <w:tcBorders>
              <w:top w:val="single" w:sz="4" w:space="0" w:color="auto"/>
              <w:left w:val="nil"/>
              <w:bottom w:val="single" w:sz="4" w:space="0" w:color="auto"/>
              <w:right w:val="single" w:sz="4" w:space="0" w:color="auto"/>
            </w:tcBorders>
            <w:shd w:val="clear" w:color="auto" w:fill="auto"/>
            <w:noWrap/>
            <w:vAlign w:val="center"/>
          </w:tcPr>
          <w:p w14:paraId="031FE85B" w14:textId="77777777" w:rsidR="00AC3F81" w:rsidRPr="00024E30" w:rsidRDefault="00AC3F81" w:rsidP="00C51AD4">
            <w:pPr>
              <w:spacing w:after="0" w:line="276" w:lineRule="auto"/>
              <w:jc w:val="center"/>
              <w:rPr>
                <w:rFonts w:eastAsia="Times New Roman" w:cstheme="minorHAnsi"/>
                <w:bCs/>
                <w:sz w:val="20"/>
                <w:szCs w:val="20"/>
                <w:lang w:eastAsia="pl-PL"/>
              </w:rPr>
            </w:pPr>
            <w:r w:rsidRPr="00024E30">
              <w:rPr>
                <w:rFonts w:eastAsia="Times New Roman" w:cstheme="minorHAnsi"/>
                <w:bCs/>
                <w:sz w:val="20"/>
                <w:szCs w:val="20"/>
                <w:lang w:eastAsia="pl-PL"/>
              </w:rPr>
              <w:t>11</w:t>
            </w:r>
          </w:p>
        </w:tc>
        <w:tc>
          <w:tcPr>
            <w:tcW w:w="850" w:type="dxa"/>
            <w:tcBorders>
              <w:top w:val="single" w:sz="4" w:space="0" w:color="auto"/>
              <w:left w:val="nil"/>
              <w:bottom w:val="single" w:sz="4" w:space="0" w:color="auto"/>
              <w:right w:val="single" w:sz="4" w:space="0" w:color="auto"/>
            </w:tcBorders>
            <w:shd w:val="clear" w:color="auto" w:fill="auto"/>
            <w:noWrap/>
            <w:vAlign w:val="center"/>
          </w:tcPr>
          <w:p w14:paraId="7A2190BF" w14:textId="77777777" w:rsidR="00AC3F81" w:rsidRPr="00024E30" w:rsidRDefault="00AC3F81" w:rsidP="00C51AD4">
            <w:pPr>
              <w:spacing w:after="0" w:line="276" w:lineRule="auto"/>
              <w:jc w:val="center"/>
              <w:rPr>
                <w:rFonts w:eastAsia="Times New Roman" w:cstheme="minorHAnsi"/>
                <w:bCs/>
                <w:sz w:val="20"/>
                <w:szCs w:val="20"/>
                <w:lang w:eastAsia="pl-PL"/>
              </w:rPr>
            </w:pPr>
            <w:r w:rsidRPr="00024E30">
              <w:rPr>
                <w:rFonts w:eastAsia="Times New Roman" w:cstheme="minorHAnsi"/>
                <w:bCs/>
                <w:sz w:val="20"/>
                <w:szCs w:val="20"/>
                <w:lang w:eastAsia="pl-PL"/>
              </w:rPr>
              <w:t>84,62</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74BAD73D" w14:textId="77777777" w:rsidR="00AC3F81" w:rsidRPr="00F41173" w:rsidRDefault="00AC3F81" w:rsidP="00C51AD4">
            <w:pPr>
              <w:spacing w:after="0" w:line="276" w:lineRule="auto"/>
              <w:jc w:val="center"/>
              <w:rPr>
                <w:rFonts w:eastAsia="Times New Roman" w:cstheme="minorHAnsi"/>
                <w:bCs/>
                <w:sz w:val="20"/>
                <w:szCs w:val="20"/>
                <w:lang w:eastAsia="pl-PL"/>
              </w:rPr>
            </w:pPr>
            <w:r w:rsidRPr="00F41173">
              <w:rPr>
                <w:rFonts w:eastAsia="Times New Roman" w:cstheme="minorHAnsi"/>
                <w:bCs/>
                <w:sz w:val="20"/>
                <w:szCs w:val="20"/>
                <w:lang w:eastAsia="pl-PL"/>
              </w:rPr>
              <w:t>3</w:t>
            </w:r>
          </w:p>
        </w:tc>
        <w:tc>
          <w:tcPr>
            <w:tcW w:w="851" w:type="dxa"/>
            <w:tcBorders>
              <w:top w:val="single" w:sz="4" w:space="0" w:color="auto"/>
              <w:left w:val="nil"/>
              <w:bottom w:val="single" w:sz="4" w:space="0" w:color="auto"/>
              <w:right w:val="single" w:sz="8" w:space="0" w:color="auto"/>
            </w:tcBorders>
            <w:shd w:val="clear" w:color="auto" w:fill="auto"/>
            <w:noWrap/>
            <w:vAlign w:val="center"/>
          </w:tcPr>
          <w:p w14:paraId="3EE026A3" w14:textId="77777777" w:rsidR="00AC3F81" w:rsidRPr="0010713E" w:rsidRDefault="00AC3F81" w:rsidP="00C51AD4">
            <w:pPr>
              <w:spacing w:after="0" w:line="276" w:lineRule="auto"/>
              <w:jc w:val="center"/>
              <w:rPr>
                <w:rFonts w:eastAsia="Times New Roman" w:cstheme="minorHAnsi"/>
                <w:bCs/>
                <w:sz w:val="20"/>
                <w:szCs w:val="20"/>
                <w:lang w:eastAsia="pl-PL"/>
              </w:rPr>
            </w:pPr>
            <w:r w:rsidRPr="0010713E">
              <w:rPr>
                <w:rFonts w:eastAsia="Times New Roman" w:cstheme="minorHAnsi"/>
                <w:bCs/>
                <w:sz w:val="20"/>
                <w:szCs w:val="20"/>
                <w:lang w:eastAsia="pl-PL"/>
              </w:rPr>
              <w:t>27,27</w:t>
            </w:r>
          </w:p>
        </w:tc>
      </w:tr>
      <w:tr w:rsidR="00AC3F81" w:rsidRPr="00945BCB" w14:paraId="4A73F371" w14:textId="77777777" w:rsidTr="00C8196D">
        <w:trPr>
          <w:trHeight w:val="454"/>
        </w:trPr>
        <w:tc>
          <w:tcPr>
            <w:tcW w:w="3544" w:type="dxa"/>
            <w:tcBorders>
              <w:top w:val="single" w:sz="4" w:space="0" w:color="000000"/>
              <w:left w:val="single" w:sz="8" w:space="0" w:color="000000"/>
              <w:bottom w:val="single" w:sz="4" w:space="0" w:color="000000"/>
              <w:right w:val="single" w:sz="4" w:space="0" w:color="000000"/>
            </w:tcBorders>
            <w:shd w:val="clear" w:color="auto" w:fill="D9D9D9" w:themeFill="background1" w:themeFillShade="D9"/>
            <w:vAlign w:val="center"/>
          </w:tcPr>
          <w:p w14:paraId="334F55D9" w14:textId="0992070A" w:rsidR="00AC3F81" w:rsidRPr="00FE21EC" w:rsidRDefault="00AC3F81" w:rsidP="00C51AD4">
            <w:pPr>
              <w:spacing w:after="0" w:line="276" w:lineRule="auto"/>
              <w:rPr>
                <w:rFonts w:eastAsia="Times New Roman" w:cstheme="minorHAnsi"/>
                <w:bCs/>
                <w:sz w:val="20"/>
                <w:szCs w:val="20"/>
                <w:lang w:eastAsia="pl-PL"/>
              </w:rPr>
            </w:pPr>
            <w:r w:rsidRPr="00FE21EC">
              <w:rPr>
                <w:rFonts w:eastAsia="Times New Roman" w:cstheme="minorHAnsi"/>
                <w:bCs/>
                <w:sz w:val="20"/>
                <w:szCs w:val="20"/>
                <w:lang w:eastAsia="pl-PL"/>
              </w:rPr>
              <w:t>Razem praktyki pielęgniarskie</w:t>
            </w:r>
            <w:r w:rsidR="00C8196D">
              <w:rPr>
                <w:rFonts w:eastAsia="Times New Roman" w:cstheme="minorHAnsi"/>
                <w:bCs/>
                <w:sz w:val="20"/>
                <w:szCs w:val="20"/>
                <w:lang w:eastAsia="pl-PL"/>
              </w:rPr>
              <w:t xml:space="preserve">, w tym: </w:t>
            </w:r>
          </w:p>
        </w:tc>
        <w:tc>
          <w:tcPr>
            <w:tcW w:w="1356" w:type="dxa"/>
            <w:tcBorders>
              <w:top w:val="nil"/>
              <w:left w:val="single" w:sz="8" w:space="0" w:color="auto"/>
              <w:bottom w:val="single" w:sz="4" w:space="0" w:color="auto"/>
              <w:right w:val="single" w:sz="4" w:space="0" w:color="auto"/>
            </w:tcBorders>
            <w:shd w:val="clear" w:color="auto" w:fill="D9D9D9" w:themeFill="background1" w:themeFillShade="D9"/>
            <w:noWrap/>
            <w:vAlign w:val="center"/>
          </w:tcPr>
          <w:p w14:paraId="059D2766" w14:textId="77777777" w:rsidR="00AC3F81" w:rsidRPr="00024E30" w:rsidRDefault="00AC3F81" w:rsidP="00C51AD4">
            <w:pPr>
              <w:spacing w:after="0" w:line="276" w:lineRule="auto"/>
              <w:jc w:val="center"/>
              <w:rPr>
                <w:rFonts w:eastAsia="Times New Roman" w:cstheme="minorHAnsi"/>
                <w:bCs/>
                <w:sz w:val="20"/>
                <w:szCs w:val="20"/>
                <w:lang w:eastAsia="pl-PL"/>
              </w:rPr>
            </w:pPr>
            <w:r w:rsidRPr="00024E30">
              <w:rPr>
                <w:rFonts w:eastAsia="Times New Roman" w:cstheme="minorHAnsi"/>
                <w:bCs/>
                <w:sz w:val="20"/>
                <w:szCs w:val="20"/>
                <w:lang w:eastAsia="pl-PL"/>
              </w:rPr>
              <w:t>154</w:t>
            </w:r>
          </w:p>
        </w:tc>
        <w:tc>
          <w:tcPr>
            <w:tcW w:w="1621" w:type="dxa"/>
            <w:tcBorders>
              <w:top w:val="nil"/>
              <w:left w:val="nil"/>
              <w:bottom w:val="single" w:sz="4" w:space="0" w:color="auto"/>
              <w:right w:val="single" w:sz="4" w:space="0" w:color="auto"/>
            </w:tcBorders>
            <w:shd w:val="clear" w:color="auto" w:fill="D9D9D9" w:themeFill="background1" w:themeFillShade="D9"/>
            <w:noWrap/>
            <w:vAlign w:val="center"/>
          </w:tcPr>
          <w:p w14:paraId="78FD250E" w14:textId="77777777" w:rsidR="00AC3F81" w:rsidRPr="00024E30" w:rsidRDefault="00AC3F81" w:rsidP="00C51AD4">
            <w:pPr>
              <w:spacing w:after="0" w:line="276" w:lineRule="auto"/>
              <w:jc w:val="center"/>
              <w:rPr>
                <w:rFonts w:eastAsia="Times New Roman" w:cstheme="minorHAnsi"/>
                <w:bCs/>
                <w:sz w:val="20"/>
                <w:szCs w:val="20"/>
                <w:lang w:eastAsia="pl-PL"/>
              </w:rPr>
            </w:pPr>
            <w:r w:rsidRPr="00024E30">
              <w:rPr>
                <w:rFonts w:eastAsia="Times New Roman" w:cstheme="minorHAnsi"/>
                <w:bCs/>
                <w:sz w:val="20"/>
                <w:szCs w:val="20"/>
                <w:lang w:eastAsia="pl-PL"/>
              </w:rPr>
              <w:t>55</w:t>
            </w:r>
          </w:p>
        </w:tc>
        <w:tc>
          <w:tcPr>
            <w:tcW w:w="850" w:type="dxa"/>
            <w:tcBorders>
              <w:top w:val="nil"/>
              <w:left w:val="nil"/>
              <w:bottom w:val="single" w:sz="4" w:space="0" w:color="auto"/>
              <w:right w:val="single" w:sz="4" w:space="0" w:color="auto"/>
            </w:tcBorders>
            <w:shd w:val="clear" w:color="auto" w:fill="D9D9D9" w:themeFill="background1" w:themeFillShade="D9"/>
            <w:noWrap/>
            <w:vAlign w:val="center"/>
          </w:tcPr>
          <w:p w14:paraId="22838259" w14:textId="77777777" w:rsidR="00AC3F81" w:rsidRPr="00024E30" w:rsidRDefault="00AC3F81" w:rsidP="00C51AD4">
            <w:pPr>
              <w:spacing w:after="0" w:line="276" w:lineRule="auto"/>
              <w:jc w:val="center"/>
              <w:rPr>
                <w:rFonts w:eastAsia="Times New Roman" w:cstheme="minorHAnsi"/>
                <w:bCs/>
                <w:sz w:val="20"/>
                <w:szCs w:val="20"/>
                <w:lang w:eastAsia="pl-PL"/>
              </w:rPr>
            </w:pPr>
            <w:r w:rsidRPr="00024E30">
              <w:rPr>
                <w:rFonts w:eastAsia="Times New Roman" w:cstheme="minorHAnsi"/>
                <w:bCs/>
                <w:sz w:val="20"/>
                <w:szCs w:val="20"/>
                <w:lang w:eastAsia="pl-PL"/>
              </w:rPr>
              <w:t>35,71</w:t>
            </w:r>
          </w:p>
        </w:tc>
        <w:tc>
          <w:tcPr>
            <w:tcW w:w="1559" w:type="dxa"/>
            <w:tcBorders>
              <w:top w:val="nil"/>
              <w:left w:val="nil"/>
              <w:bottom w:val="single" w:sz="4" w:space="0" w:color="auto"/>
              <w:right w:val="single" w:sz="4" w:space="0" w:color="auto"/>
            </w:tcBorders>
            <w:shd w:val="clear" w:color="auto" w:fill="D9D9D9" w:themeFill="background1" w:themeFillShade="D9"/>
            <w:noWrap/>
            <w:vAlign w:val="center"/>
          </w:tcPr>
          <w:p w14:paraId="2A2C5857" w14:textId="77777777" w:rsidR="00AC3F81" w:rsidRPr="00F41173" w:rsidRDefault="00AC3F81" w:rsidP="00C51AD4">
            <w:pPr>
              <w:spacing w:after="0" w:line="276" w:lineRule="auto"/>
              <w:jc w:val="center"/>
              <w:rPr>
                <w:rFonts w:eastAsia="Times New Roman" w:cstheme="minorHAnsi"/>
                <w:bCs/>
                <w:sz w:val="20"/>
                <w:szCs w:val="20"/>
                <w:lang w:eastAsia="pl-PL"/>
              </w:rPr>
            </w:pPr>
            <w:r>
              <w:rPr>
                <w:rFonts w:eastAsia="Times New Roman" w:cstheme="minorHAnsi"/>
                <w:bCs/>
                <w:sz w:val="20"/>
                <w:szCs w:val="20"/>
                <w:lang w:eastAsia="pl-PL"/>
              </w:rPr>
              <w:t>8</w:t>
            </w:r>
          </w:p>
        </w:tc>
        <w:tc>
          <w:tcPr>
            <w:tcW w:w="851" w:type="dxa"/>
            <w:tcBorders>
              <w:top w:val="nil"/>
              <w:left w:val="nil"/>
              <w:bottom w:val="single" w:sz="4" w:space="0" w:color="auto"/>
              <w:right w:val="single" w:sz="8" w:space="0" w:color="auto"/>
            </w:tcBorders>
            <w:shd w:val="clear" w:color="auto" w:fill="D9D9D9" w:themeFill="background1" w:themeFillShade="D9"/>
            <w:noWrap/>
            <w:vAlign w:val="center"/>
          </w:tcPr>
          <w:p w14:paraId="0245CA71" w14:textId="77777777" w:rsidR="00AC3F81" w:rsidRPr="0010713E" w:rsidRDefault="00AC3F81" w:rsidP="00C51AD4">
            <w:pPr>
              <w:spacing w:after="0" w:line="276" w:lineRule="auto"/>
              <w:jc w:val="center"/>
              <w:rPr>
                <w:rFonts w:eastAsia="Times New Roman" w:cstheme="minorHAnsi"/>
                <w:bCs/>
                <w:sz w:val="20"/>
                <w:szCs w:val="20"/>
                <w:lang w:eastAsia="pl-PL"/>
              </w:rPr>
            </w:pPr>
            <w:r w:rsidRPr="0010713E">
              <w:rPr>
                <w:rFonts w:eastAsia="Times New Roman" w:cstheme="minorHAnsi"/>
                <w:bCs/>
                <w:sz w:val="20"/>
                <w:szCs w:val="20"/>
                <w:lang w:eastAsia="pl-PL"/>
              </w:rPr>
              <w:t>14,55</w:t>
            </w:r>
          </w:p>
        </w:tc>
      </w:tr>
      <w:tr w:rsidR="00AC3F81" w:rsidRPr="00945BCB" w14:paraId="1E066F4B" w14:textId="77777777" w:rsidTr="00091DF5">
        <w:trPr>
          <w:trHeight w:val="264"/>
        </w:trPr>
        <w:tc>
          <w:tcPr>
            <w:tcW w:w="3544" w:type="dxa"/>
            <w:tcBorders>
              <w:top w:val="single" w:sz="4" w:space="0" w:color="000000"/>
              <w:left w:val="single" w:sz="8" w:space="0" w:color="000000"/>
              <w:bottom w:val="single" w:sz="4" w:space="0" w:color="000000"/>
              <w:right w:val="single" w:sz="4" w:space="0" w:color="000000"/>
            </w:tcBorders>
            <w:shd w:val="clear" w:color="auto" w:fill="auto"/>
            <w:vAlign w:val="center"/>
          </w:tcPr>
          <w:p w14:paraId="5D4F1E34" w14:textId="77777777" w:rsidR="00AC3F81" w:rsidRPr="00FE21EC" w:rsidRDefault="00AC3F81" w:rsidP="00C51AD4">
            <w:pPr>
              <w:spacing w:after="0" w:line="276" w:lineRule="auto"/>
              <w:rPr>
                <w:rFonts w:eastAsia="Times New Roman" w:cstheme="minorHAnsi"/>
                <w:bCs/>
                <w:sz w:val="20"/>
                <w:szCs w:val="20"/>
                <w:lang w:eastAsia="pl-PL"/>
              </w:rPr>
            </w:pPr>
            <w:r w:rsidRPr="00FE21EC">
              <w:rPr>
                <w:rFonts w:eastAsia="Times New Roman" w:cstheme="minorHAnsi"/>
                <w:bCs/>
                <w:sz w:val="20"/>
                <w:szCs w:val="20"/>
                <w:lang w:eastAsia="pl-PL"/>
              </w:rPr>
              <w:t xml:space="preserve">Indywidualne praktyki pielęgniarek </w:t>
            </w:r>
          </w:p>
        </w:tc>
        <w:tc>
          <w:tcPr>
            <w:tcW w:w="1356" w:type="dxa"/>
            <w:tcBorders>
              <w:top w:val="nil"/>
              <w:left w:val="single" w:sz="8" w:space="0" w:color="auto"/>
              <w:bottom w:val="single" w:sz="4" w:space="0" w:color="auto"/>
              <w:right w:val="single" w:sz="4" w:space="0" w:color="auto"/>
            </w:tcBorders>
            <w:shd w:val="clear" w:color="auto" w:fill="auto"/>
            <w:noWrap/>
            <w:vAlign w:val="center"/>
          </w:tcPr>
          <w:p w14:paraId="3F468DCD" w14:textId="77777777" w:rsidR="00AC3F81" w:rsidRPr="00024E30" w:rsidRDefault="00AC3F81" w:rsidP="00C51AD4">
            <w:pPr>
              <w:spacing w:after="0" w:line="276" w:lineRule="auto"/>
              <w:jc w:val="center"/>
              <w:rPr>
                <w:rFonts w:eastAsia="Times New Roman" w:cstheme="minorHAnsi"/>
                <w:bCs/>
                <w:sz w:val="20"/>
                <w:szCs w:val="20"/>
                <w:lang w:eastAsia="pl-PL"/>
              </w:rPr>
            </w:pPr>
            <w:r w:rsidRPr="00024E30">
              <w:rPr>
                <w:rFonts w:eastAsia="Times New Roman" w:cstheme="minorHAnsi"/>
                <w:bCs/>
                <w:sz w:val="20"/>
                <w:szCs w:val="20"/>
                <w:lang w:eastAsia="pl-PL"/>
              </w:rPr>
              <w:t>116</w:t>
            </w:r>
          </w:p>
        </w:tc>
        <w:tc>
          <w:tcPr>
            <w:tcW w:w="1621" w:type="dxa"/>
            <w:tcBorders>
              <w:top w:val="nil"/>
              <w:left w:val="nil"/>
              <w:bottom w:val="single" w:sz="4" w:space="0" w:color="auto"/>
              <w:right w:val="single" w:sz="4" w:space="0" w:color="auto"/>
            </w:tcBorders>
            <w:shd w:val="clear" w:color="auto" w:fill="auto"/>
            <w:noWrap/>
            <w:vAlign w:val="center"/>
          </w:tcPr>
          <w:p w14:paraId="10BAD44E" w14:textId="77777777" w:rsidR="00AC3F81" w:rsidRPr="00024E30" w:rsidRDefault="00AC3F81" w:rsidP="00C51AD4">
            <w:pPr>
              <w:spacing w:after="0" w:line="276" w:lineRule="auto"/>
              <w:jc w:val="center"/>
              <w:rPr>
                <w:rFonts w:eastAsia="Times New Roman" w:cstheme="minorHAnsi"/>
                <w:bCs/>
                <w:sz w:val="20"/>
                <w:szCs w:val="20"/>
                <w:lang w:eastAsia="pl-PL"/>
              </w:rPr>
            </w:pPr>
            <w:r w:rsidRPr="00024E30">
              <w:rPr>
                <w:rFonts w:eastAsia="Times New Roman" w:cstheme="minorHAnsi"/>
                <w:bCs/>
                <w:sz w:val="20"/>
                <w:szCs w:val="20"/>
                <w:lang w:eastAsia="pl-PL"/>
              </w:rPr>
              <w:t>39</w:t>
            </w:r>
          </w:p>
        </w:tc>
        <w:tc>
          <w:tcPr>
            <w:tcW w:w="850" w:type="dxa"/>
            <w:tcBorders>
              <w:top w:val="nil"/>
              <w:left w:val="nil"/>
              <w:bottom w:val="single" w:sz="4" w:space="0" w:color="auto"/>
              <w:right w:val="single" w:sz="4" w:space="0" w:color="auto"/>
            </w:tcBorders>
            <w:shd w:val="clear" w:color="auto" w:fill="auto"/>
            <w:noWrap/>
            <w:vAlign w:val="center"/>
          </w:tcPr>
          <w:p w14:paraId="6A6F7E37" w14:textId="77777777" w:rsidR="00AC3F81" w:rsidRPr="00024E30" w:rsidRDefault="00AC3F81" w:rsidP="00C51AD4">
            <w:pPr>
              <w:spacing w:after="0" w:line="276" w:lineRule="auto"/>
              <w:jc w:val="center"/>
              <w:rPr>
                <w:rFonts w:eastAsia="Times New Roman" w:cstheme="minorHAnsi"/>
                <w:bCs/>
                <w:sz w:val="20"/>
                <w:szCs w:val="20"/>
                <w:lang w:eastAsia="pl-PL"/>
              </w:rPr>
            </w:pPr>
            <w:r w:rsidRPr="00024E30">
              <w:rPr>
                <w:rFonts w:eastAsia="Times New Roman" w:cstheme="minorHAnsi"/>
                <w:bCs/>
                <w:sz w:val="20"/>
                <w:szCs w:val="20"/>
                <w:lang w:eastAsia="pl-PL"/>
              </w:rPr>
              <w:t>33,62</w:t>
            </w:r>
          </w:p>
        </w:tc>
        <w:tc>
          <w:tcPr>
            <w:tcW w:w="1559" w:type="dxa"/>
            <w:tcBorders>
              <w:top w:val="nil"/>
              <w:left w:val="nil"/>
              <w:bottom w:val="single" w:sz="4" w:space="0" w:color="auto"/>
              <w:right w:val="single" w:sz="4" w:space="0" w:color="auto"/>
            </w:tcBorders>
            <w:shd w:val="clear" w:color="auto" w:fill="auto"/>
            <w:noWrap/>
            <w:vAlign w:val="center"/>
          </w:tcPr>
          <w:p w14:paraId="5249E191" w14:textId="77777777" w:rsidR="00AC3F81" w:rsidRPr="00F41173" w:rsidRDefault="00AC3F81" w:rsidP="00C51AD4">
            <w:pPr>
              <w:spacing w:after="0" w:line="276" w:lineRule="auto"/>
              <w:jc w:val="center"/>
              <w:rPr>
                <w:rFonts w:eastAsia="Times New Roman" w:cstheme="minorHAnsi"/>
                <w:bCs/>
                <w:sz w:val="20"/>
                <w:szCs w:val="20"/>
                <w:lang w:eastAsia="pl-PL"/>
              </w:rPr>
            </w:pPr>
            <w:r w:rsidRPr="00F41173">
              <w:rPr>
                <w:rFonts w:eastAsia="Times New Roman" w:cstheme="minorHAnsi"/>
                <w:bCs/>
                <w:sz w:val="20"/>
                <w:szCs w:val="20"/>
                <w:lang w:eastAsia="pl-PL"/>
              </w:rPr>
              <w:t>6</w:t>
            </w:r>
          </w:p>
        </w:tc>
        <w:tc>
          <w:tcPr>
            <w:tcW w:w="851" w:type="dxa"/>
            <w:tcBorders>
              <w:top w:val="nil"/>
              <w:left w:val="nil"/>
              <w:bottom w:val="single" w:sz="4" w:space="0" w:color="auto"/>
              <w:right w:val="single" w:sz="8" w:space="0" w:color="auto"/>
            </w:tcBorders>
            <w:shd w:val="clear" w:color="auto" w:fill="auto"/>
            <w:noWrap/>
            <w:vAlign w:val="center"/>
          </w:tcPr>
          <w:p w14:paraId="775F4C7E" w14:textId="77777777" w:rsidR="00AC3F81" w:rsidRPr="0010713E" w:rsidRDefault="00AC3F81" w:rsidP="00C51AD4">
            <w:pPr>
              <w:spacing w:after="0" w:line="276" w:lineRule="auto"/>
              <w:jc w:val="center"/>
              <w:rPr>
                <w:rFonts w:eastAsia="Times New Roman" w:cstheme="minorHAnsi"/>
                <w:bCs/>
                <w:sz w:val="20"/>
                <w:szCs w:val="20"/>
                <w:lang w:eastAsia="pl-PL"/>
              </w:rPr>
            </w:pPr>
            <w:r w:rsidRPr="0010713E">
              <w:rPr>
                <w:rFonts w:eastAsia="Times New Roman" w:cstheme="minorHAnsi"/>
                <w:bCs/>
                <w:sz w:val="20"/>
                <w:szCs w:val="20"/>
                <w:lang w:eastAsia="pl-PL"/>
              </w:rPr>
              <w:t>15,38</w:t>
            </w:r>
          </w:p>
        </w:tc>
      </w:tr>
      <w:tr w:rsidR="00AC3F81" w:rsidRPr="00945BCB" w14:paraId="453B86CF" w14:textId="77777777" w:rsidTr="00091DF5">
        <w:trPr>
          <w:trHeight w:val="454"/>
        </w:trPr>
        <w:tc>
          <w:tcPr>
            <w:tcW w:w="3544" w:type="dxa"/>
            <w:tcBorders>
              <w:top w:val="single" w:sz="4" w:space="0" w:color="000000"/>
              <w:left w:val="single" w:sz="8" w:space="0" w:color="000000"/>
              <w:bottom w:val="single" w:sz="4" w:space="0" w:color="000000"/>
              <w:right w:val="single" w:sz="4" w:space="0" w:color="000000"/>
            </w:tcBorders>
            <w:shd w:val="clear" w:color="auto" w:fill="auto"/>
            <w:vAlign w:val="center"/>
          </w:tcPr>
          <w:p w14:paraId="77E84AE9" w14:textId="77777777" w:rsidR="00AC3F81" w:rsidRPr="00FE21EC" w:rsidRDefault="00AC3F81" w:rsidP="00C51AD4">
            <w:pPr>
              <w:spacing w:after="0" w:line="276" w:lineRule="auto"/>
              <w:rPr>
                <w:rFonts w:eastAsia="Times New Roman" w:cstheme="minorHAnsi"/>
                <w:bCs/>
                <w:sz w:val="20"/>
                <w:szCs w:val="20"/>
                <w:lang w:eastAsia="pl-PL"/>
              </w:rPr>
            </w:pPr>
            <w:r w:rsidRPr="00FE21EC">
              <w:rPr>
                <w:rFonts w:eastAsia="Times New Roman" w:cstheme="minorHAnsi"/>
                <w:bCs/>
                <w:sz w:val="20"/>
                <w:szCs w:val="20"/>
                <w:lang w:eastAsia="pl-PL"/>
              </w:rPr>
              <w:t xml:space="preserve">Indywidualne specjalistyczne praktyki pielęgniarek </w:t>
            </w:r>
          </w:p>
        </w:tc>
        <w:tc>
          <w:tcPr>
            <w:tcW w:w="1356" w:type="dxa"/>
            <w:tcBorders>
              <w:top w:val="nil"/>
              <w:left w:val="single" w:sz="8" w:space="0" w:color="auto"/>
              <w:bottom w:val="single" w:sz="4" w:space="0" w:color="auto"/>
              <w:right w:val="single" w:sz="4" w:space="0" w:color="auto"/>
            </w:tcBorders>
            <w:shd w:val="clear" w:color="auto" w:fill="auto"/>
            <w:noWrap/>
            <w:vAlign w:val="center"/>
          </w:tcPr>
          <w:p w14:paraId="258ED577" w14:textId="77777777" w:rsidR="00AC3F81" w:rsidRPr="00024E30" w:rsidRDefault="00AC3F81" w:rsidP="00C51AD4">
            <w:pPr>
              <w:spacing w:after="0" w:line="276" w:lineRule="auto"/>
              <w:jc w:val="center"/>
              <w:rPr>
                <w:rFonts w:eastAsia="Times New Roman" w:cstheme="minorHAnsi"/>
                <w:bCs/>
                <w:sz w:val="20"/>
                <w:szCs w:val="20"/>
                <w:lang w:eastAsia="pl-PL"/>
              </w:rPr>
            </w:pPr>
            <w:r w:rsidRPr="00024E30">
              <w:rPr>
                <w:rFonts w:eastAsia="Times New Roman" w:cstheme="minorHAnsi"/>
                <w:bCs/>
                <w:sz w:val="20"/>
                <w:szCs w:val="20"/>
                <w:lang w:eastAsia="pl-PL"/>
              </w:rPr>
              <w:t>12</w:t>
            </w:r>
          </w:p>
        </w:tc>
        <w:tc>
          <w:tcPr>
            <w:tcW w:w="1621" w:type="dxa"/>
            <w:tcBorders>
              <w:top w:val="nil"/>
              <w:left w:val="nil"/>
              <w:bottom w:val="single" w:sz="4" w:space="0" w:color="auto"/>
              <w:right w:val="single" w:sz="4" w:space="0" w:color="auto"/>
            </w:tcBorders>
            <w:shd w:val="clear" w:color="auto" w:fill="auto"/>
            <w:noWrap/>
            <w:vAlign w:val="center"/>
          </w:tcPr>
          <w:p w14:paraId="73A003C7" w14:textId="77777777" w:rsidR="00AC3F81" w:rsidRPr="00024E30" w:rsidRDefault="00AC3F81" w:rsidP="00C51AD4">
            <w:pPr>
              <w:spacing w:after="0" w:line="276" w:lineRule="auto"/>
              <w:jc w:val="center"/>
              <w:rPr>
                <w:rFonts w:eastAsia="Times New Roman" w:cstheme="minorHAnsi"/>
                <w:bCs/>
                <w:sz w:val="20"/>
                <w:szCs w:val="20"/>
                <w:lang w:eastAsia="pl-PL"/>
              </w:rPr>
            </w:pPr>
            <w:r w:rsidRPr="00024E30">
              <w:rPr>
                <w:rFonts w:eastAsia="Times New Roman" w:cstheme="minorHAnsi"/>
                <w:bCs/>
                <w:sz w:val="20"/>
                <w:szCs w:val="20"/>
                <w:lang w:eastAsia="pl-PL"/>
              </w:rPr>
              <w:t>2</w:t>
            </w:r>
          </w:p>
        </w:tc>
        <w:tc>
          <w:tcPr>
            <w:tcW w:w="850" w:type="dxa"/>
            <w:tcBorders>
              <w:top w:val="nil"/>
              <w:left w:val="nil"/>
              <w:bottom w:val="single" w:sz="4" w:space="0" w:color="auto"/>
              <w:right w:val="single" w:sz="4" w:space="0" w:color="auto"/>
            </w:tcBorders>
            <w:shd w:val="clear" w:color="auto" w:fill="auto"/>
            <w:noWrap/>
            <w:vAlign w:val="center"/>
          </w:tcPr>
          <w:p w14:paraId="5CBDE96B" w14:textId="77777777" w:rsidR="00AC3F81" w:rsidRPr="00024E30" w:rsidRDefault="00AC3F81" w:rsidP="00C51AD4">
            <w:pPr>
              <w:spacing w:after="0" w:line="276" w:lineRule="auto"/>
              <w:jc w:val="center"/>
              <w:rPr>
                <w:rFonts w:eastAsia="Times New Roman" w:cstheme="minorHAnsi"/>
                <w:bCs/>
                <w:sz w:val="20"/>
                <w:szCs w:val="20"/>
                <w:lang w:eastAsia="pl-PL"/>
              </w:rPr>
            </w:pPr>
            <w:r w:rsidRPr="00024E30">
              <w:rPr>
                <w:rFonts w:eastAsia="Times New Roman" w:cstheme="minorHAnsi"/>
                <w:bCs/>
                <w:sz w:val="20"/>
                <w:szCs w:val="20"/>
                <w:lang w:eastAsia="pl-PL"/>
              </w:rPr>
              <w:t>16,67</w:t>
            </w:r>
          </w:p>
        </w:tc>
        <w:tc>
          <w:tcPr>
            <w:tcW w:w="1559" w:type="dxa"/>
            <w:tcBorders>
              <w:top w:val="nil"/>
              <w:left w:val="nil"/>
              <w:bottom w:val="single" w:sz="4" w:space="0" w:color="auto"/>
              <w:right w:val="single" w:sz="4" w:space="0" w:color="auto"/>
            </w:tcBorders>
            <w:shd w:val="clear" w:color="auto" w:fill="auto"/>
            <w:noWrap/>
            <w:vAlign w:val="center"/>
          </w:tcPr>
          <w:p w14:paraId="7CB09F16" w14:textId="77777777" w:rsidR="00AC3F81" w:rsidRPr="00F41173" w:rsidRDefault="00AC3F81" w:rsidP="00C51AD4">
            <w:pPr>
              <w:spacing w:after="0" w:line="276" w:lineRule="auto"/>
              <w:jc w:val="center"/>
              <w:rPr>
                <w:rFonts w:eastAsia="Times New Roman" w:cstheme="minorHAnsi"/>
                <w:bCs/>
                <w:sz w:val="20"/>
                <w:szCs w:val="20"/>
                <w:lang w:eastAsia="pl-PL"/>
              </w:rPr>
            </w:pPr>
            <w:r w:rsidRPr="00F41173">
              <w:rPr>
                <w:rFonts w:eastAsia="Times New Roman" w:cstheme="minorHAnsi"/>
                <w:bCs/>
                <w:sz w:val="20"/>
                <w:szCs w:val="20"/>
                <w:lang w:eastAsia="pl-PL"/>
              </w:rPr>
              <w:t>1</w:t>
            </w:r>
          </w:p>
        </w:tc>
        <w:tc>
          <w:tcPr>
            <w:tcW w:w="851" w:type="dxa"/>
            <w:tcBorders>
              <w:top w:val="nil"/>
              <w:left w:val="nil"/>
              <w:bottom w:val="single" w:sz="4" w:space="0" w:color="auto"/>
              <w:right w:val="single" w:sz="8" w:space="0" w:color="auto"/>
            </w:tcBorders>
            <w:shd w:val="clear" w:color="auto" w:fill="auto"/>
            <w:noWrap/>
            <w:vAlign w:val="center"/>
          </w:tcPr>
          <w:p w14:paraId="1ED3FA71" w14:textId="77777777" w:rsidR="00AC3F81" w:rsidRPr="0010713E" w:rsidRDefault="00AC3F81" w:rsidP="00C51AD4">
            <w:pPr>
              <w:spacing w:after="0" w:line="276" w:lineRule="auto"/>
              <w:jc w:val="center"/>
              <w:rPr>
                <w:rFonts w:eastAsia="Times New Roman" w:cstheme="minorHAnsi"/>
                <w:bCs/>
                <w:sz w:val="20"/>
                <w:szCs w:val="20"/>
                <w:lang w:eastAsia="pl-PL"/>
              </w:rPr>
            </w:pPr>
            <w:r w:rsidRPr="0010713E">
              <w:rPr>
                <w:rFonts w:eastAsia="Times New Roman" w:cstheme="minorHAnsi"/>
                <w:bCs/>
                <w:sz w:val="20"/>
                <w:szCs w:val="20"/>
                <w:lang w:eastAsia="pl-PL"/>
              </w:rPr>
              <w:t>50,00</w:t>
            </w:r>
          </w:p>
        </w:tc>
      </w:tr>
      <w:tr w:rsidR="00AC3F81" w:rsidRPr="00945BCB" w14:paraId="4E3736B7" w14:textId="77777777" w:rsidTr="00091DF5">
        <w:trPr>
          <w:trHeight w:val="148"/>
        </w:trPr>
        <w:tc>
          <w:tcPr>
            <w:tcW w:w="3544" w:type="dxa"/>
            <w:tcBorders>
              <w:top w:val="single" w:sz="4" w:space="0" w:color="000000"/>
              <w:left w:val="single" w:sz="8" w:space="0" w:color="000000"/>
              <w:bottom w:val="single" w:sz="4" w:space="0" w:color="000000"/>
              <w:right w:val="single" w:sz="4" w:space="0" w:color="000000"/>
            </w:tcBorders>
            <w:shd w:val="clear" w:color="auto" w:fill="auto"/>
            <w:vAlign w:val="center"/>
          </w:tcPr>
          <w:p w14:paraId="17AF9129" w14:textId="77777777" w:rsidR="00AC3F81" w:rsidRPr="00FE21EC" w:rsidRDefault="00AC3F81" w:rsidP="00C51AD4">
            <w:pPr>
              <w:spacing w:after="0" w:line="276" w:lineRule="auto"/>
              <w:rPr>
                <w:rFonts w:eastAsia="Times New Roman" w:cstheme="minorHAnsi"/>
                <w:bCs/>
                <w:sz w:val="20"/>
                <w:szCs w:val="20"/>
                <w:lang w:eastAsia="pl-PL"/>
              </w:rPr>
            </w:pPr>
            <w:r w:rsidRPr="00FE21EC">
              <w:rPr>
                <w:rFonts w:eastAsia="Times New Roman" w:cstheme="minorHAnsi"/>
                <w:bCs/>
                <w:sz w:val="20"/>
                <w:szCs w:val="20"/>
                <w:lang w:eastAsia="pl-PL"/>
              </w:rPr>
              <w:t xml:space="preserve">Grupowe praktyki pielęgniarek </w:t>
            </w:r>
          </w:p>
        </w:tc>
        <w:tc>
          <w:tcPr>
            <w:tcW w:w="1356" w:type="dxa"/>
            <w:tcBorders>
              <w:top w:val="nil"/>
              <w:left w:val="single" w:sz="8" w:space="0" w:color="auto"/>
              <w:bottom w:val="single" w:sz="4" w:space="0" w:color="auto"/>
              <w:right w:val="single" w:sz="4" w:space="0" w:color="auto"/>
            </w:tcBorders>
            <w:shd w:val="clear" w:color="auto" w:fill="auto"/>
            <w:noWrap/>
            <w:vAlign w:val="center"/>
          </w:tcPr>
          <w:p w14:paraId="4560A331" w14:textId="77777777" w:rsidR="00AC3F81" w:rsidRPr="00024E30" w:rsidRDefault="00AC3F81" w:rsidP="00C51AD4">
            <w:pPr>
              <w:spacing w:after="0" w:line="276" w:lineRule="auto"/>
              <w:jc w:val="center"/>
              <w:rPr>
                <w:rFonts w:eastAsia="Times New Roman" w:cstheme="minorHAnsi"/>
                <w:bCs/>
                <w:sz w:val="20"/>
                <w:szCs w:val="20"/>
                <w:lang w:eastAsia="pl-PL"/>
              </w:rPr>
            </w:pPr>
            <w:r w:rsidRPr="00024E30">
              <w:rPr>
                <w:rFonts w:eastAsia="Times New Roman" w:cstheme="minorHAnsi"/>
                <w:bCs/>
                <w:sz w:val="20"/>
                <w:szCs w:val="20"/>
                <w:lang w:eastAsia="pl-PL"/>
              </w:rPr>
              <w:t>26</w:t>
            </w:r>
          </w:p>
        </w:tc>
        <w:tc>
          <w:tcPr>
            <w:tcW w:w="1621" w:type="dxa"/>
            <w:tcBorders>
              <w:top w:val="nil"/>
              <w:left w:val="nil"/>
              <w:bottom w:val="single" w:sz="4" w:space="0" w:color="auto"/>
              <w:right w:val="single" w:sz="4" w:space="0" w:color="auto"/>
            </w:tcBorders>
            <w:shd w:val="clear" w:color="auto" w:fill="auto"/>
            <w:noWrap/>
            <w:vAlign w:val="center"/>
          </w:tcPr>
          <w:p w14:paraId="27616BB7" w14:textId="77777777" w:rsidR="00AC3F81" w:rsidRPr="00024E30" w:rsidRDefault="00AC3F81" w:rsidP="00C51AD4">
            <w:pPr>
              <w:spacing w:after="0" w:line="276" w:lineRule="auto"/>
              <w:jc w:val="center"/>
              <w:rPr>
                <w:rFonts w:eastAsia="Times New Roman" w:cstheme="minorHAnsi"/>
                <w:bCs/>
                <w:sz w:val="20"/>
                <w:szCs w:val="20"/>
                <w:lang w:eastAsia="pl-PL"/>
              </w:rPr>
            </w:pPr>
            <w:r w:rsidRPr="00024E30">
              <w:rPr>
                <w:rFonts w:eastAsia="Times New Roman" w:cstheme="minorHAnsi"/>
                <w:bCs/>
                <w:sz w:val="20"/>
                <w:szCs w:val="20"/>
                <w:lang w:eastAsia="pl-PL"/>
              </w:rPr>
              <w:t>14</w:t>
            </w:r>
          </w:p>
        </w:tc>
        <w:tc>
          <w:tcPr>
            <w:tcW w:w="850" w:type="dxa"/>
            <w:tcBorders>
              <w:top w:val="nil"/>
              <w:left w:val="nil"/>
              <w:bottom w:val="single" w:sz="4" w:space="0" w:color="auto"/>
              <w:right w:val="single" w:sz="4" w:space="0" w:color="auto"/>
            </w:tcBorders>
            <w:shd w:val="clear" w:color="auto" w:fill="auto"/>
            <w:noWrap/>
            <w:vAlign w:val="center"/>
          </w:tcPr>
          <w:p w14:paraId="5F6E07F2" w14:textId="77777777" w:rsidR="00AC3F81" w:rsidRPr="00024E30" w:rsidRDefault="00AC3F81" w:rsidP="00C51AD4">
            <w:pPr>
              <w:spacing w:after="0" w:line="276" w:lineRule="auto"/>
              <w:jc w:val="center"/>
              <w:rPr>
                <w:rFonts w:eastAsia="Times New Roman" w:cstheme="minorHAnsi"/>
                <w:bCs/>
                <w:sz w:val="20"/>
                <w:szCs w:val="20"/>
                <w:lang w:eastAsia="pl-PL"/>
              </w:rPr>
            </w:pPr>
            <w:r w:rsidRPr="00024E30">
              <w:rPr>
                <w:rFonts w:eastAsia="Times New Roman" w:cstheme="minorHAnsi"/>
                <w:bCs/>
                <w:sz w:val="20"/>
                <w:szCs w:val="20"/>
                <w:lang w:eastAsia="pl-PL"/>
              </w:rPr>
              <w:t>53,85</w:t>
            </w:r>
          </w:p>
        </w:tc>
        <w:tc>
          <w:tcPr>
            <w:tcW w:w="1559" w:type="dxa"/>
            <w:tcBorders>
              <w:top w:val="nil"/>
              <w:left w:val="nil"/>
              <w:bottom w:val="single" w:sz="4" w:space="0" w:color="auto"/>
              <w:right w:val="single" w:sz="4" w:space="0" w:color="auto"/>
            </w:tcBorders>
            <w:shd w:val="clear" w:color="auto" w:fill="auto"/>
            <w:noWrap/>
            <w:vAlign w:val="center"/>
          </w:tcPr>
          <w:p w14:paraId="1B33BF29" w14:textId="77777777" w:rsidR="00AC3F81" w:rsidRPr="00661EAF" w:rsidRDefault="00AC3F81" w:rsidP="00C51AD4">
            <w:pPr>
              <w:spacing w:after="0" w:line="276" w:lineRule="auto"/>
              <w:jc w:val="center"/>
              <w:rPr>
                <w:rFonts w:eastAsia="Times New Roman" w:cstheme="minorHAnsi"/>
                <w:bCs/>
                <w:sz w:val="20"/>
                <w:szCs w:val="20"/>
                <w:lang w:eastAsia="pl-PL"/>
              </w:rPr>
            </w:pPr>
            <w:r>
              <w:rPr>
                <w:rFonts w:eastAsia="Times New Roman" w:cstheme="minorHAnsi"/>
                <w:bCs/>
                <w:sz w:val="20"/>
                <w:szCs w:val="20"/>
                <w:lang w:eastAsia="pl-PL"/>
              </w:rPr>
              <w:t>1</w:t>
            </w:r>
          </w:p>
        </w:tc>
        <w:tc>
          <w:tcPr>
            <w:tcW w:w="851" w:type="dxa"/>
            <w:tcBorders>
              <w:top w:val="nil"/>
              <w:left w:val="nil"/>
              <w:bottom w:val="single" w:sz="4" w:space="0" w:color="auto"/>
              <w:right w:val="single" w:sz="8" w:space="0" w:color="auto"/>
            </w:tcBorders>
            <w:shd w:val="clear" w:color="auto" w:fill="auto"/>
            <w:noWrap/>
            <w:vAlign w:val="center"/>
          </w:tcPr>
          <w:p w14:paraId="2B393F1E" w14:textId="77777777" w:rsidR="00AC3F81" w:rsidRPr="0010713E" w:rsidRDefault="00AC3F81" w:rsidP="00C51AD4">
            <w:pPr>
              <w:spacing w:after="0" w:line="276" w:lineRule="auto"/>
              <w:jc w:val="center"/>
              <w:rPr>
                <w:rFonts w:eastAsia="Times New Roman" w:cstheme="minorHAnsi"/>
                <w:bCs/>
                <w:sz w:val="20"/>
                <w:szCs w:val="20"/>
                <w:lang w:eastAsia="pl-PL"/>
              </w:rPr>
            </w:pPr>
            <w:r w:rsidRPr="0010713E">
              <w:rPr>
                <w:rFonts w:eastAsia="Times New Roman" w:cstheme="minorHAnsi"/>
                <w:bCs/>
                <w:sz w:val="20"/>
                <w:szCs w:val="20"/>
                <w:lang w:eastAsia="pl-PL"/>
              </w:rPr>
              <w:t>7,14</w:t>
            </w:r>
          </w:p>
        </w:tc>
      </w:tr>
      <w:tr w:rsidR="00AC3F81" w:rsidRPr="00945BCB" w14:paraId="51997557" w14:textId="77777777" w:rsidTr="00C8196D">
        <w:trPr>
          <w:trHeight w:val="454"/>
        </w:trPr>
        <w:tc>
          <w:tcPr>
            <w:tcW w:w="3544" w:type="dxa"/>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tcPr>
          <w:p w14:paraId="373AFBFF" w14:textId="77777777" w:rsidR="00AC3F81" w:rsidRPr="00FE21EC" w:rsidRDefault="00AC3F81" w:rsidP="00C51AD4">
            <w:pPr>
              <w:spacing w:after="0" w:line="276" w:lineRule="auto"/>
              <w:rPr>
                <w:rFonts w:eastAsia="Times New Roman" w:cstheme="minorHAnsi"/>
                <w:bCs/>
                <w:sz w:val="20"/>
                <w:szCs w:val="20"/>
                <w:lang w:eastAsia="pl-PL"/>
              </w:rPr>
            </w:pPr>
            <w:r w:rsidRPr="00FE21EC">
              <w:rPr>
                <w:rFonts w:eastAsia="Times New Roman" w:cstheme="minorHAnsi"/>
                <w:bCs/>
                <w:sz w:val="20"/>
                <w:szCs w:val="20"/>
                <w:lang w:eastAsia="pl-PL"/>
              </w:rPr>
              <w:t xml:space="preserve">Inne </w:t>
            </w:r>
          </w:p>
        </w:tc>
        <w:tc>
          <w:tcPr>
            <w:tcW w:w="1356"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center"/>
          </w:tcPr>
          <w:p w14:paraId="6CE24697" w14:textId="77777777" w:rsidR="00AC3F81" w:rsidRPr="00024E30" w:rsidRDefault="00AC3F81" w:rsidP="00C51AD4">
            <w:pPr>
              <w:spacing w:after="0" w:line="276" w:lineRule="auto"/>
              <w:jc w:val="center"/>
              <w:rPr>
                <w:rFonts w:eastAsia="Times New Roman" w:cstheme="minorHAnsi"/>
                <w:bCs/>
                <w:sz w:val="20"/>
                <w:szCs w:val="20"/>
                <w:lang w:eastAsia="pl-PL"/>
              </w:rPr>
            </w:pPr>
            <w:r w:rsidRPr="00024E30">
              <w:rPr>
                <w:rFonts w:eastAsia="Times New Roman" w:cstheme="minorHAnsi"/>
                <w:bCs/>
                <w:sz w:val="20"/>
                <w:szCs w:val="20"/>
                <w:lang w:eastAsia="pl-PL"/>
              </w:rPr>
              <w:t>151</w:t>
            </w:r>
          </w:p>
        </w:tc>
        <w:tc>
          <w:tcPr>
            <w:tcW w:w="1621"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3FBB10B5" w14:textId="77777777" w:rsidR="00AC3F81" w:rsidRPr="00024E30" w:rsidRDefault="00AC3F81" w:rsidP="00C51AD4">
            <w:pPr>
              <w:spacing w:after="0" w:line="276" w:lineRule="auto"/>
              <w:jc w:val="center"/>
              <w:rPr>
                <w:rFonts w:eastAsia="Times New Roman" w:cstheme="minorHAnsi"/>
                <w:bCs/>
                <w:sz w:val="20"/>
                <w:szCs w:val="20"/>
                <w:lang w:eastAsia="pl-PL"/>
              </w:rPr>
            </w:pPr>
            <w:r w:rsidRPr="00024E30">
              <w:rPr>
                <w:rFonts w:eastAsia="Times New Roman" w:cstheme="minorHAnsi"/>
                <w:bCs/>
                <w:sz w:val="20"/>
                <w:szCs w:val="20"/>
                <w:lang w:eastAsia="pl-PL"/>
              </w:rPr>
              <w:t>54</w:t>
            </w:r>
          </w:p>
        </w:tc>
        <w:tc>
          <w:tcPr>
            <w:tcW w:w="850"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067CC15B" w14:textId="77777777" w:rsidR="00AC3F81" w:rsidRPr="00024E30" w:rsidRDefault="00AC3F81" w:rsidP="00C51AD4">
            <w:pPr>
              <w:spacing w:after="0" w:line="276" w:lineRule="auto"/>
              <w:jc w:val="center"/>
              <w:rPr>
                <w:rFonts w:eastAsia="Times New Roman" w:cstheme="minorHAnsi"/>
                <w:bCs/>
                <w:sz w:val="20"/>
                <w:szCs w:val="20"/>
                <w:lang w:eastAsia="pl-PL"/>
              </w:rPr>
            </w:pPr>
            <w:r w:rsidRPr="00024E30">
              <w:rPr>
                <w:rFonts w:eastAsia="Times New Roman" w:cstheme="minorHAnsi"/>
                <w:bCs/>
                <w:sz w:val="20"/>
                <w:szCs w:val="20"/>
                <w:lang w:eastAsia="pl-PL"/>
              </w:rPr>
              <w:t>35,76</w:t>
            </w:r>
          </w:p>
        </w:tc>
        <w:tc>
          <w:tcPr>
            <w:tcW w:w="1559"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7B126C1D" w14:textId="77777777" w:rsidR="00AC3F81" w:rsidRPr="0010713E" w:rsidRDefault="00AC3F81" w:rsidP="00C51AD4">
            <w:pPr>
              <w:spacing w:after="0" w:line="276" w:lineRule="auto"/>
              <w:jc w:val="center"/>
              <w:rPr>
                <w:rFonts w:eastAsia="Times New Roman" w:cstheme="minorHAnsi"/>
                <w:bCs/>
                <w:sz w:val="20"/>
                <w:szCs w:val="20"/>
                <w:lang w:eastAsia="pl-PL"/>
              </w:rPr>
            </w:pPr>
            <w:r w:rsidRPr="0010713E">
              <w:rPr>
                <w:rFonts w:eastAsia="Times New Roman" w:cstheme="minorHAnsi"/>
                <w:bCs/>
                <w:sz w:val="20"/>
                <w:szCs w:val="20"/>
                <w:lang w:eastAsia="pl-PL"/>
              </w:rPr>
              <w:t>5</w:t>
            </w:r>
          </w:p>
        </w:tc>
        <w:tc>
          <w:tcPr>
            <w:tcW w:w="851" w:type="dxa"/>
            <w:tcBorders>
              <w:top w:val="single" w:sz="4" w:space="0" w:color="auto"/>
              <w:left w:val="nil"/>
              <w:bottom w:val="single" w:sz="4" w:space="0" w:color="auto"/>
              <w:right w:val="single" w:sz="8" w:space="0" w:color="auto"/>
            </w:tcBorders>
            <w:shd w:val="clear" w:color="auto" w:fill="D9D9D9" w:themeFill="background1" w:themeFillShade="D9"/>
            <w:noWrap/>
            <w:vAlign w:val="center"/>
          </w:tcPr>
          <w:p w14:paraId="0CCA8D40" w14:textId="77777777" w:rsidR="00AC3F81" w:rsidRPr="0010713E" w:rsidRDefault="00AC3F81" w:rsidP="00C51AD4">
            <w:pPr>
              <w:spacing w:after="0" w:line="276" w:lineRule="auto"/>
              <w:jc w:val="center"/>
              <w:rPr>
                <w:rFonts w:eastAsia="Times New Roman" w:cstheme="minorHAnsi"/>
                <w:bCs/>
                <w:sz w:val="20"/>
                <w:szCs w:val="20"/>
                <w:lang w:eastAsia="pl-PL"/>
              </w:rPr>
            </w:pPr>
            <w:r w:rsidRPr="0010713E">
              <w:rPr>
                <w:rFonts w:eastAsia="Times New Roman" w:cstheme="minorHAnsi"/>
                <w:bCs/>
                <w:sz w:val="20"/>
                <w:szCs w:val="20"/>
                <w:lang w:eastAsia="pl-PL"/>
              </w:rPr>
              <w:t>9,26</w:t>
            </w:r>
          </w:p>
        </w:tc>
      </w:tr>
      <w:tr w:rsidR="00AC3F81" w:rsidRPr="00945BCB" w14:paraId="466CB06E" w14:textId="77777777" w:rsidTr="00091DF5">
        <w:trPr>
          <w:trHeight w:val="282"/>
        </w:trPr>
        <w:tc>
          <w:tcPr>
            <w:tcW w:w="3544" w:type="dxa"/>
            <w:tcBorders>
              <w:top w:val="single" w:sz="4" w:space="0" w:color="auto"/>
              <w:left w:val="single" w:sz="8" w:space="0" w:color="auto"/>
              <w:bottom w:val="single" w:sz="8" w:space="0" w:color="auto"/>
              <w:right w:val="single" w:sz="4" w:space="0" w:color="auto"/>
            </w:tcBorders>
            <w:shd w:val="clear" w:color="auto" w:fill="auto"/>
            <w:vAlign w:val="center"/>
          </w:tcPr>
          <w:p w14:paraId="07376114" w14:textId="77777777" w:rsidR="00AC3F81" w:rsidRPr="00E32F97" w:rsidRDefault="00AC3F81" w:rsidP="00C51AD4">
            <w:pPr>
              <w:spacing w:after="0" w:line="276" w:lineRule="auto"/>
              <w:jc w:val="right"/>
              <w:rPr>
                <w:rFonts w:eastAsia="Times New Roman" w:cstheme="minorHAnsi"/>
                <w:b/>
                <w:sz w:val="20"/>
                <w:szCs w:val="20"/>
                <w:lang w:eastAsia="pl-PL"/>
              </w:rPr>
            </w:pPr>
            <w:r w:rsidRPr="00E32F97">
              <w:rPr>
                <w:rFonts w:eastAsia="Times New Roman" w:cstheme="minorHAnsi"/>
                <w:b/>
                <w:sz w:val="20"/>
                <w:szCs w:val="20"/>
                <w:lang w:eastAsia="pl-PL"/>
              </w:rPr>
              <w:t>Ogółem:</w:t>
            </w:r>
          </w:p>
        </w:tc>
        <w:tc>
          <w:tcPr>
            <w:tcW w:w="1356" w:type="dxa"/>
            <w:tcBorders>
              <w:top w:val="single" w:sz="4" w:space="0" w:color="auto"/>
              <w:left w:val="single" w:sz="8" w:space="0" w:color="auto"/>
              <w:bottom w:val="single" w:sz="8" w:space="0" w:color="auto"/>
              <w:right w:val="single" w:sz="4" w:space="0" w:color="auto"/>
            </w:tcBorders>
            <w:shd w:val="clear" w:color="auto" w:fill="auto"/>
            <w:noWrap/>
            <w:vAlign w:val="center"/>
          </w:tcPr>
          <w:p w14:paraId="7293E0E7" w14:textId="77777777" w:rsidR="00AC3F81" w:rsidRPr="00E32F97" w:rsidRDefault="00AC3F81" w:rsidP="00C51AD4">
            <w:pPr>
              <w:spacing w:after="0" w:line="276" w:lineRule="auto"/>
              <w:jc w:val="center"/>
              <w:rPr>
                <w:rFonts w:eastAsia="Times New Roman" w:cstheme="minorHAnsi"/>
                <w:b/>
                <w:sz w:val="20"/>
                <w:szCs w:val="20"/>
                <w:lang w:eastAsia="pl-PL"/>
              </w:rPr>
            </w:pPr>
            <w:r w:rsidRPr="00E32F97">
              <w:rPr>
                <w:rFonts w:eastAsia="Times New Roman" w:cstheme="minorHAnsi"/>
                <w:b/>
                <w:sz w:val="20"/>
                <w:szCs w:val="20"/>
                <w:lang w:eastAsia="pl-PL"/>
              </w:rPr>
              <w:t>2606</w:t>
            </w:r>
          </w:p>
        </w:tc>
        <w:tc>
          <w:tcPr>
            <w:tcW w:w="1621" w:type="dxa"/>
            <w:tcBorders>
              <w:top w:val="single" w:sz="4" w:space="0" w:color="auto"/>
              <w:left w:val="nil"/>
              <w:bottom w:val="single" w:sz="8" w:space="0" w:color="auto"/>
              <w:right w:val="single" w:sz="4" w:space="0" w:color="auto"/>
            </w:tcBorders>
            <w:shd w:val="clear" w:color="auto" w:fill="auto"/>
            <w:noWrap/>
            <w:vAlign w:val="center"/>
          </w:tcPr>
          <w:p w14:paraId="2E27F74E" w14:textId="77777777" w:rsidR="00AC3F81" w:rsidRPr="00E32F97" w:rsidRDefault="00AC3F81" w:rsidP="00C51AD4">
            <w:pPr>
              <w:spacing w:after="0" w:line="276" w:lineRule="auto"/>
              <w:jc w:val="center"/>
              <w:rPr>
                <w:rFonts w:eastAsia="Times New Roman" w:cstheme="minorHAnsi"/>
                <w:b/>
                <w:sz w:val="20"/>
                <w:szCs w:val="20"/>
                <w:lang w:eastAsia="pl-PL"/>
              </w:rPr>
            </w:pPr>
            <w:r w:rsidRPr="00E32F97">
              <w:rPr>
                <w:rFonts w:eastAsia="Times New Roman" w:cstheme="minorHAnsi"/>
                <w:b/>
                <w:sz w:val="20"/>
                <w:szCs w:val="20"/>
                <w:lang w:eastAsia="pl-PL"/>
              </w:rPr>
              <w:t>748</w:t>
            </w:r>
          </w:p>
        </w:tc>
        <w:tc>
          <w:tcPr>
            <w:tcW w:w="850" w:type="dxa"/>
            <w:tcBorders>
              <w:top w:val="single" w:sz="4" w:space="0" w:color="auto"/>
              <w:left w:val="nil"/>
              <w:bottom w:val="single" w:sz="8" w:space="0" w:color="auto"/>
              <w:right w:val="single" w:sz="4" w:space="0" w:color="auto"/>
            </w:tcBorders>
            <w:shd w:val="clear" w:color="auto" w:fill="auto"/>
            <w:noWrap/>
            <w:vAlign w:val="center"/>
          </w:tcPr>
          <w:p w14:paraId="4E4728B4" w14:textId="77777777" w:rsidR="00AC3F81" w:rsidRPr="00E32F97" w:rsidRDefault="00AC3F81" w:rsidP="00C51AD4">
            <w:pPr>
              <w:spacing w:after="0" w:line="276" w:lineRule="auto"/>
              <w:jc w:val="center"/>
              <w:rPr>
                <w:rFonts w:eastAsia="Times New Roman" w:cstheme="minorHAnsi"/>
                <w:b/>
                <w:sz w:val="20"/>
                <w:szCs w:val="20"/>
                <w:lang w:eastAsia="pl-PL"/>
              </w:rPr>
            </w:pPr>
            <w:r w:rsidRPr="00E32F97">
              <w:rPr>
                <w:rFonts w:eastAsia="Times New Roman" w:cstheme="minorHAnsi"/>
                <w:b/>
                <w:sz w:val="20"/>
                <w:szCs w:val="20"/>
                <w:lang w:eastAsia="pl-PL"/>
              </w:rPr>
              <w:t>28,70</w:t>
            </w:r>
          </w:p>
        </w:tc>
        <w:tc>
          <w:tcPr>
            <w:tcW w:w="1559" w:type="dxa"/>
            <w:tcBorders>
              <w:top w:val="single" w:sz="4" w:space="0" w:color="auto"/>
              <w:left w:val="nil"/>
              <w:bottom w:val="single" w:sz="8" w:space="0" w:color="auto"/>
              <w:right w:val="single" w:sz="4" w:space="0" w:color="auto"/>
            </w:tcBorders>
            <w:shd w:val="clear" w:color="auto" w:fill="auto"/>
            <w:noWrap/>
            <w:vAlign w:val="center"/>
          </w:tcPr>
          <w:p w14:paraId="1AF1522A" w14:textId="77777777" w:rsidR="00AC3F81" w:rsidRPr="00E32F97" w:rsidRDefault="00AC3F81" w:rsidP="00C51AD4">
            <w:pPr>
              <w:spacing w:after="0" w:line="276" w:lineRule="auto"/>
              <w:jc w:val="center"/>
              <w:rPr>
                <w:rFonts w:eastAsia="Times New Roman" w:cstheme="minorHAnsi"/>
                <w:b/>
                <w:sz w:val="20"/>
                <w:szCs w:val="20"/>
                <w:lang w:eastAsia="pl-PL"/>
              </w:rPr>
            </w:pPr>
            <w:r w:rsidRPr="00E32F97">
              <w:rPr>
                <w:rFonts w:eastAsia="Times New Roman" w:cstheme="minorHAnsi"/>
                <w:b/>
                <w:sz w:val="20"/>
                <w:szCs w:val="20"/>
                <w:lang w:eastAsia="pl-PL"/>
              </w:rPr>
              <w:t>106</w:t>
            </w:r>
          </w:p>
        </w:tc>
        <w:tc>
          <w:tcPr>
            <w:tcW w:w="851" w:type="dxa"/>
            <w:tcBorders>
              <w:top w:val="single" w:sz="4" w:space="0" w:color="auto"/>
              <w:left w:val="nil"/>
              <w:bottom w:val="single" w:sz="8" w:space="0" w:color="auto"/>
              <w:right w:val="single" w:sz="8" w:space="0" w:color="auto"/>
            </w:tcBorders>
            <w:shd w:val="clear" w:color="auto" w:fill="auto"/>
            <w:noWrap/>
            <w:vAlign w:val="center"/>
          </w:tcPr>
          <w:p w14:paraId="36E9E7C1" w14:textId="77777777" w:rsidR="00AC3F81" w:rsidRPr="00E32F97" w:rsidRDefault="00AC3F81" w:rsidP="00C51AD4">
            <w:pPr>
              <w:spacing w:after="0" w:line="276" w:lineRule="auto"/>
              <w:jc w:val="center"/>
              <w:rPr>
                <w:rFonts w:eastAsia="Times New Roman" w:cstheme="minorHAnsi"/>
                <w:b/>
                <w:sz w:val="20"/>
                <w:szCs w:val="20"/>
                <w:lang w:eastAsia="pl-PL"/>
              </w:rPr>
            </w:pPr>
            <w:r w:rsidRPr="00E32F97">
              <w:rPr>
                <w:rFonts w:eastAsia="Times New Roman" w:cstheme="minorHAnsi"/>
                <w:b/>
                <w:sz w:val="20"/>
                <w:szCs w:val="20"/>
                <w:lang w:eastAsia="pl-PL"/>
              </w:rPr>
              <w:t>14,17</w:t>
            </w:r>
          </w:p>
        </w:tc>
      </w:tr>
    </w:tbl>
    <w:p w14:paraId="52B93338" w14:textId="2839A744" w:rsidR="00AC3F81" w:rsidRPr="00F4364F" w:rsidRDefault="00E65922" w:rsidP="00E65922">
      <w:pPr>
        <w:tabs>
          <w:tab w:val="left" w:pos="851"/>
        </w:tabs>
        <w:spacing w:before="240" w:after="0" w:line="276" w:lineRule="auto"/>
        <w:ind w:firstLine="567"/>
        <w:jc w:val="both"/>
        <w:rPr>
          <w:rFonts w:eastAsia="Times New Roman" w:cstheme="minorHAnsi"/>
          <w:sz w:val="24"/>
          <w:szCs w:val="24"/>
          <w:lang w:eastAsia="pl-PL"/>
        </w:rPr>
      </w:pPr>
      <w:r w:rsidRPr="00516FAA">
        <w:rPr>
          <w:rFonts w:eastAsia="Times New Roman" w:cstheme="minorHAnsi"/>
          <w:sz w:val="24"/>
          <w:szCs w:val="24"/>
          <w:lang w:eastAsia="pl-PL"/>
        </w:rPr>
        <w:t>W 106 obiektach oceniono negatywnie stan higieniczno-sanitarny lub techniczny (</w:t>
      </w:r>
      <w:r w:rsidRPr="00D62D15">
        <w:rPr>
          <w:rFonts w:eastAsia="Times New Roman" w:cstheme="minorHAnsi"/>
          <w:sz w:val="24"/>
          <w:szCs w:val="24"/>
          <w:lang w:eastAsia="pl-PL"/>
        </w:rPr>
        <w:t>tabela 35</w:t>
      </w:r>
      <w:r w:rsidRPr="00516FAA">
        <w:rPr>
          <w:rFonts w:eastAsia="Times New Roman" w:cstheme="minorHAnsi"/>
          <w:sz w:val="24"/>
          <w:szCs w:val="24"/>
          <w:lang w:eastAsia="pl-PL"/>
        </w:rPr>
        <w:t>).</w:t>
      </w:r>
      <w:r>
        <w:rPr>
          <w:rFonts w:eastAsia="Times New Roman" w:cstheme="minorHAnsi"/>
          <w:sz w:val="24"/>
          <w:szCs w:val="24"/>
          <w:lang w:eastAsia="pl-PL"/>
        </w:rPr>
        <w:t xml:space="preserve"> </w:t>
      </w:r>
      <w:r w:rsidR="00AC3F81" w:rsidRPr="00F4364F">
        <w:rPr>
          <w:rFonts w:eastAsia="Times New Roman" w:cstheme="minorHAnsi"/>
          <w:sz w:val="24"/>
          <w:szCs w:val="24"/>
          <w:lang w:eastAsia="pl-PL"/>
        </w:rPr>
        <w:t>Oceniając stan sanitarny brano pod uwagę poza stanem sanitarno-technicznym pomieszczeń, również stopień wdrożenia i realizowania procedur przeciwepidemicznych w</w:t>
      </w:r>
      <w:r w:rsidR="00AC3F81">
        <w:rPr>
          <w:rFonts w:eastAsia="Times New Roman" w:cstheme="minorHAnsi"/>
          <w:sz w:val="24"/>
          <w:szCs w:val="24"/>
          <w:lang w:eastAsia="pl-PL"/>
        </w:rPr>
        <w:t> </w:t>
      </w:r>
      <w:r w:rsidR="00AC3F81" w:rsidRPr="00F4364F">
        <w:rPr>
          <w:rFonts w:eastAsia="Times New Roman" w:cstheme="minorHAnsi"/>
          <w:sz w:val="24"/>
          <w:szCs w:val="24"/>
          <w:lang w:eastAsia="pl-PL"/>
        </w:rPr>
        <w:t>poszczególnych podmiotach.</w:t>
      </w:r>
    </w:p>
    <w:p w14:paraId="25EEBB38" w14:textId="40FB91E9" w:rsidR="00AC3F81" w:rsidRPr="00F4364F" w:rsidRDefault="00E65922" w:rsidP="00AC3F81">
      <w:pPr>
        <w:spacing w:line="276" w:lineRule="auto"/>
        <w:ind w:firstLine="567"/>
        <w:jc w:val="both"/>
        <w:rPr>
          <w:rFonts w:cstheme="minorHAnsi"/>
          <w:sz w:val="24"/>
          <w:szCs w:val="24"/>
        </w:rPr>
      </w:pPr>
      <w:r>
        <w:rPr>
          <w:rFonts w:eastAsia="Times New Roman" w:cstheme="minorHAnsi"/>
          <w:sz w:val="24"/>
          <w:szCs w:val="24"/>
          <w:lang w:eastAsia="pl-PL"/>
        </w:rPr>
        <w:t>W czasie czynności kontrolnych stwierdzano, że n</w:t>
      </w:r>
      <w:r w:rsidR="00AC3F81" w:rsidRPr="00F4364F">
        <w:rPr>
          <w:rFonts w:eastAsia="Times New Roman" w:cstheme="minorHAnsi"/>
          <w:sz w:val="24"/>
          <w:szCs w:val="24"/>
          <w:lang w:eastAsia="pl-PL"/>
        </w:rPr>
        <w:t>arzędzia medyczne wielokrotnego użytku poddawane były dezynfekcji, myciu, pakietowaniu i sterylizacji na podstawie umowy zawartej z placówkami świadczącymi usługi w</w:t>
      </w:r>
      <w:r w:rsidR="007A52C4">
        <w:rPr>
          <w:rFonts w:eastAsia="Times New Roman" w:cstheme="minorHAnsi"/>
          <w:sz w:val="24"/>
          <w:szCs w:val="24"/>
          <w:lang w:eastAsia="pl-PL"/>
        </w:rPr>
        <w:t> </w:t>
      </w:r>
      <w:r w:rsidR="00AC3F81" w:rsidRPr="00F4364F">
        <w:rPr>
          <w:rFonts w:eastAsia="Times New Roman" w:cstheme="minorHAnsi"/>
          <w:sz w:val="24"/>
          <w:szCs w:val="24"/>
          <w:lang w:eastAsia="pl-PL"/>
        </w:rPr>
        <w:t>tym zakresie. W części praktyk stosowany był wyłącznie sprzęt jednorazowego użytku. Nadal doskonalenia wymaga obszar aktualizacji procedur przeciwepidemicznych w</w:t>
      </w:r>
      <w:r w:rsidR="007A52C4">
        <w:rPr>
          <w:rFonts w:eastAsia="Times New Roman" w:cstheme="minorHAnsi"/>
          <w:sz w:val="24"/>
          <w:szCs w:val="24"/>
          <w:lang w:eastAsia="pl-PL"/>
        </w:rPr>
        <w:t> </w:t>
      </w:r>
      <w:r w:rsidR="00AC3F81" w:rsidRPr="00F4364F">
        <w:rPr>
          <w:rFonts w:eastAsia="Times New Roman" w:cstheme="minorHAnsi"/>
          <w:sz w:val="24"/>
          <w:szCs w:val="24"/>
          <w:lang w:eastAsia="pl-PL"/>
        </w:rPr>
        <w:t>podmiotac</w:t>
      </w:r>
      <w:r w:rsidR="00AC3F81" w:rsidRPr="00613A13">
        <w:rPr>
          <w:rFonts w:eastAsia="Times New Roman" w:cstheme="minorHAnsi"/>
          <w:sz w:val="24"/>
          <w:szCs w:val="24"/>
          <w:lang w:eastAsia="pl-PL"/>
        </w:rPr>
        <w:t xml:space="preserve">h, </w:t>
      </w:r>
      <w:r w:rsidR="00AC3F81" w:rsidRPr="0061457E">
        <w:rPr>
          <w:rFonts w:eastAsia="Times New Roman" w:cstheme="minorHAnsi"/>
          <w:sz w:val="24"/>
          <w:szCs w:val="24"/>
          <w:lang w:eastAsia="pl-PL"/>
        </w:rPr>
        <w:t>zwłaszcza w zakresie odpowiedzialności za</w:t>
      </w:r>
      <w:r w:rsidR="00791DEE">
        <w:rPr>
          <w:rFonts w:eastAsia="Times New Roman" w:cstheme="minorHAnsi"/>
          <w:sz w:val="24"/>
          <w:szCs w:val="24"/>
          <w:lang w:eastAsia="pl-PL"/>
        </w:rPr>
        <w:t> </w:t>
      </w:r>
      <w:r w:rsidR="00AC3F81" w:rsidRPr="0061457E">
        <w:rPr>
          <w:rFonts w:eastAsia="Times New Roman" w:cstheme="minorHAnsi"/>
          <w:sz w:val="24"/>
          <w:szCs w:val="24"/>
          <w:lang w:eastAsia="pl-PL"/>
        </w:rPr>
        <w:t xml:space="preserve">monitorowanie procesu sterylizacji, w tym kontrolę biologiczną procesu oraz sposób </w:t>
      </w:r>
      <w:r w:rsidR="00AC3F81" w:rsidRPr="00F4364F">
        <w:rPr>
          <w:rFonts w:eastAsia="Times New Roman" w:cstheme="minorHAnsi"/>
          <w:sz w:val="24"/>
          <w:szCs w:val="24"/>
          <w:lang w:eastAsia="pl-PL"/>
        </w:rPr>
        <w:lastRenderedPageBreak/>
        <w:t>dokumentowania działań związanych z</w:t>
      </w:r>
      <w:r w:rsidR="007A52C4">
        <w:rPr>
          <w:rFonts w:eastAsia="Times New Roman" w:cstheme="minorHAnsi"/>
          <w:sz w:val="24"/>
          <w:szCs w:val="24"/>
          <w:lang w:eastAsia="pl-PL"/>
        </w:rPr>
        <w:t> </w:t>
      </w:r>
      <w:r w:rsidR="00AC3F81" w:rsidRPr="00F4364F">
        <w:rPr>
          <w:rFonts w:eastAsia="Times New Roman" w:cstheme="minorHAnsi"/>
          <w:sz w:val="24"/>
          <w:szCs w:val="24"/>
          <w:lang w:eastAsia="pl-PL"/>
        </w:rPr>
        <w:t>obszarem zapobiegania zakażeniom w podmiocie (m.in. procesy dekontaminacji, szkolenia, kontrola wewnętrzna/przegląd procedur).</w:t>
      </w:r>
    </w:p>
    <w:p w14:paraId="52911EF2" w14:textId="6B760D74" w:rsidR="00AC3F81" w:rsidRPr="004C72D2" w:rsidRDefault="00AC3F81">
      <w:pPr>
        <w:pStyle w:val="Nagwek2"/>
        <w:numPr>
          <w:ilvl w:val="0"/>
          <w:numId w:val="54"/>
        </w:numPr>
        <w:ind w:left="284" w:hanging="284"/>
      </w:pPr>
      <w:bookmarkStart w:id="316" w:name="_Toc164324194"/>
      <w:bookmarkStart w:id="317" w:name="_Toc165372209"/>
      <w:r w:rsidRPr="004C72D2">
        <w:t>Postępowanie z odpadami medycznymi</w:t>
      </w:r>
      <w:bookmarkEnd w:id="316"/>
      <w:bookmarkEnd w:id="317"/>
    </w:p>
    <w:p w14:paraId="4847C291" w14:textId="22A205D9" w:rsidR="0017452D" w:rsidRPr="0017452D" w:rsidRDefault="0017452D" w:rsidP="0017452D">
      <w:pPr>
        <w:spacing w:line="276" w:lineRule="auto"/>
        <w:jc w:val="both"/>
        <w:rPr>
          <w:rFonts w:eastAsia="Times New Roman" w:cstheme="minorHAnsi"/>
          <w:color w:val="FF0000"/>
          <w:sz w:val="24"/>
          <w:szCs w:val="24"/>
          <w:lang w:eastAsia="pl-PL"/>
        </w:rPr>
      </w:pPr>
      <w:r w:rsidRPr="0017452D">
        <w:rPr>
          <w:rFonts w:eastAsia="Times New Roman" w:cstheme="minorHAnsi"/>
          <w:sz w:val="24"/>
          <w:szCs w:val="24"/>
          <w:lang w:eastAsia="pl-PL"/>
        </w:rPr>
        <w:t>W 2023 r. w zakresie prowadzenia gospodarki odpadami medycznymi skontrolowano 992 podmiotów leczniczych</w:t>
      </w:r>
      <w:r w:rsidR="00CD52BF">
        <w:rPr>
          <w:rFonts w:eastAsia="Times New Roman" w:cstheme="minorHAnsi"/>
          <w:sz w:val="24"/>
          <w:szCs w:val="24"/>
          <w:lang w:eastAsia="pl-PL"/>
        </w:rPr>
        <w:t xml:space="preserve">. </w:t>
      </w:r>
      <w:r w:rsidRPr="0017452D">
        <w:rPr>
          <w:rFonts w:eastAsia="Times New Roman" w:cstheme="minorHAnsi"/>
          <w:sz w:val="24"/>
          <w:szCs w:val="24"/>
          <w:lang w:eastAsia="pl-PL"/>
        </w:rPr>
        <w:t>Nieprawidłowości stwierdzono w 56 podmiotach (5% skontrolowanych obiektów) i dotyczyły one braku lub niepełnego oznakowania pojemników i</w:t>
      </w:r>
      <w:r w:rsidR="00A1116F">
        <w:rPr>
          <w:rFonts w:eastAsia="Times New Roman" w:cstheme="minorHAnsi"/>
          <w:sz w:val="24"/>
          <w:szCs w:val="24"/>
          <w:lang w:eastAsia="pl-PL"/>
        </w:rPr>
        <w:t> </w:t>
      </w:r>
      <w:r w:rsidRPr="0017452D">
        <w:rPr>
          <w:rFonts w:eastAsia="Times New Roman" w:cstheme="minorHAnsi"/>
          <w:sz w:val="24"/>
          <w:szCs w:val="24"/>
          <w:lang w:eastAsia="pl-PL"/>
        </w:rPr>
        <w:t>worków na odpady medyczne, nieprawidłowej segregacji, przetrzymywania odpadów medycznych w niewłaściwej temperaturze, niewłaściwego stanu sanitarno – technicznego przenośnych urządzeń chłodniczych oraz</w:t>
      </w:r>
      <w:r w:rsidR="007A52C4">
        <w:rPr>
          <w:rFonts w:eastAsia="Times New Roman" w:cstheme="minorHAnsi"/>
          <w:sz w:val="24"/>
          <w:szCs w:val="24"/>
          <w:lang w:eastAsia="pl-PL"/>
        </w:rPr>
        <w:t> </w:t>
      </w:r>
      <w:r w:rsidRPr="0017452D">
        <w:rPr>
          <w:rFonts w:eastAsia="Times New Roman" w:cstheme="minorHAnsi"/>
          <w:sz w:val="24"/>
          <w:szCs w:val="24"/>
          <w:lang w:eastAsia="pl-PL"/>
        </w:rPr>
        <w:t>pomieszczeń do przechowywania odpadów medycznych. W związku ze stwierdzonymi nieprawidłowościami podjęto działania pokontrolne zobowiązujące podmioty do usunięcia uchybień. Ponadto 21 podmiotów zostało ukaranych grzywną w drodze mandatu karnego – wystawiono 29 mandatów.</w:t>
      </w:r>
    </w:p>
    <w:p w14:paraId="04001410" w14:textId="77777777" w:rsidR="0017452D" w:rsidRPr="0017452D" w:rsidRDefault="0017452D" w:rsidP="0017452D">
      <w:pPr>
        <w:spacing w:line="276" w:lineRule="auto"/>
        <w:jc w:val="both"/>
        <w:rPr>
          <w:rFonts w:eastAsia="Times New Roman" w:cstheme="minorHAnsi"/>
          <w:color w:val="FF0000"/>
          <w:sz w:val="24"/>
          <w:szCs w:val="24"/>
          <w:lang w:eastAsia="pl-PL"/>
        </w:rPr>
      </w:pPr>
      <w:r w:rsidRPr="0017452D">
        <w:rPr>
          <w:rFonts w:eastAsia="Times New Roman" w:cstheme="minorHAnsi"/>
          <w:sz w:val="24"/>
          <w:szCs w:val="24"/>
          <w:lang w:eastAsia="pl-PL"/>
        </w:rPr>
        <w:t>W zakresie prowadzenia gospodarki odpadami medycznymi skontrolowano również 41 szpitali. Ustalono, że szpitale prowadziły ewidencję ilościowo - jakościową wytwarzanych odpadów medycznych, posiadały zawarte umowy z firmami specjalistycznymi na ich odbiór i transport oraz dysponowały dokumentami potwierdzającymi unieszkodliwienie zakaźnych odpadów medycznych. Gospodarkę odpadami medycznymi regulują opracowane i wdrożone procedury postępowania w tym zakresie, uwzględniające również sposób postępowania z odpadami medycznymi na stanowiskach pracy, na których są wytwarzane.</w:t>
      </w:r>
    </w:p>
    <w:p w14:paraId="120E660F" w14:textId="42560F59" w:rsidR="0017452D" w:rsidRPr="0017452D" w:rsidRDefault="0017452D" w:rsidP="0017452D">
      <w:pPr>
        <w:spacing w:line="276" w:lineRule="auto"/>
        <w:jc w:val="both"/>
        <w:rPr>
          <w:rFonts w:eastAsia="Times New Roman" w:cstheme="minorHAnsi"/>
          <w:sz w:val="24"/>
          <w:szCs w:val="24"/>
          <w:lang w:eastAsia="pl-PL"/>
        </w:rPr>
      </w:pPr>
      <w:r w:rsidRPr="0017452D">
        <w:rPr>
          <w:rFonts w:eastAsia="Times New Roman" w:cstheme="minorHAnsi"/>
          <w:sz w:val="24"/>
          <w:szCs w:val="24"/>
          <w:lang w:eastAsia="pl-PL"/>
        </w:rPr>
        <w:t>Zakaźne odpady medyczne wytwarzane w szpitalach unieszkodliwiane były przez termiczne spalanie w specjalistycznych spalarniach</w:t>
      </w:r>
      <w:r w:rsidR="007F268C">
        <w:rPr>
          <w:rFonts w:eastAsia="Times New Roman" w:cstheme="minorHAnsi"/>
          <w:sz w:val="24"/>
          <w:szCs w:val="24"/>
          <w:lang w:eastAsia="pl-PL"/>
        </w:rPr>
        <w:t xml:space="preserve"> do tego </w:t>
      </w:r>
      <w:r w:rsidRPr="0017452D">
        <w:rPr>
          <w:rFonts w:eastAsia="Times New Roman" w:cstheme="minorHAnsi"/>
          <w:sz w:val="24"/>
          <w:szCs w:val="24"/>
          <w:lang w:eastAsia="pl-PL"/>
        </w:rPr>
        <w:t xml:space="preserve"> przystosowanych znajdujących się w</w:t>
      </w:r>
      <w:r w:rsidR="00FD29D5">
        <w:rPr>
          <w:rFonts w:eastAsia="Times New Roman" w:cstheme="minorHAnsi"/>
          <w:sz w:val="24"/>
          <w:szCs w:val="24"/>
          <w:lang w:eastAsia="pl-PL"/>
        </w:rPr>
        <w:t> </w:t>
      </w:r>
      <w:r w:rsidRPr="0017452D">
        <w:rPr>
          <w:rFonts w:eastAsia="Times New Roman" w:cstheme="minorHAnsi"/>
          <w:sz w:val="24"/>
          <w:szCs w:val="24"/>
          <w:lang w:eastAsia="pl-PL"/>
        </w:rPr>
        <w:t>Samodzielnym Publicznym Szpitalu Klinicznym Nr 1 PUM w Szczecinie przy ul. Unii Lubelskiej oraz SP ZZOZ Specjalistycznym Szpitalu „</w:t>
      </w:r>
      <w:proofErr w:type="spellStart"/>
      <w:r w:rsidRPr="0017452D">
        <w:rPr>
          <w:rFonts w:eastAsia="Times New Roman" w:cstheme="minorHAnsi"/>
          <w:sz w:val="24"/>
          <w:szCs w:val="24"/>
          <w:lang w:eastAsia="pl-PL"/>
        </w:rPr>
        <w:t>Medicam</w:t>
      </w:r>
      <w:proofErr w:type="spellEnd"/>
      <w:r w:rsidRPr="0017452D">
        <w:rPr>
          <w:rFonts w:eastAsia="Times New Roman" w:cstheme="minorHAnsi"/>
          <w:sz w:val="24"/>
          <w:szCs w:val="24"/>
          <w:lang w:eastAsia="pl-PL"/>
        </w:rPr>
        <w:t xml:space="preserve">” w Gryficach. </w:t>
      </w:r>
    </w:p>
    <w:p w14:paraId="0F6BCE75" w14:textId="5914A1CF" w:rsidR="006336DB" w:rsidRPr="006336DB" w:rsidRDefault="006336DB" w:rsidP="006336DB">
      <w:pPr>
        <w:pStyle w:val="Legenda"/>
        <w:keepNext/>
        <w:rPr>
          <w:i w:val="0"/>
          <w:iCs w:val="0"/>
          <w:color w:val="auto"/>
        </w:rPr>
      </w:pPr>
      <w:bookmarkStart w:id="318" w:name="_Toc164946738"/>
      <w:bookmarkStart w:id="319" w:name="_Toc165288148"/>
      <w:bookmarkStart w:id="320" w:name="_Toc165356366"/>
      <w:bookmarkStart w:id="321" w:name="_Toc165362591"/>
      <w:r w:rsidRPr="006336DB">
        <w:rPr>
          <w:i w:val="0"/>
          <w:iCs w:val="0"/>
          <w:color w:val="auto"/>
        </w:rPr>
        <w:t xml:space="preserve">Tabela </w:t>
      </w:r>
      <w:r w:rsidRPr="006336DB">
        <w:rPr>
          <w:i w:val="0"/>
          <w:iCs w:val="0"/>
          <w:color w:val="auto"/>
        </w:rPr>
        <w:fldChar w:fldCharType="begin"/>
      </w:r>
      <w:r w:rsidRPr="006336DB">
        <w:rPr>
          <w:i w:val="0"/>
          <w:iCs w:val="0"/>
          <w:color w:val="auto"/>
        </w:rPr>
        <w:instrText xml:space="preserve"> SEQ Tabela \* ARABIC </w:instrText>
      </w:r>
      <w:r w:rsidRPr="006336DB">
        <w:rPr>
          <w:i w:val="0"/>
          <w:iCs w:val="0"/>
          <w:color w:val="auto"/>
        </w:rPr>
        <w:fldChar w:fldCharType="separate"/>
      </w:r>
      <w:r w:rsidR="009F1ABE">
        <w:rPr>
          <w:i w:val="0"/>
          <w:iCs w:val="0"/>
          <w:noProof/>
          <w:color w:val="auto"/>
        </w:rPr>
        <w:t>35</w:t>
      </w:r>
      <w:r w:rsidRPr="006336DB">
        <w:rPr>
          <w:i w:val="0"/>
          <w:iCs w:val="0"/>
          <w:color w:val="auto"/>
        </w:rPr>
        <w:fldChar w:fldCharType="end"/>
      </w:r>
      <w:r>
        <w:rPr>
          <w:i w:val="0"/>
          <w:iCs w:val="0"/>
          <w:color w:val="auto"/>
        </w:rPr>
        <w:t xml:space="preserve"> </w:t>
      </w:r>
      <w:r w:rsidRPr="006336DB">
        <w:rPr>
          <w:i w:val="0"/>
          <w:iCs w:val="0"/>
          <w:color w:val="auto"/>
        </w:rPr>
        <w:t>Podmioty prowadzące instalacje do termicznego unieszkodliwiania odpadów medycznych na terenie woj. zachodniopomorskiego</w:t>
      </w:r>
      <w:bookmarkEnd w:id="318"/>
      <w:bookmarkEnd w:id="319"/>
      <w:bookmarkEnd w:id="320"/>
      <w:bookmarkEnd w:id="32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1"/>
        <w:gridCol w:w="3505"/>
        <w:gridCol w:w="4595"/>
      </w:tblGrid>
      <w:tr w:rsidR="0017452D" w:rsidRPr="007B1255" w14:paraId="5D3F5033" w14:textId="77777777" w:rsidTr="00953855">
        <w:trPr>
          <w:trHeight w:val="440"/>
          <w:jc w:val="center"/>
        </w:trPr>
        <w:tc>
          <w:tcPr>
            <w:tcW w:w="611" w:type="dxa"/>
            <w:tcBorders>
              <w:top w:val="single" w:sz="4" w:space="0" w:color="auto"/>
              <w:left w:val="single" w:sz="4" w:space="0" w:color="auto"/>
              <w:bottom w:val="single" w:sz="4" w:space="0" w:color="auto"/>
              <w:right w:val="single" w:sz="4" w:space="0" w:color="auto"/>
            </w:tcBorders>
          </w:tcPr>
          <w:p w14:paraId="6B59AC48" w14:textId="77777777" w:rsidR="0017452D" w:rsidRPr="007B1255" w:rsidRDefault="0017452D" w:rsidP="005647DB">
            <w:pPr>
              <w:spacing w:line="240" w:lineRule="auto"/>
              <w:jc w:val="center"/>
              <w:rPr>
                <w:rFonts w:eastAsia="Times New Roman" w:cstheme="minorHAnsi"/>
                <w:b/>
                <w:sz w:val="16"/>
                <w:szCs w:val="16"/>
                <w:lang w:eastAsia="pl-PL"/>
              </w:rPr>
            </w:pPr>
            <w:r w:rsidRPr="007B1255">
              <w:rPr>
                <w:rFonts w:eastAsia="Times New Roman" w:cstheme="minorHAnsi"/>
                <w:b/>
                <w:sz w:val="16"/>
                <w:szCs w:val="16"/>
                <w:lang w:eastAsia="pl-PL"/>
              </w:rPr>
              <w:t>Lp.</w:t>
            </w:r>
          </w:p>
        </w:tc>
        <w:tc>
          <w:tcPr>
            <w:tcW w:w="3505" w:type="dxa"/>
            <w:tcBorders>
              <w:top w:val="single" w:sz="4" w:space="0" w:color="auto"/>
              <w:left w:val="single" w:sz="4" w:space="0" w:color="auto"/>
              <w:bottom w:val="single" w:sz="4" w:space="0" w:color="auto"/>
              <w:right w:val="single" w:sz="4" w:space="0" w:color="auto"/>
            </w:tcBorders>
          </w:tcPr>
          <w:p w14:paraId="6A333E90" w14:textId="77777777" w:rsidR="0017452D" w:rsidRPr="007B1255" w:rsidRDefault="0017452D" w:rsidP="005647DB">
            <w:pPr>
              <w:spacing w:line="240" w:lineRule="auto"/>
              <w:jc w:val="center"/>
              <w:rPr>
                <w:rFonts w:eastAsia="Times New Roman" w:cstheme="minorHAnsi"/>
                <w:b/>
                <w:sz w:val="16"/>
                <w:szCs w:val="16"/>
                <w:lang w:eastAsia="pl-PL"/>
              </w:rPr>
            </w:pPr>
            <w:r w:rsidRPr="007B1255">
              <w:rPr>
                <w:rFonts w:eastAsia="Times New Roman" w:cstheme="minorHAnsi"/>
                <w:b/>
                <w:sz w:val="16"/>
                <w:szCs w:val="16"/>
                <w:lang w:eastAsia="pl-PL"/>
              </w:rPr>
              <w:t>Szpital</w:t>
            </w:r>
          </w:p>
          <w:p w14:paraId="4AF4169E" w14:textId="77777777" w:rsidR="0017452D" w:rsidRPr="007B1255" w:rsidRDefault="0017452D" w:rsidP="005647DB">
            <w:pPr>
              <w:spacing w:line="240" w:lineRule="auto"/>
              <w:jc w:val="center"/>
              <w:rPr>
                <w:rFonts w:eastAsia="Times New Roman" w:cstheme="minorHAnsi"/>
                <w:b/>
                <w:sz w:val="16"/>
                <w:szCs w:val="16"/>
                <w:lang w:eastAsia="pl-PL"/>
              </w:rPr>
            </w:pPr>
            <w:r w:rsidRPr="007B1255">
              <w:rPr>
                <w:rFonts w:eastAsia="Times New Roman" w:cstheme="minorHAnsi"/>
                <w:b/>
                <w:sz w:val="16"/>
                <w:szCs w:val="16"/>
                <w:lang w:eastAsia="pl-PL"/>
              </w:rPr>
              <w:t>(podmiot leczniczy)</w:t>
            </w:r>
          </w:p>
        </w:tc>
        <w:tc>
          <w:tcPr>
            <w:tcW w:w="4595" w:type="dxa"/>
            <w:tcBorders>
              <w:top w:val="single" w:sz="4" w:space="0" w:color="auto"/>
              <w:left w:val="single" w:sz="4" w:space="0" w:color="auto"/>
              <w:bottom w:val="single" w:sz="4" w:space="0" w:color="auto"/>
              <w:right w:val="single" w:sz="4" w:space="0" w:color="auto"/>
            </w:tcBorders>
          </w:tcPr>
          <w:p w14:paraId="1114925A" w14:textId="77777777" w:rsidR="0017452D" w:rsidRPr="007B1255" w:rsidRDefault="0017452D" w:rsidP="005647DB">
            <w:pPr>
              <w:spacing w:line="240" w:lineRule="auto"/>
              <w:jc w:val="center"/>
              <w:rPr>
                <w:rFonts w:eastAsia="Times New Roman" w:cstheme="minorHAnsi"/>
                <w:b/>
                <w:sz w:val="16"/>
                <w:szCs w:val="16"/>
                <w:lang w:eastAsia="pl-PL"/>
              </w:rPr>
            </w:pPr>
            <w:r w:rsidRPr="007B1255">
              <w:rPr>
                <w:rFonts w:eastAsia="Times New Roman" w:cstheme="minorHAnsi"/>
                <w:b/>
                <w:sz w:val="16"/>
                <w:szCs w:val="16"/>
                <w:lang w:eastAsia="pl-PL"/>
              </w:rPr>
              <w:t>Spalarnia - typ</w:t>
            </w:r>
          </w:p>
        </w:tc>
      </w:tr>
      <w:tr w:rsidR="0017452D" w:rsidRPr="007B1255" w14:paraId="4991D71B" w14:textId="77777777" w:rsidTr="00953855">
        <w:trPr>
          <w:jc w:val="center"/>
        </w:trPr>
        <w:tc>
          <w:tcPr>
            <w:tcW w:w="611" w:type="dxa"/>
            <w:tcBorders>
              <w:top w:val="single" w:sz="4" w:space="0" w:color="auto"/>
              <w:left w:val="single" w:sz="4" w:space="0" w:color="auto"/>
              <w:bottom w:val="single" w:sz="4" w:space="0" w:color="auto"/>
              <w:right w:val="single" w:sz="4" w:space="0" w:color="auto"/>
            </w:tcBorders>
          </w:tcPr>
          <w:p w14:paraId="60F495A2" w14:textId="77777777" w:rsidR="0017452D" w:rsidRPr="007B1255" w:rsidRDefault="0017452D" w:rsidP="005647DB">
            <w:pPr>
              <w:spacing w:line="240" w:lineRule="auto"/>
              <w:jc w:val="center"/>
              <w:rPr>
                <w:rFonts w:eastAsia="Times New Roman" w:cstheme="minorHAnsi"/>
                <w:sz w:val="16"/>
                <w:szCs w:val="16"/>
                <w:lang w:eastAsia="pl-PL"/>
              </w:rPr>
            </w:pPr>
            <w:r w:rsidRPr="007B1255">
              <w:rPr>
                <w:rFonts w:eastAsia="Times New Roman" w:cstheme="minorHAnsi"/>
                <w:sz w:val="16"/>
                <w:szCs w:val="16"/>
                <w:lang w:eastAsia="pl-PL"/>
              </w:rPr>
              <w:t>1.</w:t>
            </w:r>
          </w:p>
        </w:tc>
        <w:tc>
          <w:tcPr>
            <w:tcW w:w="3505" w:type="dxa"/>
            <w:tcBorders>
              <w:top w:val="single" w:sz="4" w:space="0" w:color="auto"/>
              <w:left w:val="single" w:sz="4" w:space="0" w:color="auto"/>
              <w:bottom w:val="single" w:sz="4" w:space="0" w:color="auto"/>
              <w:right w:val="single" w:sz="4" w:space="0" w:color="auto"/>
            </w:tcBorders>
          </w:tcPr>
          <w:p w14:paraId="221D5147" w14:textId="77777777" w:rsidR="0017452D" w:rsidRPr="007B1255" w:rsidRDefault="0017452D" w:rsidP="005647DB">
            <w:pPr>
              <w:spacing w:after="120" w:line="240" w:lineRule="auto"/>
              <w:ind w:left="61" w:hanging="61"/>
              <w:rPr>
                <w:rFonts w:eastAsia="Times New Roman" w:cstheme="minorHAnsi"/>
                <w:b/>
                <w:i/>
                <w:sz w:val="16"/>
                <w:szCs w:val="16"/>
                <w:u w:val="single"/>
                <w:lang w:eastAsia="pl-PL"/>
              </w:rPr>
            </w:pPr>
            <w:r w:rsidRPr="007B1255">
              <w:rPr>
                <w:rFonts w:eastAsia="Times New Roman" w:cstheme="minorHAnsi"/>
                <w:sz w:val="16"/>
                <w:szCs w:val="16"/>
                <w:lang w:eastAsia="pl-PL"/>
              </w:rPr>
              <w:t xml:space="preserve">SP SK Nr 1 PUM w Szczecinie, </w:t>
            </w:r>
            <w:r w:rsidRPr="007B1255">
              <w:rPr>
                <w:rFonts w:eastAsia="Times New Roman" w:cstheme="minorHAnsi"/>
                <w:sz w:val="16"/>
                <w:szCs w:val="16"/>
                <w:lang w:eastAsia="pl-PL"/>
              </w:rPr>
              <w:br/>
              <w:t xml:space="preserve">ul. Unii Lubelskiej 1 </w:t>
            </w:r>
          </w:p>
        </w:tc>
        <w:tc>
          <w:tcPr>
            <w:tcW w:w="4595" w:type="dxa"/>
            <w:tcBorders>
              <w:top w:val="single" w:sz="4" w:space="0" w:color="auto"/>
              <w:left w:val="single" w:sz="4" w:space="0" w:color="auto"/>
              <w:bottom w:val="single" w:sz="4" w:space="0" w:color="auto"/>
              <w:right w:val="single" w:sz="4" w:space="0" w:color="auto"/>
            </w:tcBorders>
          </w:tcPr>
          <w:p w14:paraId="59C3DA12" w14:textId="77777777" w:rsidR="0017452D" w:rsidRPr="007B1255" w:rsidRDefault="0017452D" w:rsidP="005647DB">
            <w:pPr>
              <w:spacing w:line="240" w:lineRule="auto"/>
              <w:rPr>
                <w:rFonts w:eastAsia="Times New Roman" w:cstheme="minorHAnsi"/>
                <w:b/>
                <w:i/>
                <w:sz w:val="16"/>
                <w:szCs w:val="16"/>
                <w:u w:val="single"/>
                <w:lang w:eastAsia="pl-PL"/>
              </w:rPr>
            </w:pPr>
            <w:r w:rsidRPr="007B1255">
              <w:rPr>
                <w:rFonts w:eastAsia="Times New Roman" w:cstheme="minorHAnsi"/>
                <w:sz w:val="16"/>
                <w:szCs w:val="16"/>
                <w:lang w:eastAsia="pl-PL"/>
              </w:rPr>
              <w:t>Spalarnia własna (typ EK 40CL ENVIKRAFT A-S DK-3460</w:t>
            </w:r>
            <w:r>
              <w:rPr>
                <w:rFonts w:eastAsia="Times New Roman" w:cstheme="minorHAnsi"/>
                <w:sz w:val="16"/>
                <w:szCs w:val="16"/>
                <w:lang w:eastAsia="pl-PL"/>
              </w:rPr>
              <w:t xml:space="preserve"> </w:t>
            </w:r>
            <w:proofErr w:type="spellStart"/>
            <w:r w:rsidRPr="007B1255">
              <w:rPr>
                <w:rFonts w:eastAsia="Times New Roman" w:cstheme="minorHAnsi"/>
                <w:sz w:val="16"/>
                <w:szCs w:val="16"/>
                <w:lang w:eastAsia="pl-PL"/>
              </w:rPr>
              <w:t>Birkeford</w:t>
            </w:r>
            <w:proofErr w:type="spellEnd"/>
            <w:r w:rsidRPr="007B1255">
              <w:rPr>
                <w:rFonts w:eastAsia="Times New Roman" w:cstheme="minorHAnsi"/>
                <w:sz w:val="16"/>
                <w:szCs w:val="16"/>
                <w:lang w:eastAsia="pl-PL"/>
              </w:rPr>
              <w:t>, Dania) - Szczecin ul. Unii Lubelskiej 1</w:t>
            </w:r>
          </w:p>
        </w:tc>
      </w:tr>
      <w:tr w:rsidR="0017452D" w:rsidRPr="007B1255" w14:paraId="73E24287" w14:textId="77777777" w:rsidTr="00953855">
        <w:trPr>
          <w:trHeight w:val="400"/>
          <w:jc w:val="center"/>
        </w:trPr>
        <w:tc>
          <w:tcPr>
            <w:tcW w:w="611" w:type="dxa"/>
            <w:tcBorders>
              <w:top w:val="single" w:sz="4" w:space="0" w:color="auto"/>
              <w:left w:val="single" w:sz="4" w:space="0" w:color="auto"/>
              <w:bottom w:val="single" w:sz="4" w:space="0" w:color="auto"/>
              <w:right w:val="single" w:sz="4" w:space="0" w:color="auto"/>
            </w:tcBorders>
          </w:tcPr>
          <w:p w14:paraId="7AF5F63B" w14:textId="77777777" w:rsidR="0017452D" w:rsidRPr="007B1255" w:rsidRDefault="0017452D" w:rsidP="005647DB">
            <w:pPr>
              <w:spacing w:line="240" w:lineRule="auto"/>
              <w:jc w:val="center"/>
              <w:rPr>
                <w:rFonts w:eastAsia="Times New Roman" w:cstheme="minorHAnsi"/>
                <w:sz w:val="16"/>
                <w:szCs w:val="16"/>
                <w:lang w:eastAsia="pl-PL"/>
              </w:rPr>
            </w:pPr>
            <w:r w:rsidRPr="007B1255">
              <w:rPr>
                <w:rFonts w:eastAsia="Times New Roman" w:cstheme="minorHAnsi"/>
                <w:sz w:val="16"/>
                <w:szCs w:val="16"/>
                <w:lang w:eastAsia="pl-PL"/>
              </w:rPr>
              <w:t>2.</w:t>
            </w:r>
          </w:p>
        </w:tc>
        <w:tc>
          <w:tcPr>
            <w:tcW w:w="3505" w:type="dxa"/>
            <w:tcBorders>
              <w:top w:val="single" w:sz="4" w:space="0" w:color="auto"/>
              <w:left w:val="single" w:sz="4" w:space="0" w:color="auto"/>
              <w:bottom w:val="single" w:sz="4" w:space="0" w:color="auto"/>
              <w:right w:val="single" w:sz="4" w:space="0" w:color="auto"/>
            </w:tcBorders>
          </w:tcPr>
          <w:p w14:paraId="48F423F4" w14:textId="77777777" w:rsidR="0017452D" w:rsidRPr="007B1255" w:rsidRDefault="0017452D" w:rsidP="005647DB">
            <w:pPr>
              <w:spacing w:after="120" w:line="240" w:lineRule="auto"/>
              <w:rPr>
                <w:rFonts w:eastAsia="Times New Roman" w:cstheme="minorHAnsi"/>
                <w:sz w:val="16"/>
                <w:szCs w:val="16"/>
                <w:lang w:eastAsia="pl-PL"/>
              </w:rPr>
            </w:pPr>
            <w:r w:rsidRPr="007B1255">
              <w:rPr>
                <w:rFonts w:eastAsia="Times New Roman" w:cstheme="minorHAnsi"/>
                <w:sz w:val="16"/>
                <w:szCs w:val="16"/>
                <w:lang w:eastAsia="pl-PL"/>
              </w:rPr>
              <w:t>SP ZZOZ Specjalistyczny Szpital „</w:t>
            </w:r>
            <w:proofErr w:type="spellStart"/>
            <w:r w:rsidRPr="007B1255">
              <w:rPr>
                <w:rFonts w:eastAsia="Times New Roman" w:cstheme="minorHAnsi"/>
                <w:sz w:val="16"/>
                <w:szCs w:val="16"/>
                <w:lang w:eastAsia="pl-PL"/>
              </w:rPr>
              <w:t>Medicam</w:t>
            </w:r>
            <w:proofErr w:type="spellEnd"/>
            <w:r w:rsidRPr="007B1255">
              <w:rPr>
                <w:rFonts w:eastAsia="Times New Roman" w:cstheme="minorHAnsi"/>
                <w:sz w:val="16"/>
                <w:szCs w:val="16"/>
                <w:lang w:eastAsia="pl-PL"/>
              </w:rPr>
              <w:t>” w Gryficach ul. Niechorska 27</w:t>
            </w:r>
          </w:p>
        </w:tc>
        <w:tc>
          <w:tcPr>
            <w:tcW w:w="4595" w:type="dxa"/>
            <w:tcBorders>
              <w:top w:val="single" w:sz="4" w:space="0" w:color="auto"/>
              <w:left w:val="single" w:sz="4" w:space="0" w:color="auto"/>
              <w:bottom w:val="single" w:sz="4" w:space="0" w:color="auto"/>
              <w:right w:val="single" w:sz="4" w:space="0" w:color="auto"/>
            </w:tcBorders>
          </w:tcPr>
          <w:p w14:paraId="59141E7B" w14:textId="77777777" w:rsidR="0017452D" w:rsidRPr="007B1255" w:rsidRDefault="0017452D" w:rsidP="005647DB">
            <w:pPr>
              <w:spacing w:line="240" w:lineRule="auto"/>
              <w:rPr>
                <w:rFonts w:eastAsia="Times New Roman" w:cstheme="minorHAnsi"/>
                <w:sz w:val="16"/>
                <w:szCs w:val="16"/>
                <w:lang w:eastAsia="pl-PL"/>
              </w:rPr>
            </w:pPr>
            <w:r w:rsidRPr="007B1255">
              <w:rPr>
                <w:rFonts w:eastAsia="Times New Roman" w:cstheme="minorHAnsi"/>
                <w:sz w:val="16"/>
                <w:szCs w:val="16"/>
                <w:lang w:eastAsia="pl-PL"/>
              </w:rPr>
              <w:t>Spalarnia własna (piec obrotowy typ CR 1000) – Gryfice,</w:t>
            </w:r>
            <w:r w:rsidRPr="007B1255">
              <w:rPr>
                <w:rFonts w:eastAsia="Times New Roman" w:cstheme="minorHAnsi"/>
                <w:sz w:val="16"/>
                <w:szCs w:val="16"/>
                <w:lang w:eastAsia="pl-PL"/>
              </w:rPr>
              <w:br/>
              <w:t>ul. Niechorska 27</w:t>
            </w:r>
          </w:p>
        </w:tc>
      </w:tr>
    </w:tbl>
    <w:p w14:paraId="4AF5585B" w14:textId="77777777" w:rsidR="00B84E00" w:rsidRDefault="00B84E00" w:rsidP="0017452D">
      <w:pPr>
        <w:spacing w:line="276" w:lineRule="auto"/>
        <w:jc w:val="both"/>
        <w:rPr>
          <w:rFonts w:eastAsia="Times New Roman" w:cstheme="minorHAnsi"/>
          <w:sz w:val="24"/>
          <w:szCs w:val="24"/>
          <w:lang w:eastAsia="pl-PL"/>
        </w:rPr>
      </w:pPr>
    </w:p>
    <w:p w14:paraId="262E72F8" w14:textId="1C0A4609" w:rsidR="0017452D" w:rsidRPr="0017452D" w:rsidRDefault="0017452D" w:rsidP="0017452D">
      <w:pPr>
        <w:spacing w:line="276" w:lineRule="auto"/>
        <w:jc w:val="both"/>
        <w:rPr>
          <w:rFonts w:eastAsia="Times New Roman" w:cstheme="minorHAnsi"/>
          <w:sz w:val="24"/>
          <w:szCs w:val="24"/>
          <w:lang w:eastAsia="pl-PL"/>
        </w:rPr>
      </w:pPr>
      <w:r w:rsidRPr="0017452D">
        <w:rPr>
          <w:rFonts w:eastAsia="Times New Roman" w:cstheme="minorHAnsi"/>
          <w:sz w:val="24"/>
          <w:szCs w:val="24"/>
          <w:lang w:eastAsia="pl-PL"/>
        </w:rPr>
        <w:t>Szpitale, które nie posiadały specjalistycznych spalarni miały zawarte stosowne umowy na</w:t>
      </w:r>
      <w:r w:rsidR="00FD29D5">
        <w:rPr>
          <w:rFonts w:eastAsia="Times New Roman" w:cstheme="minorHAnsi"/>
          <w:sz w:val="24"/>
          <w:szCs w:val="24"/>
          <w:lang w:eastAsia="pl-PL"/>
        </w:rPr>
        <w:t> </w:t>
      </w:r>
      <w:r w:rsidRPr="0017452D">
        <w:rPr>
          <w:rFonts w:eastAsia="Times New Roman" w:cstheme="minorHAnsi"/>
          <w:sz w:val="24"/>
          <w:szCs w:val="24"/>
          <w:lang w:eastAsia="pl-PL"/>
        </w:rPr>
        <w:t>odbiór i transport odpadów medycznych, w tym o właściwościach niebezpiecznych, do</w:t>
      </w:r>
      <w:r w:rsidR="00FD29D5">
        <w:rPr>
          <w:rFonts w:eastAsia="Times New Roman" w:cstheme="minorHAnsi"/>
          <w:sz w:val="24"/>
          <w:szCs w:val="24"/>
          <w:lang w:eastAsia="pl-PL"/>
        </w:rPr>
        <w:t> </w:t>
      </w:r>
      <w:r w:rsidRPr="0017452D">
        <w:rPr>
          <w:rFonts w:eastAsia="Times New Roman" w:cstheme="minorHAnsi"/>
          <w:sz w:val="24"/>
          <w:szCs w:val="24"/>
          <w:lang w:eastAsia="pl-PL"/>
        </w:rPr>
        <w:t xml:space="preserve">miejsca ich unieszkodliwiania. </w:t>
      </w:r>
      <w:r w:rsidRPr="0017452D">
        <w:rPr>
          <w:rFonts w:eastAsia="Times New Roman" w:cstheme="minorHAnsi"/>
          <w:sz w:val="24"/>
          <w:szCs w:val="24"/>
          <w:lang w:eastAsia="ar-SA"/>
        </w:rPr>
        <w:t xml:space="preserve">Zakaźne odpady medyczne były odbierane i transportowane przez firmy specjalistyczne do </w:t>
      </w:r>
      <w:r w:rsidR="007F268C">
        <w:rPr>
          <w:rFonts w:eastAsia="Times New Roman" w:cstheme="minorHAnsi"/>
          <w:sz w:val="24"/>
          <w:szCs w:val="24"/>
          <w:lang w:eastAsia="ar-SA"/>
        </w:rPr>
        <w:t xml:space="preserve">ww. </w:t>
      </w:r>
      <w:r w:rsidRPr="0017452D">
        <w:rPr>
          <w:rFonts w:eastAsia="Times New Roman" w:cstheme="minorHAnsi"/>
          <w:sz w:val="24"/>
          <w:szCs w:val="24"/>
          <w:lang w:eastAsia="ar-SA"/>
        </w:rPr>
        <w:t>spalarni odpadów zlokalizowanych w woj. zachodniopomorskim</w:t>
      </w:r>
      <w:r w:rsidR="007F268C">
        <w:rPr>
          <w:rFonts w:eastAsia="Times New Roman" w:cstheme="minorHAnsi"/>
          <w:sz w:val="24"/>
          <w:szCs w:val="24"/>
          <w:lang w:eastAsia="pl-PL"/>
        </w:rPr>
        <w:t xml:space="preserve"> oraz </w:t>
      </w:r>
      <w:r w:rsidRPr="0017452D">
        <w:rPr>
          <w:rFonts w:eastAsia="Times New Roman" w:cstheme="minorHAnsi"/>
          <w:sz w:val="24"/>
          <w:szCs w:val="24"/>
          <w:lang w:eastAsia="pl-PL"/>
        </w:rPr>
        <w:t xml:space="preserve"> </w:t>
      </w:r>
      <w:r w:rsidRPr="0017452D">
        <w:rPr>
          <w:rFonts w:eastAsia="Times New Roman" w:cstheme="minorHAnsi"/>
          <w:sz w:val="24"/>
          <w:szCs w:val="24"/>
          <w:lang w:eastAsia="ar-SA"/>
        </w:rPr>
        <w:t xml:space="preserve">spalarni zlokalizowanej w woj. lubuskim </w:t>
      </w:r>
      <w:r w:rsidRPr="0017452D">
        <w:rPr>
          <w:rFonts w:eastAsia="Times New Roman" w:cstheme="minorHAnsi"/>
          <w:sz w:val="24"/>
          <w:szCs w:val="24"/>
          <w:lang w:eastAsia="pl-PL"/>
        </w:rPr>
        <w:t xml:space="preserve">w m. </w:t>
      </w:r>
      <w:proofErr w:type="spellStart"/>
      <w:r w:rsidRPr="0017452D">
        <w:rPr>
          <w:rFonts w:eastAsia="Times New Roman" w:cstheme="minorHAnsi"/>
          <w:sz w:val="24"/>
          <w:szCs w:val="24"/>
          <w:lang w:eastAsia="pl-PL"/>
        </w:rPr>
        <w:t>Ciepielówek</w:t>
      </w:r>
      <w:proofErr w:type="spellEnd"/>
      <w:r w:rsidRPr="0017452D">
        <w:rPr>
          <w:rFonts w:eastAsia="Times New Roman" w:cstheme="minorHAnsi"/>
          <w:sz w:val="24"/>
          <w:szCs w:val="24"/>
          <w:lang w:eastAsia="pl-PL"/>
        </w:rPr>
        <w:t>,</w:t>
      </w:r>
      <w:r w:rsidRPr="0017452D">
        <w:rPr>
          <w:sz w:val="24"/>
          <w:szCs w:val="24"/>
        </w:rPr>
        <w:t xml:space="preserve"> </w:t>
      </w:r>
      <w:r w:rsidRPr="0017452D">
        <w:rPr>
          <w:rFonts w:eastAsia="Times New Roman" w:cstheme="minorHAnsi"/>
          <w:sz w:val="24"/>
          <w:szCs w:val="24"/>
          <w:lang w:eastAsia="pl-PL"/>
        </w:rPr>
        <w:t xml:space="preserve">spalarni </w:t>
      </w:r>
      <w:r w:rsidRPr="0017452D">
        <w:rPr>
          <w:rFonts w:eastAsia="Times New Roman" w:cstheme="minorHAnsi"/>
          <w:sz w:val="24"/>
          <w:szCs w:val="24"/>
          <w:lang w:eastAsia="pl-PL"/>
        </w:rPr>
        <w:lastRenderedPageBreak/>
        <w:t xml:space="preserve">zlokalizowanej w województwie kujawsko – pomorskim </w:t>
      </w:r>
      <w:r w:rsidR="002F11DF">
        <w:rPr>
          <w:rFonts w:eastAsia="Times New Roman" w:cstheme="minorHAnsi"/>
          <w:sz w:val="24"/>
          <w:szCs w:val="24"/>
          <w:lang w:eastAsia="pl-PL"/>
        </w:rPr>
        <w:t>w</w:t>
      </w:r>
      <w:r w:rsidRPr="0017452D">
        <w:rPr>
          <w:rFonts w:eastAsia="Times New Roman" w:cstheme="minorHAnsi"/>
          <w:sz w:val="24"/>
          <w:szCs w:val="24"/>
          <w:lang w:eastAsia="pl-PL"/>
        </w:rPr>
        <w:t xml:space="preserve"> Bydgoszczy, </w:t>
      </w:r>
      <w:r w:rsidRPr="0017452D">
        <w:rPr>
          <w:rFonts w:eastAsia="Times New Roman" w:cstheme="minorHAnsi"/>
          <w:sz w:val="24"/>
          <w:szCs w:val="24"/>
          <w:lang w:eastAsia="ar-SA"/>
        </w:rPr>
        <w:t xml:space="preserve">a także spalarni zlokalizowanych na terenie woj. pomorskiego </w:t>
      </w:r>
      <w:r w:rsidRPr="0017452D">
        <w:rPr>
          <w:rFonts w:eastAsia="Times New Roman" w:cstheme="minorHAnsi"/>
          <w:sz w:val="24"/>
          <w:szCs w:val="24"/>
          <w:lang w:eastAsia="pl-PL"/>
        </w:rPr>
        <w:t xml:space="preserve">w </w:t>
      </w:r>
      <w:r w:rsidRPr="0017452D">
        <w:rPr>
          <w:rFonts w:eastAsia="Times New Roman" w:cstheme="minorHAnsi"/>
          <w:sz w:val="24"/>
          <w:szCs w:val="24"/>
          <w:lang w:eastAsia="ar-SA"/>
        </w:rPr>
        <w:t>Chojnicach, w Gdańsku oraz w Tczewie</w:t>
      </w:r>
      <w:r w:rsidRPr="0017452D">
        <w:rPr>
          <w:rFonts w:eastAsia="Times New Roman" w:cstheme="minorHAnsi"/>
          <w:sz w:val="24"/>
          <w:szCs w:val="24"/>
          <w:lang w:eastAsia="pl-PL"/>
        </w:rPr>
        <w:t>.</w:t>
      </w:r>
    </w:p>
    <w:p w14:paraId="5EFD5A3A" w14:textId="017C8FB7" w:rsidR="0017452D" w:rsidRPr="0017452D" w:rsidRDefault="0017452D" w:rsidP="0017452D">
      <w:pPr>
        <w:spacing w:line="276" w:lineRule="auto"/>
        <w:jc w:val="both"/>
        <w:rPr>
          <w:rFonts w:eastAsia="Times New Roman" w:cstheme="minorHAnsi"/>
          <w:sz w:val="24"/>
          <w:szCs w:val="24"/>
          <w:lang w:eastAsia="pl-PL"/>
        </w:rPr>
      </w:pPr>
      <w:r w:rsidRPr="0017452D">
        <w:rPr>
          <w:rFonts w:eastAsia="Times New Roman" w:cstheme="minorHAnsi"/>
          <w:sz w:val="24"/>
          <w:szCs w:val="24"/>
          <w:lang w:eastAsia="pl-PL"/>
        </w:rPr>
        <w:t>Odpady medyczne o właściwościach niebezpiecznych, w tym o charakterze zakaźnym, do</w:t>
      </w:r>
      <w:r w:rsidR="00FD29D5">
        <w:rPr>
          <w:rFonts w:eastAsia="Times New Roman" w:cstheme="minorHAnsi"/>
          <w:sz w:val="24"/>
          <w:szCs w:val="24"/>
          <w:lang w:eastAsia="pl-PL"/>
        </w:rPr>
        <w:t> </w:t>
      </w:r>
      <w:r w:rsidRPr="0017452D">
        <w:rPr>
          <w:rFonts w:eastAsia="Times New Roman" w:cstheme="minorHAnsi"/>
          <w:sz w:val="24"/>
          <w:szCs w:val="24"/>
          <w:lang w:eastAsia="pl-PL"/>
        </w:rPr>
        <w:t xml:space="preserve">czasu odbioru przez firmy specjalistyczne magazynowane były na terenie szpitali w specjalnie przeznaczonych i wyposażonych do tego celu magazynach urządzonych w samodzielnych budynkach, pomieszczeniach piwnicznych i pomieszczeniach zlokalizowanych w przyziemiu lub kontenerach typu chłodnia, czy przenośnych urządzeniach chłodniczych. Większość skontrolowanych obiektów szpitalnych zapewniała pomieszczenia lub urządzenia przeznaczone do wstępnego magazynowania odpadów medycznych spełniające konieczne wymagania higieniczne. Jedynie kontener typu chłodnia w Samodzielnym Publicznym Zakładzie Opieki Zdrowotnej Ministerstwa Spraw Wewnętrznych i Administracji przy ul. Jagiellońskiej 44 w Szczecinie nie posiadał zabezpieczeń przed dostępem owadów, gryzoni oraz osób nieupoważnionych. </w:t>
      </w:r>
      <w:r w:rsidR="002F11DF">
        <w:rPr>
          <w:rFonts w:eastAsia="Times New Roman" w:cstheme="minorHAnsi"/>
          <w:sz w:val="24"/>
          <w:szCs w:val="24"/>
          <w:lang w:eastAsia="pl-PL"/>
        </w:rPr>
        <w:t>S</w:t>
      </w:r>
      <w:r w:rsidRPr="0017452D">
        <w:rPr>
          <w:rFonts w:eastAsia="Times New Roman" w:cstheme="minorHAnsi"/>
          <w:sz w:val="24"/>
          <w:szCs w:val="24"/>
          <w:lang w:eastAsia="pl-PL"/>
        </w:rPr>
        <w:t>zpital został zobowiązany do</w:t>
      </w:r>
      <w:r w:rsidR="00791DEE">
        <w:rPr>
          <w:rFonts w:eastAsia="Times New Roman" w:cstheme="minorHAnsi"/>
          <w:sz w:val="24"/>
          <w:szCs w:val="24"/>
          <w:lang w:eastAsia="pl-PL"/>
        </w:rPr>
        <w:t> </w:t>
      </w:r>
      <w:r w:rsidRPr="0017452D">
        <w:rPr>
          <w:rFonts w:eastAsia="Times New Roman" w:cstheme="minorHAnsi"/>
          <w:sz w:val="24"/>
          <w:szCs w:val="24"/>
          <w:lang w:eastAsia="pl-PL"/>
        </w:rPr>
        <w:t>usunięcia nieprawidłowości.</w:t>
      </w:r>
    </w:p>
    <w:p w14:paraId="387B3D82" w14:textId="743BE071" w:rsidR="0017452D" w:rsidRPr="0017452D" w:rsidRDefault="0017452D" w:rsidP="0017452D">
      <w:pPr>
        <w:spacing w:line="276" w:lineRule="auto"/>
        <w:jc w:val="both"/>
        <w:rPr>
          <w:rFonts w:eastAsia="Times New Roman" w:cstheme="minorHAnsi"/>
          <w:sz w:val="24"/>
          <w:szCs w:val="24"/>
          <w:lang w:eastAsia="pl-PL"/>
        </w:rPr>
      </w:pPr>
      <w:r w:rsidRPr="0017452D">
        <w:rPr>
          <w:rFonts w:eastAsia="Times New Roman" w:cstheme="minorHAnsi"/>
          <w:sz w:val="24"/>
          <w:szCs w:val="24"/>
          <w:lang w:eastAsia="pl-PL"/>
        </w:rPr>
        <w:t>W skontrolowanych obiektach szpitalnych transport odpadów z oddziałów szpitalnych do</w:t>
      </w:r>
      <w:r w:rsidR="00FD29D5">
        <w:rPr>
          <w:rFonts w:eastAsia="Times New Roman" w:cstheme="minorHAnsi"/>
          <w:sz w:val="24"/>
          <w:szCs w:val="24"/>
          <w:lang w:eastAsia="pl-PL"/>
        </w:rPr>
        <w:t> </w:t>
      </w:r>
      <w:r w:rsidRPr="0017452D">
        <w:rPr>
          <w:rFonts w:eastAsia="Times New Roman" w:cstheme="minorHAnsi"/>
          <w:sz w:val="24"/>
          <w:szCs w:val="24"/>
          <w:lang w:eastAsia="pl-PL"/>
        </w:rPr>
        <w:t xml:space="preserve">magazynu odpadów medycznych odbywał się wydzielonymi i przeznaczonymi do tego celu środkami transportu z zamykaną przestrzenią ładunkową. Wózki bądź pojemniki do transportu wewnętrznego odpadów medycznych były dezynfekowane i myte w wydzielonych pomieszczeniach przeznaczonych do tego celu bądź </w:t>
      </w:r>
      <w:r w:rsidR="007F268C">
        <w:rPr>
          <w:rFonts w:eastAsia="Times New Roman" w:cstheme="minorHAnsi"/>
          <w:sz w:val="24"/>
          <w:szCs w:val="24"/>
          <w:lang w:eastAsia="pl-PL"/>
        </w:rPr>
        <w:t xml:space="preserve">w wyznaczonych </w:t>
      </w:r>
      <w:r w:rsidRPr="0017452D">
        <w:rPr>
          <w:rFonts w:eastAsia="Times New Roman" w:cstheme="minorHAnsi"/>
          <w:sz w:val="24"/>
          <w:szCs w:val="24"/>
          <w:lang w:eastAsia="pl-PL"/>
        </w:rPr>
        <w:t xml:space="preserve">miejscach na zapleczach szpitali. </w:t>
      </w:r>
    </w:p>
    <w:p w14:paraId="6AF38748" w14:textId="41C89D2D" w:rsidR="0017452D" w:rsidRPr="0017452D" w:rsidRDefault="00A73B50" w:rsidP="0017452D">
      <w:pPr>
        <w:spacing w:line="276" w:lineRule="auto"/>
        <w:jc w:val="both"/>
        <w:rPr>
          <w:rFonts w:eastAsia="Times New Roman" w:cstheme="minorHAnsi"/>
          <w:sz w:val="24"/>
          <w:szCs w:val="24"/>
          <w:lang w:eastAsia="pl-PL"/>
        </w:rPr>
      </w:pPr>
      <w:r>
        <w:rPr>
          <w:rFonts w:eastAsia="Times New Roman" w:cstheme="minorHAnsi"/>
          <w:sz w:val="24"/>
          <w:szCs w:val="24"/>
          <w:lang w:eastAsia="pl-PL"/>
        </w:rPr>
        <w:t>Z</w:t>
      </w:r>
      <w:r w:rsidR="0017452D" w:rsidRPr="0017452D">
        <w:rPr>
          <w:rFonts w:eastAsia="Times New Roman" w:cstheme="minorHAnsi"/>
          <w:sz w:val="24"/>
          <w:szCs w:val="24"/>
          <w:lang w:eastAsia="pl-PL"/>
        </w:rPr>
        <w:t xml:space="preserve">akaźne odpady medyczne o kodzie 18 01 02* </w:t>
      </w:r>
      <w:r>
        <w:rPr>
          <w:rFonts w:eastAsia="Times New Roman" w:cstheme="minorHAnsi"/>
          <w:sz w:val="24"/>
          <w:szCs w:val="24"/>
          <w:lang w:eastAsia="pl-PL"/>
        </w:rPr>
        <w:t xml:space="preserve">w nadzorowanych obiektach </w:t>
      </w:r>
      <w:r w:rsidR="0017452D" w:rsidRPr="0017452D">
        <w:rPr>
          <w:rFonts w:eastAsia="Times New Roman" w:cstheme="minorHAnsi"/>
          <w:sz w:val="24"/>
          <w:szCs w:val="24"/>
          <w:lang w:eastAsia="pl-PL"/>
        </w:rPr>
        <w:t>magazynowane były w temperaturze poniżej 10</w:t>
      </w:r>
      <w:r w:rsidR="0017452D" w:rsidRPr="0017452D">
        <w:rPr>
          <w:rFonts w:eastAsia="Times New Roman" w:cstheme="minorHAnsi"/>
          <w:sz w:val="24"/>
          <w:szCs w:val="24"/>
          <w:vertAlign w:val="superscript"/>
          <w:lang w:eastAsia="pl-PL"/>
        </w:rPr>
        <w:t>o</w:t>
      </w:r>
      <w:r w:rsidR="0017452D" w:rsidRPr="0017452D">
        <w:rPr>
          <w:rFonts w:eastAsia="Times New Roman" w:cstheme="minorHAnsi"/>
          <w:sz w:val="24"/>
          <w:szCs w:val="24"/>
          <w:lang w:eastAsia="pl-PL"/>
        </w:rPr>
        <w:t>C i odbierane z uwzględnieniem dopuszczalnego czasu 72 godzin przeznaczonych na ich magazynowanie. Szpitale, których magazyny nie posiadały wyposażenia w agregaty chłodnicze lub klimatyzatory zaopatrzono</w:t>
      </w:r>
      <w:r w:rsidR="0017452D">
        <w:rPr>
          <w:rFonts w:eastAsia="Times New Roman" w:cstheme="minorHAnsi"/>
          <w:sz w:val="24"/>
          <w:szCs w:val="24"/>
          <w:lang w:eastAsia="pl-PL"/>
        </w:rPr>
        <w:t xml:space="preserve"> </w:t>
      </w:r>
      <w:r w:rsidR="0017452D" w:rsidRPr="0017452D">
        <w:rPr>
          <w:rFonts w:eastAsia="Times New Roman" w:cstheme="minorHAnsi"/>
          <w:sz w:val="24"/>
          <w:szCs w:val="24"/>
          <w:lang w:eastAsia="pl-PL"/>
        </w:rPr>
        <w:t>w przenośne urządzenia chłodnicze umożliwiające uzyskanie wymaganej temperatury magazynowania poniżej 10</w:t>
      </w:r>
      <w:r w:rsidR="0017452D" w:rsidRPr="0017452D">
        <w:rPr>
          <w:rFonts w:eastAsia="Times New Roman" w:cstheme="minorHAnsi"/>
          <w:sz w:val="24"/>
          <w:szCs w:val="24"/>
          <w:vertAlign w:val="superscript"/>
          <w:lang w:eastAsia="pl-PL"/>
        </w:rPr>
        <w:t>o</w:t>
      </w:r>
      <w:r w:rsidR="0017452D" w:rsidRPr="0017452D">
        <w:rPr>
          <w:rFonts w:eastAsia="Times New Roman" w:cstheme="minorHAnsi"/>
          <w:sz w:val="24"/>
          <w:szCs w:val="24"/>
          <w:lang w:eastAsia="pl-PL"/>
        </w:rPr>
        <w:t xml:space="preserve">C. </w:t>
      </w:r>
    </w:p>
    <w:p w14:paraId="26A34F30" w14:textId="77777777" w:rsidR="00A90D89" w:rsidRPr="0017452D" w:rsidRDefault="00A90D89" w:rsidP="0017452D">
      <w:pPr>
        <w:spacing w:after="0" w:line="276" w:lineRule="auto"/>
        <w:jc w:val="both"/>
        <w:rPr>
          <w:sz w:val="24"/>
          <w:szCs w:val="24"/>
          <w:lang w:eastAsia="pl-PL"/>
        </w:rPr>
      </w:pPr>
    </w:p>
    <w:p w14:paraId="77515B77" w14:textId="77777777" w:rsidR="00DD71EA" w:rsidRDefault="00DD71EA" w:rsidP="009E0F10">
      <w:pPr>
        <w:spacing w:after="0"/>
        <w:rPr>
          <w:sz w:val="24"/>
          <w:szCs w:val="24"/>
          <w:lang w:eastAsia="pl-PL"/>
        </w:rPr>
      </w:pPr>
    </w:p>
    <w:p w14:paraId="2DFE1C7D" w14:textId="77777777" w:rsidR="00DD71EA" w:rsidRDefault="00DD71EA" w:rsidP="009E0F10">
      <w:pPr>
        <w:spacing w:after="0"/>
        <w:rPr>
          <w:sz w:val="24"/>
          <w:szCs w:val="24"/>
          <w:lang w:eastAsia="pl-PL"/>
        </w:rPr>
      </w:pPr>
    </w:p>
    <w:p w14:paraId="3D934BD1" w14:textId="77777777" w:rsidR="00DD71EA" w:rsidRDefault="00DD71EA" w:rsidP="009E0F10">
      <w:pPr>
        <w:spacing w:after="0"/>
        <w:rPr>
          <w:sz w:val="24"/>
          <w:szCs w:val="24"/>
          <w:lang w:eastAsia="pl-PL"/>
        </w:rPr>
      </w:pPr>
    </w:p>
    <w:p w14:paraId="11863671" w14:textId="77777777" w:rsidR="00DD71EA" w:rsidRDefault="00DD71EA" w:rsidP="009E0F10">
      <w:pPr>
        <w:spacing w:after="0"/>
        <w:rPr>
          <w:sz w:val="24"/>
          <w:szCs w:val="24"/>
          <w:lang w:eastAsia="pl-PL"/>
        </w:rPr>
      </w:pPr>
    </w:p>
    <w:p w14:paraId="003A49AC" w14:textId="77777777" w:rsidR="00DD71EA" w:rsidRDefault="00DD71EA" w:rsidP="009E0F10">
      <w:pPr>
        <w:spacing w:after="0"/>
        <w:rPr>
          <w:sz w:val="24"/>
          <w:szCs w:val="24"/>
          <w:lang w:eastAsia="pl-PL"/>
        </w:rPr>
      </w:pPr>
    </w:p>
    <w:p w14:paraId="5A14DD30" w14:textId="77777777" w:rsidR="00DD71EA" w:rsidRDefault="00DD71EA" w:rsidP="009E0F10">
      <w:pPr>
        <w:spacing w:after="0"/>
        <w:rPr>
          <w:sz w:val="24"/>
          <w:szCs w:val="24"/>
          <w:lang w:eastAsia="pl-PL"/>
        </w:rPr>
      </w:pPr>
    </w:p>
    <w:p w14:paraId="704C90CC" w14:textId="77777777" w:rsidR="00DD71EA" w:rsidRDefault="00DD71EA" w:rsidP="009E0F10">
      <w:pPr>
        <w:spacing w:after="0"/>
        <w:rPr>
          <w:sz w:val="24"/>
          <w:szCs w:val="24"/>
          <w:lang w:eastAsia="pl-PL"/>
        </w:rPr>
      </w:pPr>
    </w:p>
    <w:p w14:paraId="12D53685" w14:textId="77777777" w:rsidR="00DD71EA" w:rsidRDefault="00DD71EA" w:rsidP="009E0F10">
      <w:pPr>
        <w:spacing w:after="0"/>
        <w:rPr>
          <w:sz w:val="24"/>
          <w:szCs w:val="24"/>
          <w:lang w:eastAsia="pl-PL"/>
        </w:rPr>
      </w:pPr>
    </w:p>
    <w:p w14:paraId="30A16A2C" w14:textId="6C2252C4" w:rsidR="00DD71EA" w:rsidRDefault="00DD71EA" w:rsidP="008F6EAE">
      <w:pPr>
        <w:rPr>
          <w:rFonts w:eastAsiaTheme="majorEastAsia" w:cstheme="majorBidi"/>
          <w:b/>
          <w:sz w:val="28"/>
          <w:szCs w:val="32"/>
        </w:rPr>
      </w:pPr>
    </w:p>
    <w:p w14:paraId="26C47486" w14:textId="78464762" w:rsidR="008140E7" w:rsidRPr="008F6EAE" w:rsidRDefault="008140E7" w:rsidP="008F6EAE">
      <w:pPr>
        <w:rPr>
          <w:rFonts w:eastAsiaTheme="majorEastAsia" w:cstheme="majorBidi"/>
          <w:b/>
          <w:sz w:val="28"/>
          <w:szCs w:val="32"/>
        </w:rPr>
      </w:pPr>
    </w:p>
    <w:p w14:paraId="62EF0A8E" w14:textId="54B29CAF" w:rsidR="00DD71EA" w:rsidRPr="008F25F0" w:rsidRDefault="00DD71EA" w:rsidP="008F25F0">
      <w:pPr>
        <w:rPr>
          <w:sz w:val="24"/>
          <w:szCs w:val="24"/>
          <w:lang w:eastAsia="pl-PL"/>
        </w:rPr>
      </w:pPr>
      <w:r>
        <w:rPr>
          <w:sz w:val="24"/>
          <w:szCs w:val="24"/>
          <w:lang w:eastAsia="pl-PL"/>
        </w:rPr>
        <w:br w:type="page"/>
      </w:r>
    </w:p>
    <w:p w14:paraId="45A04AE3" w14:textId="7C6149A1" w:rsidR="008140E7" w:rsidRDefault="0006425A">
      <w:pPr>
        <w:pStyle w:val="Nagwek1"/>
        <w:numPr>
          <w:ilvl w:val="0"/>
          <w:numId w:val="53"/>
        </w:numPr>
        <w:ind w:left="284" w:hanging="284"/>
        <w:rPr>
          <w:rFonts w:eastAsia="Times New Roman"/>
        </w:rPr>
      </w:pPr>
      <w:bookmarkStart w:id="322" w:name="_Toc165372210"/>
      <w:r>
        <w:rPr>
          <w:rFonts w:eastAsia="Times New Roman"/>
        </w:rPr>
        <w:lastRenderedPageBreak/>
        <w:t>Higiena Żywności</w:t>
      </w:r>
      <w:r w:rsidR="00CD17ED">
        <w:rPr>
          <w:rFonts w:eastAsia="Times New Roman"/>
        </w:rPr>
        <w:t>, Żywienia i Przedmiotów Użytku</w:t>
      </w:r>
      <w:bookmarkEnd w:id="322"/>
    </w:p>
    <w:p w14:paraId="6BE7D1D7" w14:textId="30D705BE" w:rsidR="00CD17ED" w:rsidRPr="00CD17ED" w:rsidRDefault="00CD17ED">
      <w:pPr>
        <w:pStyle w:val="Nagwek2"/>
        <w:numPr>
          <w:ilvl w:val="0"/>
          <w:numId w:val="71"/>
        </w:numPr>
        <w:ind w:left="568" w:hanging="284"/>
      </w:pPr>
      <w:bookmarkStart w:id="323" w:name="_Toc165372211"/>
      <w:r>
        <w:t>Stan sanitarny nadzorowanych obiektów</w:t>
      </w:r>
      <w:bookmarkEnd w:id="323"/>
      <w:r>
        <w:t xml:space="preserve"> </w:t>
      </w:r>
    </w:p>
    <w:p w14:paraId="018A8558" w14:textId="77777777" w:rsidR="00086450" w:rsidRPr="004E095E" w:rsidRDefault="00086450" w:rsidP="00086450">
      <w:pPr>
        <w:spacing w:after="0" w:line="276" w:lineRule="auto"/>
        <w:ind w:firstLine="567"/>
        <w:jc w:val="both"/>
        <w:rPr>
          <w:rFonts w:ascii="Calibri" w:hAnsi="Calibri" w:cs="Calibri"/>
          <w:bCs/>
          <w:sz w:val="24"/>
          <w:szCs w:val="24"/>
        </w:rPr>
      </w:pPr>
      <w:r>
        <w:rPr>
          <w:rFonts w:ascii="Calibri" w:hAnsi="Calibri" w:cs="Calibri"/>
          <w:sz w:val="24"/>
          <w:szCs w:val="24"/>
        </w:rPr>
        <w:t xml:space="preserve">Pod nadzorem Państwowej Inspekcji Sanitarnej na terenie woj. zachodniopomorskiego znajduje się </w:t>
      </w:r>
      <w:r w:rsidRPr="004E095E">
        <w:rPr>
          <w:rFonts w:ascii="Calibri" w:hAnsi="Calibri" w:cs="Calibri"/>
          <w:b/>
          <w:sz w:val="24"/>
          <w:szCs w:val="24"/>
        </w:rPr>
        <w:t xml:space="preserve">30883 </w:t>
      </w:r>
      <w:r w:rsidRPr="004E095E">
        <w:rPr>
          <w:rFonts w:ascii="Calibri" w:hAnsi="Calibri" w:cs="Calibri"/>
          <w:bCs/>
          <w:sz w:val="24"/>
          <w:szCs w:val="24"/>
        </w:rPr>
        <w:t>obiekt</w:t>
      </w:r>
      <w:r>
        <w:rPr>
          <w:rFonts w:ascii="Calibri" w:hAnsi="Calibri" w:cs="Calibri"/>
          <w:bCs/>
          <w:sz w:val="24"/>
          <w:szCs w:val="24"/>
        </w:rPr>
        <w:t>ów żywieniowych</w:t>
      </w:r>
      <w:r w:rsidRPr="004E095E">
        <w:rPr>
          <w:rFonts w:ascii="Calibri" w:hAnsi="Calibri" w:cs="Calibri"/>
          <w:bCs/>
          <w:sz w:val="24"/>
          <w:szCs w:val="24"/>
        </w:rPr>
        <w:t xml:space="preserve">, w tym:  </w:t>
      </w:r>
    </w:p>
    <w:p w14:paraId="3A2A3438" w14:textId="77777777" w:rsidR="00086450" w:rsidRDefault="00086450" w:rsidP="0082780F">
      <w:pPr>
        <w:numPr>
          <w:ilvl w:val="0"/>
          <w:numId w:val="70"/>
        </w:numPr>
        <w:spacing w:after="0" w:line="276" w:lineRule="auto"/>
        <w:ind w:left="568" w:right="284" w:hanging="284"/>
        <w:jc w:val="both"/>
        <w:rPr>
          <w:rFonts w:ascii="Calibri" w:hAnsi="Calibri" w:cs="Calibri"/>
          <w:sz w:val="24"/>
          <w:szCs w:val="24"/>
        </w:rPr>
      </w:pPr>
      <w:r>
        <w:rPr>
          <w:rFonts w:ascii="Calibri" w:hAnsi="Calibri" w:cs="Calibri"/>
          <w:sz w:val="24"/>
          <w:szCs w:val="24"/>
        </w:rPr>
        <w:t>1422</w:t>
      </w:r>
      <w:r w:rsidRPr="00B35D25">
        <w:rPr>
          <w:rFonts w:ascii="Calibri" w:hAnsi="Calibri" w:cs="Calibri"/>
          <w:sz w:val="24"/>
          <w:szCs w:val="24"/>
        </w:rPr>
        <w:t xml:space="preserve"> zakład</w:t>
      </w:r>
      <w:r>
        <w:rPr>
          <w:rFonts w:ascii="Calibri" w:hAnsi="Calibri" w:cs="Calibri"/>
          <w:sz w:val="24"/>
          <w:szCs w:val="24"/>
        </w:rPr>
        <w:t>y</w:t>
      </w:r>
      <w:r w:rsidRPr="00B35D25">
        <w:rPr>
          <w:rFonts w:ascii="Calibri" w:hAnsi="Calibri" w:cs="Calibri"/>
          <w:sz w:val="24"/>
          <w:szCs w:val="24"/>
        </w:rPr>
        <w:t xml:space="preserve"> produkcji żywności (m.in. 166 piekarni, 153 ciastkarnie</w:t>
      </w:r>
      <w:r>
        <w:rPr>
          <w:rFonts w:ascii="Calibri" w:hAnsi="Calibri" w:cs="Calibri"/>
          <w:sz w:val="24"/>
          <w:szCs w:val="24"/>
        </w:rPr>
        <w:t>)</w:t>
      </w:r>
      <w:r w:rsidRPr="00B35D25">
        <w:rPr>
          <w:rFonts w:ascii="Calibri" w:hAnsi="Calibri" w:cs="Calibri"/>
          <w:sz w:val="24"/>
          <w:szCs w:val="24"/>
        </w:rPr>
        <w:t>,</w:t>
      </w:r>
    </w:p>
    <w:p w14:paraId="00222B7B" w14:textId="77777777" w:rsidR="00086450" w:rsidRPr="00B35D25" w:rsidRDefault="00086450" w:rsidP="0082780F">
      <w:pPr>
        <w:numPr>
          <w:ilvl w:val="0"/>
          <w:numId w:val="70"/>
        </w:numPr>
        <w:spacing w:after="0" w:line="276" w:lineRule="auto"/>
        <w:ind w:left="568" w:right="284" w:hanging="284"/>
        <w:jc w:val="both"/>
        <w:rPr>
          <w:rFonts w:ascii="Calibri" w:hAnsi="Calibri" w:cs="Calibri"/>
          <w:sz w:val="24"/>
          <w:szCs w:val="24"/>
        </w:rPr>
      </w:pPr>
      <w:r w:rsidRPr="00B35D25">
        <w:rPr>
          <w:rFonts w:ascii="Calibri" w:hAnsi="Calibri" w:cs="Calibri"/>
          <w:sz w:val="24"/>
          <w:szCs w:val="24"/>
        </w:rPr>
        <w:t>5506 producentów produkcji pierwotnej</w:t>
      </w:r>
      <w:r>
        <w:rPr>
          <w:rFonts w:ascii="Calibri" w:hAnsi="Calibri" w:cs="Calibri"/>
          <w:sz w:val="24"/>
          <w:szCs w:val="24"/>
        </w:rPr>
        <w:t>,</w:t>
      </w:r>
    </w:p>
    <w:p w14:paraId="39EAB22D" w14:textId="77777777" w:rsidR="00086450" w:rsidRPr="00B35D25" w:rsidRDefault="00086450" w:rsidP="0082780F">
      <w:pPr>
        <w:numPr>
          <w:ilvl w:val="0"/>
          <w:numId w:val="70"/>
        </w:numPr>
        <w:spacing w:after="0" w:line="276" w:lineRule="auto"/>
        <w:ind w:left="568" w:right="284" w:hanging="284"/>
        <w:jc w:val="both"/>
        <w:rPr>
          <w:rFonts w:ascii="Calibri" w:hAnsi="Calibri" w:cs="Calibri"/>
          <w:sz w:val="24"/>
          <w:szCs w:val="24"/>
        </w:rPr>
      </w:pPr>
      <w:r w:rsidRPr="00B35D25">
        <w:rPr>
          <w:rFonts w:ascii="Calibri" w:hAnsi="Calibri" w:cs="Calibri"/>
          <w:sz w:val="24"/>
          <w:szCs w:val="24"/>
        </w:rPr>
        <w:t>13844 obiektów obrotu żywnością (m.in. 5567 sklepów spożywczych, 4157 środków transportu)</w:t>
      </w:r>
      <w:r>
        <w:rPr>
          <w:rFonts w:ascii="Calibri" w:hAnsi="Calibri" w:cs="Calibri"/>
          <w:sz w:val="24"/>
          <w:szCs w:val="24"/>
        </w:rPr>
        <w:t>,</w:t>
      </w:r>
    </w:p>
    <w:p w14:paraId="7BC22D6E" w14:textId="77777777" w:rsidR="00086450" w:rsidRPr="00B35D25" w:rsidRDefault="00086450" w:rsidP="0082780F">
      <w:pPr>
        <w:numPr>
          <w:ilvl w:val="0"/>
          <w:numId w:val="70"/>
        </w:numPr>
        <w:spacing w:after="0" w:line="276" w:lineRule="auto"/>
        <w:ind w:left="568" w:right="284" w:hanging="284"/>
        <w:jc w:val="both"/>
        <w:rPr>
          <w:rFonts w:ascii="Calibri" w:hAnsi="Calibri" w:cs="Calibri"/>
          <w:spacing w:val="-2"/>
          <w:sz w:val="24"/>
          <w:szCs w:val="24"/>
        </w:rPr>
      </w:pPr>
      <w:r w:rsidRPr="00B35D25">
        <w:rPr>
          <w:rFonts w:ascii="Calibri" w:hAnsi="Calibri" w:cs="Calibri"/>
          <w:spacing w:val="-2"/>
          <w:sz w:val="24"/>
          <w:szCs w:val="24"/>
        </w:rPr>
        <w:t>6771 zakładów żywienia zbiorowego typu otwartego (m.in. 3121 zakładów małej gastronomii)</w:t>
      </w:r>
      <w:r>
        <w:rPr>
          <w:rFonts w:ascii="Calibri" w:hAnsi="Calibri" w:cs="Calibri"/>
          <w:spacing w:val="-2"/>
          <w:sz w:val="24"/>
          <w:szCs w:val="24"/>
        </w:rPr>
        <w:t>,</w:t>
      </w:r>
    </w:p>
    <w:p w14:paraId="6355CF51" w14:textId="77777777" w:rsidR="00086450" w:rsidRPr="00B35D25" w:rsidRDefault="00086450" w:rsidP="0082780F">
      <w:pPr>
        <w:numPr>
          <w:ilvl w:val="0"/>
          <w:numId w:val="70"/>
        </w:numPr>
        <w:spacing w:after="0" w:line="276" w:lineRule="auto"/>
        <w:ind w:left="568" w:right="284" w:hanging="284"/>
        <w:jc w:val="both"/>
        <w:rPr>
          <w:rFonts w:ascii="Calibri" w:hAnsi="Calibri" w:cs="Calibri"/>
          <w:sz w:val="24"/>
          <w:szCs w:val="24"/>
        </w:rPr>
      </w:pPr>
      <w:r w:rsidRPr="00B35D25">
        <w:rPr>
          <w:rFonts w:ascii="Calibri" w:hAnsi="Calibri" w:cs="Calibri"/>
          <w:sz w:val="24"/>
          <w:szCs w:val="24"/>
        </w:rPr>
        <w:t>2766 zakładów żywienia zbiorowego typu zamkniętego (m.in. 42 bloki żywienia w</w:t>
      </w:r>
      <w:r>
        <w:rPr>
          <w:rFonts w:ascii="Calibri" w:hAnsi="Calibri" w:cs="Calibri"/>
          <w:sz w:val="24"/>
          <w:szCs w:val="24"/>
        </w:rPr>
        <w:t> </w:t>
      </w:r>
      <w:r w:rsidRPr="00B35D25">
        <w:rPr>
          <w:rFonts w:ascii="Calibri" w:hAnsi="Calibri" w:cs="Calibri"/>
          <w:sz w:val="24"/>
          <w:szCs w:val="24"/>
        </w:rPr>
        <w:t>szpitalach, 498 stołówek szkolnych, 592 stołówki przedszkolne)</w:t>
      </w:r>
      <w:r>
        <w:rPr>
          <w:rFonts w:ascii="Calibri" w:hAnsi="Calibri" w:cs="Calibri"/>
          <w:sz w:val="24"/>
          <w:szCs w:val="24"/>
        </w:rPr>
        <w:t>,</w:t>
      </w:r>
    </w:p>
    <w:p w14:paraId="6DFF4817" w14:textId="77777777" w:rsidR="00086450" w:rsidRPr="00B35D25" w:rsidRDefault="00086450" w:rsidP="0082780F">
      <w:pPr>
        <w:numPr>
          <w:ilvl w:val="0"/>
          <w:numId w:val="70"/>
        </w:numPr>
        <w:spacing w:after="0" w:line="276" w:lineRule="auto"/>
        <w:ind w:left="568" w:right="284" w:hanging="284"/>
        <w:jc w:val="both"/>
        <w:rPr>
          <w:rFonts w:ascii="Calibri" w:hAnsi="Calibri" w:cs="Calibri"/>
          <w:sz w:val="24"/>
          <w:szCs w:val="24"/>
        </w:rPr>
      </w:pPr>
      <w:r w:rsidRPr="00B35D25">
        <w:rPr>
          <w:rFonts w:ascii="Calibri" w:hAnsi="Calibri" w:cs="Calibri"/>
          <w:sz w:val="24"/>
          <w:szCs w:val="24"/>
        </w:rPr>
        <w:t>474 wytwórnie i miejsca obrotu materiałami i wyrobami przeznaczonymi do kontaktu z</w:t>
      </w:r>
      <w:r>
        <w:rPr>
          <w:rFonts w:ascii="Calibri" w:hAnsi="Calibri" w:cs="Calibri"/>
          <w:sz w:val="24"/>
          <w:szCs w:val="24"/>
        </w:rPr>
        <w:t> </w:t>
      </w:r>
      <w:r w:rsidRPr="00B35D25">
        <w:rPr>
          <w:rFonts w:ascii="Calibri" w:hAnsi="Calibri" w:cs="Calibri"/>
          <w:sz w:val="24"/>
          <w:szCs w:val="24"/>
        </w:rPr>
        <w:t>żywnością</w:t>
      </w:r>
      <w:r>
        <w:rPr>
          <w:rFonts w:ascii="Calibri" w:hAnsi="Calibri" w:cs="Calibri"/>
          <w:sz w:val="24"/>
          <w:szCs w:val="24"/>
        </w:rPr>
        <w:t>,</w:t>
      </w:r>
    </w:p>
    <w:p w14:paraId="757D893F" w14:textId="77777777" w:rsidR="00086450" w:rsidRPr="00B35D25" w:rsidRDefault="00086450" w:rsidP="0082780F">
      <w:pPr>
        <w:numPr>
          <w:ilvl w:val="0"/>
          <w:numId w:val="70"/>
        </w:numPr>
        <w:spacing w:after="0" w:line="276" w:lineRule="auto"/>
        <w:ind w:left="568" w:right="284" w:hanging="284"/>
        <w:jc w:val="both"/>
        <w:rPr>
          <w:rFonts w:ascii="Calibri" w:hAnsi="Calibri" w:cs="Calibri"/>
          <w:sz w:val="24"/>
          <w:szCs w:val="24"/>
        </w:rPr>
      </w:pPr>
      <w:r w:rsidRPr="00B35D25">
        <w:rPr>
          <w:rFonts w:ascii="Calibri" w:hAnsi="Calibri" w:cs="Calibri"/>
          <w:sz w:val="24"/>
          <w:szCs w:val="24"/>
        </w:rPr>
        <w:t>64 zakłady usług cateringowych</w:t>
      </w:r>
      <w:r>
        <w:rPr>
          <w:rFonts w:ascii="Calibri" w:hAnsi="Calibri" w:cs="Calibri"/>
          <w:sz w:val="24"/>
          <w:szCs w:val="24"/>
        </w:rPr>
        <w:t>,</w:t>
      </w:r>
    </w:p>
    <w:p w14:paraId="6C072F7E" w14:textId="77777777" w:rsidR="00086450" w:rsidRDefault="00086450" w:rsidP="0082780F">
      <w:pPr>
        <w:numPr>
          <w:ilvl w:val="0"/>
          <w:numId w:val="70"/>
        </w:numPr>
        <w:spacing w:after="0" w:line="276" w:lineRule="auto"/>
        <w:ind w:left="568" w:right="284" w:hanging="284"/>
        <w:jc w:val="both"/>
        <w:rPr>
          <w:rFonts w:ascii="Calibri" w:hAnsi="Calibri" w:cs="Calibri"/>
          <w:sz w:val="24"/>
          <w:szCs w:val="24"/>
        </w:rPr>
      </w:pPr>
      <w:r w:rsidRPr="00B35D25">
        <w:rPr>
          <w:rFonts w:ascii="Calibri" w:hAnsi="Calibri" w:cs="Calibri"/>
          <w:sz w:val="24"/>
          <w:szCs w:val="24"/>
        </w:rPr>
        <w:t>224 obiekty produkcji, konfekcjonowania i obrotu produktami kosmetycznymi.</w:t>
      </w:r>
    </w:p>
    <w:p w14:paraId="6AB5ED7B" w14:textId="77777777" w:rsidR="00086450" w:rsidRDefault="00086450" w:rsidP="00086450">
      <w:pPr>
        <w:spacing w:after="0" w:line="276" w:lineRule="auto"/>
        <w:ind w:firstLine="567"/>
        <w:jc w:val="both"/>
        <w:rPr>
          <w:rFonts w:ascii="Calibri" w:hAnsi="Calibri" w:cs="Calibri"/>
          <w:sz w:val="24"/>
          <w:szCs w:val="24"/>
        </w:rPr>
      </w:pPr>
      <w:r w:rsidRPr="00B35D25">
        <w:rPr>
          <w:b/>
          <w:smallCaps/>
          <w:noProof/>
        </w:rPr>
        <w:drawing>
          <wp:anchor distT="0" distB="0" distL="114300" distR="114300" simplePos="0" relativeHeight="251680768" behindDoc="1" locked="0" layoutInCell="1" allowOverlap="1" wp14:anchorId="6A086EB5" wp14:editId="1E348B56">
            <wp:simplePos x="0" y="0"/>
            <wp:positionH relativeFrom="margin">
              <wp:align>right</wp:align>
            </wp:positionH>
            <wp:positionV relativeFrom="paragraph">
              <wp:posOffset>2522963</wp:posOffset>
            </wp:positionV>
            <wp:extent cx="5770880" cy="2277110"/>
            <wp:effectExtent l="0" t="0" r="1270" b="8890"/>
            <wp:wrapTight wrapText="bothSides">
              <wp:wrapPolygon edited="0">
                <wp:start x="0" y="0"/>
                <wp:lineTo x="0" y="21504"/>
                <wp:lineTo x="21533" y="21504"/>
                <wp:lineTo x="21533" y="0"/>
                <wp:lineTo x="0" y="0"/>
              </wp:wrapPolygon>
            </wp:wrapTight>
            <wp:docPr id="617525393" name="Wykres 6175253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Pr="00D222A0">
        <w:rPr>
          <w:rFonts w:ascii="Calibri" w:hAnsi="Calibri" w:cs="Calibri"/>
          <w:bCs/>
          <w:sz w:val="24"/>
          <w:szCs w:val="24"/>
        </w:rPr>
        <w:t xml:space="preserve">W 2023 roku łącznie skontrolowano 8732 zakłady w zakresie bezpieczeństwa żywności. Ponadto 1683 obiekty uzyskały decyzję zatwierdzającą wydaną na podstawie </w:t>
      </w:r>
      <w:r w:rsidRPr="00D222A0">
        <w:rPr>
          <w:rFonts w:ascii="Calibri" w:hAnsi="Calibri" w:cs="Calibri"/>
          <w:bCs/>
          <w:i/>
          <w:sz w:val="24"/>
          <w:szCs w:val="24"/>
        </w:rPr>
        <w:t>art. 63 ust 1 ustawy o bezpieczeństwie żywności i żywienia</w:t>
      </w:r>
      <w:r w:rsidRPr="00D222A0">
        <w:rPr>
          <w:rFonts w:ascii="Calibri" w:hAnsi="Calibri" w:cs="Calibri"/>
          <w:bCs/>
          <w:sz w:val="24"/>
          <w:szCs w:val="24"/>
        </w:rPr>
        <w:t xml:space="preserve"> i zostały wpisane do rejestru zakładów pod nadzorem. </w:t>
      </w:r>
      <w:r w:rsidRPr="00D222A0">
        <w:rPr>
          <w:rFonts w:ascii="Calibri" w:eastAsia="Calibri" w:hAnsi="Calibri" w:cs="Calibri"/>
          <w:sz w:val="24"/>
          <w:szCs w:val="24"/>
        </w:rPr>
        <w:t xml:space="preserve">Łącznie przeprowadzono 15885 kontroli sanitarnych, w tym 1975 kontroli interwencyjnych. </w:t>
      </w:r>
      <w:r w:rsidRPr="00D222A0">
        <w:rPr>
          <w:rFonts w:ascii="Calibri" w:hAnsi="Calibri" w:cs="Calibri"/>
          <w:bCs/>
          <w:sz w:val="24"/>
          <w:szCs w:val="24"/>
        </w:rPr>
        <w:t>Wydano 2921 decyzji nakazujących usunięcie stwierdzonych uchybień, w tym 42</w:t>
      </w:r>
      <w:r w:rsidRPr="00D222A0">
        <w:rPr>
          <w:rFonts w:ascii="Calibri" w:hAnsi="Calibri" w:cs="Calibri"/>
          <w:sz w:val="24"/>
          <w:szCs w:val="24"/>
        </w:rPr>
        <w:t xml:space="preserve"> decyzje unieruchomienia/przerwania działalności produkcyjnej oraz handlowej zakładu, a także 63 decyzje zakazujące wprowadzenia produktu do obrotu. W 2010 przypadkach osoby winne zaniedbań w zakresie braku przestrzegania podstawowych wymagań sanitarnych ukarano mandatami karnymi na sumę 520 750 zł.</w:t>
      </w:r>
    </w:p>
    <w:p w14:paraId="2AFCF9EE" w14:textId="77777777" w:rsidR="00FD29D5" w:rsidRDefault="00FD29D5" w:rsidP="00086450">
      <w:pPr>
        <w:spacing w:after="0" w:line="276" w:lineRule="auto"/>
        <w:ind w:firstLine="567"/>
        <w:jc w:val="both"/>
        <w:rPr>
          <w:rFonts w:ascii="Calibri" w:hAnsi="Calibri" w:cs="Calibri"/>
          <w:sz w:val="24"/>
          <w:szCs w:val="24"/>
        </w:rPr>
      </w:pPr>
    </w:p>
    <w:p w14:paraId="6064797F" w14:textId="301FBF2E" w:rsidR="00086450" w:rsidRPr="00A60F46" w:rsidRDefault="00A60F46" w:rsidP="00A60F46">
      <w:pPr>
        <w:pStyle w:val="Legenda"/>
        <w:rPr>
          <w:rFonts w:ascii="Calibri" w:hAnsi="Calibri" w:cs="Calibri"/>
          <w:i w:val="0"/>
          <w:iCs w:val="0"/>
          <w:sz w:val="24"/>
          <w:szCs w:val="24"/>
        </w:rPr>
      </w:pPr>
      <w:bookmarkStart w:id="324" w:name="_Toc164946762"/>
      <w:bookmarkStart w:id="325" w:name="_Toc164946826"/>
      <w:bookmarkStart w:id="326" w:name="_Toc165355342"/>
      <w:bookmarkStart w:id="327" w:name="_Toc165362611"/>
      <w:bookmarkStart w:id="328" w:name="_Toc165364268"/>
      <w:bookmarkStart w:id="329" w:name="_Toc165364857"/>
      <w:bookmarkStart w:id="330" w:name="_Toc165381068"/>
      <w:r w:rsidRPr="00A60F46">
        <w:rPr>
          <w:i w:val="0"/>
          <w:iCs w:val="0"/>
          <w:color w:val="auto"/>
        </w:rPr>
        <w:t xml:space="preserve">Wykres </w:t>
      </w:r>
      <w:r w:rsidRPr="00A60F46">
        <w:rPr>
          <w:i w:val="0"/>
          <w:iCs w:val="0"/>
          <w:color w:val="auto"/>
        </w:rPr>
        <w:fldChar w:fldCharType="begin"/>
      </w:r>
      <w:r w:rsidRPr="00A60F46">
        <w:rPr>
          <w:i w:val="0"/>
          <w:iCs w:val="0"/>
          <w:color w:val="auto"/>
        </w:rPr>
        <w:instrText xml:space="preserve"> SEQ Wykres \* ARABIC </w:instrText>
      </w:r>
      <w:r w:rsidRPr="00A60F46">
        <w:rPr>
          <w:i w:val="0"/>
          <w:iCs w:val="0"/>
          <w:color w:val="auto"/>
        </w:rPr>
        <w:fldChar w:fldCharType="separate"/>
      </w:r>
      <w:r w:rsidR="009F1ABE">
        <w:rPr>
          <w:i w:val="0"/>
          <w:iCs w:val="0"/>
          <w:noProof/>
          <w:color w:val="auto"/>
        </w:rPr>
        <w:t>7</w:t>
      </w:r>
      <w:r w:rsidRPr="00A60F46">
        <w:rPr>
          <w:i w:val="0"/>
          <w:iCs w:val="0"/>
          <w:color w:val="auto"/>
        </w:rPr>
        <w:fldChar w:fldCharType="end"/>
      </w:r>
      <w:r w:rsidR="00D835A2">
        <w:rPr>
          <w:i w:val="0"/>
          <w:iCs w:val="0"/>
          <w:color w:val="auto"/>
        </w:rPr>
        <w:t xml:space="preserve"> </w:t>
      </w:r>
      <w:r w:rsidRPr="00A60F46">
        <w:rPr>
          <w:i w:val="0"/>
          <w:iCs w:val="0"/>
          <w:color w:val="auto"/>
        </w:rPr>
        <w:t>Udział odsetek obiektów ocenionych na podstawie arkuszy oceny zakładów wg przyjętych kryteriów kategorii ryzyka w wybranych grupach zakładów roku 2023</w:t>
      </w:r>
      <w:bookmarkEnd w:id="324"/>
      <w:bookmarkEnd w:id="325"/>
      <w:bookmarkEnd w:id="326"/>
      <w:bookmarkEnd w:id="327"/>
      <w:bookmarkEnd w:id="328"/>
      <w:bookmarkEnd w:id="329"/>
      <w:bookmarkEnd w:id="330"/>
    </w:p>
    <w:p w14:paraId="0995F9F9" w14:textId="77777777" w:rsidR="00086450" w:rsidRDefault="00086450" w:rsidP="00086450">
      <w:pPr>
        <w:spacing w:after="0" w:line="276" w:lineRule="auto"/>
        <w:ind w:firstLine="567"/>
        <w:jc w:val="both"/>
        <w:rPr>
          <w:rFonts w:ascii="Calibri" w:hAnsi="Calibri" w:cs="Calibri"/>
          <w:sz w:val="24"/>
          <w:szCs w:val="24"/>
        </w:rPr>
      </w:pPr>
      <w:r w:rsidRPr="00B35D25">
        <w:rPr>
          <w:rFonts w:ascii="Calibri" w:hAnsi="Calibri" w:cs="Calibri"/>
          <w:sz w:val="24"/>
          <w:szCs w:val="24"/>
        </w:rPr>
        <w:lastRenderedPageBreak/>
        <w:t>W ramach nadzoru nad jakością zdrowotną produktów pobrano do badań laboratoryjnych 4880 próbek żywności, materiałów i wyrobów przeznaczonych do kontaktu z</w:t>
      </w:r>
      <w:r>
        <w:rPr>
          <w:rFonts w:ascii="Calibri" w:hAnsi="Calibri" w:cs="Calibri"/>
          <w:sz w:val="24"/>
          <w:szCs w:val="24"/>
        </w:rPr>
        <w:t> </w:t>
      </w:r>
      <w:r w:rsidRPr="00B35D25">
        <w:rPr>
          <w:rFonts w:ascii="Calibri" w:hAnsi="Calibri" w:cs="Calibri"/>
          <w:sz w:val="24"/>
          <w:szCs w:val="24"/>
        </w:rPr>
        <w:t xml:space="preserve">żywnością oraz </w:t>
      </w:r>
      <w:r w:rsidRPr="00B35D25">
        <w:rPr>
          <w:rFonts w:ascii="Calibri" w:hAnsi="Calibri" w:cs="Calibri"/>
          <w:bCs/>
          <w:sz w:val="24"/>
          <w:szCs w:val="24"/>
        </w:rPr>
        <w:t xml:space="preserve">produktów kosmetycznych. Zakwestionowano </w:t>
      </w:r>
      <w:r w:rsidRPr="002E7951">
        <w:rPr>
          <w:rFonts w:ascii="Calibri" w:hAnsi="Calibri" w:cs="Calibri"/>
          <w:bCs/>
          <w:sz w:val="24"/>
          <w:szCs w:val="24"/>
        </w:rPr>
        <w:t xml:space="preserve">jakość zdrowotną </w:t>
      </w:r>
      <w:r w:rsidRPr="002E7951">
        <w:rPr>
          <w:rFonts w:ascii="Calibri" w:hAnsi="Calibri" w:cs="Calibri"/>
          <w:sz w:val="24"/>
          <w:szCs w:val="24"/>
        </w:rPr>
        <w:t>445 próbek</w:t>
      </w:r>
      <w:r w:rsidRPr="00B35D25">
        <w:rPr>
          <w:rFonts w:ascii="Calibri" w:hAnsi="Calibri" w:cs="Calibri"/>
          <w:sz w:val="24"/>
          <w:szCs w:val="24"/>
        </w:rPr>
        <w:t xml:space="preserve"> produktów spożywczych oraz wyrobów i materiałów przeznaczonych do kontaktu z żywnością</w:t>
      </w:r>
      <w:r>
        <w:rPr>
          <w:rFonts w:ascii="Calibri" w:hAnsi="Calibri" w:cs="Calibri"/>
          <w:sz w:val="24"/>
          <w:szCs w:val="24"/>
        </w:rPr>
        <w:t>.</w:t>
      </w:r>
      <w:r w:rsidRPr="00B35D25">
        <w:rPr>
          <w:rFonts w:ascii="Calibri" w:hAnsi="Calibri" w:cs="Calibri"/>
          <w:sz w:val="24"/>
          <w:szCs w:val="24"/>
        </w:rPr>
        <w:t xml:space="preserve"> </w:t>
      </w:r>
      <w:r w:rsidRPr="00561686">
        <w:rPr>
          <w:rFonts w:ascii="Calibri" w:hAnsi="Calibri" w:cs="Calibri"/>
          <w:sz w:val="24"/>
          <w:szCs w:val="24"/>
        </w:rPr>
        <w:t>Najczęściej kwestionowano jakość mikrobiologiczną lodów oraz mięsa surowego</w:t>
      </w:r>
      <w:r>
        <w:rPr>
          <w:rFonts w:ascii="Calibri" w:hAnsi="Calibri" w:cs="Calibri"/>
          <w:sz w:val="24"/>
          <w:szCs w:val="24"/>
        </w:rPr>
        <w:t xml:space="preserve"> </w:t>
      </w:r>
      <w:r w:rsidRPr="00220E0E">
        <w:rPr>
          <w:rFonts w:ascii="Calibri" w:hAnsi="Calibri" w:cs="Calibri"/>
          <w:sz w:val="24"/>
          <w:szCs w:val="24"/>
        </w:rPr>
        <w:t>natomiast nie kwestionowano wyników badań próbek produktów kosmetycznyc</w:t>
      </w:r>
      <w:r>
        <w:rPr>
          <w:rFonts w:ascii="Calibri" w:hAnsi="Calibri" w:cs="Calibri"/>
          <w:sz w:val="24"/>
          <w:szCs w:val="24"/>
        </w:rPr>
        <w:t xml:space="preserve">h. </w:t>
      </w:r>
    </w:p>
    <w:p w14:paraId="59A36A19" w14:textId="77777777" w:rsidR="00086450" w:rsidRPr="00B35D25" w:rsidRDefault="00086450" w:rsidP="00086450">
      <w:pPr>
        <w:spacing w:after="0" w:line="276" w:lineRule="auto"/>
        <w:ind w:firstLine="567"/>
        <w:jc w:val="both"/>
        <w:rPr>
          <w:rFonts w:ascii="Calibri" w:hAnsi="Calibri" w:cs="Calibri"/>
          <w:sz w:val="24"/>
          <w:szCs w:val="24"/>
        </w:rPr>
      </w:pPr>
    </w:p>
    <w:p w14:paraId="6D2A141A" w14:textId="6C964E70" w:rsidR="00086450" w:rsidRPr="002226B2" w:rsidRDefault="002226B2" w:rsidP="002226B2">
      <w:pPr>
        <w:pStyle w:val="Legenda"/>
        <w:rPr>
          <w:rFonts w:ascii="Calibri" w:hAnsi="Calibri" w:cs="Calibri"/>
          <w:b/>
          <w:i w:val="0"/>
          <w:iCs w:val="0"/>
          <w:color w:val="auto"/>
          <w:sz w:val="20"/>
          <w:szCs w:val="20"/>
        </w:rPr>
      </w:pPr>
      <w:bookmarkStart w:id="331" w:name="_Toc164946739"/>
      <w:bookmarkStart w:id="332" w:name="_Toc165288149"/>
      <w:bookmarkStart w:id="333" w:name="_Toc165356367"/>
      <w:bookmarkStart w:id="334" w:name="_Toc165362592"/>
      <w:r w:rsidRPr="002226B2">
        <w:rPr>
          <w:i w:val="0"/>
          <w:iCs w:val="0"/>
          <w:color w:val="auto"/>
        </w:rPr>
        <w:t xml:space="preserve">Tabela </w:t>
      </w:r>
      <w:r w:rsidRPr="002226B2">
        <w:rPr>
          <w:i w:val="0"/>
          <w:iCs w:val="0"/>
          <w:color w:val="auto"/>
        </w:rPr>
        <w:fldChar w:fldCharType="begin"/>
      </w:r>
      <w:r w:rsidRPr="002226B2">
        <w:rPr>
          <w:i w:val="0"/>
          <w:iCs w:val="0"/>
          <w:color w:val="auto"/>
        </w:rPr>
        <w:instrText xml:space="preserve"> SEQ Tabela \* ARABIC </w:instrText>
      </w:r>
      <w:r w:rsidRPr="002226B2">
        <w:rPr>
          <w:i w:val="0"/>
          <w:iCs w:val="0"/>
          <w:color w:val="auto"/>
        </w:rPr>
        <w:fldChar w:fldCharType="separate"/>
      </w:r>
      <w:r w:rsidR="009F1ABE">
        <w:rPr>
          <w:i w:val="0"/>
          <w:iCs w:val="0"/>
          <w:noProof/>
          <w:color w:val="auto"/>
        </w:rPr>
        <w:t>36</w:t>
      </w:r>
      <w:r w:rsidRPr="002226B2">
        <w:rPr>
          <w:i w:val="0"/>
          <w:iCs w:val="0"/>
          <w:color w:val="auto"/>
        </w:rPr>
        <w:fldChar w:fldCharType="end"/>
      </w:r>
      <w:r w:rsidRPr="002226B2">
        <w:rPr>
          <w:i w:val="0"/>
          <w:iCs w:val="0"/>
          <w:color w:val="auto"/>
        </w:rPr>
        <w:t xml:space="preserve"> Dane dot. stanu sanitarnego wybranych grup obiektów w 2023r.</w:t>
      </w:r>
      <w:bookmarkEnd w:id="331"/>
      <w:bookmarkEnd w:id="332"/>
      <w:bookmarkEnd w:id="333"/>
      <w:bookmarkEnd w:id="334"/>
    </w:p>
    <w:tbl>
      <w:tblPr>
        <w:tblStyle w:val="Tabela-Siatka"/>
        <w:tblW w:w="5000" w:type="pct"/>
        <w:jc w:val="center"/>
        <w:tblLook w:val="04A0" w:firstRow="1" w:lastRow="0" w:firstColumn="1" w:lastColumn="0" w:noHBand="0" w:noVBand="1"/>
      </w:tblPr>
      <w:tblGrid>
        <w:gridCol w:w="1753"/>
        <w:gridCol w:w="599"/>
        <w:gridCol w:w="599"/>
        <w:gridCol w:w="599"/>
        <w:gridCol w:w="599"/>
        <w:gridCol w:w="599"/>
        <w:gridCol w:w="599"/>
        <w:gridCol w:w="622"/>
        <w:gridCol w:w="599"/>
        <w:gridCol w:w="599"/>
        <w:gridCol w:w="697"/>
        <w:gridCol w:w="599"/>
        <w:gridCol w:w="599"/>
      </w:tblGrid>
      <w:tr w:rsidR="00086450" w:rsidRPr="00B35D25" w14:paraId="3F5DD3D9" w14:textId="77777777" w:rsidTr="00953855">
        <w:trPr>
          <w:cantSplit/>
          <w:trHeight w:val="504"/>
          <w:tblHeader/>
          <w:jc w:val="center"/>
        </w:trPr>
        <w:tc>
          <w:tcPr>
            <w:tcW w:w="1019" w:type="pct"/>
            <w:vMerge w:val="restart"/>
            <w:tcBorders>
              <w:top w:val="single" w:sz="4" w:space="0" w:color="auto"/>
              <w:left w:val="single" w:sz="4" w:space="0" w:color="auto"/>
              <w:bottom w:val="nil"/>
              <w:right w:val="single" w:sz="4" w:space="0" w:color="auto"/>
            </w:tcBorders>
            <w:vAlign w:val="center"/>
            <w:hideMark/>
          </w:tcPr>
          <w:p w14:paraId="02520D2E"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Rodzaj obiektów</w:t>
            </w:r>
          </w:p>
        </w:tc>
        <w:tc>
          <w:tcPr>
            <w:tcW w:w="364" w:type="pct"/>
            <w:vMerge w:val="restart"/>
            <w:tcBorders>
              <w:top w:val="single" w:sz="4" w:space="0" w:color="auto"/>
              <w:left w:val="single" w:sz="4" w:space="0" w:color="auto"/>
              <w:bottom w:val="nil"/>
              <w:right w:val="single" w:sz="4" w:space="0" w:color="auto"/>
            </w:tcBorders>
            <w:textDirection w:val="btLr"/>
            <w:vAlign w:val="center"/>
            <w:hideMark/>
          </w:tcPr>
          <w:p w14:paraId="20D04833" w14:textId="77777777" w:rsidR="00086450" w:rsidRPr="00B35D25" w:rsidRDefault="00086450" w:rsidP="006C26EF">
            <w:pPr>
              <w:spacing w:after="160" w:line="259" w:lineRule="auto"/>
              <w:ind w:left="113" w:right="113"/>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wg rejestru</w:t>
            </w:r>
          </w:p>
        </w:tc>
        <w:tc>
          <w:tcPr>
            <w:tcW w:w="291" w:type="pct"/>
            <w:vMerge w:val="restart"/>
            <w:tcBorders>
              <w:top w:val="single" w:sz="4" w:space="0" w:color="auto"/>
              <w:left w:val="single" w:sz="4" w:space="0" w:color="auto"/>
              <w:bottom w:val="nil"/>
              <w:right w:val="single" w:sz="4" w:space="0" w:color="auto"/>
            </w:tcBorders>
            <w:textDirection w:val="btLr"/>
            <w:vAlign w:val="center"/>
            <w:hideMark/>
          </w:tcPr>
          <w:p w14:paraId="716E7FA1" w14:textId="77777777" w:rsidR="00086450" w:rsidRPr="00B35D25" w:rsidRDefault="00086450" w:rsidP="006C26EF">
            <w:pPr>
              <w:spacing w:after="160" w:line="259" w:lineRule="auto"/>
              <w:ind w:left="113" w:right="113"/>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Obiekty zatwierdzone</w:t>
            </w:r>
          </w:p>
        </w:tc>
        <w:tc>
          <w:tcPr>
            <w:tcW w:w="363" w:type="pct"/>
            <w:vMerge w:val="restart"/>
            <w:tcBorders>
              <w:top w:val="single" w:sz="4" w:space="0" w:color="auto"/>
              <w:left w:val="single" w:sz="4" w:space="0" w:color="auto"/>
              <w:bottom w:val="nil"/>
              <w:right w:val="single" w:sz="4" w:space="0" w:color="auto"/>
            </w:tcBorders>
            <w:textDirection w:val="btLr"/>
            <w:vAlign w:val="center"/>
            <w:hideMark/>
          </w:tcPr>
          <w:p w14:paraId="37232FB0" w14:textId="77777777" w:rsidR="00086450" w:rsidRPr="00B35D25" w:rsidRDefault="00086450" w:rsidP="006C26EF">
            <w:pPr>
              <w:spacing w:after="160" w:line="259" w:lineRule="auto"/>
              <w:ind w:left="113" w:right="113"/>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Obiekty skontrolowane</w:t>
            </w:r>
          </w:p>
        </w:tc>
        <w:tc>
          <w:tcPr>
            <w:tcW w:w="654" w:type="pct"/>
            <w:gridSpan w:val="2"/>
            <w:tcBorders>
              <w:top w:val="single" w:sz="4" w:space="0" w:color="auto"/>
              <w:left w:val="single" w:sz="4" w:space="0" w:color="auto"/>
              <w:bottom w:val="single" w:sz="4" w:space="0" w:color="auto"/>
              <w:right w:val="single" w:sz="4" w:space="0" w:color="auto"/>
            </w:tcBorders>
            <w:vAlign w:val="center"/>
            <w:hideMark/>
          </w:tcPr>
          <w:p w14:paraId="5BE93180"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Kontrole</w:t>
            </w:r>
          </w:p>
        </w:tc>
        <w:tc>
          <w:tcPr>
            <w:tcW w:w="1018" w:type="pct"/>
            <w:gridSpan w:val="3"/>
            <w:tcBorders>
              <w:top w:val="single" w:sz="4" w:space="0" w:color="auto"/>
              <w:left w:val="single" w:sz="4" w:space="0" w:color="auto"/>
              <w:bottom w:val="single" w:sz="4" w:space="0" w:color="auto"/>
              <w:right w:val="single" w:sz="4" w:space="0" w:color="auto"/>
            </w:tcBorders>
            <w:vAlign w:val="center"/>
            <w:hideMark/>
          </w:tcPr>
          <w:p w14:paraId="1C1CEF0B"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Decyzje administracyjne</w:t>
            </w:r>
          </w:p>
        </w:tc>
        <w:tc>
          <w:tcPr>
            <w:tcW w:w="727" w:type="pct"/>
            <w:gridSpan w:val="2"/>
            <w:tcBorders>
              <w:top w:val="single" w:sz="4" w:space="0" w:color="auto"/>
              <w:left w:val="single" w:sz="4" w:space="0" w:color="auto"/>
              <w:bottom w:val="single" w:sz="4" w:space="0" w:color="auto"/>
              <w:right w:val="single" w:sz="4" w:space="0" w:color="auto"/>
            </w:tcBorders>
            <w:vAlign w:val="center"/>
            <w:hideMark/>
          </w:tcPr>
          <w:p w14:paraId="1D0B2FEC"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Nałożone mandaty</w:t>
            </w:r>
          </w:p>
        </w:tc>
        <w:tc>
          <w:tcPr>
            <w:tcW w:w="564" w:type="pct"/>
            <w:gridSpan w:val="2"/>
            <w:tcBorders>
              <w:top w:val="single" w:sz="4" w:space="0" w:color="auto"/>
              <w:left w:val="single" w:sz="4" w:space="0" w:color="auto"/>
              <w:bottom w:val="single" w:sz="4" w:space="0" w:color="auto"/>
              <w:right w:val="single" w:sz="4" w:space="0" w:color="auto"/>
            </w:tcBorders>
            <w:vAlign w:val="center"/>
            <w:hideMark/>
          </w:tcPr>
          <w:p w14:paraId="513A29AE"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Liczba próbek</w:t>
            </w:r>
          </w:p>
        </w:tc>
      </w:tr>
      <w:tr w:rsidR="00086450" w:rsidRPr="00B35D25" w14:paraId="1F938F71" w14:textId="77777777" w:rsidTr="00953855">
        <w:trPr>
          <w:cantSplit/>
          <w:trHeight w:val="1594"/>
          <w:jc w:val="center"/>
        </w:trPr>
        <w:tc>
          <w:tcPr>
            <w:tcW w:w="1019" w:type="pct"/>
            <w:vMerge/>
            <w:tcBorders>
              <w:top w:val="nil"/>
              <w:left w:val="single" w:sz="4" w:space="0" w:color="auto"/>
              <w:bottom w:val="single" w:sz="12" w:space="0" w:color="auto"/>
              <w:right w:val="single" w:sz="4" w:space="0" w:color="auto"/>
            </w:tcBorders>
            <w:vAlign w:val="center"/>
            <w:hideMark/>
          </w:tcPr>
          <w:p w14:paraId="0D950B4B" w14:textId="77777777" w:rsidR="00086450" w:rsidRPr="00B35D25" w:rsidRDefault="00086450" w:rsidP="006C26EF">
            <w:pPr>
              <w:spacing w:after="160" w:line="259" w:lineRule="auto"/>
              <w:rPr>
                <w:rFonts w:ascii="Calibri" w:eastAsia="Calibri" w:hAnsi="Calibri" w:cs="Calibri"/>
                <w:kern w:val="2"/>
                <w:sz w:val="16"/>
                <w:szCs w:val="16"/>
                <w14:ligatures w14:val="standardContextual"/>
              </w:rPr>
            </w:pPr>
          </w:p>
        </w:tc>
        <w:tc>
          <w:tcPr>
            <w:tcW w:w="364" w:type="pct"/>
            <w:vMerge/>
            <w:tcBorders>
              <w:top w:val="nil"/>
              <w:left w:val="single" w:sz="4" w:space="0" w:color="auto"/>
              <w:bottom w:val="single" w:sz="12" w:space="0" w:color="auto"/>
              <w:right w:val="single" w:sz="4" w:space="0" w:color="auto"/>
            </w:tcBorders>
            <w:vAlign w:val="center"/>
            <w:hideMark/>
          </w:tcPr>
          <w:p w14:paraId="29DEFF75"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p>
        </w:tc>
        <w:tc>
          <w:tcPr>
            <w:tcW w:w="291" w:type="pct"/>
            <w:vMerge/>
            <w:tcBorders>
              <w:top w:val="nil"/>
              <w:left w:val="single" w:sz="4" w:space="0" w:color="auto"/>
              <w:bottom w:val="single" w:sz="12" w:space="0" w:color="auto"/>
              <w:right w:val="single" w:sz="4" w:space="0" w:color="auto"/>
            </w:tcBorders>
            <w:vAlign w:val="center"/>
            <w:hideMark/>
          </w:tcPr>
          <w:p w14:paraId="6AFB02B8"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p>
        </w:tc>
        <w:tc>
          <w:tcPr>
            <w:tcW w:w="363" w:type="pct"/>
            <w:vMerge/>
            <w:tcBorders>
              <w:top w:val="nil"/>
              <w:left w:val="single" w:sz="4" w:space="0" w:color="auto"/>
              <w:bottom w:val="single" w:sz="12" w:space="0" w:color="auto"/>
              <w:right w:val="single" w:sz="4" w:space="0" w:color="auto"/>
            </w:tcBorders>
            <w:vAlign w:val="center"/>
            <w:hideMark/>
          </w:tcPr>
          <w:p w14:paraId="3AA4372B"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p>
        </w:tc>
        <w:tc>
          <w:tcPr>
            <w:tcW w:w="364" w:type="pct"/>
            <w:tcBorders>
              <w:top w:val="single" w:sz="4" w:space="0" w:color="auto"/>
              <w:left w:val="single" w:sz="4" w:space="0" w:color="auto"/>
              <w:bottom w:val="single" w:sz="12" w:space="0" w:color="auto"/>
              <w:right w:val="single" w:sz="4" w:space="0" w:color="auto"/>
            </w:tcBorders>
            <w:textDirection w:val="btLr"/>
            <w:vAlign w:val="center"/>
            <w:hideMark/>
          </w:tcPr>
          <w:p w14:paraId="48E53CDE" w14:textId="77777777" w:rsidR="00086450" w:rsidRPr="00B35D25" w:rsidRDefault="00086450" w:rsidP="006C26EF">
            <w:pPr>
              <w:spacing w:after="160" w:line="259" w:lineRule="auto"/>
              <w:ind w:left="113" w:right="113"/>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wszystkie</w:t>
            </w:r>
          </w:p>
        </w:tc>
        <w:tc>
          <w:tcPr>
            <w:tcW w:w="291" w:type="pct"/>
            <w:tcBorders>
              <w:top w:val="single" w:sz="4" w:space="0" w:color="auto"/>
              <w:left w:val="single" w:sz="4" w:space="0" w:color="auto"/>
              <w:bottom w:val="single" w:sz="12" w:space="0" w:color="auto"/>
              <w:right w:val="single" w:sz="4" w:space="0" w:color="auto"/>
            </w:tcBorders>
            <w:textDirection w:val="btLr"/>
            <w:vAlign w:val="center"/>
            <w:hideMark/>
          </w:tcPr>
          <w:p w14:paraId="1D5CFF18" w14:textId="77777777" w:rsidR="00086450" w:rsidRPr="00B35D25" w:rsidRDefault="00086450" w:rsidP="006C26EF">
            <w:pPr>
              <w:spacing w:after="160" w:line="259" w:lineRule="auto"/>
              <w:ind w:left="113" w:right="113"/>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w tym interwencyjne</w:t>
            </w:r>
          </w:p>
        </w:tc>
        <w:tc>
          <w:tcPr>
            <w:tcW w:w="291" w:type="pct"/>
            <w:tcBorders>
              <w:top w:val="single" w:sz="4" w:space="0" w:color="auto"/>
              <w:left w:val="single" w:sz="4" w:space="0" w:color="auto"/>
              <w:bottom w:val="single" w:sz="12" w:space="0" w:color="auto"/>
              <w:right w:val="single" w:sz="4" w:space="0" w:color="auto"/>
            </w:tcBorders>
            <w:textDirection w:val="btLr"/>
            <w:vAlign w:val="center"/>
            <w:hideMark/>
          </w:tcPr>
          <w:p w14:paraId="13B30B85" w14:textId="77777777" w:rsidR="00086450" w:rsidRPr="00B35D25" w:rsidRDefault="00086450" w:rsidP="006C26EF">
            <w:pPr>
              <w:spacing w:after="160" w:line="259" w:lineRule="auto"/>
              <w:ind w:left="113" w:right="113"/>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wszystkie</w:t>
            </w:r>
          </w:p>
        </w:tc>
        <w:tc>
          <w:tcPr>
            <w:tcW w:w="449" w:type="pct"/>
            <w:tcBorders>
              <w:top w:val="single" w:sz="4" w:space="0" w:color="auto"/>
              <w:left w:val="single" w:sz="4" w:space="0" w:color="auto"/>
              <w:bottom w:val="single" w:sz="12" w:space="0" w:color="auto"/>
              <w:right w:val="single" w:sz="4" w:space="0" w:color="auto"/>
            </w:tcBorders>
            <w:textDirection w:val="btLr"/>
            <w:vAlign w:val="center"/>
            <w:hideMark/>
          </w:tcPr>
          <w:p w14:paraId="56CDB1F3" w14:textId="77777777" w:rsidR="00086450" w:rsidRPr="00B35D25" w:rsidRDefault="00086450" w:rsidP="006C26EF">
            <w:pPr>
              <w:spacing w:after="160" w:line="259" w:lineRule="auto"/>
              <w:ind w:left="113" w:right="113"/>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unieruchomienia /przerwania działalności zakładu</w:t>
            </w:r>
          </w:p>
        </w:tc>
        <w:tc>
          <w:tcPr>
            <w:tcW w:w="278" w:type="pct"/>
            <w:tcBorders>
              <w:top w:val="single" w:sz="4" w:space="0" w:color="auto"/>
              <w:left w:val="single" w:sz="4" w:space="0" w:color="auto"/>
              <w:bottom w:val="single" w:sz="12" w:space="0" w:color="auto"/>
              <w:right w:val="single" w:sz="4" w:space="0" w:color="auto"/>
            </w:tcBorders>
            <w:textDirection w:val="btLr"/>
            <w:vAlign w:val="center"/>
            <w:hideMark/>
          </w:tcPr>
          <w:p w14:paraId="2C309FCE" w14:textId="77777777" w:rsidR="00086450" w:rsidRPr="00B35D25" w:rsidRDefault="00086450" w:rsidP="006C26EF">
            <w:pPr>
              <w:spacing w:after="160" w:line="259" w:lineRule="auto"/>
              <w:ind w:left="113" w:right="113"/>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zakaz wprowadzenia produktu do obrotu</w:t>
            </w:r>
          </w:p>
        </w:tc>
        <w:tc>
          <w:tcPr>
            <w:tcW w:w="291" w:type="pct"/>
            <w:tcBorders>
              <w:top w:val="single" w:sz="4" w:space="0" w:color="auto"/>
              <w:left w:val="single" w:sz="4" w:space="0" w:color="auto"/>
              <w:bottom w:val="single" w:sz="12" w:space="0" w:color="auto"/>
              <w:right w:val="single" w:sz="4" w:space="0" w:color="auto"/>
            </w:tcBorders>
            <w:textDirection w:val="btLr"/>
            <w:vAlign w:val="center"/>
            <w:hideMark/>
          </w:tcPr>
          <w:p w14:paraId="606F6439" w14:textId="77777777" w:rsidR="00086450" w:rsidRPr="00B35D25" w:rsidRDefault="00086450" w:rsidP="006C26EF">
            <w:pPr>
              <w:spacing w:after="160" w:line="259" w:lineRule="auto"/>
              <w:ind w:left="113" w:right="113"/>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liczba</w:t>
            </w:r>
          </w:p>
        </w:tc>
        <w:tc>
          <w:tcPr>
            <w:tcW w:w="436" w:type="pct"/>
            <w:tcBorders>
              <w:top w:val="single" w:sz="4" w:space="0" w:color="auto"/>
              <w:left w:val="single" w:sz="4" w:space="0" w:color="auto"/>
              <w:bottom w:val="single" w:sz="12" w:space="0" w:color="auto"/>
              <w:right w:val="single" w:sz="4" w:space="0" w:color="auto"/>
            </w:tcBorders>
            <w:textDirection w:val="btLr"/>
            <w:vAlign w:val="center"/>
            <w:hideMark/>
          </w:tcPr>
          <w:p w14:paraId="2C64B600" w14:textId="77777777" w:rsidR="00086450" w:rsidRPr="00B35D25" w:rsidRDefault="00086450" w:rsidP="006C26EF">
            <w:pPr>
              <w:spacing w:after="160" w:line="259" w:lineRule="auto"/>
              <w:ind w:left="113" w:right="113"/>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kwota</w:t>
            </w:r>
          </w:p>
        </w:tc>
        <w:tc>
          <w:tcPr>
            <w:tcW w:w="291" w:type="pct"/>
            <w:tcBorders>
              <w:top w:val="single" w:sz="4" w:space="0" w:color="auto"/>
              <w:left w:val="single" w:sz="4" w:space="0" w:color="auto"/>
              <w:bottom w:val="single" w:sz="12" w:space="0" w:color="auto"/>
              <w:right w:val="single" w:sz="4" w:space="0" w:color="auto"/>
            </w:tcBorders>
            <w:textDirection w:val="btLr"/>
            <w:vAlign w:val="center"/>
            <w:hideMark/>
          </w:tcPr>
          <w:p w14:paraId="2EA6E8EE" w14:textId="77777777" w:rsidR="00086450" w:rsidRPr="00B35D25" w:rsidRDefault="00086450" w:rsidP="006C26EF">
            <w:pPr>
              <w:spacing w:after="160" w:line="259" w:lineRule="auto"/>
              <w:ind w:left="113" w:right="113"/>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pobranych</w:t>
            </w:r>
          </w:p>
        </w:tc>
        <w:tc>
          <w:tcPr>
            <w:tcW w:w="273" w:type="pct"/>
            <w:tcBorders>
              <w:top w:val="single" w:sz="4" w:space="0" w:color="auto"/>
              <w:left w:val="single" w:sz="4" w:space="0" w:color="auto"/>
              <w:bottom w:val="single" w:sz="12" w:space="0" w:color="auto"/>
              <w:right w:val="single" w:sz="4" w:space="0" w:color="auto"/>
            </w:tcBorders>
            <w:textDirection w:val="btLr"/>
            <w:vAlign w:val="center"/>
            <w:hideMark/>
          </w:tcPr>
          <w:p w14:paraId="5442BE83" w14:textId="77777777" w:rsidR="00086450" w:rsidRPr="00B35D25" w:rsidRDefault="00086450" w:rsidP="006C26EF">
            <w:pPr>
              <w:spacing w:after="160" w:line="259" w:lineRule="auto"/>
              <w:ind w:left="113" w:right="113"/>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zdyskwalifikowanych</w:t>
            </w:r>
          </w:p>
        </w:tc>
      </w:tr>
      <w:tr w:rsidR="00086450" w:rsidRPr="00B35D25" w14:paraId="37136175" w14:textId="77777777" w:rsidTr="00953855">
        <w:trPr>
          <w:cantSplit/>
          <w:trHeight w:val="414"/>
          <w:jc w:val="center"/>
        </w:trPr>
        <w:tc>
          <w:tcPr>
            <w:tcW w:w="1019" w:type="pct"/>
            <w:tcBorders>
              <w:top w:val="single" w:sz="12" w:space="0" w:color="auto"/>
              <w:left w:val="single" w:sz="4" w:space="0" w:color="auto"/>
              <w:bottom w:val="single" w:sz="4" w:space="0" w:color="auto"/>
              <w:right w:val="single" w:sz="4" w:space="0" w:color="auto"/>
            </w:tcBorders>
            <w:vAlign w:val="center"/>
            <w:hideMark/>
          </w:tcPr>
          <w:p w14:paraId="7AF2B272" w14:textId="77777777" w:rsidR="00086450" w:rsidRPr="00B35D25" w:rsidRDefault="00086450" w:rsidP="006C26EF">
            <w:pPr>
              <w:spacing w:after="160" w:line="259" w:lineRule="auto"/>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Wytwórnie lodów</w:t>
            </w:r>
          </w:p>
        </w:tc>
        <w:tc>
          <w:tcPr>
            <w:tcW w:w="364" w:type="pct"/>
            <w:tcBorders>
              <w:top w:val="single" w:sz="12" w:space="0" w:color="auto"/>
              <w:left w:val="single" w:sz="4" w:space="0" w:color="auto"/>
              <w:bottom w:val="single" w:sz="4" w:space="0" w:color="auto"/>
              <w:right w:val="single" w:sz="4" w:space="0" w:color="auto"/>
            </w:tcBorders>
            <w:vAlign w:val="center"/>
          </w:tcPr>
          <w:p w14:paraId="4BB4BBCB"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102</w:t>
            </w:r>
          </w:p>
        </w:tc>
        <w:tc>
          <w:tcPr>
            <w:tcW w:w="291" w:type="pct"/>
            <w:tcBorders>
              <w:top w:val="single" w:sz="12" w:space="0" w:color="auto"/>
              <w:left w:val="single" w:sz="4" w:space="0" w:color="auto"/>
              <w:bottom w:val="single" w:sz="4" w:space="0" w:color="auto"/>
              <w:right w:val="single" w:sz="4" w:space="0" w:color="auto"/>
            </w:tcBorders>
            <w:vAlign w:val="center"/>
          </w:tcPr>
          <w:p w14:paraId="6F9548AA"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9</w:t>
            </w:r>
          </w:p>
        </w:tc>
        <w:tc>
          <w:tcPr>
            <w:tcW w:w="363" w:type="pct"/>
            <w:tcBorders>
              <w:top w:val="single" w:sz="12" w:space="0" w:color="auto"/>
              <w:left w:val="single" w:sz="4" w:space="0" w:color="auto"/>
              <w:bottom w:val="single" w:sz="4" w:space="0" w:color="auto"/>
              <w:right w:val="single" w:sz="4" w:space="0" w:color="auto"/>
            </w:tcBorders>
            <w:vAlign w:val="center"/>
          </w:tcPr>
          <w:p w14:paraId="4D118D81"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77</w:t>
            </w:r>
          </w:p>
        </w:tc>
        <w:tc>
          <w:tcPr>
            <w:tcW w:w="364" w:type="pct"/>
            <w:tcBorders>
              <w:top w:val="single" w:sz="12" w:space="0" w:color="auto"/>
              <w:left w:val="single" w:sz="4" w:space="0" w:color="auto"/>
              <w:bottom w:val="single" w:sz="4" w:space="0" w:color="auto"/>
              <w:right w:val="single" w:sz="4" w:space="0" w:color="auto"/>
            </w:tcBorders>
            <w:vAlign w:val="center"/>
          </w:tcPr>
          <w:p w14:paraId="356E6F7F"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137</w:t>
            </w:r>
          </w:p>
        </w:tc>
        <w:tc>
          <w:tcPr>
            <w:tcW w:w="291" w:type="pct"/>
            <w:tcBorders>
              <w:top w:val="single" w:sz="12" w:space="0" w:color="auto"/>
              <w:left w:val="single" w:sz="4" w:space="0" w:color="auto"/>
              <w:bottom w:val="single" w:sz="4" w:space="0" w:color="auto"/>
              <w:right w:val="single" w:sz="4" w:space="0" w:color="auto"/>
            </w:tcBorders>
            <w:vAlign w:val="center"/>
          </w:tcPr>
          <w:p w14:paraId="68B8289C"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5</w:t>
            </w:r>
          </w:p>
        </w:tc>
        <w:tc>
          <w:tcPr>
            <w:tcW w:w="291" w:type="pct"/>
            <w:tcBorders>
              <w:top w:val="single" w:sz="12" w:space="0" w:color="auto"/>
              <w:left w:val="single" w:sz="4" w:space="0" w:color="auto"/>
              <w:bottom w:val="single" w:sz="4" w:space="0" w:color="auto"/>
              <w:right w:val="single" w:sz="4" w:space="0" w:color="auto"/>
            </w:tcBorders>
            <w:vAlign w:val="center"/>
          </w:tcPr>
          <w:p w14:paraId="7BFAE1D4"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29</w:t>
            </w:r>
          </w:p>
        </w:tc>
        <w:tc>
          <w:tcPr>
            <w:tcW w:w="449" w:type="pct"/>
            <w:tcBorders>
              <w:top w:val="single" w:sz="12" w:space="0" w:color="auto"/>
              <w:left w:val="single" w:sz="4" w:space="0" w:color="auto"/>
              <w:bottom w:val="single" w:sz="4" w:space="0" w:color="auto"/>
              <w:right w:val="single" w:sz="4" w:space="0" w:color="auto"/>
            </w:tcBorders>
            <w:vAlign w:val="center"/>
          </w:tcPr>
          <w:p w14:paraId="62B67734"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w:t>
            </w:r>
          </w:p>
        </w:tc>
        <w:tc>
          <w:tcPr>
            <w:tcW w:w="278" w:type="pct"/>
            <w:tcBorders>
              <w:top w:val="single" w:sz="12" w:space="0" w:color="auto"/>
              <w:left w:val="single" w:sz="4" w:space="0" w:color="auto"/>
              <w:bottom w:val="single" w:sz="4" w:space="0" w:color="auto"/>
              <w:right w:val="single" w:sz="4" w:space="0" w:color="auto"/>
            </w:tcBorders>
            <w:vAlign w:val="center"/>
          </w:tcPr>
          <w:p w14:paraId="0D07E308"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91" w:type="pct"/>
            <w:tcBorders>
              <w:top w:val="single" w:sz="12" w:space="0" w:color="auto"/>
              <w:left w:val="single" w:sz="4" w:space="0" w:color="auto"/>
              <w:bottom w:val="single" w:sz="4" w:space="0" w:color="auto"/>
              <w:right w:val="single" w:sz="4" w:space="0" w:color="auto"/>
            </w:tcBorders>
            <w:vAlign w:val="center"/>
          </w:tcPr>
          <w:p w14:paraId="029D54EB"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20</w:t>
            </w:r>
          </w:p>
        </w:tc>
        <w:tc>
          <w:tcPr>
            <w:tcW w:w="436" w:type="pct"/>
            <w:tcBorders>
              <w:top w:val="single" w:sz="12" w:space="0" w:color="auto"/>
              <w:left w:val="single" w:sz="4" w:space="0" w:color="auto"/>
              <w:bottom w:val="single" w:sz="4" w:space="0" w:color="auto"/>
              <w:right w:val="single" w:sz="4" w:space="0" w:color="auto"/>
            </w:tcBorders>
            <w:vAlign w:val="center"/>
          </w:tcPr>
          <w:p w14:paraId="68CF78E3"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4400</w:t>
            </w:r>
          </w:p>
        </w:tc>
        <w:tc>
          <w:tcPr>
            <w:tcW w:w="291" w:type="pct"/>
            <w:tcBorders>
              <w:top w:val="single" w:sz="12" w:space="0" w:color="auto"/>
              <w:left w:val="single" w:sz="4" w:space="0" w:color="auto"/>
              <w:bottom w:val="single" w:sz="4" w:space="0" w:color="auto"/>
              <w:right w:val="single" w:sz="4" w:space="0" w:color="auto"/>
            </w:tcBorders>
            <w:vAlign w:val="center"/>
          </w:tcPr>
          <w:p w14:paraId="7A5D7B2C"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192</w:t>
            </w:r>
          </w:p>
        </w:tc>
        <w:tc>
          <w:tcPr>
            <w:tcW w:w="273" w:type="pct"/>
            <w:tcBorders>
              <w:top w:val="single" w:sz="12" w:space="0" w:color="auto"/>
              <w:left w:val="single" w:sz="4" w:space="0" w:color="auto"/>
              <w:bottom w:val="single" w:sz="4" w:space="0" w:color="auto"/>
              <w:right w:val="single" w:sz="4" w:space="0" w:color="auto"/>
            </w:tcBorders>
            <w:vAlign w:val="center"/>
          </w:tcPr>
          <w:p w14:paraId="6F4B4E9A"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5</w:t>
            </w:r>
          </w:p>
        </w:tc>
      </w:tr>
      <w:tr w:rsidR="00086450" w:rsidRPr="00B35D25" w14:paraId="7D3635DF" w14:textId="77777777" w:rsidTr="00953855">
        <w:trPr>
          <w:cantSplit/>
          <w:trHeight w:val="414"/>
          <w:jc w:val="center"/>
        </w:trPr>
        <w:tc>
          <w:tcPr>
            <w:tcW w:w="1019" w:type="pct"/>
            <w:tcBorders>
              <w:top w:val="single" w:sz="4" w:space="0" w:color="auto"/>
              <w:left w:val="single" w:sz="4" w:space="0" w:color="auto"/>
              <w:bottom w:val="single" w:sz="4" w:space="0" w:color="auto"/>
              <w:right w:val="single" w:sz="4" w:space="0" w:color="auto"/>
            </w:tcBorders>
            <w:vAlign w:val="center"/>
            <w:hideMark/>
          </w:tcPr>
          <w:p w14:paraId="7D8E948D" w14:textId="77777777" w:rsidR="00086450" w:rsidRPr="00B35D25" w:rsidRDefault="00086450" w:rsidP="006C26EF">
            <w:pPr>
              <w:spacing w:after="160" w:line="259" w:lineRule="auto"/>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Automaty do lodów</w:t>
            </w:r>
          </w:p>
        </w:tc>
        <w:tc>
          <w:tcPr>
            <w:tcW w:w="364" w:type="pct"/>
            <w:tcBorders>
              <w:top w:val="single" w:sz="4" w:space="0" w:color="auto"/>
              <w:left w:val="single" w:sz="4" w:space="0" w:color="auto"/>
              <w:bottom w:val="single" w:sz="4" w:space="0" w:color="auto"/>
              <w:right w:val="single" w:sz="4" w:space="0" w:color="auto"/>
            </w:tcBorders>
            <w:vAlign w:val="center"/>
          </w:tcPr>
          <w:p w14:paraId="61E5D743"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463</w:t>
            </w:r>
          </w:p>
        </w:tc>
        <w:tc>
          <w:tcPr>
            <w:tcW w:w="291" w:type="pct"/>
            <w:tcBorders>
              <w:top w:val="single" w:sz="4" w:space="0" w:color="auto"/>
              <w:left w:val="single" w:sz="4" w:space="0" w:color="auto"/>
              <w:bottom w:val="single" w:sz="4" w:space="0" w:color="auto"/>
              <w:right w:val="single" w:sz="4" w:space="0" w:color="auto"/>
            </w:tcBorders>
            <w:vAlign w:val="center"/>
          </w:tcPr>
          <w:p w14:paraId="498010DD"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33</w:t>
            </w:r>
          </w:p>
        </w:tc>
        <w:tc>
          <w:tcPr>
            <w:tcW w:w="363" w:type="pct"/>
            <w:tcBorders>
              <w:top w:val="single" w:sz="4" w:space="0" w:color="auto"/>
              <w:left w:val="single" w:sz="4" w:space="0" w:color="auto"/>
              <w:bottom w:val="single" w:sz="4" w:space="0" w:color="auto"/>
              <w:right w:val="single" w:sz="4" w:space="0" w:color="auto"/>
            </w:tcBorders>
            <w:vAlign w:val="center"/>
          </w:tcPr>
          <w:p w14:paraId="5113BADC"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217</w:t>
            </w:r>
          </w:p>
        </w:tc>
        <w:tc>
          <w:tcPr>
            <w:tcW w:w="364" w:type="pct"/>
            <w:tcBorders>
              <w:top w:val="single" w:sz="4" w:space="0" w:color="auto"/>
              <w:left w:val="single" w:sz="4" w:space="0" w:color="auto"/>
              <w:bottom w:val="single" w:sz="4" w:space="0" w:color="auto"/>
              <w:right w:val="single" w:sz="4" w:space="0" w:color="auto"/>
            </w:tcBorders>
            <w:vAlign w:val="center"/>
          </w:tcPr>
          <w:p w14:paraId="7CF47C2F"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338</w:t>
            </w:r>
          </w:p>
        </w:tc>
        <w:tc>
          <w:tcPr>
            <w:tcW w:w="291" w:type="pct"/>
            <w:tcBorders>
              <w:top w:val="single" w:sz="4" w:space="0" w:color="auto"/>
              <w:left w:val="single" w:sz="4" w:space="0" w:color="auto"/>
              <w:bottom w:val="single" w:sz="4" w:space="0" w:color="auto"/>
              <w:right w:val="single" w:sz="4" w:space="0" w:color="auto"/>
            </w:tcBorders>
            <w:vAlign w:val="center"/>
          </w:tcPr>
          <w:p w14:paraId="4A4D175A"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6</w:t>
            </w:r>
          </w:p>
        </w:tc>
        <w:tc>
          <w:tcPr>
            <w:tcW w:w="291" w:type="pct"/>
            <w:tcBorders>
              <w:top w:val="single" w:sz="4" w:space="0" w:color="auto"/>
              <w:left w:val="single" w:sz="4" w:space="0" w:color="auto"/>
              <w:bottom w:val="single" w:sz="4" w:space="0" w:color="auto"/>
              <w:right w:val="single" w:sz="4" w:space="0" w:color="auto"/>
            </w:tcBorders>
            <w:vAlign w:val="center"/>
          </w:tcPr>
          <w:p w14:paraId="0A85B057"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75</w:t>
            </w:r>
          </w:p>
        </w:tc>
        <w:tc>
          <w:tcPr>
            <w:tcW w:w="449" w:type="pct"/>
            <w:tcBorders>
              <w:top w:val="single" w:sz="4" w:space="0" w:color="auto"/>
              <w:left w:val="single" w:sz="4" w:space="0" w:color="auto"/>
              <w:bottom w:val="single" w:sz="4" w:space="0" w:color="auto"/>
              <w:right w:val="single" w:sz="4" w:space="0" w:color="auto"/>
            </w:tcBorders>
            <w:vAlign w:val="center"/>
          </w:tcPr>
          <w:p w14:paraId="45CAA883"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5</w:t>
            </w:r>
          </w:p>
        </w:tc>
        <w:tc>
          <w:tcPr>
            <w:tcW w:w="278" w:type="pct"/>
            <w:tcBorders>
              <w:top w:val="single" w:sz="4" w:space="0" w:color="auto"/>
              <w:left w:val="single" w:sz="4" w:space="0" w:color="auto"/>
              <w:bottom w:val="single" w:sz="4" w:space="0" w:color="auto"/>
              <w:right w:val="single" w:sz="4" w:space="0" w:color="auto"/>
            </w:tcBorders>
            <w:vAlign w:val="center"/>
          </w:tcPr>
          <w:p w14:paraId="0AAF7831"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91" w:type="pct"/>
            <w:tcBorders>
              <w:top w:val="single" w:sz="4" w:space="0" w:color="auto"/>
              <w:left w:val="single" w:sz="4" w:space="0" w:color="auto"/>
              <w:bottom w:val="single" w:sz="4" w:space="0" w:color="auto"/>
              <w:right w:val="single" w:sz="4" w:space="0" w:color="auto"/>
            </w:tcBorders>
            <w:vAlign w:val="center"/>
          </w:tcPr>
          <w:p w14:paraId="08A2B809"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41</w:t>
            </w:r>
          </w:p>
        </w:tc>
        <w:tc>
          <w:tcPr>
            <w:tcW w:w="436" w:type="pct"/>
            <w:tcBorders>
              <w:top w:val="single" w:sz="4" w:space="0" w:color="auto"/>
              <w:left w:val="single" w:sz="4" w:space="0" w:color="auto"/>
              <w:bottom w:val="single" w:sz="4" w:space="0" w:color="auto"/>
              <w:right w:val="single" w:sz="4" w:space="0" w:color="auto"/>
            </w:tcBorders>
            <w:vAlign w:val="center"/>
          </w:tcPr>
          <w:p w14:paraId="657AE8A4"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10700</w:t>
            </w:r>
          </w:p>
        </w:tc>
        <w:tc>
          <w:tcPr>
            <w:tcW w:w="291" w:type="pct"/>
            <w:tcBorders>
              <w:top w:val="single" w:sz="4" w:space="0" w:color="auto"/>
              <w:left w:val="single" w:sz="4" w:space="0" w:color="auto"/>
              <w:bottom w:val="single" w:sz="4" w:space="0" w:color="auto"/>
              <w:right w:val="single" w:sz="4" w:space="0" w:color="auto"/>
            </w:tcBorders>
            <w:vAlign w:val="center"/>
          </w:tcPr>
          <w:p w14:paraId="373BBE56"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447</w:t>
            </w:r>
          </w:p>
        </w:tc>
        <w:tc>
          <w:tcPr>
            <w:tcW w:w="273" w:type="pct"/>
            <w:tcBorders>
              <w:top w:val="single" w:sz="4" w:space="0" w:color="auto"/>
              <w:left w:val="single" w:sz="4" w:space="0" w:color="auto"/>
              <w:bottom w:val="single" w:sz="4" w:space="0" w:color="auto"/>
              <w:right w:val="single" w:sz="4" w:space="0" w:color="auto"/>
            </w:tcBorders>
            <w:vAlign w:val="center"/>
          </w:tcPr>
          <w:p w14:paraId="0A01AC28"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205</w:t>
            </w:r>
          </w:p>
        </w:tc>
      </w:tr>
      <w:tr w:rsidR="00086450" w:rsidRPr="00B35D25" w14:paraId="4B00FE20" w14:textId="77777777" w:rsidTr="00953855">
        <w:trPr>
          <w:cantSplit/>
          <w:trHeight w:val="414"/>
          <w:jc w:val="center"/>
        </w:trPr>
        <w:tc>
          <w:tcPr>
            <w:tcW w:w="1019" w:type="pct"/>
            <w:tcBorders>
              <w:top w:val="single" w:sz="4" w:space="0" w:color="auto"/>
              <w:left w:val="single" w:sz="4" w:space="0" w:color="auto"/>
              <w:bottom w:val="single" w:sz="4" w:space="0" w:color="auto"/>
              <w:right w:val="single" w:sz="4" w:space="0" w:color="auto"/>
            </w:tcBorders>
            <w:vAlign w:val="center"/>
            <w:hideMark/>
          </w:tcPr>
          <w:p w14:paraId="23BDA6D2" w14:textId="77777777" w:rsidR="00086450" w:rsidRPr="00B35D25" w:rsidRDefault="00086450" w:rsidP="006C26EF">
            <w:pPr>
              <w:spacing w:after="160" w:line="259" w:lineRule="auto"/>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Piekarnie</w:t>
            </w:r>
          </w:p>
        </w:tc>
        <w:tc>
          <w:tcPr>
            <w:tcW w:w="364" w:type="pct"/>
            <w:tcBorders>
              <w:top w:val="single" w:sz="4" w:space="0" w:color="auto"/>
              <w:left w:val="single" w:sz="4" w:space="0" w:color="auto"/>
              <w:bottom w:val="single" w:sz="4" w:space="0" w:color="auto"/>
              <w:right w:val="single" w:sz="4" w:space="0" w:color="auto"/>
            </w:tcBorders>
            <w:vAlign w:val="center"/>
          </w:tcPr>
          <w:p w14:paraId="3DB5950A"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166</w:t>
            </w:r>
          </w:p>
        </w:tc>
        <w:tc>
          <w:tcPr>
            <w:tcW w:w="291" w:type="pct"/>
            <w:tcBorders>
              <w:top w:val="single" w:sz="4" w:space="0" w:color="auto"/>
              <w:left w:val="single" w:sz="4" w:space="0" w:color="auto"/>
              <w:bottom w:val="single" w:sz="4" w:space="0" w:color="auto"/>
              <w:right w:val="single" w:sz="4" w:space="0" w:color="auto"/>
            </w:tcBorders>
            <w:vAlign w:val="center"/>
          </w:tcPr>
          <w:p w14:paraId="7A2376CC"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6</w:t>
            </w:r>
          </w:p>
        </w:tc>
        <w:tc>
          <w:tcPr>
            <w:tcW w:w="363" w:type="pct"/>
            <w:tcBorders>
              <w:top w:val="single" w:sz="4" w:space="0" w:color="auto"/>
              <w:left w:val="single" w:sz="4" w:space="0" w:color="auto"/>
              <w:bottom w:val="single" w:sz="4" w:space="0" w:color="auto"/>
              <w:right w:val="single" w:sz="4" w:space="0" w:color="auto"/>
            </w:tcBorders>
            <w:vAlign w:val="center"/>
          </w:tcPr>
          <w:p w14:paraId="3D916BF7"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135</w:t>
            </w:r>
          </w:p>
        </w:tc>
        <w:tc>
          <w:tcPr>
            <w:tcW w:w="364" w:type="pct"/>
            <w:tcBorders>
              <w:top w:val="single" w:sz="4" w:space="0" w:color="auto"/>
              <w:left w:val="single" w:sz="4" w:space="0" w:color="auto"/>
              <w:bottom w:val="single" w:sz="4" w:space="0" w:color="auto"/>
              <w:right w:val="single" w:sz="4" w:space="0" w:color="auto"/>
            </w:tcBorders>
            <w:vAlign w:val="center"/>
          </w:tcPr>
          <w:p w14:paraId="0EE7C650"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349</w:t>
            </w:r>
          </w:p>
        </w:tc>
        <w:tc>
          <w:tcPr>
            <w:tcW w:w="291" w:type="pct"/>
            <w:tcBorders>
              <w:top w:val="single" w:sz="4" w:space="0" w:color="auto"/>
              <w:left w:val="single" w:sz="4" w:space="0" w:color="auto"/>
              <w:bottom w:val="single" w:sz="4" w:space="0" w:color="auto"/>
              <w:right w:val="single" w:sz="4" w:space="0" w:color="auto"/>
            </w:tcBorders>
            <w:vAlign w:val="center"/>
          </w:tcPr>
          <w:p w14:paraId="6CAFADE5"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45</w:t>
            </w:r>
          </w:p>
        </w:tc>
        <w:tc>
          <w:tcPr>
            <w:tcW w:w="291" w:type="pct"/>
            <w:tcBorders>
              <w:top w:val="single" w:sz="4" w:space="0" w:color="auto"/>
              <w:left w:val="single" w:sz="4" w:space="0" w:color="auto"/>
              <w:bottom w:val="single" w:sz="4" w:space="0" w:color="auto"/>
              <w:right w:val="single" w:sz="4" w:space="0" w:color="auto"/>
            </w:tcBorders>
            <w:vAlign w:val="center"/>
          </w:tcPr>
          <w:p w14:paraId="2AAF2B4B"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114</w:t>
            </w:r>
          </w:p>
        </w:tc>
        <w:tc>
          <w:tcPr>
            <w:tcW w:w="449" w:type="pct"/>
            <w:tcBorders>
              <w:top w:val="single" w:sz="4" w:space="0" w:color="auto"/>
              <w:left w:val="single" w:sz="4" w:space="0" w:color="auto"/>
              <w:bottom w:val="single" w:sz="4" w:space="0" w:color="auto"/>
              <w:right w:val="single" w:sz="4" w:space="0" w:color="auto"/>
            </w:tcBorders>
            <w:vAlign w:val="center"/>
          </w:tcPr>
          <w:p w14:paraId="1D1CB4E4"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w:t>
            </w:r>
          </w:p>
        </w:tc>
        <w:tc>
          <w:tcPr>
            <w:tcW w:w="278" w:type="pct"/>
            <w:tcBorders>
              <w:top w:val="single" w:sz="4" w:space="0" w:color="auto"/>
              <w:left w:val="single" w:sz="4" w:space="0" w:color="auto"/>
              <w:bottom w:val="single" w:sz="4" w:space="0" w:color="auto"/>
              <w:right w:val="single" w:sz="4" w:space="0" w:color="auto"/>
            </w:tcBorders>
            <w:vAlign w:val="center"/>
          </w:tcPr>
          <w:p w14:paraId="71543DBB"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91" w:type="pct"/>
            <w:tcBorders>
              <w:top w:val="single" w:sz="4" w:space="0" w:color="auto"/>
              <w:left w:val="single" w:sz="4" w:space="0" w:color="auto"/>
              <w:bottom w:val="single" w:sz="4" w:space="0" w:color="auto"/>
              <w:right w:val="single" w:sz="4" w:space="0" w:color="auto"/>
            </w:tcBorders>
            <w:vAlign w:val="center"/>
          </w:tcPr>
          <w:p w14:paraId="47D123E6"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49</w:t>
            </w:r>
          </w:p>
        </w:tc>
        <w:tc>
          <w:tcPr>
            <w:tcW w:w="436" w:type="pct"/>
            <w:tcBorders>
              <w:top w:val="single" w:sz="4" w:space="0" w:color="auto"/>
              <w:left w:val="single" w:sz="4" w:space="0" w:color="auto"/>
              <w:bottom w:val="single" w:sz="4" w:space="0" w:color="auto"/>
              <w:right w:val="single" w:sz="4" w:space="0" w:color="auto"/>
            </w:tcBorders>
            <w:vAlign w:val="center"/>
          </w:tcPr>
          <w:p w14:paraId="3D5AF6DC"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13550</w:t>
            </w:r>
          </w:p>
        </w:tc>
        <w:tc>
          <w:tcPr>
            <w:tcW w:w="291" w:type="pct"/>
            <w:tcBorders>
              <w:top w:val="single" w:sz="4" w:space="0" w:color="auto"/>
              <w:left w:val="single" w:sz="4" w:space="0" w:color="auto"/>
              <w:bottom w:val="single" w:sz="4" w:space="0" w:color="auto"/>
              <w:right w:val="single" w:sz="4" w:space="0" w:color="auto"/>
            </w:tcBorders>
            <w:vAlign w:val="center"/>
          </w:tcPr>
          <w:p w14:paraId="65BD3AA0"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131</w:t>
            </w:r>
          </w:p>
        </w:tc>
        <w:tc>
          <w:tcPr>
            <w:tcW w:w="273" w:type="pct"/>
            <w:tcBorders>
              <w:top w:val="single" w:sz="4" w:space="0" w:color="auto"/>
              <w:left w:val="single" w:sz="4" w:space="0" w:color="auto"/>
              <w:bottom w:val="single" w:sz="4" w:space="0" w:color="auto"/>
              <w:right w:val="single" w:sz="4" w:space="0" w:color="auto"/>
            </w:tcBorders>
            <w:vAlign w:val="center"/>
          </w:tcPr>
          <w:p w14:paraId="277EEAC3"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25</w:t>
            </w:r>
          </w:p>
        </w:tc>
      </w:tr>
      <w:tr w:rsidR="00086450" w:rsidRPr="00B35D25" w14:paraId="12B204C2" w14:textId="77777777" w:rsidTr="00953855">
        <w:trPr>
          <w:cantSplit/>
          <w:trHeight w:val="414"/>
          <w:jc w:val="center"/>
        </w:trPr>
        <w:tc>
          <w:tcPr>
            <w:tcW w:w="1019" w:type="pct"/>
            <w:tcBorders>
              <w:top w:val="single" w:sz="4" w:space="0" w:color="auto"/>
              <w:left w:val="single" w:sz="4" w:space="0" w:color="auto"/>
              <w:bottom w:val="single" w:sz="4" w:space="0" w:color="auto"/>
              <w:right w:val="single" w:sz="4" w:space="0" w:color="auto"/>
            </w:tcBorders>
            <w:vAlign w:val="center"/>
            <w:hideMark/>
          </w:tcPr>
          <w:p w14:paraId="0021EFD0" w14:textId="77777777" w:rsidR="00086450" w:rsidRPr="00B35D25" w:rsidRDefault="00086450" w:rsidP="006C26EF">
            <w:pPr>
              <w:spacing w:after="160" w:line="259" w:lineRule="auto"/>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Ciastkarnie</w:t>
            </w:r>
          </w:p>
        </w:tc>
        <w:tc>
          <w:tcPr>
            <w:tcW w:w="364" w:type="pct"/>
            <w:tcBorders>
              <w:top w:val="single" w:sz="4" w:space="0" w:color="auto"/>
              <w:left w:val="single" w:sz="4" w:space="0" w:color="auto"/>
              <w:bottom w:val="single" w:sz="4" w:space="0" w:color="auto"/>
              <w:right w:val="single" w:sz="4" w:space="0" w:color="auto"/>
            </w:tcBorders>
            <w:vAlign w:val="center"/>
          </w:tcPr>
          <w:p w14:paraId="30F9BE67"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153</w:t>
            </w:r>
          </w:p>
        </w:tc>
        <w:tc>
          <w:tcPr>
            <w:tcW w:w="291" w:type="pct"/>
            <w:tcBorders>
              <w:top w:val="single" w:sz="4" w:space="0" w:color="auto"/>
              <w:left w:val="single" w:sz="4" w:space="0" w:color="auto"/>
              <w:bottom w:val="single" w:sz="4" w:space="0" w:color="auto"/>
              <w:right w:val="single" w:sz="4" w:space="0" w:color="auto"/>
            </w:tcBorders>
            <w:vAlign w:val="center"/>
          </w:tcPr>
          <w:p w14:paraId="780A45F7"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10</w:t>
            </w:r>
          </w:p>
        </w:tc>
        <w:tc>
          <w:tcPr>
            <w:tcW w:w="363" w:type="pct"/>
            <w:tcBorders>
              <w:top w:val="single" w:sz="4" w:space="0" w:color="auto"/>
              <w:left w:val="single" w:sz="4" w:space="0" w:color="auto"/>
              <w:bottom w:val="single" w:sz="4" w:space="0" w:color="auto"/>
              <w:right w:val="single" w:sz="4" w:space="0" w:color="auto"/>
            </w:tcBorders>
            <w:vAlign w:val="center"/>
          </w:tcPr>
          <w:p w14:paraId="3D2B0712"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99</w:t>
            </w:r>
          </w:p>
        </w:tc>
        <w:tc>
          <w:tcPr>
            <w:tcW w:w="364" w:type="pct"/>
            <w:tcBorders>
              <w:top w:val="single" w:sz="4" w:space="0" w:color="auto"/>
              <w:left w:val="single" w:sz="4" w:space="0" w:color="auto"/>
              <w:bottom w:val="single" w:sz="4" w:space="0" w:color="auto"/>
              <w:right w:val="single" w:sz="4" w:space="0" w:color="auto"/>
            </w:tcBorders>
            <w:vAlign w:val="center"/>
          </w:tcPr>
          <w:p w14:paraId="36BB1E92"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179</w:t>
            </w:r>
          </w:p>
        </w:tc>
        <w:tc>
          <w:tcPr>
            <w:tcW w:w="291" w:type="pct"/>
            <w:tcBorders>
              <w:top w:val="single" w:sz="4" w:space="0" w:color="auto"/>
              <w:left w:val="single" w:sz="4" w:space="0" w:color="auto"/>
              <w:bottom w:val="single" w:sz="4" w:space="0" w:color="auto"/>
              <w:right w:val="single" w:sz="4" w:space="0" w:color="auto"/>
            </w:tcBorders>
            <w:vAlign w:val="center"/>
          </w:tcPr>
          <w:p w14:paraId="4390A97F"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3</w:t>
            </w:r>
          </w:p>
        </w:tc>
        <w:tc>
          <w:tcPr>
            <w:tcW w:w="291" w:type="pct"/>
            <w:tcBorders>
              <w:top w:val="single" w:sz="4" w:space="0" w:color="auto"/>
              <w:left w:val="single" w:sz="4" w:space="0" w:color="auto"/>
              <w:bottom w:val="single" w:sz="4" w:space="0" w:color="auto"/>
              <w:right w:val="single" w:sz="4" w:space="0" w:color="auto"/>
            </w:tcBorders>
            <w:vAlign w:val="center"/>
          </w:tcPr>
          <w:p w14:paraId="1FC33A8A"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39</w:t>
            </w:r>
          </w:p>
        </w:tc>
        <w:tc>
          <w:tcPr>
            <w:tcW w:w="449" w:type="pct"/>
            <w:tcBorders>
              <w:top w:val="single" w:sz="4" w:space="0" w:color="auto"/>
              <w:left w:val="single" w:sz="4" w:space="0" w:color="auto"/>
              <w:bottom w:val="single" w:sz="4" w:space="0" w:color="auto"/>
              <w:right w:val="single" w:sz="4" w:space="0" w:color="auto"/>
            </w:tcBorders>
            <w:vAlign w:val="center"/>
          </w:tcPr>
          <w:p w14:paraId="1FA98BF6"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w:t>
            </w:r>
          </w:p>
        </w:tc>
        <w:tc>
          <w:tcPr>
            <w:tcW w:w="278" w:type="pct"/>
            <w:tcBorders>
              <w:top w:val="single" w:sz="4" w:space="0" w:color="auto"/>
              <w:left w:val="single" w:sz="4" w:space="0" w:color="auto"/>
              <w:bottom w:val="single" w:sz="4" w:space="0" w:color="auto"/>
              <w:right w:val="single" w:sz="4" w:space="0" w:color="auto"/>
            </w:tcBorders>
            <w:vAlign w:val="center"/>
          </w:tcPr>
          <w:p w14:paraId="466B2F50"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91" w:type="pct"/>
            <w:tcBorders>
              <w:top w:val="single" w:sz="4" w:space="0" w:color="auto"/>
              <w:left w:val="single" w:sz="4" w:space="0" w:color="auto"/>
              <w:bottom w:val="single" w:sz="4" w:space="0" w:color="auto"/>
              <w:right w:val="single" w:sz="4" w:space="0" w:color="auto"/>
            </w:tcBorders>
            <w:vAlign w:val="center"/>
          </w:tcPr>
          <w:p w14:paraId="1902ECD4"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23</w:t>
            </w:r>
          </w:p>
        </w:tc>
        <w:tc>
          <w:tcPr>
            <w:tcW w:w="436" w:type="pct"/>
            <w:tcBorders>
              <w:top w:val="single" w:sz="4" w:space="0" w:color="auto"/>
              <w:left w:val="single" w:sz="4" w:space="0" w:color="auto"/>
              <w:bottom w:val="single" w:sz="4" w:space="0" w:color="auto"/>
              <w:right w:val="single" w:sz="4" w:space="0" w:color="auto"/>
            </w:tcBorders>
            <w:vAlign w:val="center"/>
          </w:tcPr>
          <w:p w14:paraId="20442F8C"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5300</w:t>
            </w:r>
          </w:p>
        </w:tc>
        <w:tc>
          <w:tcPr>
            <w:tcW w:w="291" w:type="pct"/>
            <w:tcBorders>
              <w:top w:val="single" w:sz="4" w:space="0" w:color="auto"/>
              <w:left w:val="single" w:sz="4" w:space="0" w:color="auto"/>
              <w:bottom w:val="single" w:sz="4" w:space="0" w:color="auto"/>
              <w:right w:val="single" w:sz="4" w:space="0" w:color="auto"/>
            </w:tcBorders>
            <w:vAlign w:val="center"/>
          </w:tcPr>
          <w:p w14:paraId="72E0DFFA"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107</w:t>
            </w:r>
          </w:p>
        </w:tc>
        <w:tc>
          <w:tcPr>
            <w:tcW w:w="273" w:type="pct"/>
            <w:tcBorders>
              <w:top w:val="single" w:sz="4" w:space="0" w:color="auto"/>
              <w:left w:val="single" w:sz="4" w:space="0" w:color="auto"/>
              <w:bottom w:val="single" w:sz="4" w:space="0" w:color="auto"/>
              <w:right w:val="single" w:sz="4" w:space="0" w:color="auto"/>
            </w:tcBorders>
            <w:vAlign w:val="center"/>
          </w:tcPr>
          <w:p w14:paraId="37FD7D05"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r>
      <w:tr w:rsidR="00086450" w:rsidRPr="00B35D25" w14:paraId="11D19AFB" w14:textId="77777777" w:rsidTr="00953855">
        <w:trPr>
          <w:cantSplit/>
          <w:trHeight w:val="497"/>
          <w:jc w:val="center"/>
        </w:trPr>
        <w:tc>
          <w:tcPr>
            <w:tcW w:w="1019" w:type="pct"/>
            <w:tcBorders>
              <w:top w:val="single" w:sz="4" w:space="0" w:color="auto"/>
              <w:left w:val="single" w:sz="4" w:space="0" w:color="auto"/>
              <w:bottom w:val="single" w:sz="4" w:space="0" w:color="auto"/>
              <w:right w:val="single" w:sz="4" w:space="0" w:color="auto"/>
            </w:tcBorders>
            <w:vAlign w:val="center"/>
            <w:hideMark/>
          </w:tcPr>
          <w:p w14:paraId="526D3515" w14:textId="77777777" w:rsidR="00086450" w:rsidRPr="00B35D25" w:rsidRDefault="00086450" w:rsidP="006C26EF">
            <w:pPr>
              <w:spacing w:after="160" w:line="259" w:lineRule="auto"/>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Przetwórnie owocowo-warzywne i grzybowe</w:t>
            </w:r>
          </w:p>
        </w:tc>
        <w:tc>
          <w:tcPr>
            <w:tcW w:w="364" w:type="pct"/>
            <w:tcBorders>
              <w:top w:val="single" w:sz="4" w:space="0" w:color="auto"/>
              <w:left w:val="single" w:sz="4" w:space="0" w:color="auto"/>
              <w:bottom w:val="single" w:sz="4" w:space="0" w:color="auto"/>
              <w:right w:val="single" w:sz="4" w:space="0" w:color="auto"/>
            </w:tcBorders>
            <w:vAlign w:val="center"/>
          </w:tcPr>
          <w:p w14:paraId="429A3FB8"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40</w:t>
            </w:r>
          </w:p>
        </w:tc>
        <w:tc>
          <w:tcPr>
            <w:tcW w:w="291" w:type="pct"/>
            <w:tcBorders>
              <w:top w:val="single" w:sz="4" w:space="0" w:color="auto"/>
              <w:left w:val="single" w:sz="4" w:space="0" w:color="auto"/>
              <w:bottom w:val="single" w:sz="4" w:space="0" w:color="auto"/>
              <w:right w:val="single" w:sz="4" w:space="0" w:color="auto"/>
            </w:tcBorders>
            <w:vAlign w:val="center"/>
          </w:tcPr>
          <w:p w14:paraId="328B4E8F"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w:t>
            </w:r>
          </w:p>
        </w:tc>
        <w:tc>
          <w:tcPr>
            <w:tcW w:w="363" w:type="pct"/>
            <w:tcBorders>
              <w:top w:val="single" w:sz="4" w:space="0" w:color="auto"/>
              <w:left w:val="single" w:sz="4" w:space="0" w:color="auto"/>
              <w:bottom w:val="single" w:sz="4" w:space="0" w:color="auto"/>
              <w:right w:val="single" w:sz="4" w:space="0" w:color="auto"/>
            </w:tcBorders>
            <w:vAlign w:val="center"/>
          </w:tcPr>
          <w:p w14:paraId="2551A030"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30</w:t>
            </w:r>
          </w:p>
        </w:tc>
        <w:tc>
          <w:tcPr>
            <w:tcW w:w="364" w:type="pct"/>
            <w:tcBorders>
              <w:top w:val="single" w:sz="4" w:space="0" w:color="auto"/>
              <w:left w:val="single" w:sz="4" w:space="0" w:color="auto"/>
              <w:bottom w:val="single" w:sz="4" w:space="0" w:color="auto"/>
              <w:right w:val="single" w:sz="4" w:space="0" w:color="auto"/>
            </w:tcBorders>
            <w:vAlign w:val="center"/>
          </w:tcPr>
          <w:p w14:paraId="477B1BEB"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297</w:t>
            </w:r>
          </w:p>
        </w:tc>
        <w:tc>
          <w:tcPr>
            <w:tcW w:w="291" w:type="pct"/>
            <w:tcBorders>
              <w:top w:val="single" w:sz="4" w:space="0" w:color="auto"/>
              <w:left w:val="single" w:sz="4" w:space="0" w:color="auto"/>
              <w:bottom w:val="single" w:sz="4" w:space="0" w:color="auto"/>
              <w:right w:val="single" w:sz="4" w:space="0" w:color="auto"/>
            </w:tcBorders>
            <w:vAlign w:val="center"/>
          </w:tcPr>
          <w:p w14:paraId="58EACEFA"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3</w:t>
            </w:r>
          </w:p>
        </w:tc>
        <w:tc>
          <w:tcPr>
            <w:tcW w:w="291" w:type="pct"/>
            <w:tcBorders>
              <w:top w:val="single" w:sz="4" w:space="0" w:color="auto"/>
              <w:left w:val="single" w:sz="4" w:space="0" w:color="auto"/>
              <w:bottom w:val="single" w:sz="4" w:space="0" w:color="auto"/>
              <w:right w:val="single" w:sz="4" w:space="0" w:color="auto"/>
            </w:tcBorders>
            <w:vAlign w:val="center"/>
          </w:tcPr>
          <w:p w14:paraId="43132709"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18</w:t>
            </w:r>
          </w:p>
        </w:tc>
        <w:tc>
          <w:tcPr>
            <w:tcW w:w="449" w:type="pct"/>
            <w:tcBorders>
              <w:top w:val="single" w:sz="4" w:space="0" w:color="auto"/>
              <w:left w:val="single" w:sz="4" w:space="0" w:color="auto"/>
              <w:bottom w:val="single" w:sz="4" w:space="0" w:color="auto"/>
              <w:right w:val="single" w:sz="4" w:space="0" w:color="auto"/>
            </w:tcBorders>
            <w:vAlign w:val="center"/>
          </w:tcPr>
          <w:p w14:paraId="50CD526B"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w:t>
            </w:r>
          </w:p>
        </w:tc>
        <w:tc>
          <w:tcPr>
            <w:tcW w:w="278" w:type="pct"/>
            <w:tcBorders>
              <w:top w:val="single" w:sz="4" w:space="0" w:color="auto"/>
              <w:left w:val="single" w:sz="4" w:space="0" w:color="auto"/>
              <w:bottom w:val="single" w:sz="4" w:space="0" w:color="auto"/>
              <w:right w:val="single" w:sz="4" w:space="0" w:color="auto"/>
            </w:tcBorders>
            <w:vAlign w:val="center"/>
          </w:tcPr>
          <w:p w14:paraId="6FDFBE04"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w:t>
            </w:r>
          </w:p>
        </w:tc>
        <w:tc>
          <w:tcPr>
            <w:tcW w:w="291" w:type="pct"/>
            <w:tcBorders>
              <w:top w:val="single" w:sz="4" w:space="0" w:color="auto"/>
              <w:left w:val="single" w:sz="4" w:space="0" w:color="auto"/>
              <w:bottom w:val="single" w:sz="4" w:space="0" w:color="auto"/>
              <w:right w:val="single" w:sz="4" w:space="0" w:color="auto"/>
            </w:tcBorders>
            <w:vAlign w:val="center"/>
          </w:tcPr>
          <w:p w14:paraId="758995E9"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7</w:t>
            </w:r>
          </w:p>
        </w:tc>
        <w:tc>
          <w:tcPr>
            <w:tcW w:w="436" w:type="pct"/>
            <w:tcBorders>
              <w:top w:val="single" w:sz="4" w:space="0" w:color="auto"/>
              <w:left w:val="single" w:sz="4" w:space="0" w:color="auto"/>
              <w:bottom w:val="single" w:sz="4" w:space="0" w:color="auto"/>
              <w:right w:val="single" w:sz="4" w:space="0" w:color="auto"/>
            </w:tcBorders>
            <w:vAlign w:val="center"/>
          </w:tcPr>
          <w:p w14:paraId="3A491297"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1950</w:t>
            </w:r>
          </w:p>
        </w:tc>
        <w:tc>
          <w:tcPr>
            <w:tcW w:w="291" w:type="pct"/>
            <w:tcBorders>
              <w:top w:val="single" w:sz="4" w:space="0" w:color="auto"/>
              <w:left w:val="single" w:sz="4" w:space="0" w:color="auto"/>
              <w:bottom w:val="single" w:sz="4" w:space="0" w:color="auto"/>
              <w:right w:val="single" w:sz="4" w:space="0" w:color="auto"/>
            </w:tcBorders>
            <w:vAlign w:val="center"/>
          </w:tcPr>
          <w:p w14:paraId="205B09F1"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42</w:t>
            </w:r>
          </w:p>
        </w:tc>
        <w:tc>
          <w:tcPr>
            <w:tcW w:w="273" w:type="pct"/>
            <w:tcBorders>
              <w:top w:val="single" w:sz="4" w:space="0" w:color="auto"/>
              <w:left w:val="single" w:sz="4" w:space="0" w:color="auto"/>
              <w:bottom w:val="single" w:sz="4" w:space="0" w:color="auto"/>
              <w:right w:val="single" w:sz="4" w:space="0" w:color="auto"/>
            </w:tcBorders>
            <w:vAlign w:val="center"/>
          </w:tcPr>
          <w:p w14:paraId="5F992948"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r>
      <w:tr w:rsidR="00086450" w:rsidRPr="00B35D25" w14:paraId="16F593E6" w14:textId="77777777" w:rsidTr="00953855">
        <w:trPr>
          <w:cantSplit/>
          <w:trHeight w:val="414"/>
          <w:jc w:val="center"/>
        </w:trPr>
        <w:tc>
          <w:tcPr>
            <w:tcW w:w="1019" w:type="pct"/>
            <w:tcBorders>
              <w:top w:val="single" w:sz="4" w:space="0" w:color="auto"/>
              <w:left w:val="single" w:sz="4" w:space="0" w:color="auto"/>
              <w:bottom w:val="single" w:sz="4" w:space="0" w:color="auto"/>
              <w:right w:val="single" w:sz="4" w:space="0" w:color="auto"/>
            </w:tcBorders>
            <w:vAlign w:val="center"/>
            <w:hideMark/>
          </w:tcPr>
          <w:p w14:paraId="31335146" w14:textId="77777777" w:rsidR="00086450" w:rsidRPr="00B35D25" w:rsidRDefault="00086450" w:rsidP="006C26EF">
            <w:pPr>
              <w:spacing w:after="160" w:line="259" w:lineRule="auto"/>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Wytwórnie napojów bezalkoholowych  i rozlewnie piwa</w:t>
            </w:r>
          </w:p>
        </w:tc>
        <w:tc>
          <w:tcPr>
            <w:tcW w:w="364" w:type="pct"/>
            <w:tcBorders>
              <w:top w:val="single" w:sz="4" w:space="0" w:color="auto"/>
              <w:left w:val="single" w:sz="4" w:space="0" w:color="auto"/>
              <w:bottom w:val="single" w:sz="4" w:space="0" w:color="auto"/>
              <w:right w:val="single" w:sz="4" w:space="0" w:color="auto"/>
            </w:tcBorders>
            <w:vAlign w:val="center"/>
          </w:tcPr>
          <w:p w14:paraId="18C1A5DA"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6</w:t>
            </w:r>
          </w:p>
        </w:tc>
        <w:tc>
          <w:tcPr>
            <w:tcW w:w="291" w:type="pct"/>
            <w:tcBorders>
              <w:top w:val="single" w:sz="4" w:space="0" w:color="auto"/>
              <w:left w:val="single" w:sz="4" w:space="0" w:color="auto"/>
              <w:bottom w:val="single" w:sz="4" w:space="0" w:color="auto"/>
              <w:right w:val="single" w:sz="4" w:space="0" w:color="auto"/>
            </w:tcBorders>
            <w:vAlign w:val="center"/>
          </w:tcPr>
          <w:p w14:paraId="5804513E"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363" w:type="pct"/>
            <w:tcBorders>
              <w:top w:val="single" w:sz="4" w:space="0" w:color="auto"/>
              <w:left w:val="single" w:sz="4" w:space="0" w:color="auto"/>
              <w:bottom w:val="single" w:sz="4" w:space="0" w:color="auto"/>
              <w:right w:val="single" w:sz="4" w:space="0" w:color="auto"/>
            </w:tcBorders>
            <w:vAlign w:val="center"/>
          </w:tcPr>
          <w:p w14:paraId="38ADA871"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5</w:t>
            </w:r>
          </w:p>
        </w:tc>
        <w:tc>
          <w:tcPr>
            <w:tcW w:w="364" w:type="pct"/>
            <w:tcBorders>
              <w:top w:val="single" w:sz="4" w:space="0" w:color="auto"/>
              <w:left w:val="single" w:sz="4" w:space="0" w:color="auto"/>
              <w:bottom w:val="single" w:sz="4" w:space="0" w:color="auto"/>
              <w:right w:val="single" w:sz="4" w:space="0" w:color="auto"/>
            </w:tcBorders>
            <w:vAlign w:val="center"/>
          </w:tcPr>
          <w:p w14:paraId="7923C69F"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19</w:t>
            </w:r>
          </w:p>
        </w:tc>
        <w:tc>
          <w:tcPr>
            <w:tcW w:w="291" w:type="pct"/>
            <w:tcBorders>
              <w:top w:val="single" w:sz="4" w:space="0" w:color="auto"/>
              <w:left w:val="single" w:sz="4" w:space="0" w:color="auto"/>
              <w:bottom w:val="single" w:sz="4" w:space="0" w:color="auto"/>
              <w:right w:val="single" w:sz="4" w:space="0" w:color="auto"/>
            </w:tcBorders>
            <w:vAlign w:val="center"/>
          </w:tcPr>
          <w:p w14:paraId="6C87BE37"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w:t>
            </w:r>
          </w:p>
        </w:tc>
        <w:tc>
          <w:tcPr>
            <w:tcW w:w="291" w:type="pct"/>
            <w:tcBorders>
              <w:top w:val="single" w:sz="4" w:space="0" w:color="auto"/>
              <w:left w:val="single" w:sz="4" w:space="0" w:color="auto"/>
              <w:bottom w:val="single" w:sz="4" w:space="0" w:color="auto"/>
              <w:right w:val="single" w:sz="4" w:space="0" w:color="auto"/>
            </w:tcBorders>
            <w:vAlign w:val="center"/>
          </w:tcPr>
          <w:p w14:paraId="2E9938F2"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3</w:t>
            </w:r>
          </w:p>
        </w:tc>
        <w:tc>
          <w:tcPr>
            <w:tcW w:w="449" w:type="pct"/>
            <w:tcBorders>
              <w:top w:val="single" w:sz="4" w:space="0" w:color="auto"/>
              <w:left w:val="single" w:sz="4" w:space="0" w:color="auto"/>
              <w:bottom w:val="single" w:sz="4" w:space="0" w:color="auto"/>
              <w:right w:val="single" w:sz="4" w:space="0" w:color="auto"/>
            </w:tcBorders>
            <w:vAlign w:val="center"/>
          </w:tcPr>
          <w:p w14:paraId="472A6438"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78" w:type="pct"/>
            <w:tcBorders>
              <w:top w:val="single" w:sz="4" w:space="0" w:color="auto"/>
              <w:left w:val="single" w:sz="4" w:space="0" w:color="auto"/>
              <w:bottom w:val="single" w:sz="4" w:space="0" w:color="auto"/>
              <w:right w:val="single" w:sz="4" w:space="0" w:color="auto"/>
            </w:tcBorders>
            <w:vAlign w:val="center"/>
          </w:tcPr>
          <w:p w14:paraId="40539D0C"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91" w:type="pct"/>
            <w:tcBorders>
              <w:top w:val="single" w:sz="4" w:space="0" w:color="auto"/>
              <w:left w:val="single" w:sz="4" w:space="0" w:color="auto"/>
              <w:bottom w:val="single" w:sz="4" w:space="0" w:color="auto"/>
              <w:right w:val="single" w:sz="4" w:space="0" w:color="auto"/>
            </w:tcBorders>
            <w:vAlign w:val="center"/>
          </w:tcPr>
          <w:p w14:paraId="62BCB3FE"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436" w:type="pct"/>
            <w:tcBorders>
              <w:top w:val="single" w:sz="4" w:space="0" w:color="auto"/>
              <w:left w:val="single" w:sz="4" w:space="0" w:color="auto"/>
              <w:bottom w:val="single" w:sz="4" w:space="0" w:color="auto"/>
              <w:right w:val="single" w:sz="4" w:space="0" w:color="auto"/>
            </w:tcBorders>
            <w:vAlign w:val="center"/>
          </w:tcPr>
          <w:p w14:paraId="7C5200EB"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91" w:type="pct"/>
            <w:tcBorders>
              <w:top w:val="single" w:sz="4" w:space="0" w:color="auto"/>
              <w:left w:val="single" w:sz="4" w:space="0" w:color="auto"/>
              <w:bottom w:val="single" w:sz="4" w:space="0" w:color="auto"/>
              <w:right w:val="single" w:sz="4" w:space="0" w:color="auto"/>
            </w:tcBorders>
            <w:vAlign w:val="center"/>
          </w:tcPr>
          <w:p w14:paraId="70FA3BEB"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38</w:t>
            </w:r>
          </w:p>
        </w:tc>
        <w:tc>
          <w:tcPr>
            <w:tcW w:w="273" w:type="pct"/>
            <w:tcBorders>
              <w:top w:val="single" w:sz="4" w:space="0" w:color="auto"/>
              <w:left w:val="single" w:sz="4" w:space="0" w:color="auto"/>
              <w:bottom w:val="single" w:sz="4" w:space="0" w:color="auto"/>
              <w:right w:val="single" w:sz="4" w:space="0" w:color="auto"/>
            </w:tcBorders>
            <w:vAlign w:val="center"/>
          </w:tcPr>
          <w:p w14:paraId="4AD98CA6"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r>
      <w:tr w:rsidR="00086450" w:rsidRPr="00B35D25" w14:paraId="672C625B" w14:textId="77777777" w:rsidTr="00953855">
        <w:trPr>
          <w:cantSplit/>
          <w:trHeight w:val="414"/>
          <w:jc w:val="center"/>
        </w:trPr>
        <w:tc>
          <w:tcPr>
            <w:tcW w:w="1019" w:type="pct"/>
            <w:tcBorders>
              <w:top w:val="single" w:sz="4" w:space="0" w:color="auto"/>
              <w:left w:val="single" w:sz="4" w:space="0" w:color="auto"/>
              <w:bottom w:val="single" w:sz="4" w:space="0" w:color="auto"/>
              <w:right w:val="single" w:sz="4" w:space="0" w:color="auto"/>
            </w:tcBorders>
            <w:vAlign w:val="center"/>
            <w:hideMark/>
          </w:tcPr>
          <w:p w14:paraId="66379EFE" w14:textId="77777777" w:rsidR="00086450" w:rsidRPr="00B35D25" w:rsidRDefault="00086450" w:rsidP="006C26EF">
            <w:pPr>
              <w:spacing w:after="160" w:line="259" w:lineRule="auto"/>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Wytwórnie naturalnych wód mineralnych, naturalnych wód źródlanych i stołowych</w:t>
            </w:r>
          </w:p>
        </w:tc>
        <w:tc>
          <w:tcPr>
            <w:tcW w:w="364" w:type="pct"/>
            <w:tcBorders>
              <w:top w:val="single" w:sz="4" w:space="0" w:color="auto"/>
              <w:left w:val="single" w:sz="4" w:space="0" w:color="auto"/>
              <w:bottom w:val="single" w:sz="4" w:space="0" w:color="auto"/>
              <w:right w:val="single" w:sz="4" w:space="0" w:color="auto"/>
            </w:tcBorders>
            <w:vAlign w:val="center"/>
          </w:tcPr>
          <w:p w14:paraId="7EDB5834"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5</w:t>
            </w:r>
          </w:p>
        </w:tc>
        <w:tc>
          <w:tcPr>
            <w:tcW w:w="291" w:type="pct"/>
            <w:tcBorders>
              <w:top w:val="single" w:sz="4" w:space="0" w:color="auto"/>
              <w:left w:val="single" w:sz="4" w:space="0" w:color="auto"/>
              <w:bottom w:val="single" w:sz="4" w:space="0" w:color="auto"/>
              <w:right w:val="single" w:sz="4" w:space="0" w:color="auto"/>
            </w:tcBorders>
            <w:vAlign w:val="center"/>
          </w:tcPr>
          <w:p w14:paraId="3FD3AC3D"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363" w:type="pct"/>
            <w:tcBorders>
              <w:top w:val="single" w:sz="4" w:space="0" w:color="auto"/>
              <w:left w:val="single" w:sz="4" w:space="0" w:color="auto"/>
              <w:bottom w:val="single" w:sz="4" w:space="0" w:color="auto"/>
              <w:right w:val="single" w:sz="4" w:space="0" w:color="auto"/>
            </w:tcBorders>
            <w:vAlign w:val="center"/>
          </w:tcPr>
          <w:p w14:paraId="368388FC"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3</w:t>
            </w:r>
          </w:p>
        </w:tc>
        <w:tc>
          <w:tcPr>
            <w:tcW w:w="364" w:type="pct"/>
            <w:tcBorders>
              <w:top w:val="single" w:sz="4" w:space="0" w:color="auto"/>
              <w:left w:val="single" w:sz="4" w:space="0" w:color="auto"/>
              <w:bottom w:val="single" w:sz="4" w:space="0" w:color="auto"/>
              <w:right w:val="single" w:sz="4" w:space="0" w:color="auto"/>
            </w:tcBorders>
            <w:vAlign w:val="center"/>
          </w:tcPr>
          <w:p w14:paraId="6F2B09CE"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20</w:t>
            </w:r>
          </w:p>
        </w:tc>
        <w:tc>
          <w:tcPr>
            <w:tcW w:w="291" w:type="pct"/>
            <w:tcBorders>
              <w:top w:val="single" w:sz="4" w:space="0" w:color="auto"/>
              <w:left w:val="single" w:sz="4" w:space="0" w:color="auto"/>
              <w:bottom w:val="single" w:sz="4" w:space="0" w:color="auto"/>
              <w:right w:val="single" w:sz="4" w:space="0" w:color="auto"/>
            </w:tcBorders>
            <w:vAlign w:val="center"/>
          </w:tcPr>
          <w:p w14:paraId="61241101"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w:t>
            </w:r>
          </w:p>
        </w:tc>
        <w:tc>
          <w:tcPr>
            <w:tcW w:w="291" w:type="pct"/>
            <w:tcBorders>
              <w:top w:val="single" w:sz="4" w:space="0" w:color="auto"/>
              <w:left w:val="single" w:sz="4" w:space="0" w:color="auto"/>
              <w:bottom w:val="single" w:sz="4" w:space="0" w:color="auto"/>
              <w:right w:val="single" w:sz="4" w:space="0" w:color="auto"/>
            </w:tcBorders>
            <w:vAlign w:val="center"/>
          </w:tcPr>
          <w:p w14:paraId="3FAD463B"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3</w:t>
            </w:r>
          </w:p>
        </w:tc>
        <w:tc>
          <w:tcPr>
            <w:tcW w:w="449" w:type="pct"/>
            <w:tcBorders>
              <w:top w:val="single" w:sz="4" w:space="0" w:color="auto"/>
              <w:left w:val="single" w:sz="4" w:space="0" w:color="auto"/>
              <w:bottom w:val="single" w:sz="4" w:space="0" w:color="auto"/>
              <w:right w:val="single" w:sz="4" w:space="0" w:color="auto"/>
            </w:tcBorders>
            <w:vAlign w:val="center"/>
          </w:tcPr>
          <w:p w14:paraId="756C0A5D"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w:t>
            </w:r>
          </w:p>
        </w:tc>
        <w:tc>
          <w:tcPr>
            <w:tcW w:w="278" w:type="pct"/>
            <w:tcBorders>
              <w:top w:val="single" w:sz="4" w:space="0" w:color="auto"/>
              <w:left w:val="single" w:sz="4" w:space="0" w:color="auto"/>
              <w:bottom w:val="single" w:sz="4" w:space="0" w:color="auto"/>
              <w:right w:val="single" w:sz="4" w:space="0" w:color="auto"/>
            </w:tcBorders>
            <w:vAlign w:val="center"/>
          </w:tcPr>
          <w:p w14:paraId="4CD6962F"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91" w:type="pct"/>
            <w:tcBorders>
              <w:top w:val="single" w:sz="4" w:space="0" w:color="auto"/>
              <w:left w:val="single" w:sz="4" w:space="0" w:color="auto"/>
              <w:bottom w:val="single" w:sz="4" w:space="0" w:color="auto"/>
              <w:right w:val="single" w:sz="4" w:space="0" w:color="auto"/>
            </w:tcBorders>
            <w:vAlign w:val="center"/>
          </w:tcPr>
          <w:p w14:paraId="5F4C616A"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w:t>
            </w:r>
          </w:p>
        </w:tc>
        <w:tc>
          <w:tcPr>
            <w:tcW w:w="436" w:type="pct"/>
            <w:tcBorders>
              <w:top w:val="single" w:sz="4" w:space="0" w:color="auto"/>
              <w:left w:val="single" w:sz="4" w:space="0" w:color="auto"/>
              <w:bottom w:val="single" w:sz="4" w:space="0" w:color="auto"/>
              <w:right w:val="single" w:sz="4" w:space="0" w:color="auto"/>
            </w:tcBorders>
            <w:vAlign w:val="center"/>
          </w:tcPr>
          <w:p w14:paraId="1041FF45"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500</w:t>
            </w:r>
          </w:p>
        </w:tc>
        <w:tc>
          <w:tcPr>
            <w:tcW w:w="291" w:type="pct"/>
            <w:tcBorders>
              <w:top w:val="single" w:sz="4" w:space="0" w:color="auto"/>
              <w:left w:val="single" w:sz="4" w:space="0" w:color="auto"/>
              <w:bottom w:val="single" w:sz="4" w:space="0" w:color="auto"/>
              <w:right w:val="single" w:sz="4" w:space="0" w:color="auto"/>
            </w:tcBorders>
            <w:vAlign w:val="center"/>
          </w:tcPr>
          <w:p w14:paraId="4EEAB2C9"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24</w:t>
            </w:r>
          </w:p>
        </w:tc>
        <w:tc>
          <w:tcPr>
            <w:tcW w:w="273" w:type="pct"/>
            <w:tcBorders>
              <w:top w:val="single" w:sz="4" w:space="0" w:color="auto"/>
              <w:left w:val="single" w:sz="4" w:space="0" w:color="auto"/>
              <w:bottom w:val="single" w:sz="4" w:space="0" w:color="auto"/>
              <w:right w:val="single" w:sz="4" w:space="0" w:color="auto"/>
            </w:tcBorders>
            <w:vAlign w:val="center"/>
          </w:tcPr>
          <w:p w14:paraId="1CD9B61E"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5</w:t>
            </w:r>
          </w:p>
        </w:tc>
      </w:tr>
      <w:tr w:rsidR="00086450" w:rsidRPr="00B35D25" w14:paraId="497A35E0" w14:textId="77777777" w:rsidTr="00953855">
        <w:trPr>
          <w:cantSplit/>
          <w:trHeight w:val="414"/>
          <w:jc w:val="center"/>
        </w:trPr>
        <w:tc>
          <w:tcPr>
            <w:tcW w:w="1019" w:type="pct"/>
            <w:tcBorders>
              <w:top w:val="single" w:sz="4" w:space="0" w:color="auto"/>
              <w:left w:val="single" w:sz="4" w:space="0" w:color="auto"/>
              <w:bottom w:val="single" w:sz="4" w:space="0" w:color="auto"/>
              <w:right w:val="single" w:sz="4" w:space="0" w:color="auto"/>
            </w:tcBorders>
            <w:vAlign w:val="center"/>
            <w:hideMark/>
          </w:tcPr>
          <w:p w14:paraId="2CC62583" w14:textId="77777777" w:rsidR="00086450" w:rsidRPr="00B35D25" w:rsidRDefault="00086450" w:rsidP="006C26EF">
            <w:pPr>
              <w:spacing w:after="160" w:line="259" w:lineRule="auto"/>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Zakłady garmażeryjne</w:t>
            </w:r>
          </w:p>
        </w:tc>
        <w:tc>
          <w:tcPr>
            <w:tcW w:w="364" w:type="pct"/>
            <w:tcBorders>
              <w:top w:val="single" w:sz="4" w:space="0" w:color="auto"/>
              <w:left w:val="single" w:sz="4" w:space="0" w:color="auto"/>
              <w:bottom w:val="single" w:sz="4" w:space="0" w:color="auto"/>
              <w:right w:val="single" w:sz="4" w:space="0" w:color="auto"/>
            </w:tcBorders>
            <w:vAlign w:val="center"/>
          </w:tcPr>
          <w:p w14:paraId="4899CE02"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49</w:t>
            </w:r>
          </w:p>
        </w:tc>
        <w:tc>
          <w:tcPr>
            <w:tcW w:w="291" w:type="pct"/>
            <w:tcBorders>
              <w:top w:val="single" w:sz="4" w:space="0" w:color="auto"/>
              <w:left w:val="single" w:sz="4" w:space="0" w:color="auto"/>
              <w:bottom w:val="single" w:sz="4" w:space="0" w:color="auto"/>
              <w:right w:val="single" w:sz="4" w:space="0" w:color="auto"/>
            </w:tcBorders>
            <w:vAlign w:val="center"/>
          </w:tcPr>
          <w:p w14:paraId="4F80FE23"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14</w:t>
            </w:r>
          </w:p>
        </w:tc>
        <w:tc>
          <w:tcPr>
            <w:tcW w:w="363" w:type="pct"/>
            <w:tcBorders>
              <w:top w:val="single" w:sz="4" w:space="0" w:color="auto"/>
              <w:left w:val="single" w:sz="4" w:space="0" w:color="auto"/>
              <w:bottom w:val="single" w:sz="4" w:space="0" w:color="auto"/>
              <w:right w:val="single" w:sz="4" w:space="0" w:color="auto"/>
            </w:tcBorders>
            <w:vAlign w:val="center"/>
          </w:tcPr>
          <w:p w14:paraId="22A275A2"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44</w:t>
            </w:r>
          </w:p>
        </w:tc>
        <w:tc>
          <w:tcPr>
            <w:tcW w:w="364" w:type="pct"/>
            <w:tcBorders>
              <w:top w:val="single" w:sz="4" w:space="0" w:color="auto"/>
              <w:left w:val="single" w:sz="4" w:space="0" w:color="auto"/>
              <w:bottom w:val="single" w:sz="4" w:space="0" w:color="auto"/>
              <w:right w:val="single" w:sz="4" w:space="0" w:color="auto"/>
            </w:tcBorders>
            <w:vAlign w:val="center"/>
          </w:tcPr>
          <w:p w14:paraId="4D87976D"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93</w:t>
            </w:r>
          </w:p>
        </w:tc>
        <w:tc>
          <w:tcPr>
            <w:tcW w:w="291" w:type="pct"/>
            <w:tcBorders>
              <w:top w:val="single" w:sz="4" w:space="0" w:color="auto"/>
              <w:left w:val="single" w:sz="4" w:space="0" w:color="auto"/>
              <w:bottom w:val="single" w:sz="4" w:space="0" w:color="auto"/>
              <w:right w:val="single" w:sz="4" w:space="0" w:color="auto"/>
            </w:tcBorders>
            <w:vAlign w:val="center"/>
          </w:tcPr>
          <w:p w14:paraId="65C906B0"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8</w:t>
            </w:r>
          </w:p>
        </w:tc>
        <w:tc>
          <w:tcPr>
            <w:tcW w:w="291" w:type="pct"/>
            <w:tcBorders>
              <w:top w:val="single" w:sz="4" w:space="0" w:color="auto"/>
              <w:left w:val="single" w:sz="4" w:space="0" w:color="auto"/>
              <w:bottom w:val="single" w:sz="4" w:space="0" w:color="auto"/>
              <w:right w:val="single" w:sz="4" w:space="0" w:color="auto"/>
            </w:tcBorders>
            <w:vAlign w:val="center"/>
          </w:tcPr>
          <w:p w14:paraId="6C1282D3"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33</w:t>
            </w:r>
          </w:p>
        </w:tc>
        <w:tc>
          <w:tcPr>
            <w:tcW w:w="449" w:type="pct"/>
            <w:tcBorders>
              <w:top w:val="single" w:sz="4" w:space="0" w:color="auto"/>
              <w:left w:val="single" w:sz="4" w:space="0" w:color="auto"/>
              <w:bottom w:val="single" w:sz="4" w:space="0" w:color="auto"/>
              <w:right w:val="single" w:sz="4" w:space="0" w:color="auto"/>
            </w:tcBorders>
            <w:vAlign w:val="center"/>
          </w:tcPr>
          <w:p w14:paraId="1D31C048"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78" w:type="pct"/>
            <w:tcBorders>
              <w:top w:val="single" w:sz="4" w:space="0" w:color="auto"/>
              <w:left w:val="single" w:sz="4" w:space="0" w:color="auto"/>
              <w:bottom w:val="single" w:sz="4" w:space="0" w:color="auto"/>
              <w:right w:val="single" w:sz="4" w:space="0" w:color="auto"/>
            </w:tcBorders>
            <w:vAlign w:val="center"/>
          </w:tcPr>
          <w:p w14:paraId="18AA45BA"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91" w:type="pct"/>
            <w:tcBorders>
              <w:top w:val="single" w:sz="4" w:space="0" w:color="auto"/>
              <w:left w:val="single" w:sz="4" w:space="0" w:color="auto"/>
              <w:bottom w:val="single" w:sz="4" w:space="0" w:color="auto"/>
              <w:right w:val="single" w:sz="4" w:space="0" w:color="auto"/>
            </w:tcBorders>
            <w:vAlign w:val="center"/>
          </w:tcPr>
          <w:p w14:paraId="5741B38E"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14</w:t>
            </w:r>
          </w:p>
        </w:tc>
        <w:tc>
          <w:tcPr>
            <w:tcW w:w="436" w:type="pct"/>
            <w:tcBorders>
              <w:top w:val="single" w:sz="4" w:space="0" w:color="auto"/>
              <w:left w:val="single" w:sz="4" w:space="0" w:color="auto"/>
              <w:bottom w:val="single" w:sz="4" w:space="0" w:color="auto"/>
              <w:right w:val="single" w:sz="4" w:space="0" w:color="auto"/>
            </w:tcBorders>
            <w:vAlign w:val="center"/>
          </w:tcPr>
          <w:p w14:paraId="0E923744"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4900</w:t>
            </w:r>
          </w:p>
        </w:tc>
        <w:tc>
          <w:tcPr>
            <w:tcW w:w="291" w:type="pct"/>
            <w:tcBorders>
              <w:top w:val="single" w:sz="4" w:space="0" w:color="auto"/>
              <w:left w:val="single" w:sz="4" w:space="0" w:color="auto"/>
              <w:bottom w:val="single" w:sz="4" w:space="0" w:color="auto"/>
              <w:right w:val="single" w:sz="4" w:space="0" w:color="auto"/>
            </w:tcBorders>
            <w:vAlign w:val="center"/>
          </w:tcPr>
          <w:p w14:paraId="1A5ED5AA"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39</w:t>
            </w:r>
          </w:p>
        </w:tc>
        <w:tc>
          <w:tcPr>
            <w:tcW w:w="273" w:type="pct"/>
            <w:tcBorders>
              <w:top w:val="single" w:sz="4" w:space="0" w:color="auto"/>
              <w:left w:val="single" w:sz="4" w:space="0" w:color="auto"/>
              <w:bottom w:val="single" w:sz="4" w:space="0" w:color="auto"/>
              <w:right w:val="single" w:sz="4" w:space="0" w:color="auto"/>
            </w:tcBorders>
            <w:vAlign w:val="center"/>
          </w:tcPr>
          <w:p w14:paraId="4337A9CF"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r>
      <w:tr w:rsidR="00086450" w:rsidRPr="00B35D25" w14:paraId="4D0B70DF" w14:textId="77777777" w:rsidTr="00953855">
        <w:trPr>
          <w:cantSplit/>
          <w:trHeight w:val="414"/>
          <w:jc w:val="center"/>
        </w:trPr>
        <w:tc>
          <w:tcPr>
            <w:tcW w:w="1019" w:type="pct"/>
            <w:tcBorders>
              <w:top w:val="single" w:sz="4" w:space="0" w:color="auto"/>
              <w:left w:val="single" w:sz="4" w:space="0" w:color="auto"/>
              <w:bottom w:val="single" w:sz="4" w:space="0" w:color="auto"/>
              <w:right w:val="single" w:sz="4" w:space="0" w:color="auto"/>
            </w:tcBorders>
            <w:vAlign w:val="center"/>
            <w:hideMark/>
          </w:tcPr>
          <w:p w14:paraId="7071BDBF" w14:textId="77777777" w:rsidR="00086450" w:rsidRPr="00B35D25" w:rsidRDefault="00086450" w:rsidP="006C26EF">
            <w:pPr>
              <w:spacing w:after="160" w:line="259" w:lineRule="auto"/>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Zakłady przemysłu zbożowo-młynarskiego</w:t>
            </w:r>
          </w:p>
        </w:tc>
        <w:tc>
          <w:tcPr>
            <w:tcW w:w="364" w:type="pct"/>
            <w:tcBorders>
              <w:top w:val="single" w:sz="4" w:space="0" w:color="auto"/>
              <w:left w:val="single" w:sz="4" w:space="0" w:color="auto"/>
              <w:bottom w:val="single" w:sz="4" w:space="0" w:color="auto"/>
              <w:right w:val="single" w:sz="4" w:space="0" w:color="auto"/>
            </w:tcBorders>
            <w:vAlign w:val="center"/>
          </w:tcPr>
          <w:p w14:paraId="56892D64"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5</w:t>
            </w:r>
          </w:p>
        </w:tc>
        <w:tc>
          <w:tcPr>
            <w:tcW w:w="291" w:type="pct"/>
            <w:tcBorders>
              <w:top w:val="single" w:sz="4" w:space="0" w:color="auto"/>
              <w:left w:val="single" w:sz="4" w:space="0" w:color="auto"/>
              <w:bottom w:val="single" w:sz="4" w:space="0" w:color="auto"/>
              <w:right w:val="single" w:sz="4" w:space="0" w:color="auto"/>
            </w:tcBorders>
            <w:vAlign w:val="center"/>
          </w:tcPr>
          <w:p w14:paraId="679F2978"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w:t>
            </w:r>
          </w:p>
        </w:tc>
        <w:tc>
          <w:tcPr>
            <w:tcW w:w="363" w:type="pct"/>
            <w:tcBorders>
              <w:top w:val="single" w:sz="4" w:space="0" w:color="auto"/>
              <w:left w:val="single" w:sz="4" w:space="0" w:color="auto"/>
              <w:bottom w:val="single" w:sz="4" w:space="0" w:color="auto"/>
              <w:right w:val="single" w:sz="4" w:space="0" w:color="auto"/>
            </w:tcBorders>
            <w:vAlign w:val="center"/>
          </w:tcPr>
          <w:p w14:paraId="6006E01F"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5</w:t>
            </w:r>
          </w:p>
        </w:tc>
        <w:tc>
          <w:tcPr>
            <w:tcW w:w="364" w:type="pct"/>
            <w:tcBorders>
              <w:top w:val="single" w:sz="4" w:space="0" w:color="auto"/>
              <w:left w:val="single" w:sz="4" w:space="0" w:color="auto"/>
              <w:bottom w:val="single" w:sz="4" w:space="0" w:color="auto"/>
              <w:right w:val="single" w:sz="4" w:space="0" w:color="auto"/>
            </w:tcBorders>
            <w:vAlign w:val="center"/>
          </w:tcPr>
          <w:p w14:paraId="02D0E4F3"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58</w:t>
            </w:r>
          </w:p>
        </w:tc>
        <w:tc>
          <w:tcPr>
            <w:tcW w:w="291" w:type="pct"/>
            <w:tcBorders>
              <w:top w:val="single" w:sz="4" w:space="0" w:color="auto"/>
              <w:left w:val="single" w:sz="4" w:space="0" w:color="auto"/>
              <w:bottom w:val="single" w:sz="4" w:space="0" w:color="auto"/>
              <w:right w:val="single" w:sz="4" w:space="0" w:color="auto"/>
            </w:tcBorders>
            <w:vAlign w:val="center"/>
          </w:tcPr>
          <w:p w14:paraId="22EBF008"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w:t>
            </w:r>
          </w:p>
        </w:tc>
        <w:tc>
          <w:tcPr>
            <w:tcW w:w="291" w:type="pct"/>
            <w:tcBorders>
              <w:top w:val="single" w:sz="4" w:space="0" w:color="auto"/>
              <w:left w:val="single" w:sz="4" w:space="0" w:color="auto"/>
              <w:bottom w:val="single" w:sz="4" w:space="0" w:color="auto"/>
              <w:right w:val="single" w:sz="4" w:space="0" w:color="auto"/>
            </w:tcBorders>
            <w:vAlign w:val="center"/>
          </w:tcPr>
          <w:p w14:paraId="50642DC3"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6</w:t>
            </w:r>
          </w:p>
        </w:tc>
        <w:tc>
          <w:tcPr>
            <w:tcW w:w="449" w:type="pct"/>
            <w:tcBorders>
              <w:top w:val="single" w:sz="4" w:space="0" w:color="auto"/>
              <w:left w:val="single" w:sz="4" w:space="0" w:color="auto"/>
              <w:bottom w:val="single" w:sz="4" w:space="0" w:color="auto"/>
              <w:right w:val="single" w:sz="4" w:space="0" w:color="auto"/>
            </w:tcBorders>
            <w:vAlign w:val="center"/>
          </w:tcPr>
          <w:p w14:paraId="2E3C6DEE"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78" w:type="pct"/>
            <w:tcBorders>
              <w:top w:val="single" w:sz="4" w:space="0" w:color="auto"/>
              <w:left w:val="single" w:sz="4" w:space="0" w:color="auto"/>
              <w:bottom w:val="single" w:sz="4" w:space="0" w:color="auto"/>
              <w:right w:val="single" w:sz="4" w:space="0" w:color="auto"/>
            </w:tcBorders>
            <w:vAlign w:val="center"/>
          </w:tcPr>
          <w:p w14:paraId="5F520000"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91" w:type="pct"/>
            <w:tcBorders>
              <w:top w:val="single" w:sz="4" w:space="0" w:color="auto"/>
              <w:left w:val="single" w:sz="4" w:space="0" w:color="auto"/>
              <w:bottom w:val="single" w:sz="4" w:space="0" w:color="auto"/>
              <w:right w:val="single" w:sz="4" w:space="0" w:color="auto"/>
            </w:tcBorders>
            <w:vAlign w:val="center"/>
          </w:tcPr>
          <w:p w14:paraId="67D6F735"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436" w:type="pct"/>
            <w:tcBorders>
              <w:top w:val="single" w:sz="4" w:space="0" w:color="auto"/>
              <w:left w:val="single" w:sz="4" w:space="0" w:color="auto"/>
              <w:bottom w:val="single" w:sz="4" w:space="0" w:color="auto"/>
              <w:right w:val="single" w:sz="4" w:space="0" w:color="auto"/>
            </w:tcBorders>
            <w:vAlign w:val="center"/>
          </w:tcPr>
          <w:p w14:paraId="3CD6AC15"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91" w:type="pct"/>
            <w:tcBorders>
              <w:top w:val="single" w:sz="4" w:space="0" w:color="auto"/>
              <w:left w:val="single" w:sz="4" w:space="0" w:color="auto"/>
              <w:bottom w:val="single" w:sz="4" w:space="0" w:color="auto"/>
              <w:right w:val="single" w:sz="4" w:space="0" w:color="auto"/>
            </w:tcBorders>
            <w:vAlign w:val="center"/>
          </w:tcPr>
          <w:p w14:paraId="129476D3"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15</w:t>
            </w:r>
          </w:p>
        </w:tc>
        <w:tc>
          <w:tcPr>
            <w:tcW w:w="273" w:type="pct"/>
            <w:tcBorders>
              <w:top w:val="single" w:sz="4" w:space="0" w:color="auto"/>
              <w:left w:val="single" w:sz="4" w:space="0" w:color="auto"/>
              <w:bottom w:val="single" w:sz="4" w:space="0" w:color="auto"/>
              <w:right w:val="single" w:sz="4" w:space="0" w:color="auto"/>
            </w:tcBorders>
            <w:vAlign w:val="center"/>
          </w:tcPr>
          <w:p w14:paraId="649F4448"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r>
      <w:tr w:rsidR="00086450" w:rsidRPr="00B35D25" w14:paraId="5FF1396E" w14:textId="77777777" w:rsidTr="00953855">
        <w:trPr>
          <w:cantSplit/>
          <w:trHeight w:val="414"/>
          <w:jc w:val="center"/>
        </w:trPr>
        <w:tc>
          <w:tcPr>
            <w:tcW w:w="1019" w:type="pct"/>
            <w:tcBorders>
              <w:top w:val="single" w:sz="4" w:space="0" w:color="auto"/>
              <w:left w:val="single" w:sz="4" w:space="0" w:color="auto"/>
              <w:bottom w:val="single" w:sz="4" w:space="0" w:color="auto"/>
              <w:right w:val="single" w:sz="4" w:space="0" w:color="auto"/>
            </w:tcBorders>
            <w:vAlign w:val="center"/>
            <w:hideMark/>
          </w:tcPr>
          <w:p w14:paraId="4AF5F85F" w14:textId="77777777" w:rsidR="00086450" w:rsidRPr="00B35D25" w:rsidRDefault="00086450" w:rsidP="006C26EF">
            <w:pPr>
              <w:spacing w:after="160" w:line="259" w:lineRule="auto"/>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Wytwórnie wyrobów cukierniczych</w:t>
            </w:r>
          </w:p>
        </w:tc>
        <w:tc>
          <w:tcPr>
            <w:tcW w:w="364" w:type="pct"/>
            <w:tcBorders>
              <w:top w:val="single" w:sz="4" w:space="0" w:color="auto"/>
              <w:left w:val="single" w:sz="4" w:space="0" w:color="auto"/>
              <w:bottom w:val="single" w:sz="4" w:space="0" w:color="auto"/>
              <w:right w:val="single" w:sz="4" w:space="0" w:color="auto"/>
            </w:tcBorders>
            <w:vAlign w:val="center"/>
          </w:tcPr>
          <w:p w14:paraId="59463ACA"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20</w:t>
            </w:r>
          </w:p>
        </w:tc>
        <w:tc>
          <w:tcPr>
            <w:tcW w:w="291" w:type="pct"/>
            <w:tcBorders>
              <w:top w:val="single" w:sz="4" w:space="0" w:color="auto"/>
              <w:left w:val="single" w:sz="4" w:space="0" w:color="auto"/>
              <w:bottom w:val="single" w:sz="4" w:space="0" w:color="auto"/>
              <w:right w:val="single" w:sz="4" w:space="0" w:color="auto"/>
            </w:tcBorders>
            <w:vAlign w:val="center"/>
          </w:tcPr>
          <w:p w14:paraId="764A2EE5"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363" w:type="pct"/>
            <w:tcBorders>
              <w:top w:val="single" w:sz="4" w:space="0" w:color="auto"/>
              <w:left w:val="single" w:sz="4" w:space="0" w:color="auto"/>
              <w:bottom w:val="single" w:sz="4" w:space="0" w:color="auto"/>
              <w:right w:val="single" w:sz="4" w:space="0" w:color="auto"/>
            </w:tcBorders>
            <w:vAlign w:val="center"/>
          </w:tcPr>
          <w:p w14:paraId="16F60D64"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8</w:t>
            </w:r>
          </w:p>
        </w:tc>
        <w:tc>
          <w:tcPr>
            <w:tcW w:w="364" w:type="pct"/>
            <w:tcBorders>
              <w:top w:val="single" w:sz="4" w:space="0" w:color="auto"/>
              <w:left w:val="single" w:sz="4" w:space="0" w:color="auto"/>
              <w:bottom w:val="single" w:sz="4" w:space="0" w:color="auto"/>
              <w:right w:val="single" w:sz="4" w:space="0" w:color="auto"/>
            </w:tcBorders>
            <w:vAlign w:val="center"/>
          </w:tcPr>
          <w:p w14:paraId="786C7517"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163</w:t>
            </w:r>
          </w:p>
        </w:tc>
        <w:tc>
          <w:tcPr>
            <w:tcW w:w="291" w:type="pct"/>
            <w:tcBorders>
              <w:top w:val="single" w:sz="4" w:space="0" w:color="auto"/>
              <w:left w:val="single" w:sz="4" w:space="0" w:color="auto"/>
              <w:bottom w:val="single" w:sz="4" w:space="0" w:color="auto"/>
              <w:right w:val="single" w:sz="4" w:space="0" w:color="auto"/>
            </w:tcBorders>
            <w:vAlign w:val="center"/>
          </w:tcPr>
          <w:p w14:paraId="73D4E34C"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3</w:t>
            </w:r>
          </w:p>
        </w:tc>
        <w:tc>
          <w:tcPr>
            <w:tcW w:w="291" w:type="pct"/>
            <w:tcBorders>
              <w:top w:val="single" w:sz="4" w:space="0" w:color="auto"/>
              <w:left w:val="single" w:sz="4" w:space="0" w:color="auto"/>
              <w:bottom w:val="single" w:sz="4" w:space="0" w:color="auto"/>
              <w:right w:val="single" w:sz="4" w:space="0" w:color="auto"/>
            </w:tcBorders>
            <w:vAlign w:val="center"/>
          </w:tcPr>
          <w:p w14:paraId="4920C2D6"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7</w:t>
            </w:r>
          </w:p>
        </w:tc>
        <w:tc>
          <w:tcPr>
            <w:tcW w:w="449" w:type="pct"/>
            <w:tcBorders>
              <w:top w:val="single" w:sz="4" w:space="0" w:color="auto"/>
              <w:left w:val="single" w:sz="4" w:space="0" w:color="auto"/>
              <w:bottom w:val="single" w:sz="4" w:space="0" w:color="auto"/>
              <w:right w:val="single" w:sz="4" w:space="0" w:color="auto"/>
            </w:tcBorders>
            <w:vAlign w:val="center"/>
          </w:tcPr>
          <w:p w14:paraId="08DF58B2"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78" w:type="pct"/>
            <w:tcBorders>
              <w:top w:val="single" w:sz="4" w:space="0" w:color="auto"/>
              <w:left w:val="single" w:sz="4" w:space="0" w:color="auto"/>
              <w:bottom w:val="single" w:sz="4" w:space="0" w:color="auto"/>
              <w:right w:val="single" w:sz="4" w:space="0" w:color="auto"/>
            </w:tcBorders>
            <w:vAlign w:val="center"/>
          </w:tcPr>
          <w:p w14:paraId="7B5A6D0B"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91" w:type="pct"/>
            <w:tcBorders>
              <w:top w:val="single" w:sz="4" w:space="0" w:color="auto"/>
              <w:left w:val="single" w:sz="4" w:space="0" w:color="auto"/>
              <w:bottom w:val="single" w:sz="4" w:space="0" w:color="auto"/>
              <w:right w:val="single" w:sz="4" w:space="0" w:color="auto"/>
            </w:tcBorders>
            <w:vAlign w:val="center"/>
          </w:tcPr>
          <w:p w14:paraId="57162AAB"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w:t>
            </w:r>
          </w:p>
        </w:tc>
        <w:tc>
          <w:tcPr>
            <w:tcW w:w="436" w:type="pct"/>
            <w:tcBorders>
              <w:top w:val="single" w:sz="4" w:space="0" w:color="auto"/>
              <w:left w:val="single" w:sz="4" w:space="0" w:color="auto"/>
              <w:bottom w:val="single" w:sz="4" w:space="0" w:color="auto"/>
              <w:right w:val="single" w:sz="4" w:space="0" w:color="auto"/>
            </w:tcBorders>
            <w:vAlign w:val="center"/>
          </w:tcPr>
          <w:p w14:paraId="086FBCB7"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200</w:t>
            </w:r>
          </w:p>
        </w:tc>
        <w:tc>
          <w:tcPr>
            <w:tcW w:w="291" w:type="pct"/>
            <w:tcBorders>
              <w:top w:val="single" w:sz="4" w:space="0" w:color="auto"/>
              <w:left w:val="single" w:sz="4" w:space="0" w:color="auto"/>
              <w:bottom w:val="single" w:sz="4" w:space="0" w:color="auto"/>
              <w:right w:val="single" w:sz="4" w:space="0" w:color="auto"/>
            </w:tcBorders>
            <w:vAlign w:val="center"/>
          </w:tcPr>
          <w:p w14:paraId="41A75CBF"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6</w:t>
            </w:r>
          </w:p>
        </w:tc>
        <w:tc>
          <w:tcPr>
            <w:tcW w:w="273" w:type="pct"/>
            <w:tcBorders>
              <w:top w:val="single" w:sz="4" w:space="0" w:color="auto"/>
              <w:left w:val="single" w:sz="4" w:space="0" w:color="auto"/>
              <w:bottom w:val="single" w:sz="4" w:space="0" w:color="auto"/>
              <w:right w:val="single" w:sz="4" w:space="0" w:color="auto"/>
            </w:tcBorders>
            <w:vAlign w:val="center"/>
          </w:tcPr>
          <w:p w14:paraId="4C9DE1EE"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r>
      <w:tr w:rsidR="00086450" w:rsidRPr="00B35D25" w14:paraId="50FF58FA" w14:textId="77777777" w:rsidTr="00953855">
        <w:trPr>
          <w:cantSplit/>
          <w:trHeight w:val="414"/>
          <w:jc w:val="center"/>
        </w:trPr>
        <w:tc>
          <w:tcPr>
            <w:tcW w:w="1019" w:type="pct"/>
            <w:tcBorders>
              <w:top w:val="single" w:sz="4" w:space="0" w:color="auto"/>
              <w:left w:val="single" w:sz="4" w:space="0" w:color="auto"/>
              <w:bottom w:val="single" w:sz="4" w:space="0" w:color="auto"/>
              <w:right w:val="single" w:sz="4" w:space="0" w:color="auto"/>
            </w:tcBorders>
            <w:vAlign w:val="center"/>
            <w:hideMark/>
          </w:tcPr>
          <w:p w14:paraId="44352639" w14:textId="77777777" w:rsidR="00086450" w:rsidRPr="00B35D25" w:rsidRDefault="00086450" w:rsidP="006C26EF">
            <w:pPr>
              <w:spacing w:after="160" w:line="259" w:lineRule="auto"/>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Wytwórnie koncentratów spożywczych</w:t>
            </w:r>
          </w:p>
        </w:tc>
        <w:tc>
          <w:tcPr>
            <w:tcW w:w="364" w:type="pct"/>
            <w:tcBorders>
              <w:top w:val="single" w:sz="4" w:space="0" w:color="auto"/>
              <w:left w:val="single" w:sz="4" w:space="0" w:color="auto"/>
              <w:bottom w:val="single" w:sz="4" w:space="0" w:color="auto"/>
              <w:right w:val="single" w:sz="4" w:space="0" w:color="auto"/>
            </w:tcBorders>
            <w:vAlign w:val="center"/>
          </w:tcPr>
          <w:p w14:paraId="46083CD0"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12</w:t>
            </w:r>
          </w:p>
        </w:tc>
        <w:tc>
          <w:tcPr>
            <w:tcW w:w="291" w:type="pct"/>
            <w:tcBorders>
              <w:top w:val="single" w:sz="4" w:space="0" w:color="auto"/>
              <w:left w:val="single" w:sz="4" w:space="0" w:color="auto"/>
              <w:bottom w:val="single" w:sz="4" w:space="0" w:color="auto"/>
              <w:right w:val="single" w:sz="4" w:space="0" w:color="auto"/>
            </w:tcBorders>
            <w:vAlign w:val="center"/>
          </w:tcPr>
          <w:p w14:paraId="4511C4D0"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363" w:type="pct"/>
            <w:tcBorders>
              <w:top w:val="single" w:sz="4" w:space="0" w:color="auto"/>
              <w:left w:val="single" w:sz="4" w:space="0" w:color="auto"/>
              <w:bottom w:val="single" w:sz="4" w:space="0" w:color="auto"/>
              <w:right w:val="single" w:sz="4" w:space="0" w:color="auto"/>
            </w:tcBorders>
            <w:vAlign w:val="center"/>
          </w:tcPr>
          <w:p w14:paraId="55B843D1"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9</w:t>
            </w:r>
          </w:p>
        </w:tc>
        <w:tc>
          <w:tcPr>
            <w:tcW w:w="364" w:type="pct"/>
            <w:tcBorders>
              <w:top w:val="single" w:sz="4" w:space="0" w:color="auto"/>
              <w:left w:val="single" w:sz="4" w:space="0" w:color="auto"/>
              <w:bottom w:val="single" w:sz="4" w:space="0" w:color="auto"/>
              <w:right w:val="single" w:sz="4" w:space="0" w:color="auto"/>
            </w:tcBorders>
            <w:vAlign w:val="center"/>
          </w:tcPr>
          <w:p w14:paraId="190E841E"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14</w:t>
            </w:r>
          </w:p>
        </w:tc>
        <w:tc>
          <w:tcPr>
            <w:tcW w:w="291" w:type="pct"/>
            <w:tcBorders>
              <w:top w:val="single" w:sz="4" w:space="0" w:color="auto"/>
              <w:left w:val="single" w:sz="4" w:space="0" w:color="auto"/>
              <w:bottom w:val="single" w:sz="4" w:space="0" w:color="auto"/>
              <w:right w:val="single" w:sz="4" w:space="0" w:color="auto"/>
            </w:tcBorders>
            <w:vAlign w:val="center"/>
          </w:tcPr>
          <w:p w14:paraId="5CEF288C"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91" w:type="pct"/>
            <w:tcBorders>
              <w:top w:val="single" w:sz="4" w:space="0" w:color="auto"/>
              <w:left w:val="single" w:sz="4" w:space="0" w:color="auto"/>
              <w:bottom w:val="single" w:sz="4" w:space="0" w:color="auto"/>
              <w:right w:val="single" w:sz="4" w:space="0" w:color="auto"/>
            </w:tcBorders>
            <w:vAlign w:val="center"/>
          </w:tcPr>
          <w:p w14:paraId="5DF35ECB"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3</w:t>
            </w:r>
          </w:p>
        </w:tc>
        <w:tc>
          <w:tcPr>
            <w:tcW w:w="449" w:type="pct"/>
            <w:tcBorders>
              <w:top w:val="single" w:sz="4" w:space="0" w:color="auto"/>
              <w:left w:val="single" w:sz="4" w:space="0" w:color="auto"/>
              <w:bottom w:val="single" w:sz="4" w:space="0" w:color="auto"/>
              <w:right w:val="single" w:sz="4" w:space="0" w:color="auto"/>
            </w:tcBorders>
            <w:vAlign w:val="center"/>
          </w:tcPr>
          <w:p w14:paraId="5C888D14"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78" w:type="pct"/>
            <w:tcBorders>
              <w:top w:val="single" w:sz="4" w:space="0" w:color="auto"/>
              <w:left w:val="single" w:sz="4" w:space="0" w:color="auto"/>
              <w:bottom w:val="single" w:sz="4" w:space="0" w:color="auto"/>
              <w:right w:val="single" w:sz="4" w:space="0" w:color="auto"/>
            </w:tcBorders>
            <w:vAlign w:val="center"/>
          </w:tcPr>
          <w:p w14:paraId="7D99115A"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91" w:type="pct"/>
            <w:tcBorders>
              <w:top w:val="single" w:sz="4" w:space="0" w:color="auto"/>
              <w:left w:val="single" w:sz="4" w:space="0" w:color="auto"/>
              <w:bottom w:val="single" w:sz="4" w:space="0" w:color="auto"/>
              <w:right w:val="single" w:sz="4" w:space="0" w:color="auto"/>
            </w:tcBorders>
            <w:vAlign w:val="center"/>
          </w:tcPr>
          <w:p w14:paraId="743BA8C5"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436" w:type="pct"/>
            <w:tcBorders>
              <w:top w:val="single" w:sz="4" w:space="0" w:color="auto"/>
              <w:left w:val="single" w:sz="4" w:space="0" w:color="auto"/>
              <w:bottom w:val="single" w:sz="4" w:space="0" w:color="auto"/>
              <w:right w:val="single" w:sz="4" w:space="0" w:color="auto"/>
            </w:tcBorders>
            <w:vAlign w:val="center"/>
          </w:tcPr>
          <w:p w14:paraId="2FC6902B"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91" w:type="pct"/>
            <w:tcBorders>
              <w:top w:val="single" w:sz="4" w:space="0" w:color="auto"/>
              <w:left w:val="single" w:sz="4" w:space="0" w:color="auto"/>
              <w:bottom w:val="single" w:sz="4" w:space="0" w:color="auto"/>
              <w:right w:val="single" w:sz="4" w:space="0" w:color="auto"/>
            </w:tcBorders>
            <w:vAlign w:val="center"/>
          </w:tcPr>
          <w:p w14:paraId="6F958C2C"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11</w:t>
            </w:r>
          </w:p>
        </w:tc>
        <w:tc>
          <w:tcPr>
            <w:tcW w:w="273" w:type="pct"/>
            <w:tcBorders>
              <w:top w:val="single" w:sz="4" w:space="0" w:color="auto"/>
              <w:left w:val="single" w:sz="4" w:space="0" w:color="auto"/>
              <w:bottom w:val="single" w:sz="4" w:space="0" w:color="auto"/>
              <w:right w:val="single" w:sz="4" w:space="0" w:color="auto"/>
            </w:tcBorders>
            <w:vAlign w:val="center"/>
          </w:tcPr>
          <w:p w14:paraId="572F69EC"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r>
      <w:tr w:rsidR="00086450" w:rsidRPr="00B35D25" w14:paraId="6A1F8C83" w14:textId="77777777" w:rsidTr="00953855">
        <w:trPr>
          <w:cantSplit/>
          <w:trHeight w:val="672"/>
          <w:jc w:val="center"/>
        </w:trPr>
        <w:tc>
          <w:tcPr>
            <w:tcW w:w="1019" w:type="pct"/>
            <w:tcBorders>
              <w:top w:val="single" w:sz="4" w:space="0" w:color="auto"/>
              <w:left w:val="single" w:sz="4" w:space="0" w:color="auto"/>
              <w:bottom w:val="single" w:sz="4" w:space="0" w:color="auto"/>
              <w:right w:val="single" w:sz="4" w:space="0" w:color="auto"/>
            </w:tcBorders>
            <w:vAlign w:val="center"/>
          </w:tcPr>
          <w:p w14:paraId="6F054B47" w14:textId="77777777" w:rsidR="00086450" w:rsidRPr="00B35D25" w:rsidRDefault="00086450" w:rsidP="006C26EF">
            <w:pPr>
              <w:spacing w:after="160" w:line="259" w:lineRule="auto"/>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Producenci pierwotni, rolniczy handel detaliczny, dostawcy bezpośredni</w:t>
            </w:r>
          </w:p>
        </w:tc>
        <w:tc>
          <w:tcPr>
            <w:tcW w:w="364" w:type="pct"/>
            <w:tcBorders>
              <w:top w:val="single" w:sz="4" w:space="0" w:color="auto"/>
              <w:left w:val="single" w:sz="4" w:space="0" w:color="auto"/>
              <w:bottom w:val="single" w:sz="4" w:space="0" w:color="auto"/>
              <w:right w:val="single" w:sz="4" w:space="0" w:color="auto"/>
            </w:tcBorders>
            <w:vAlign w:val="center"/>
          </w:tcPr>
          <w:p w14:paraId="3925E88A"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5506</w:t>
            </w:r>
          </w:p>
        </w:tc>
        <w:tc>
          <w:tcPr>
            <w:tcW w:w="291" w:type="pct"/>
            <w:tcBorders>
              <w:top w:val="single" w:sz="4" w:space="0" w:color="auto"/>
              <w:left w:val="single" w:sz="4" w:space="0" w:color="auto"/>
              <w:bottom w:val="single" w:sz="4" w:space="0" w:color="auto"/>
              <w:right w:val="single" w:sz="4" w:space="0" w:color="auto"/>
            </w:tcBorders>
            <w:vAlign w:val="center"/>
          </w:tcPr>
          <w:p w14:paraId="7E56D8CF"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3</w:t>
            </w:r>
          </w:p>
        </w:tc>
        <w:tc>
          <w:tcPr>
            <w:tcW w:w="363" w:type="pct"/>
            <w:tcBorders>
              <w:top w:val="single" w:sz="4" w:space="0" w:color="auto"/>
              <w:left w:val="single" w:sz="4" w:space="0" w:color="auto"/>
              <w:bottom w:val="single" w:sz="4" w:space="0" w:color="auto"/>
              <w:right w:val="single" w:sz="4" w:space="0" w:color="auto"/>
            </w:tcBorders>
            <w:vAlign w:val="center"/>
          </w:tcPr>
          <w:p w14:paraId="64C885DE"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309</w:t>
            </w:r>
          </w:p>
        </w:tc>
        <w:tc>
          <w:tcPr>
            <w:tcW w:w="364" w:type="pct"/>
            <w:tcBorders>
              <w:top w:val="single" w:sz="4" w:space="0" w:color="auto"/>
              <w:left w:val="single" w:sz="4" w:space="0" w:color="auto"/>
              <w:bottom w:val="single" w:sz="4" w:space="0" w:color="auto"/>
              <w:right w:val="single" w:sz="4" w:space="0" w:color="auto"/>
            </w:tcBorders>
            <w:vAlign w:val="center"/>
          </w:tcPr>
          <w:p w14:paraId="7BC47B79"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359</w:t>
            </w:r>
          </w:p>
        </w:tc>
        <w:tc>
          <w:tcPr>
            <w:tcW w:w="291" w:type="pct"/>
            <w:tcBorders>
              <w:top w:val="single" w:sz="4" w:space="0" w:color="auto"/>
              <w:left w:val="single" w:sz="4" w:space="0" w:color="auto"/>
              <w:bottom w:val="single" w:sz="4" w:space="0" w:color="auto"/>
              <w:right w:val="single" w:sz="4" w:space="0" w:color="auto"/>
            </w:tcBorders>
            <w:vAlign w:val="center"/>
          </w:tcPr>
          <w:p w14:paraId="3BC1CB64"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7</w:t>
            </w:r>
          </w:p>
        </w:tc>
        <w:tc>
          <w:tcPr>
            <w:tcW w:w="291" w:type="pct"/>
            <w:tcBorders>
              <w:top w:val="single" w:sz="4" w:space="0" w:color="auto"/>
              <w:left w:val="single" w:sz="4" w:space="0" w:color="auto"/>
              <w:bottom w:val="single" w:sz="4" w:space="0" w:color="auto"/>
              <w:right w:val="single" w:sz="4" w:space="0" w:color="auto"/>
            </w:tcBorders>
            <w:vAlign w:val="center"/>
          </w:tcPr>
          <w:p w14:paraId="14A48DAD"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26</w:t>
            </w:r>
          </w:p>
        </w:tc>
        <w:tc>
          <w:tcPr>
            <w:tcW w:w="449" w:type="pct"/>
            <w:tcBorders>
              <w:top w:val="single" w:sz="4" w:space="0" w:color="auto"/>
              <w:left w:val="single" w:sz="4" w:space="0" w:color="auto"/>
              <w:bottom w:val="single" w:sz="4" w:space="0" w:color="auto"/>
              <w:right w:val="single" w:sz="4" w:space="0" w:color="auto"/>
            </w:tcBorders>
            <w:vAlign w:val="center"/>
          </w:tcPr>
          <w:p w14:paraId="07DBF13B"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78" w:type="pct"/>
            <w:tcBorders>
              <w:top w:val="single" w:sz="4" w:space="0" w:color="auto"/>
              <w:left w:val="single" w:sz="4" w:space="0" w:color="auto"/>
              <w:bottom w:val="single" w:sz="4" w:space="0" w:color="auto"/>
              <w:right w:val="single" w:sz="4" w:space="0" w:color="auto"/>
            </w:tcBorders>
            <w:vAlign w:val="center"/>
          </w:tcPr>
          <w:p w14:paraId="1BC20D92"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w:t>
            </w:r>
          </w:p>
        </w:tc>
        <w:tc>
          <w:tcPr>
            <w:tcW w:w="291" w:type="pct"/>
            <w:tcBorders>
              <w:top w:val="single" w:sz="4" w:space="0" w:color="auto"/>
              <w:left w:val="single" w:sz="4" w:space="0" w:color="auto"/>
              <w:bottom w:val="single" w:sz="4" w:space="0" w:color="auto"/>
              <w:right w:val="single" w:sz="4" w:space="0" w:color="auto"/>
            </w:tcBorders>
            <w:vAlign w:val="center"/>
          </w:tcPr>
          <w:p w14:paraId="7E8F6929"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w:t>
            </w:r>
          </w:p>
        </w:tc>
        <w:tc>
          <w:tcPr>
            <w:tcW w:w="436" w:type="pct"/>
            <w:tcBorders>
              <w:top w:val="single" w:sz="4" w:space="0" w:color="auto"/>
              <w:left w:val="single" w:sz="4" w:space="0" w:color="auto"/>
              <w:bottom w:val="single" w:sz="4" w:space="0" w:color="auto"/>
              <w:right w:val="single" w:sz="4" w:space="0" w:color="auto"/>
            </w:tcBorders>
            <w:vAlign w:val="center"/>
          </w:tcPr>
          <w:p w14:paraId="5EC242E7"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300</w:t>
            </w:r>
          </w:p>
        </w:tc>
        <w:tc>
          <w:tcPr>
            <w:tcW w:w="291" w:type="pct"/>
            <w:tcBorders>
              <w:top w:val="single" w:sz="4" w:space="0" w:color="auto"/>
              <w:left w:val="single" w:sz="4" w:space="0" w:color="auto"/>
              <w:bottom w:val="single" w:sz="4" w:space="0" w:color="auto"/>
              <w:right w:val="single" w:sz="4" w:space="0" w:color="auto"/>
            </w:tcBorders>
            <w:vAlign w:val="center"/>
          </w:tcPr>
          <w:p w14:paraId="5D8D7F3E"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104</w:t>
            </w:r>
          </w:p>
        </w:tc>
        <w:tc>
          <w:tcPr>
            <w:tcW w:w="273" w:type="pct"/>
            <w:tcBorders>
              <w:top w:val="single" w:sz="4" w:space="0" w:color="auto"/>
              <w:left w:val="single" w:sz="4" w:space="0" w:color="auto"/>
              <w:bottom w:val="single" w:sz="4" w:space="0" w:color="auto"/>
              <w:right w:val="single" w:sz="4" w:space="0" w:color="auto"/>
            </w:tcBorders>
            <w:vAlign w:val="center"/>
          </w:tcPr>
          <w:p w14:paraId="185759DF"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w:t>
            </w:r>
          </w:p>
        </w:tc>
      </w:tr>
      <w:tr w:rsidR="00086450" w:rsidRPr="00B35D25" w14:paraId="12156E2C" w14:textId="77777777" w:rsidTr="00953855">
        <w:trPr>
          <w:cantSplit/>
          <w:trHeight w:val="414"/>
          <w:jc w:val="center"/>
        </w:trPr>
        <w:tc>
          <w:tcPr>
            <w:tcW w:w="1019" w:type="pct"/>
            <w:tcBorders>
              <w:top w:val="single" w:sz="4" w:space="0" w:color="auto"/>
              <w:left w:val="single" w:sz="4" w:space="0" w:color="auto"/>
              <w:bottom w:val="single" w:sz="4" w:space="0" w:color="auto"/>
              <w:right w:val="single" w:sz="4" w:space="0" w:color="auto"/>
            </w:tcBorders>
            <w:vAlign w:val="center"/>
            <w:hideMark/>
          </w:tcPr>
          <w:p w14:paraId="575E68E3" w14:textId="77777777" w:rsidR="00086450" w:rsidRPr="00B35D25" w:rsidRDefault="00086450" w:rsidP="006C26EF">
            <w:pPr>
              <w:spacing w:after="160" w:line="259" w:lineRule="auto"/>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Inne wytwórnie żywności</w:t>
            </w:r>
          </w:p>
        </w:tc>
        <w:tc>
          <w:tcPr>
            <w:tcW w:w="364" w:type="pct"/>
            <w:tcBorders>
              <w:top w:val="single" w:sz="4" w:space="0" w:color="auto"/>
              <w:left w:val="single" w:sz="4" w:space="0" w:color="auto"/>
              <w:bottom w:val="single" w:sz="4" w:space="0" w:color="auto"/>
              <w:right w:val="single" w:sz="4" w:space="0" w:color="auto"/>
            </w:tcBorders>
            <w:vAlign w:val="center"/>
          </w:tcPr>
          <w:p w14:paraId="5BEAAA80"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81</w:t>
            </w:r>
          </w:p>
        </w:tc>
        <w:tc>
          <w:tcPr>
            <w:tcW w:w="291" w:type="pct"/>
            <w:tcBorders>
              <w:top w:val="single" w:sz="4" w:space="0" w:color="auto"/>
              <w:left w:val="single" w:sz="4" w:space="0" w:color="auto"/>
              <w:bottom w:val="single" w:sz="4" w:space="0" w:color="auto"/>
              <w:right w:val="single" w:sz="4" w:space="0" w:color="auto"/>
            </w:tcBorders>
            <w:vAlign w:val="center"/>
          </w:tcPr>
          <w:p w14:paraId="549BC8C4"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10</w:t>
            </w:r>
          </w:p>
        </w:tc>
        <w:tc>
          <w:tcPr>
            <w:tcW w:w="363" w:type="pct"/>
            <w:tcBorders>
              <w:top w:val="single" w:sz="4" w:space="0" w:color="auto"/>
              <w:left w:val="single" w:sz="4" w:space="0" w:color="auto"/>
              <w:bottom w:val="single" w:sz="4" w:space="0" w:color="auto"/>
              <w:right w:val="single" w:sz="4" w:space="0" w:color="auto"/>
            </w:tcBorders>
            <w:vAlign w:val="center"/>
          </w:tcPr>
          <w:p w14:paraId="7771DFFD"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45</w:t>
            </w:r>
          </w:p>
        </w:tc>
        <w:tc>
          <w:tcPr>
            <w:tcW w:w="364" w:type="pct"/>
            <w:tcBorders>
              <w:top w:val="single" w:sz="4" w:space="0" w:color="auto"/>
              <w:left w:val="single" w:sz="4" w:space="0" w:color="auto"/>
              <w:bottom w:val="single" w:sz="4" w:space="0" w:color="auto"/>
              <w:right w:val="single" w:sz="4" w:space="0" w:color="auto"/>
            </w:tcBorders>
            <w:vAlign w:val="center"/>
          </w:tcPr>
          <w:p w14:paraId="66AAF67A"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118</w:t>
            </w:r>
          </w:p>
        </w:tc>
        <w:tc>
          <w:tcPr>
            <w:tcW w:w="291" w:type="pct"/>
            <w:tcBorders>
              <w:top w:val="single" w:sz="4" w:space="0" w:color="auto"/>
              <w:left w:val="single" w:sz="4" w:space="0" w:color="auto"/>
              <w:bottom w:val="single" w:sz="4" w:space="0" w:color="auto"/>
              <w:right w:val="single" w:sz="4" w:space="0" w:color="auto"/>
            </w:tcBorders>
            <w:vAlign w:val="center"/>
          </w:tcPr>
          <w:p w14:paraId="47BE930B"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5</w:t>
            </w:r>
          </w:p>
        </w:tc>
        <w:tc>
          <w:tcPr>
            <w:tcW w:w="291" w:type="pct"/>
            <w:tcBorders>
              <w:top w:val="single" w:sz="4" w:space="0" w:color="auto"/>
              <w:left w:val="single" w:sz="4" w:space="0" w:color="auto"/>
              <w:bottom w:val="single" w:sz="4" w:space="0" w:color="auto"/>
              <w:right w:val="single" w:sz="4" w:space="0" w:color="auto"/>
            </w:tcBorders>
            <w:vAlign w:val="center"/>
          </w:tcPr>
          <w:p w14:paraId="751BD5F9"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7</w:t>
            </w:r>
          </w:p>
        </w:tc>
        <w:tc>
          <w:tcPr>
            <w:tcW w:w="449" w:type="pct"/>
            <w:tcBorders>
              <w:top w:val="single" w:sz="4" w:space="0" w:color="auto"/>
              <w:left w:val="single" w:sz="4" w:space="0" w:color="auto"/>
              <w:bottom w:val="single" w:sz="4" w:space="0" w:color="auto"/>
              <w:right w:val="single" w:sz="4" w:space="0" w:color="auto"/>
            </w:tcBorders>
            <w:vAlign w:val="center"/>
          </w:tcPr>
          <w:p w14:paraId="47ECAE83"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78" w:type="pct"/>
            <w:tcBorders>
              <w:top w:val="single" w:sz="4" w:space="0" w:color="auto"/>
              <w:left w:val="single" w:sz="4" w:space="0" w:color="auto"/>
              <w:bottom w:val="single" w:sz="4" w:space="0" w:color="auto"/>
              <w:right w:val="single" w:sz="4" w:space="0" w:color="auto"/>
            </w:tcBorders>
            <w:vAlign w:val="center"/>
          </w:tcPr>
          <w:p w14:paraId="5DEFB792"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91" w:type="pct"/>
            <w:tcBorders>
              <w:top w:val="single" w:sz="4" w:space="0" w:color="auto"/>
              <w:left w:val="single" w:sz="4" w:space="0" w:color="auto"/>
              <w:bottom w:val="single" w:sz="4" w:space="0" w:color="auto"/>
              <w:right w:val="single" w:sz="4" w:space="0" w:color="auto"/>
            </w:tcBorders>
            <w:vAlign w:val="center"/>
          </w:tcPr>
          <w:p w14:paraId="50625007"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3</w:t>
            </w:r>
          </w:p>
        </w:tc>
        <w:tc>
          <w:tcPr>
            <w:tcW w:w="436" w:type="pct"/>
            <w:tcBorders>
              <w:top w:val="single" w:sz="4" w:space="0" w:color="auto"/>
              <w:left w:val="single" w:sz="4" w:space="0" w:color="auto"/>
              <w:bottom w:val="single" w:sz="4" w:space="0" w:color="auto"/>
              <w:right w:val="single" w:sz="4" w:space="0" w:color="auto"/>
            </w:tcBorders>
            <w:vAlign w:val="center"/>
          </w:tcPr>
          <w:p w14:paraId="66A4FD46"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600</w:t>
            </w:r>
          </w:p>
        </w:tc>
        <w:tc>
          <w:tcPr>
            <w:tcW w:w="291" w:type="pct"/>
            <w:tcBorders>
              <w:top w:val="single" w:sz="4" w:space="0" w:color="auto"/>
              <w:left w:val="single" w:sz="4" w:space="0" w:color="auto"/>
              <w:bottom w:val="single" w:sz="4" w:space="0" w:color="auto"/>
              <w:right w:val="single" w:sz="4" w:space="0" w:color="auto"/>
            </w:tcBorders>
            <w:vAlign w:val="center"/>
          </w:tcPr>
          <w:p w14:paraId="62955360"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14</w:t>
            </w:r>
          </w:p>
        </w:tc>
        <w:tc>
          <w:tcPr>
            <w:tcW w:w="273" w:type="pct"/>
            <w:tcBorders>
              <w:top w:val="single" w:sz="4" w:space="0" w:color="auto"/>
              <w:left w:val="single" w:sz="4" w:space="0" w:color="auto"/>
              <w:bottom w:val="single" w:sz="4" w:space="0" w:color="auto"/>
              <w:right w:val="single" w:sz="4" w:space="0" w:color="auto"/>
            </w:tcBorders>
            <w:vAlign w:val="center"/>
          </w:tcPr>
          <w:p w14:paraId="15AC67C3"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r>
      <w:tr w:rsidR="00086450" w:rsidRPr="00B35D25" w14:paraId="4B329835" w14:textId="77777777" w:rsidTr="00953855">
        <w:trPr>
          <w:cantSplit/>
          <w:trHeight w:val="414"/>
          <w:jc w:val="center"/>
        </w:trPr>
        <w:tc>
          <w:tcPr>
            <w:tcW w:w="1019" w:type="pct"/>
            <w:tcBorders>
              <w:top w:val="single" w:sz="4" w:space="0" w:color="auto"/>
              <w:left w:val="single" w:sz="4" w:space="0" w:color="auto"/>
              <w:bottom w:val="single" w:sz="4" w:space="0" w:color="auto"/>
              <w:right w:val="single" w:sz="4" w:space="0" w:color="auto"/>
            </w:tcBorders>
            <w:vAlign w:val="center"/>
            <w:hideMark/>
          </w:tcPr>
          <w:p w14:paraId="5B3048A7" w14:textId="77777777" w:rsidR="00086450" w:rsidRPr="00B35D25" w:rsidRDefault="00086450" w:rsidP="006C26EF">
            <w:pPr>
              <w:spacing w:after="160" w:line="259" w:lineRule="auto"/>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Sklepy spożywcze</w:t>
            </w:r>
          </w:p>
        </w:tc>
        <w:tc>
          <w:tcPr>
            <w:tcW w:w="364" w:type="pct"/>
            <w:tcBorders>
              <w:top w:val="single" w:sz="4" w:space="0" w:color="auto"/>
              <w:left w:val="single" w:sz="4" w:space="0" w:color="auto"/>
              <w:bottom w:val="single" w:sz="4" w:space="0" w:color="auto"/>
              <w:right w:val="single" w:sz="4" w:space="0" w:color="auto"/>
            </w:tcBorders>
            <w:vAlign w:val="center"/>
          </w:tcPr>
          <w:p w14:paraId="6660111F"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5567</w:t>
            </w:r>
          </w:p>
        </w:tc>
        <w:tc>
          <w:tcPr>
            <w:tcW w:w="291" w:type="pct"/>
            <w:tcBorders>
              <w:top w:val="single" w:sz="4" w:space="0" w:color="auto"/>
              <w:left w:val="single" w:sz="4" w:space="0" w:color="auto"/>
              <w:bottom w:val="single" w:sz="4" w:space="0" w:color="auto"/>
              <w:right w:val="single" w:sz="4" w:space="0" w:color="auto"/>
            </w:tcBorders>
            <w:vAlign w:val="center"/>
          </w:tcPr>
          <w:p w14:paraId="0E7DC607"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271</w:t>
            </w:r>
          </w:p>
        </w:tc>
        <w:tc>
          <w:tcPr>
            <w:tcW w:w="363" w:type="pct"/>
            <w:tcBorders>
              <w:top w:val="single" w:sz="4" w:space="0" w:color="auto"/>
              <w:left w:val="single" w:sz="4" w:space="0" w:color="auto"/>
              <w:bottom w:val="single" w:sz="4" w:space="0" w:color="auto"/>
              <w:right w:val="single" w:sz="4" w:space="0" w:color="auto"/>
            </w:tcBorders>
            <w:vAlign w:val="center"/>
          </w:tcPr>
          <w:p w14:paraId="0A22C660"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2451</w:t>
            </w:r>
          </w:p>
        </w:tc>
        <w:tc>
          <w:tcPr>
            <w:tcW w:w="364" w:type="pct"/>
            <w:tcBorders>
              <w:top w:val="single" w:sz="4" w:space="0" w:color="auto"/>
              <w:left w:val="single" w:sz="4" w:space="0" w:color="auto"/>
              <w:bottom w:val="single" w:sz="4" w:space="0" w:color="auto"/>
              <w:right w:val="single" w:sz="4" w:space="0" w:color="auto"/>
            </w:tcBorders>
            <w:vAlign w:val="center"/>
          </w:tcPr>
          <w:p w14:paraId="7320FD74"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5146</w:t>
            </w:r>
          </w:p>
        </w:tc>
        <w:tc>
          <w:tcPr>
            <w:tcW w:w="291" w:type="pct"/>
            <w:tcBorders>
              <w:top w:val="single" w:sz="4" w:space="0" w:color="auto"/>
              <w:left w:val="single" w:sz="4" w:space="0" w:color="auto"/>
              <w:bottom w:val="single" w:sz="4" w:space="0" w:color="auto"/>
              <w:right w:val="single" w:sz="4" w:space="0" w:color="auto"/>
            </w:tcBorders>
            <w:vAlign w:val="center"/>
          </w:tcPr>
          <w:p w14:paraId="53A84E44"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828</w:t>
            </w:r>
          </w:p>
        </w:tc>
        <w:tc>
          <w:tcPr>
            <w:tcW w:w="291" w:type="pct"/>
            <w:tcBorders>
              <w:top w:val="single" w:sz="4" w:space="0" w:color="auto"/>
              <w:left w:val="single" w:sz="4" w:space="0" w:color="auto"/>
              <w:bottom w:val="single" w:sz="4" w:space="0" w:color="auto"/>
              <w:right w:val="single" w:sz="4" w:space="0" w:color="auto"/>
            </w:tcBorders>
            <w:vAlign w:val="center"/>
          </w:tcPr>
          <w:p w14:paraId="7ACF5BBE"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968</w:t>
            </w:r>
          </w:p>
        </w:tc>
        <w:tc>
          <w:tcPr>
            <w:tcW w:w="449" w:type="pct"/>
            <w:tcBorders>
              <w:top w:val="single" w:sz="4" w:space="0" w:color="auto"/>
              <w:left w:val="single" w:sz="4" w:space="0" w:color="auto"/>
              <w:bottom w:val="single" w:sz="4" w:space="0" w:color="auto"/>
              <w:right w:val="single" w:sz="4" w:space="0" w:color="auto"/>
            </w:tcBorders>
            <w:vAlign w:val="center"/>
          </w:tcPr>
          <w:p w14:paraId="7FFF8E71"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7</w:t>
            </w:r>
          </w:p>
        </w:tc>
        <w:tc>
          <w:tcPr>
            <w:tcW w:w="278" w:type="pct"/>
            <w:tcBorders>
              <w:top w:val="single" w:sz="4" w:space="0" w:color="auto"/>
              <w:left w:val="single" w:sz="4" w:space="0" w:color="auto"/>
              <w:bottom w:val="single" w:sz="4" w:space="0" w:color="auto"/>
              <w:right w:val="single" w:sz="4" w:space="0" w:color="auto"/>
            </w:tcBorders>
            <w:vAlign w:val="center"/>
          </w:tcPr>
          <w:p w14:paraId="0A088029"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18</w:t>
            </w:r>
          </w:p>
        </w:tc>
        <w:tc>
          <w:tcPr>
            <w:tcW w:w="291" w:type="pct"/>
            <w:tcBorders>
              <w:top w:val="single" w:sz="4" w:space="0" w:color="auto"/>
              <w:left w:val="single" w:sz="4" w:space="0" w:color="auto"/>
              <w:bottom w:val="single" w:sz="4" w:space="0" w:color="auto"/>
              <w:right w:val="single" w:sz="4" w:space="0" w:color="auto"/>
            </w:tcBorders>
            <w:vAlign w:val="center"/>
          </w:tcPr>
          <w:p w14:paraId="03296929"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754</w:t>
            </w:r>
          </w:p>
        </w:tc>
        <w:tc>
          <w:tcPr>
            <w:tcW w:w="436" w:type="pct"/>
            <w:tcBorders>
              <w:top w:val="single" w:sz="4" w:space="0" w:color="auto"/>
              <w:left w:val="single" w:sz="4" w:space="0" w:color="auto"/>
              <w:bottom w:val="single" w:sz="4" w:space="0" w:color="auto"/>
              <w:right w:val="single" w:sz="4" w:space="0" w:color="auto"/>
            </w:tcBorders>
            <w:vAlign w:val="center"/>
          </w:tcPr>
          <w:p w14:paraId="66B3E936"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173 750</w:t>
            </w:r>
          </w:p>
        </w:tc>
        <w:tc>
          <w:tcPr>
            <w:tcW w:w="291" w:type="pct"/>
            <w:tcBorders>
              <w:top w:val="single" w:sz="4" w:space="0" w:color="auto"/>
              <w:left w:val="single" w:sz="4" w:space="0" w:color="auto"/>
              <w:bottom w:val="single" w:sz="4" w:space="0" w:color="auto"/>
              <w:right w:val="single" w:sz="4" w:space="0" w:color="auto"/>
            </w:tcBorders>
            <w:vAlign w:val="center"/>
          </w:tcPr>
          <w:p w14:paraId="1F06B9FA"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2254</w:t>
            </w:r>
          </w:p>
        </w:tc>
        <w:tc>
          <w:tcPr>
            <w:tcW w:w="273" w:type="pct"/>
            <w:tcBorders>
              <w:top w:val="single" w:sz="4" w:space="0" w:color="auto"/>
              <w:left w:val="single" w:sz="4" w:space="0" w:color="auto"/>
              <w:bottom w:val="single" w:sz="4" w:space="0" w:color="auto"/>
              <w:right w:val="single" w:sz="4" w:space="0" w:color="auto"/>
            </w:tcBorders>
            <w:vAlign w:val="center"/>
          </w:tcPr>
          <w:p w14:paraId="601971E0"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52</w:t>
            </w:r>
          </w:p>
        </w:tc>
      </w:tr>
      <w:tr w:rsidR="00086450" w:rsidRPr="00B35D25" w14:paraId="6C290CC8" w14:textId="77777777" w:rsidTr="00953855">
        <w:trPr>
          <w:cantSplit/>
          <w:trHeight w:val="414"/>
          <w:jc w:val="center"/>
        </w:trPr>
        <w:tc>
          <w:tcPr>
            <w:tcW w:w="1019" w:type="pct"/>
            <w:tcBorders>
              <w:top w:val="single" w:sz="4" w:space="0" w:color="auto"/>
              <w:left w:val="single" w:sz="4" w:space="0" w:color="auto"/>
              <w:bottom w:val="single" w:sz="4" w:space="0" w:color="auto"/>
              <w:right w:val="single" w:sz="4" w:space="0" w:color="auto"/>
            </w:tcBorders>
            <w:vAlign w:val="center"/>
            <w:hideMark/>
          </w:tcPr>
          <w:p w14:paraId="6F06106D" w14:textId="77777777" w:rsidR="00086450" w:rsidRPr="00B35D25" w:rsidRDefault="00086450" w:rsidP="006C26EF">
            <w:pPr>
              <w:spacing w:after="160" w:line="259" w:lineRule="auto"/>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lastRenderedPageBreak/>
              <w:t>Kioski</w:t>
            </w:r>
          </w:p>
        </w:tc>
        <w:tc>
          <w:tcPr>
            <w:tcW w:w="364" w:type="pct"/>
            <w:tcBorders>
              <w:top w:val="single" w:sz="4" w:space="0" w:color="auto"/>
              <w:left w:val="single" w:sz="4" w:space="0" w:color="auto"/>
              <w:bottom w:val="single" w:sz="4" w:space="0" w:color="auto"/>
              <w:right w:val="single" w:sz="4" w:space="0" w:color="auto"/>
            </w:tcBorders>
            <w:vAlign w:val="center"/>
          </w:tcPr>
          <w:p w14:paraId="56B12A5F"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668</w:t>
            </w:r>
          </w:p>
        </w:tc>
        <w:tc>
          <w:tcPr>
            <w:tcW w:w="291" w:type="pct"/>
            <w:tcBorders>
              <w:top w:val="single" w:sz="4" w:space="0" w:color="auto"/>
              <w:left w:val="single" w:sz="4" w:space="0" w:color="auto"/>
              <w:bottom w:val="single" w:sz="4" w:space="0" w:color="auto"/>
              <w:right w:val="single" w:sz="4" w:space="0" w:color="auto"/>
            </w:tcBorders>
            <w:vAlign w:val="center"/>
          </w:tcPr>
          <w:p w14:paraId="65B35341"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19</w:t>
            </w:r>
          </w:p>
        </w:tc>
        <w:tc>
          <w:tcPr>
            <w:tcW w:w="363" w:type="pct"/>
            <w:tcBorders>
              <w:top w:val="single" w:sz="4" w:space="0" w:color="auto"/>
              <w:left w:val="single" w:sz="4" w:space="0" w:color="auto"/>
              <w:bottom w:val="single" w:sz="4" w:space="0" w:color="auto"/>
              <w:right w:val="single" w:sz="4" w:space="0" w:color="auto"/>
            </w:tcBorders>
            <w:vAlign w:val="center"/>
          </w:tcPr>
          <w:p w14:paraId="2B8DCF2A"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149</w:t>
            </w:r>
          </w:p>
        </w:tc>
        <w:tc>
          <w:tcPr>
            <w:tcW w:w="364" w:type="pct"/>
            <w:tcBorders>
              <w:top w:val="single" w:sz="4" w:space="0" w:color="auto"/>
              <w:left w:val="single" w:sz="4" w:space="0" w:color="auto"/>
              <w:bottom w:val="single" w:sz="4" w:space="0" w:color="auto"/>
              <w:right w:val="single" w:sz="4" w:space="0" w:color="auto"/>
            </w:tcBorders>
            <w:vAlign w:val="center"/>
          </w:tcPr>
          <w:p w14:paraId="7A513CF8"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215</w:t>
            </w:r>
          </w:p>
        </w:tc>
        <w:tc>
          <w:tcPr>
            <w:tcW w:w="291" w:type="pct"/>
            <w:tcBorders>
              <w:top w:val="single" w:sz="4" w:space="0" w:color="auto"/>
              <w:left w:val="single" w:sz="4" w:space="0" w:color="auto"/>
              <w:bottom w:val="single" w:sz="4" w:space="0" w:color="auto"/>
              <w:right w:val="single" w:sz="4" w:space="0" w:color="auto"/>
            </w:tcBorders>
            <w:vAlign w:val="center"/>
          </w:tcPr>
          <w:p w14:paraId="199CF793"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44</w:t>
            </w:r>
          </w:p>
        </w:tc>
        <w:tc>
          <w:tcPr>
            <w:tcW w:w="291" w:type="pct"/>
            <w:tcBorders>
              <w:top w:val="single" w:sz="4" w:space="0" w:color="auto"/>
              <w:left w:val="single" w:sz="4" w:space="0" w:color="auto"/>
              <w:bottom w:val="single" w:sz="4" w:space="0" w:color="auto"/>
              <w:right w:val="single" w:sz="4" w:space="0" w:color="auto"/>
            </w:tcBorders>
            <w:vAlign w:val="center"/>
          </w:tcPr>
          <w:p w14:paraId="35D27115"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28</w:t>
            </w:r>
          </w:p>
        </w:tc>
        <w:tc>
          <w:tcPr>
            <w:tcW w:w="449" w:type="pct"/>
            <w:tcBorders>
              <w:top w:val="single" w:sz="4" w:space="0" w:color="auto"/>
              <w:left w:val="single" w:sz="4" w:space="0" w:color="auto"/>
              <w:bottom w:val="single" w:sz="4" w:space="0" w:color="auto"/>
              <w:right w:val="single" w:sz="4" w:space="0" w:color="auto"/>
            </w:tcBorders>
            <w:vAlign w:val="center"/>
          </w:tcPr>
          <w:p w14:paraId="654912AF"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78" w:type="pct"/>
            <w:tcBorders>
              <w:top w:val="single" w:sz="4" w:space="0" w:color="auto"/>
              <w:left w:val="single" w:sz="4" w:space="0" w:color="auto"/>
              <w:bottom w:val="single" w:sz="4" w:space="0" w:color="auto"/>
              <w:right w:val="single" w:sz="4" w:space="0" w:color="auto"/>
            </w:tcBorders>
            <w:vAlign w:val="center"/>
          </w:tcPr>
          <w:p w14:paraId="3F5EBE88"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w:t>
            </w:r>
          </w:p>
        </w:tc>
        <w:tc>
          <w:tcPr>
            <w:tcW w:w="291" w:type="pct"/>
            <w:tcBorders>
              <w:top w:val="single" w:sz="4" w:space="0" w:color="auto"/>
              <w:left w:val="single" w:sz="4" w:space="0" w:color="auto"/>
              <w:bottom w:val="single" w:sz="4" w:space="0" w:color="auto"/>
              <w:right w:val="single" w:sz="4" w:space="0" w:color="auto"/>
            </w:tcBorders>
            <w:vAlign w:val="center"/>
          </w:tcPr>
          <w:p w14:paraId="30C04405"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42</w:t>
            </w:r>
          </w:p>
        </w:tc>
        <w:tc>
          <w:tcPr>
            <w:tcW w:w="436" w:type="pct"/>
            <w:tcBorders>
              <w:top w:val="single" w:sz="4" w:space="0" w:color="auto"/>
              <w:left w:val="single" w:sz="4" w:space="0" w:color="auto"/>
              <w:bottom w:val="single" w:sz="4" w:space="0" w:color="auto"/>
              <w:right w:val="single" w:sz="4" w:space="0" w:color="auto"/>
            </w:tcBorders>
            <w:vAlign w:val="center"/>
          </w:tcPr>
          <w:p w14:paraId="5AFE3AC6"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9000</w:t>
            </w:r>
          </w:p>
        </w:tc>
        <w:tc>
          <w:tcPr>
            <w:tcW w:w="291" w:type="pct"/>
            <w:tcBorders>
              <w:top w:val="single" w:sz="4" w:space="0" w:color="auto"/>
              <w:left w:val="single" w:sz="4" w:space="0" w:color="auto"/>
              <w:bottom w:val="single" w:sz="4" w:space="0" w:color="auto"/>
              <w:right w:val="single" w:sz="4" w:space="0" w:color="auto"/>
            </w:tcBorders>
            <w:vAlign w:val="center"/>
          </w:tcPr>
          <w:p w14:paraId="6621984B"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11</w:t>
            </w:r>
          </w:p>
        </w:tc>
        <w:tc>
          <w:tcPr>
            <w:tcW w:w="273" w:type="pct"/>
            <w:tcBorders>
              <w:top w:val="single" w:sz="4" w:space="0" w:color="auto"/>
              <w:left w:val="single" w:sz="4" w:space="0" w:color="auto"/>
              <w:bottom w:val="single" w:sz="4" w:space="0" w:color="auto"/>
              <w:right w:val="single" w:sz="4" w:space="0" w:color="auto"/>
            </w:tcBorders>
            <w:vAlign w:val="center"/>
          </w:tcPr>
          <w:p w14:paraId="31DC5156"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r>
      <w:tr w:rsidR="00086450" w:rsidRPr="00B35D25" w14:paraId="5A6766B9" w14:textId="77777777" w:rsidTr="00953855">
        <w:trPr>
          <w:cantSplit/>
          <w:trHeight w:val="414"/>
          <w:jc w:val="center"/>
        </w:trPr>
        <w:tc>
          <w:tcPr>
            <w:tcW w:w="1019" w:type="pct"/>
            <w:tcBorders>
              <w:top w:val="single" w:sz="4" w:space="0" w:color="auto"/>
              <w:left w:val="single" w:sz="4" w:space="0" w:color="auto"/>
              <w:bottom w:val="single" w:sz="4" w:space="0" w:color="auto"/>
              <w:right w:val="single" w:sz="4" w:space="0" w:color="auto"/>
            </w:tcBorders>
            <w:vAlign w:val="center"/>
            <w:hideMark/>
          </w:tcPr>
          <w:p w14:paraId="7DDC4BDD" w14:textId="77777777" w:rsidR="00086450" w:rsidRPr="00B35D25" w:rsidRDefault="00086450" w:rsidP="006C26EF">
            <w:pPr>
              <w:spacing w:after="160" w:line="259" w:lineRule="auto"/>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Magazyny  hurtowe</w:t>
            </w:r>
          </w:p>
        </w:tc>
        <w:tc>
          <w:tcPr>
            <w:tcW w:w="364" w:type="pct"/>
            <w:tcBorders>
              <w:top w:val="single" w:sz="4" w:space="0" w:color="auto"/>
              <w:left w:val="single" w:sz="4" w:space="0" w:color="auto"/>
              <w:bottom w:val="single" w:sz="4" w:space="0" w:color="auto"/>
              <w:right w:val="single" w:sz="4" w:space="0" w:color="auto"/>
            </w:tcBorders>
            <w:vAlign w:val="center"/>
          </w:tcPr>
          <w:p w14:paraId="07575D31"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468</w:t>
            </w:r>
          </w:p>
        </w:tc>
        <w:tc>
          <w:tcPr>
            <w:tcW w:w="291" w:type="pct"/>
            <w:tcBorders>
              <w:top w:val="single" w:sz="4" w:space="0" w:color="auto"/>
              <w:left w:val="single" w:sz="4" w:space="0" w:color="auto"/>
              <w:bottom w:val="single" w:sz="4" w:space="0" w:color="auto"/>
              <w:right w:val="single" w:sz="4" w:space="0" w:color="auto"/>
            </w:tcBorders>
            <w:vAlign w:val="center"/>
          </w:tcPr>
          <w:p w14:paraId="3D9ED6AD"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33</w:t>
            </w:r>
          </w:p>
        </w:tc>
        <w:tc>
          <w:tcPr>
            <w:tcW w:w="363" w:type="pct"/>
            <w:tcBorders>
              <w:top w:val="single" w:sz="4" w:space="0" w:color="auto"/>
              <w:left w:val="single" w:sz="4" w:space="0" w:color="auto"/>
              <w:bottom w:val="single" w:sz="4" w:space="0" w:color="auto"/>
              <w:right w:val="single" w:sz="4" w:space="0" w:color="auto"/>
            </w:tcBorders>
            <w:vAlign w:val="center"/>
          </w:tcPr>
          <w:p w14:paraId="119E7554"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275</w:t>
            </w:r>
          </w:p>
        </w:tc>
        <w:tc>
          <w:tcPr>
            <w:tcW w:w="364" w:type="pct"/>
            <w:tcBorders>
              <w:top w:val="single" w:sz="4" w:space="0" w:color="auto"/>
              <w:left w:val="single" w:sz="4" w:space="0" w:color="auto"/>
              <w:bottom w:val="single" w:sz="4" w:space="0" w:color="auto"/>
              <w:right w:val="single" w:sz="4" w:space="0" w:color="auto"/>
            </w:tcBorders>
            <w:vAlign w:val="center"/>
          </w:tcPr>
          <w:p w14:paraId="0707E020"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840</w:t>
            </w:r>
          </w:p>
        </w:tc>
        <w:tc>
          <w:tcPr>
            <w:tcW w:w="291" w:type="pct"/>
            <w:tcBorders>
              <w:top w:val="single" w:sz="4" w:space="0" w:color="auto"/>
              <w:left w:val="single" w:sz="4" w:space="0" w:color="auto"/>
              <w:bottom w:val="single" w:sz="4" w:space="0" w:color="auto"/>
              <w:right w:val="single" w:sz="4" w:space="0" w:color="auto"/>
            </w:tcBorders>
            <w:vAlign w:val="center"/>
          </w:tcPr>
          <w:p w14:paraId="542DDF79"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148</w:t>
            </w:r>
          </w:p>
        </w:tc>
        <w:tc>
          <w:tcPr>
            <w:tcW w:w="291" w:type="pct"/>
            <w:tcBorders>
              <w:top w:val="single" w:sz="4" w:space="0" w:color="auto"/>
              <w:left w:val="single" w:sz="4" w:space="0" w:color="auto"/>
              <w:bottom w:val="single" w:sz="4" w:space="0" w:color="auto"/>
              <w:right w:val="single" w:sz="4" w:space="0" w:color="auto"/>
            </w:tcBorders>
            <w:vAlign w:val="center"/>
          </w:tcPr>
          <w:p w14:paraId="7EE31978"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95</w:t>
            </w:r>
          </w:p>
        </w:tc>
        <w:tc>
          <w:tcPr>
            <w:tcW w:w="449" w:type="pct"/>
            <w:tcBorders>
              <w:top w:val="single" w:sz="4" w:space="0" w:color="auto"/>
              <w:left w:val="single" w:sz="4" w:space="0" w:color="auto"/>
              <w:bottom w:val="single" w:sz="4" w:space="0" w:color="auto"/>
              <w:right w:val="single" w:sz="4" w:space="0" w:color="auto"/>
            </w:tcBorders>
            <w:vAlign w:val="center"/>
          </w:tcPr>
          <w:p w14:paraId="6954FBBD"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78" w:type="pct"/>
            <w:tcBorders>
              <w:top w:val="single" w:sz="4" w:space="0" w:color="auto"/>
              <w:left w:val="single" w:sz="4" w:space="0" w:color="auto"/>
              <w:bottom w:val="single" w:sz="4" w:space="0" w:color="auto"/>
              <w:right w:val="single" w:sz="4" w:space="0" w:color="auto"/>
            </w:tcBorders>
            <w:vAlign w:val="center"/>
          </w:tcPr>
          <w:p w14:paraId="7C4A7845"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3</w:t>
            </w:r>
          </w:p>
        </w:tc>
        <w:tc>
          <w:tcPr>
            <w:tcW w:w="291" w:type="pct"/>
            <w:tcBorders>
              <w:top w:val="single" w:sz="4" w:space="0" w:color="auto"/>
              <w:left w:val="single" w:sz="4" w:space="0" w:color="auto"/>
              <w:bottom w:val="single" w:sz="4" w:space="0" w:color="auto"/>
              <w:right w:val="single" w:sz="4" w:space="0" w:color="auto"/>
            </w:tcBorders>
            <w:vAlign w:val="center"/>
          </w:tcPr>
          <w:p w14:paraId="4FF4DD83"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32</w:t>
            </w:r>
          </w:p>
        </w:tc>
        <w:tc>
          <w:tcPr>
            <w:tcW w:w="436" w:type="pct"/>
            <w:tcBorders>
              <w:top w:val="single" w:sz="4" w:space="0" w:color="auto"/>
              <w:left w:val="single" w:sz="4" w:space="0" w:color="auto"/>
              <w:bottom w:val="single" w:sz="4" w:space="0" w:color="auto"/>
              <w:right w:val="single" w:sz="4" w:space="0" w:color="auto"/>
            </w:tcBorders>
            <w:vAlign w:val="center"/>
          </w:tcPr>
          <w:p w14:paraId="7FE2BA89"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9150</w:t>
            </w:r>
          </w:p>
        </w:tc>
        <w:tc>
          <w:tcPr>
            <w:tcW w:w="291" w:type="pct"/>
            <w:tcBorders>
              <w:top w:val="single" w:sz="4" w:space="0" w:color="auto"/>
              <w:left w:val="single" w:sz="4" w:space="0" w:color="auto"/>
              <w:bottom w:val="single" w:sz="4" w:space="0" w:color="auto"/>
              <w:right w:val="single" w:sz="4" w:space="0" w:color="auto"/>
            </w:tcBorders>
            <w:vAlign w:val="center"/>
          </w:tcPr>
          <w:p w14:paraId="381B12B4"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580</w:t>
            </w:r>
          </w:p>
        </w:tc>
        <w:tc>
          <w:tcPr>
            <w:tcW w:w="273" w:type="pct"/>
            <w:tcBorders>
              <w:top w:val="single" w:sz="4" w:space="0" w:color="auto"/>
              <w:left w:val="single" w:sz="4" w:space="0" w:color="auto"/>
              <w:bottom w:val="single" w:sz="4" w:space="0" w:color="auto"/>
              <w:right w:val="single" w:sz="4" w:space="0" w:color="auto"/>
            </w:tcBorders>
            <w:vAlign w:val="center"/>
          </w:tcPr>
          <w:p w14:paraId="01A963D4"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22</w:t>
            </w:r>
          </w:p>
        </w:tc>
      </w:tr>
      <w:tr w:rsidR="00086450" w:rsidRPr="00B35D25" w14:paraId="3C5EB0CC" w14:textId="77777777" w:rsidTr="00953855">
        <w:trPr>
          <w:cantSplit/>
          <w:trHeight w:val="414"/>
          <w:jc w:val="center"/>
        </w:trPr>
        <w:tc>
          <w:tcPr>
            <w:tcW w:w="1019" w:type="pct"/>
            <w:tcBorders>
              <w:top w:val="single" w:sz="4" w:space="0" w:color="auto"/>
              <w:left w:val="single" w:sz="4" w:space="0" w:color="auto"/>
              <w:bottom w:val="single" w:sz="4" w:space="0" w:color="auto"/>
              <w:right w:val="single" w:sz="4" w:space="0" w:color="auto"/>
            </w:tcBorders>
            <w:vAlign w:val="center"/>
            <w:hideMark/>
          </w:tcPr>
          <w:p w14:paraId="4BDCB594" w14:textId="77777777" w:rsidR="00086450" w:rsidRPr="00B35D25" w:rsidRDefault="00086450" w:rsidP="006C26EF">
            <w:pPr>
              <w:spacing w:after="160" w:line="259" w:lineRule="auto"/>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Obiekty ruchome i tymczasowe</w:t>
            </w:r>
          </w:p>
        </w:tc>
        <w:tc>
          <w:tcPr>
            <w:tcW w:w="364" w:type="pct"/>
            <w:tcBorders>
              <w:top w:val="single" w:sz="4" w:space="0" w:color="auto"/>
              <w:left w:val="single" w:sz="4" w:space="0" w:color="auto"/>
              <w:bottom w:val="single" w:sz="4" w:space="0" w:color="auto"/>
              <w:right w:val="single" w:sz="4" w:space="0" w:color="auto"/>
            </w:tcBorders>
            <w:vAlign w:val="center"/>
          </w:tcPr>
          <w:p w14:paraId="6D2EC30F"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1169</w:t>
            </w:r>
          </w:p>
        </w:tc>
        <w:tc>
          <w:tcPr>
            <w:tcW w:w="291" w:type="pct"/>
            <w:tcBorders>
              <w:top w:val="single" w:sz="4" w:space="0" w:color="auto"/>
              <w:left w:val="single" w:sz="4" w:space="0" w:color="auto"/>
              <w:bottom w:val="single" w:sz="4" w:space="0" w:color="auto"/>
              <w:right w:val="single" w:sz="4" w:space="0" w:color="auto"/>
            </w:tcBorders>
            <w:vAlign w:val="center"/>
          </w:tcPr>
          <w:p w14:paraId="35FDFD8D"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111</w:t>
            </w:r>
          </w:p>
        </w:tc>
        <w:tc>
          <w:tcPr>
            <w:tcW w:w="363" w:type="pct"/>
            <w:tcBorders>
              <w:top w:val="single" w:sz="4" w:space="0" w:color="auto"/>
              <w:left w:val="single" w:sz="4" w:space="0" w:color="auto"/>
              <w:bottom w:val="single" w:sz="4" w:space="0" w:color="auto"/>
              <w:right w:val="single" w:sz="4" w:space="0" w:color="auto"/>
            </w:tcBorders>
            <w:vAlign w:val="center"/>
          </w:tcPr>
          <w:p w14:paraId="6BF4E1A9"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227</w:t>
            </w:r>
          </w:p>
        </w:tc>
        <w:tc>
          <w:tcPr>
            <w:tcW w:w="364" w:type="pct"/>
            <w:tcBorders>
              <w:top w:val="single" w:sz="4" w:space="0" w:color="auto"/>
              <w:left w:val="single" w:sz="4" w:space="0" w:color="auto"/>
              <w:bottom w:val="single" w:sz="4" w:space="0" w:color="auto"/>
              <w:right w:val="single" w:sz="4" w:space="0" w:color="auto"/>
            </w:tcBorders>
            <w:vAlign w:val="center"/>
          </w:tcPr>
          <w:p w14:paraId="2C820FA0"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277</w:t>
            </w:r>
          </w:p>
        </w:tc>
        <w:tc>
          <w:tcPr>
            <w:tcW w:w="291" w:type="pct"/>
            <w:tcBorders>
              <w:top w:val="single" w:sz="4" w:space="0" w:color="auto"/>
              <w:left w:val="single" w:sz="4" w:space="0" w:color="auto"/>
              <w:bottom w:val="single" w:sz="4" w:space="0" w:color="auto"/>
              <w:right w:val="single" w:sz="4" w:space="0" w:color="auto"/>
            </w:tcBorders>
            <w:vAlign w:val="center"/>
          </w:tcPr>
          <w:p w14:paraId="149E3117"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20</w:t>
            </w:r>
          </w:p>
        </w:tc>
        <w:tc>
          <w:tcPr>
            <w:tcW w:w="291" w:type="pct"/>
            <w:tcBorders>
              <w:top w:val="single" w:sz="4" w:space="0" w:color="auto"/>
              <w:left w:val="single" w:sz="4" w:space="0" w:color="auto"/>
              <w:bottom w:val="single" w:sz="4" w:space="0" w:color="auto"/>
              <w:right w:val="single" w:sz="4" w:space="0" w:color="auto"/>
            </w:tcBorders>
            <w:vAlign w:val="center"/>
          </w:tcPr>
          <w:p w14:paraId="13CDE92B"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19</w:t>
            </w:r>
          </w:p>
        </w:tc>
        <w:tc>
          <w:tcPr>
            <w:tcW w:w="449" w:type="pct"/>
            <w:tcBorders>
              <w:top w:val="single" w:sz="4" w:space="0" w:color="auto"/>
              <w:left w:val="single" w:sz="4" w:space="0" w:color="auto"/>
              <w:bottom w:val="single" w:sz="4" w:space="0" w:color="auto"/>
              <w:right w:val="single" w:sz="4" w:space="0" w:color="auto"/>
            </w:tcBorders>
            <w:vAlign w:val="center"/>
          </w:tcPr>
          <w:p w14:paraId="5D76D7BB"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w:t>
            </w:r>
          </w:p>
        </w:tc>
        <w:tc>
          <w:tcPr>
            <w:tcW w:w="278" w:type="pct"/>
            <w:tcBorders>
              <w:top w:val="single" w:sz="4" w:space="0" w:color="auto"/>
              <w:left w:val="single" w:sz="4" w:space="0" w:color="auto"/>
              <w:bottom w:val="single" w:sz="4" w:space="0" w:color="auto"/>
              <w:right w:val="single" w:sz="4" w:space="0" w:color="auto"/>
            </w:tcBorders>
            <w:vAlign w:val="center"/>
          </w:tcPr>
          <w:p w14:paraId="333F1B38"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w:t>
            </w:r>
          </w:p>
        </w:tc>
        <w:tc>
          <w:tcPr>
            <w:tcW w:w="291" w:type="pct"/>
            <w:tcBorders>
              <w:top w:val="single" w:sz="4" w:space="0" w:color="auto"/>
              <w:left w:val="single" w:sz="4" w:space="0" w:color="auto"/>
              <w:bottom w:val="single" w:sz="4" w:space="0" w:color="auto"/>
              <w:right w:val="single" w:sz="4" w:space="0" w:color="auto"/>
            </w:tcBorders>
            <w:vAlign w:val="center"/>
          </w:tcPr>
          <w:p w14:paraId="1703F79B"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27</w:t>
            </w:r>
          </w:p>
        </w:tc>
        <w:tc>
          <w:tcPr>
            <w:tcW w:w="436" w:type="pct"/>
            <w:tcBorders>
              <w:top w:val="single" w:sz="4" w:space="0" w:color="auto"/>
              <w:left w:val="single" w:sz="4" w:space="0" w:color="auto"/>
              <w:bottom w:val="single" w:sz="4" w:space="0" w:color="auto"/>
              <w:right w:val="single" w:sz="4" w:space="0" w:color="auto"/>
            </w:tcBorders>
            <w:vAlign w:val="center"/>
          </w:tcPr>
          <w:p w14:paraId="0E3EBAFF"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5850</w:t>
            </w:r>
          </w:p>
        </w:tc>
        <w:tc>
          <w:tcPr>
            <w:tcW w:w="291" w:type="pct"/>
            <w:tcBorders>
              <w:top w:val="single" w:sz="4" w:space="0" w:color="auto"/>
              <w:left w:val="single" w:sz="4" w:space="0" w:color="auto"/>
              <w:bottom w:val="single" w:sz="4" w:space="0" w:color="auto"/>
              <w:right w:val="single" w:sz="4" w:space="0" w:color="auto"/>
            </w:tcBorders>
            <w:vAlign w:val="center"/>
          </w:tcPr>
          <w:p w14:paraId="17987945"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5</w:t>
            </w:r>
          </w:p>
        </w:tc>
        <w:tc>
          <w:tcPr>
            <w:tcW w:w="273" w:type="pct"/>
            <w:tcBorders>
              <w:top w:val="single" w:sz="4" w:space="0" w:color="auto"/>
              <w:left w:val="single" w:sz="4" w:space="0" w:color="auto"/>
              <w:bottom w:val="single" w:sz="4" w:space="0" w:color="auto"/>
              <w:right w:val="single" w:sz="4" w:space="0" w:color="auto"/>
            </w:tcBorders>
            <w:vAlign w:val="center"/>
          </w:tcPr>
          <w:p w14:paraId="4F70FB1F"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r>
      <w:tr w:rsidR="00086450" w:rsidRPr="00B35D25" w14:paraId="7A92A614" w14:textId="77777777" w:rsidTr="00953855">
        <w:trPr>
          <w:cantSplit/>
          <w:trHeight w:val="414"/>
          <w:jc w:val="center"/>
        </w:trPr>
        <w:tc>
          <w:tcPr>
            <w:tcW w:w="1019" w:type="pct"/>
            <w:tcBorders>
              <w:top w:val="single" w:sz="4" w:space="0" w:color="auto"/>
              <w:left w:val="single" w:sz="4" w:space="0" w:color="auto"/>
              <w:bottom w:val="single" w:sz="4" w:space="0" w:color="auto"/>
              <w:right w:val="single" w:sz="4" w:space="0" w:color="auto"/>
            </w:tcBorders>
            <w:vAlign w:val="center"/>
            <w:hideMark/>
          </w:tcPr>
          <w:p w14:paraId="17B16877" w14:textId="77777777" w:rsidR="00086450" w:rsidRPr="00B35D25" w:rsidRDefault="00086450" w:rsidP="006C26EF">
            <w:pPr>
              <w:spacing w:after="160" w:line="259" w:lineRule="auto"/>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Środki transportu</w:t>
            </w:r>
          </w:p>
        </w:tc>
        <w:tc>
          <w:tcPr>
            <w:tcW w:w="364" w:type="pct"/>
            <w:tcBorders>
              <w:top w:val="single" w:sz="4" w:space="0" w:color="auto"/>
              <w:left w:val="single" w:sz="4" w:space="0" w:color="auto"/>
              <w:bottom w:val="single" w:sz="4" w:space="0" w:color="auto"/>
              <w:right w:val="single" w:sz="4" w:space="0" w:color="auto"/>
            </w:tcBorders>
            <w:vAlign w:val="center"/>
          </w:tcPr>
          <w:p w14:paraId="0C01555B"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4157</w:t>
            </w:r>
          </w:p>
        </w:tc>
        <w:tc>
          <w:tcPr>
            <w:tcW w:w="291" w:type="pct"/>
            <w:tcBorders>
              <w:top w:val="single" w:sz="4" w:space="0" w:color="auto"/>
              <w:left w:val="single" w:sz="4" w:space="0" w:color="auto"/>
              <w:bottom w:val="single" w:sz="4" w:space="0" w:color="auto"/>
              <w:right w:val="single" w:sz="4" w:space="0" w:color="auto"/>
            </w:tcBorders>
            <w:vAlign w:val="center"/>
          </w:tcPr>
          <w:p w14:paraId="2A343969"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306</w:t>
            </w:r>
          </w:p>
        </w:tc>
        <w:tc>
          <w:tcPr>
            <w:tcW w:w="363" w:type="pct"/>
            <w:tcBorders>
              <w:top w:val="single" w:sz="4" w:space="0" w:color="auto"/>
              <w:left w:val="single" w:sz="4" w:space="0" w:color="auto"/>
              <w:bottom w:val="single" w:sz="4" w:space="0" w:color="auto"/>
              <w:right w:val="single" w:sz="4" w:space="0" w:color="auto"/>
            </w:tcBorders>
            <w:vAlign w:val="center"/>
          </w:tcPr>
          <w:p w14:paraId="308B3136"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365</w:t>
            </w:r>
          </w:p>
        </w:tc>
        <w:tc>
          <w:tcPr>
            <w:tcW w:w="364" w:type="pct"/>
            <w:tcBorders>
              <w:top w:val="single" w:sz="4" w:space="0" w:color="auto"/>
              <w:left w:val="single" w:sz="4" w:space="0" w:color="auto"/>
              <w:bottom w:val="single" w:sz="4" w:space="0" w:color="auto"/>
              <w:right w:val="single" w:sz="4" w:space="0" w:color="auto"/>
            </w:tcBorders>
            <w:vAlign w:val="center"/>
          </w:tcPr>
          <w:p w14:paraId="66EBA3B4"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367</w:t>
            </w:r>
          </w:p>
        </w:tc>
        <w:tc>
          <w:tcPr>
            <w:tcW w:w="291" w:type="pct"/>
            <w:tcBorders>
              <w:top w:val="single" w:sz="4" w:space="0" w:color="auto"/>
              <w:left w:val="single" w:sz="4" w:space="0" w:color="auto"/>
              <w:bottom w:val="single" w:sz="4" w:space="0" w:color="auto"/>
              <w:right w:val="single" w:sz="4" w:space="0" w:color="auto"/>
            </w:tcBorders>
            <w:vAlign w:val="center"/>
          </w:tcPr>
          <w:p w14:paraId="78F42E58"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w:t>
            </w:r>
          </w:p>
        </w:tc>
        <w:tc>
          <w:tcPr>
            <w:tcW w:w="291" w:type="pct"/>
            <w:tcBorders>
              <w:top w:val="single" w:sz="4" w:space="0" w:color="auto"/>
              <w:left w:val="single" w:sz="4" w:space="0" w:color="auto"/>
              <w:bottom w:val="single" w:sz="4" w:space="0" w:color="auto"/>
              <w:right w:val="single" w:sz="4" w:space="0" w:color="auto"/>
            </w:tcBorders>
            <w:vAlign w:val="center"/>
          </w:tcPr>
          <w:p w14:paraId="4AA2CCC5"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20</w:t>
            </w:r>
          </w:p>
        </w:tc>
        <w:tc>
          <w:tcPr>
            <w:tcW w:w="449" w:type="pct"/>
            <w:tcBorders>
              <w:top w:val="single" w:sz="4" w:space="0" w:color="auto"/>
              <w:left w:val="single" w:sz="4" w:space="0" w:color="auto"/>
              <w:bottom w:val="single" w:sz="4" w:space="0" w:color="auto"/>
              <w:right w:val="single" w:sz="4" w:space="0" w:color="auto"/>
            </w:tcBorders>
            <w:vAlign w:val="center"/>
          </w:tcPr>
          <w:p w14:paraId="6296837F"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78" w:type="pct"/>
            <w:tcBorders>
              <w:top w:val="single" w:sz="4" w:space="0" w:color="auto"/>
              <w:left w:val="single" w:sz="4" w:space="0" w:color="auto"/>
              <w:bottom w:val="single" w:sz="4" w:space="0" w:color="auto"/>
              <w:right w:val="single" w:sz="4" w:space="0" w:color="auto"/>
            </w:tcBorders>
            <w:vAlign w:val="center"/>
          </w:tcPr>
          <w:p w14:paraId="433F887C"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91" w:type="pct"/>
            <w:tcBorders>
              <w:top w:val="single" w:sz="4" w:space="0" w:color="auto"/>
              <w:left w:val="single" w:sz="4" w:space="0" w:color="auto"/>
              <w:bottom w:val="single" w:sz="4" w:space="0" w:color="auto"/>
              <w:right w:val="single" w:sz="4" w:space="0" w:color="auto"/>
            </w:tcBorders>
            <w:vAlign w:val="center"/>
          </w:tcPr>
          <w:p w14:paraId="7763E5B8"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436" w:type="pct"/>
            <w:tcBorders>
              <w:top w:val="single" w:sz="4" w:space="0" w:color="auto"/>
              <w:left w:val="single" w:sz="4" w:space="0" w:color="auto"/>
              <w:bottom w:val="single" w:sz="4" w:space="0" w:color="auto"/>
              <w:right w:val="single" w:sz="4" w:space="0" w:color="auto"/>
            </w:tcBorders>
            <w:vAlign w:val="center"/>
          </w:tcPr>
          <w:p w14:paraId="4E70BA88"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91" w:type="pct"/>
            <w:tcBorders>
              <w:top w:val="single" w:sz="4" w:space="0" w:color="auto"/>
              <w:left w:val="single" w:sz="4" w:space="0" w:color="auto"/>
              <w:bottom w:val="single" w:sz="4" w:space="0" w:color="auto"/>
              <w:right w:val="single" w:sz="4" w:space="0" w:color="auto"/>
            </w:tcBorders>
            <w:vAlign w:val="center"/>
          </w:tcPr>
          <w:p w14:paraId="55B0C274"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73" w:type="pct"/>
            <w:tcBorders>
              <w:top w:val="single" w:sz="4" w:space="0" w:color="auto"/>
              <w:left w:val="single" w:sz="4" w:space="0" w:color="auto"/>
              <w:bottom w:val="single" w:sz="4" w:space="0" w:color="auto"/>
              <w:right w:val="single" w:sz="4" w:space="0" w:color="auto"/>
            </w:tcBorders>
            <w:vAlign w:val="center"/>
          </w:tcPr>
          <w:p w14:paraId="7920CE2E"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r>
      <w:tr w:rsidR="00086450" w:rsidRPr="00B35D25" w14:paraId="516E8D4C" w14:textId="77777777" w:rsidTr="00953855">
        <w:trPr>
          <w:cantSplit/>
          <w:trHeight w:val="414"/>
          <w:jc w:val="center"/>
        </w:trPr>
        <w:tc>
          <w:tcPr>
            <w:tcW w:w="1019" w:type="pct"/>
            <w:tcBorders>
              <w:top w:val="single" w:sz="4" w:space="0" w:color="auto"/>
              <w:left w:val="single" w:sz="4" w:space="0" w:color="auto"/>
              <w:bottom w:val="single" w:sz="4" w:space="0" w:color="auto"/>
              <w:right w:val="single" w:sz="4" w:space="0" w:color="auto"/>
            </w:tcBorders>
            <w:vAlign w:val="center"/>
            <w:hideMark/>
          </w:tcPr>
          <w:p w14:paraId="66FA58B5" w14:textId="77777777" w:rsidR="00086450" w:rsidRPr="00B35D25" w:rsidRDefault="00086450" w:rsidP="006C26EF">
            <w:pPr>
              <w:spacing w:after="160" w:line="259" w:lineRule="auto"/>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Inne obiekty obrotu żywnością</w:t>
            </w:r>
          </w:p>
        </w:tc>
        <w:tc>
          <w:tcPr>
            <w:tcW w:w="364" w:type="pct"/>
            <w:tcBorders>
              <w:top w:val="single" w:sz="4" w:space="0" w:color="auto"/>
              <w:left w:val="single" w:sz="4" w:space="0" w:color="auto"/>
              <w:bottom w:val="single" w:sz="4" w:space="0" w:color="auto"/>
              <w:right w:val="single" w:sz="4" w:space="0" w:color="auto"/>
            </w:tcBorders>
            <w:vAlign w:val="center"/>
          </w:tcPr>
          <w:p w14:paraId="2D29F2F1"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1259</w:t>
            </w:r>
          </w:p>
        </w:tc>
        <w:tc>
          <w:tcPr>
            <w:tcW w:w="291" w:type="pct"/>
            <w:tcBorders>
              <w:top w:val="single" w:sz="4" w:space="0" w:color="auto"/>
              <w:left w:val="single" w:sz="4" w:space="0" w:color="auto"/>
              <w:bottom w:val="single" w:sz="4" w:space="0" w:color="auto"/>
              <w:right w:val="single" w:sz="4" w:space="0" w:color="auto"/>
            </w:tcBorders>
            <w:vAlign w:val="center"/>
          </w:tcPr>
          <w:p w14:paraId="3D59E390"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39</w:t>
            </w:r>
          </w:p>
        </w:tc>
        <w:tc>
          <w:tcPr>
            <w:tcW w:w="363" w:type="pct"/>
            <w:tcBorders>
              <w:top w:val="single" w:sz="4" w:space="0" w:color="auto"/>
              <w:left w:val="single" w:sz="4" w:space="0" w:color="auto"/>
              <w:bottom w:val="single" w:sz="4" w:space="0" w:color="auto"/>
              <w:right w:val="single" w:sz="4" w:space="0" w:color="auto"/>
            </w:tcBorders>
            <w:vAlign w:val="center"/>
          </w:tcPr>
          <w:p w14:paraId="3C7BE740"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275</w:t>
            </w:r>
          </w:p>
        </w:tc>
        <w:tc>
          <w:tcPr>
            <w:tcW w:w="364" w:type="pct"/>
            <w:tcBorders>
              <w:top w:val="single" w:sz="4" w:space="0" w:color="auto"/>
              <w:left w:val="single" w:sz="4" w:space="0" w:color="auto"/>
              <w:bottom w:val="single" w:sz="4" w:space="0" w:color="auto"/>
              <w:right w:val="single" w:sz="4" w:space="0" w:color="auto"/>
            </w:tcBorders>
            <w:vAlign w:val="center"/>
          </w:tcPr>
          <w:p w14:paraId="78635737"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430</w:t>
            </w:r>
          </w:p>
        </w:tc>
        <w:tc>
          <w:tcPr>
            <w:tcW w:w="291" w:type="pct"/>
            <w:tcBorders>
              <w:top w:val="single" w:sz="4" w:space="0" w:color="auto"/>
              <w:left w:val="single" w:sz="4" w:space="0" w:color="auto"/>
              <w:bottom w:val="single" w:sz="4" w:space="0" w:color="auto"/>
              <w:right w:val="single" w:sz="4" w:space="0" w:color="auto"/>
            </w:tcBorders>
            <w:vAlign w:val="center"/>
          </w:tcPr>
          <w:p w14:paraId="1615D870"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117</w:t>
            </w:r>
          </w:p>
        </w:tc>
        <w:tc>
          <w:tcPr>
            <w:tcW w:w="291" w:type="pct"/>
            <w:tcBorders>
              <w:top w:val="single" w:sz="4" w:space="0" w:color="auto"/>
              <w:left w:val="single" w:sz="4" w:space="0" w:color="auto"/>
              <w:bottom w:val="single" w:sz="4" w:space="0" w:color="auto"/>
              <w:right w:val="single" w:sz="4" w:space="0" w:color="auto"/>
            </w:tcBorders>
            <w:vAlign w:val="center"/>
          </w:tcPr>
          <w:p w14:paraId="5F1CF31D"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68</w:t>
            </w:r>
          </w:p>
        </w:tc>
        <w:tc>
          <w:tcPr>
            <w:tcW w:w="449" w:type="pct"/>
            <w:tcBorders>
              <w:top w:val="single" w:sz="4" w:space="0" w:color="auto"/>
              <w:left w:val="single" w:sz="4" w:space="0" w:color="auto"/>
              <w:bottom w:val="single" w:sz="4" w:space="0" w:color="auto"/>
              <w:right w:val="single" w:sz="4" w:space="0" w:color="auto"/>
            </w:tcBorders>
            <w:vAlign w:val="center"/>
          </w:tcPr>
          <w:p w14:paraId="74A782BD"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78" w:type="pct"/>
            <w:tcBorders>
              <w:top w:val="single" w:sz="4" w:space="0" w:color="auto"/>
              <w:left w:val="single" w:sz="4" w:space="0" w:color="auto"/>
              <w:bottom w:val="single" w:sz="4" w:space="0" w:color="auto"/>
              <w:right w:val="single" w:sz="4" w:space="0" w:color="auto"/>
            </w:tcBorders>
            <w:vAlign w:val="center"/>
          </w:tcPr>
          <w:p w14:paraId="594F7961"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5</w:t>
            </w:r>
          </w:p>
        </w:tc>
        <w:tc>
          <w:tcPr>
            <w:tcW w:w="291" w:type="pct"/>
            <w:tcBorders>
              <w:top w:val="single" w:sz="4" w:space="0" w:color="auto"/>
              <w:left w:val="single" w:sz="4" w:space="0" w:color="auto"/>
              <w:bottom w:val="single" w:sz="4" w:space="0" w:color="auto"/>
              <w:right w:val="single" w:sz="4" w:space="0" w:color="auto"/>
            </w:tcBorders>
            <w:vAlign w:val="center"/>
          </w:tcPr>
          <w:p w14:paraId="58F06DA8"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24</w:t>
            </w:r>
          </w:p>
        </w:tc>
        <w:tc>
          <w:tcPr>
            <w:tcW w:w="436" w:type="pct"/>
            <w:tcBorders>
              <w:top w:val="single" w:sz="4" w:space="0" w:color="auto"/>
              <w:left w:val="single" w:sz="4" w:space="0" w:color="auto"/>
              <w:bottom w:val="single" w:sz="4" w:space="0" w:color="auto"/>
              <w:right w:val="single" w:sz="4" w:space="0" w:color="auto"/>
            </w:tcBorders>
            <w:vAlign w:val="center"/>
          </w:tcPr>
          <w:p w14:paraId="1AABA3B2"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5050</w:t>
            </w:r>
          </w:p>
        </w:tc>
        <w:tc>
          <w:tcPr>
            <w:tcW w:w="291" w:type="pct"/>
            <w:tcBorders>
              <w:top w:val="single" w:sz="4" w:space="0" w:color="auto"/>
              <w:left w:val="single" w:sz="4" w:space="0" w:color="auto"/>
              <w:bottom w:val="single" w:sz="4" w:space="0" w:color="auto"/>
              <w:right w:val="single" w:sz="4" w:space="0" w:color="auto"/>
            </w:tcBorders>
            <w:vAlign w:val="center"/>
          </w:tcPr>
          <w:p w14:paraId="45B39917"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35</w:t>
            </w:r>
          </w:p>
        </w:tc>
        <w:tc>
          <w:tcPr>
            <w:tcW w:w="273" w:type="pct"/>
            <w:tcBorders>
              <w:top w:val="single" w:sz="4" w:space="0" w:color="auto"/>
              <w:left w:val="single" w:sz="4" w:space="0" w:color="auto"/>
              <w:bottom w:val="single" w:sz="4" w:space="0" w:color="auto"/>
              <w:right w:val="single" w:sz="4" w:space="0" w:color="auto"/>
            </w:tcBorders>
            <w:vAlign w:val="center"/>
          </w:tcPr>
          <w:p w14:paraId="1604CE64"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r>
      <w:tr w:rsidR="00086450" w:rsidRPr="00B35D25" w14:paraId="1BF83A57" w14:textId="77777777" w:rsidTr="00953855">
        <w:trPr>
          <w:cantSplit/>
          <w:trHeight w:val="414"/>
          <w:jc w:val="center"/>
        </w:trPr>
        <w:tc>
          <w:tcPr>
            <w:tcW w:w="1019" w:type="pct"/>
            <w:tcBorders>
              <w:top w:val="single" w:sz="4" w:space="0" w:color="auto"/>
              <w:left w:val="single" w:sz="4" w:space="0" w:color="auto"/>
              <w:bottom w:val="single" w:sz="4" w:space="0" w:color="auto"/>
              <w:right w:val="single" w:sz="4" w:space="0" w:color="auto"/>
            </w:tcBorders>
            <w:vAlign w:val="center"/>
            <w:hideMark/>
          </w:tcPr>
          <w:p w14:paraId="192F7494" w14:textId="77777777" w:rsidR="00086450" w:rsidRPr="00B35D25" w:rsidRDefault="00086450" w:rsidP="006C26EF">
            <w:pPr>
              <w:spacing w:after="160" w:line="259" w:lineRule="auto"/>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Zakłady żywienia zbiorowego otwarte</w:t>
            </w:r>
          </w:p>
        </w:tc>
        <w:tc>
          <w:tcPr>
            <w:tcW w:w="364" w:type="pct"/>
            <w:tcBorders>
              <w:top w:val="single" w:sz="4" w:space="0" w:color="auto"/>
              <w:left w:val="single" w:sz="4" w:space="0" w:color="auto"/>
              <w:bottom w:val="single" w:sz="4" w:space="0" w:color="auto"/>
              <w:right w:val="single" w:sz="4" w:space="0" w:color="auto"/>
            </w:tcBorders>
            <w:vAlign w:val="center"/>
          </w:tcPr>
          <w:p w14:paraId="4C980EAF"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6771</w:t>
            </w:r>
          </w:p>
        </w:tc>
        <w:tc>
          <w:tcPr>
            <w:tcW w:w="291" w:type="pct"/>
            <w:tcBorders>
              <w:top w:val="single" w:sz="4" w:space="0" w:color="auto"/>
              <w:left w:val="single" w:sz="4" w:space="0" w:color="auto"/>
              <w:bottom w:val="single" w:sz="4" w:space="0" w:color="auto"/>
              <w:right w:val="single" w:sz="4" w:space="0" w:color="auto"/>
            </w:tcBorders>
            <w:vAlign w:val="center"/>
          </w:tcPr>
          <w:p w14:paraId="00781CE8"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662</w:t>
            </w:r>
          </w:p>
        </w:tc>
        <w:tc>
          <w:tcPr>
            <w:tcW w:w="363" w:type="pct"/>
            <w:tcBorders>
              <w:top w:val="single" w:sz="4" w:space="0" w:color="auto"/>
              <w:left w:val="single" w:sz="4" w:space="0" w:color="auto"/>
              <w:bottom w:val="single" w:sz="4" w:space="0" w:color="auto"/>
              <w:right w:val="single" w:sz="4" w:space="0" w:color="auto"/>
            </w:tcBorders>
            <w:vAlign w:val="center"/>
          </w:tcPr>
          <w:p w14:paraId="1AF98EC8"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2408</w:t>
            </w:r>
          </w:p>
        </w:tc>
        <w:tc>
          <w:tcPr>
            <w:tcW w:w="364" w:type="pct"/>
            <w:tcBorders>
              <w:top w:val="single" w:sz="4" w:space="0" w:color="auto"/>
              <w:left w:val="single" w:sz="4" w:space="0" w:color="auto"/>
              <w:bottom w:val="single" w:sz="4" w:space="0" w:color="auto"/>
              <w:right w:val="single" w:sz="4" w:space="0" w:color="auto"/>
            </w:tcBorders>
            <w:vAlign w:val="center"/>
          </w:tcPr>
          <w:p w14:paraId="72E73F5C"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4064</w:t>
            </w:r>
          </w:p>
        </w:tc>
        <w:tc>
          <w:tcPr>
            <w:tcW w:w="291" w:type="pct"/>
            <w:tcBorders>
              <w:top w:val="single" w:sz="4" w:space="0" w:color="auto"/>
              <w:left w:val="single" w:sz="4" w:space="0" w:color="auto"/>
              <w:bottom w:val="single" w:sz="4" w:space="0" w:color="auto"/>
              <w:right w:val="single" w:sz="4" w:space="0" w:color="auto"/>
            </w:tcBorders>
            <w:vAlign w:val="center"/>
          </w:tcPr>
          <w:p w14:paraId="2C769450"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447</w:t>
            </w:r>
          </w:p>
        </w:tc>
        <w:tc>
          <w:tcPr>
            <w:tcW w:w="291" w:type="pct"/>
            <w:tcBorders>
              <w:top w:val="single" w:sz="4" w:space="0" w:color="auto"/>
              <w:left w:val="single" w:sz="4" w:space="0" w:color="auto"/>
              <w:bottom w:val="single" w:sz="4" w:space="0" w:color="auto"/>
              <w:right w:val="single" w:sz="4" w:space="0" w:color="auto"/>
            </w:tcBorders>
            <w:vAlign w:val="center"/>
          </w:tcPr>
          <w:p w14:paraId="5C2481E0"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893</w:t>
            </w:r>
          </w:p>
        </w:tc>
        <w:tc>
          <w:tcPr>
            <w:tcW w:w="449" w:type="pct"/>
            <w:tcBorders>
              <w:top w:val="single" w:sz="4" w:space="0" w:color="auto"/>
              <w:left w:val="single" w:sz="4" w:space="0" w:color="auto"/>
              <w:bottom w:val="single" w:sz="4" w:space="0" w:color="auto"/>
              <w:right w:val="single" w:sz="4" w:space="0" w:color="auto"/>
            </w:tcBorders>
            <w:vAlign w:val="center"/>
          </w:tcPr>
          <w:p w14:paraId="7F974CC8"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19</w:t>
            </w:r>
          </w:p>
        </w:tc>
        <w:tc>
          <w:tcPr>
            <w:tcW w:w="278" w:type="pct"/>
            <w:tcBorders>
              <w:top w:val="single" w:sz="4" w:space="0" w:color="auto"/>
              <w:left w:val="single" w:sz="4" w:space="0" w:color="auto"/>
              <w:bottom w:val="single" w:sz="4" w:space="0" w:color="auto"/>
              <w:right w:val="single" w:sz="4" w:space="0" w:color="auto"/>
            </w:tcBorders>
            <w:vAlign w:val="center"/>
          </w:tcPr>
          <w:p w14:paraId="6A698FC3"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22</w:t>
            </w:r>
          </w:p>
        </w:tc>
        <w:tc>
          <w:tcPr>
            <w:tcW w:w="291" w:type="pct"/>
            <w:tcBorders>
              <w:top w:val="single" w:sz="4" w:space="0" w:color="auto"/>
              <w:left w:val="single" w:sz="4" w:space="0" w:color="auto"/>
              <w:bottom w:val="single" w:sz="4" w:space="0" w:color="auto"/>
              <w:right w:val="single" w:sz="4" w:space="0" w:color="auto"/>
            </w:tcBorders>
            <w:vAlign w:val="center"/>
          </w:tcPr>
          <w:p w14:paraId="6EBD1676"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753</w:t>
            </w:r>
          </w:p>
        </w:tc>
        <w:tc>
          <w:tcPr>
            <w:tcW w:w="436" w:type="pct"/>
            <w:tcBorders>
              <w:top w:val="single" w:sz="4" w:space="0" w:color="auto"/>
              <w:left w:val="single" w:sz="4" w:space="0" w:color="auto"/>
              <w:bottom w:val="single" w:sz="4" w:space="0" w:color="auto"/>
              <w:right w:val="single" w:sz="4" w:space="0" w:color="auto"/>
            </w:tcBorders>
            <w:vAlign w:val="center"/>
          </w:tcPr>
          <w:p w14:paraId="671398E9"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214 100</w:t>
            </w:r>
          </w:p>
        </w:tc>
        <w:tc>
          <w:tcPr>
            <w:tcW w:w="291" w:type="pct"/>
            <w:tcBorders>
              <w:top w:val="single" w:sz="4" w:space="0" w:color="auto"/>
              <w:left w:val="single" w:sz="4" w:space="0" w:color="auto"/>
              <w:bottom w:val="single" w:sz="4" w:space="0" w:color="auto"/>
              <w:right w:val="single" w:sz="4" w:space="0" w:color="auto"/>
            </w:tcBorders>
            <w:vAlign w:val="center"/>
          </w:tcPr>
          <w:p w14:paraId="75DE2025"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459</w:t>
            </w:r>
          </w:p>
        </w:tc>
        <w:tc>
          <w:tcPr>
            <w:tcW w:w="273" w:type="pct"/>
            <w:tcBorders>
              <w:top w:val="single" w:sz="4" w:space="0" w:color="auto"/>
              <w:left w:val="single" w:sz="4" w:space="0" w:color="auto"/>
              <w:bottom w:val="single" w:sz="4" w:space="0" w:color="auto"/>
              <w:right w:val="single" w:sz="4" w:space="0" w:color="auto"/>
            </w:tcBorders>
            <w:vAlign w:val="center"/>
          </w:tcPr>
          <w:p w14:paraId="65843528"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130</w:t>
            </w:r>
          </w:p>
        </w:tc>
      </w:tr>
      <w:tr w:rsidR="00086450" w:rsidRPr="00B35D25" w14:paraId="714F153C" w14:textId="77777777" w:rsidTr="00953855">
        <w:trPr>
          <w:cantSplit/>
          <w:trHeight w:val="414"/>
          <w:jc w:val="center"/>
        </w:trPr>
        <w:tc>
          <w:tcPr>
            <w:tcW w:w="1019" w:type="pct"/>
            <w:tcBorders>
              <w:top w:val="single" w:sz="4" w:space="0" w:color="auto"/>
              <w:left w:val="single" w:sz="4" w:space="0" w:color="auto"/>
              <w:bottom w:val="single" w:sz="4" w:space="0" w:color="auto"/>
              <w:right w:val="single" w:sz="4" w:space="0" w:color="auto"/>
            </w:tcBorders>
            <w:vAlign w:val="center"/>
            <w:hideMark/>
          </w:tcPr>
          <w:p w14:paraId="1CE2EA48" w14:textId="77777777" w:rsidR="00086450" w:rsidRPr="00B35D25" w:rsidRDefault="00086450" w:rsidP="006C26EF">
            <w:pPr>
              <w:spacing w:after="160" w:line="259" w:lineRule="auto"/>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Zakłady żywienia zbiorowego zamknięte</w:t>
            </w:r>
          </w:p>
        </w:tc>
        <w:tc>
          <w:tcPr>
            <w:tcW w:w="364" w:type="pct"/>
            <w:tcBorders>
              <w:top w:val="single" w:sz="4" w:space="0" w:color="auto"/>
              <w:left w:val="single" w:sz="4" w:space="0" w:color="auto"/>
              <w:bottom w:val="single" w:sz="4" w:space="0" w:color="auto"/>
              <w:right w:val="single" w:sz="4" w:space="0" w:color="auto"/>
            </w:tcBorders>
            <w:vAlign w:val="center"/>
          </w:tcPr>
          <w:p w14:paraId="48429B5B"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2766</w:t>
            </w:r>
          </w:p>
        </w:tc>
        <w:tc>
          <w:tcPr>
            <w:tcW w:w="291" w:type="pct"/>
            <w:tcBorders>
              <w:top w:val="single" w:sz="4" w:space="0" w:color="auto"/>
              <w:left w:val="single" w:sz="4" w:space="0" w:color="auto"/>
              <w:bottom w:val="single" w:sz="4" w:space="0" w:color="auto"/>
              <w:right w:val="single" w:sz="4" w:space="0" w:color="auto"/>
            </w:tcBorders>
            <w:vAlign w:val="center"/>
          </w:tcPr>
          <w:p w14:paraId="3E4ECBAC"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133</w:t>
            </w:r>
          </w:p>
        </w:tc>
        <w:tc>
          <w:tcPr>
            <w:tcW w:w="363" w:type="pct"/>
            <w:tcBorders>
              <w:top w:val="single" w:sz="4" w:space="0" w:color="auto"/>
              <w:left w:val="single" w:sz="4" w:space="0" w:color="auto"/>
              <w:bottom w:val="single" w:sz="4" w:space="0" w:color="auto"/>
              <w:right w:val="single" w:sz="4" w:space="0" w:color="auto"/>
            </w:tcBorders>
            <w:vAlign w:val="center"/>
          </w:tcPr>
          <w:p w14:paraId="6FE8689D"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1192</w:t>
            </w:r>
          </w:p>
        </w:tc>
        <w:tc>
          <w:tcPr>
            <w:tcW w:w="364" w:type="pct"/>
            <w:tcBorders>
              <w:top w:val="single" w:sz="4" w:space="0" w:color="auto"/>
              <w:left w:val="single" w:sz="4" w:space="0" w:color="auto"/>
              <w:bottom w:val="single" w:sz="4" w:space="0" w:color="auto"/>
              <w:right w:val="single" w:sz="4" w:space="0" w:color="auto"/>
            </w:tcBorders>
            <w:vAlign w:val="center"/>
          </w:tcPr>
          <w:p w14:paraId="420234CA"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1812</w:t>
            </w:r>
          </w:p>
        </w:tc>
        <w:tc>
          <w:tcPr>
            <w:tcW w:w="291" w:type="pct"/>
            <w:tcBorders>
              <w:top w:val="single" w:sz="4" w:space="0" w:color="auto"/>
              <w:left w:val="single" w:sz="4" w:space="0" w:color="auto"/>
              <w:bottom w:val="single" w:sz="4" w:space="0" w:color="auto"/>
              <w:right w:val="single" w:sz="4" w:space="0" w:color="auto"/>
            </w:tcBorders>
            <w:vAlign w:val="center"/>
          </w:tcPr>
          <w:p w14:paraId="69AFF6A2"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181</w:t>
            </w:r>
          </w:p>
        </w:tc>
        <w:tc>
          <w:tcPr>
            <w:tcW w:w="291" w:type="pct"/>
            <w:tcBorders>
              <w:top w:val="single" w:sz="4" w:space="0" w:color="auto"/>
              <w:left w:val="single" w:sz="4" w:space="0" w:color="auto"/>
              <w:bottom w:val="single" w:sz="4" w:space="0" w:color="auto"/>
              <w:right w:val="single" w:sz="4" w:space="0" w:color="auto"/>
            </w:tcBorders>
            <w:vAlign w:val="center"/>
          </w:tcPr>
          <w:p w14:paraId="1E95891C"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408</w:t>
            </w:r>
          </w:p>
        </w:tc>
        <w:tc>
          <w:tcPr>
            <w:tcW w:w="449" w:type="pct"/>
            <w:tcBorders>
              <w:top w:val="single" w:sz="4" w:space="0" w:color="auto"/>
              <w:left w:val="single" w:sz="4" w:space="0" w:color="auto"/>
              <w:bottom w:val="single" w:sz="4" w:space="0" w:color="auto"/>
              <w:right w:val="single" w:sz="4" w:space="0" w:color="auto"/>
            </w:tcBorders>
            <w:vAlign w:val="center"/>
          </w:tcPr>
          <w:p w14:paraId="69B9ABFE"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3</w:t>
            </w:r>
          </w:p>
        </w:tc>
        <w:tc>
          <w:tcPr>
            <w:tcW w:w="278" w:type="pct"/>
            <w:tcBorders>
              <w:top w:val="single" w:sz="4" w:space="0" w:color="auto"/>
              <w:left w:val="single" w:sz="4" w:space="0" w:color="auto"/>
              <w:bottom w:val="single" w:sz="4" w:space="0" w:color="auto"/>
              <w:right w:val="single" w:sz="4" w:space="0" w:color="auto"/>
            </w:tcBorders>
            <w:vAlign w:val="center"/>
          </w:tcPr>
          <w:p w14:paraId="130831A7"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10</w:t>
            </w:r>
          </w:p>
        </w:tc>
        <w:tc>
          <w:tcPr>
            <w:tcW w:w="291" w:type="pct"/>
            <w:tcBorders>
              <w:top w:val="single" w:sz="4" w:space="0" w:color="auto"/>
              <w:left w:val="single" w:sz="4" w:space="0" w:color="auto"/>
              <w:bottom w:val="single" w:sz="4" w:space="0" w:color="auto"/>
              <w:right w:val="single" w:sz="4" w:space="0" w:color="auto"/>
            </w:tcBorders>
            <w:vAlign w:val="center"/>
          </w:tcPr>
          <w:p w14:paraId="3C65893E"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186</w:t>
            </w:r>
          </w:p>
        </w:tc>
        <w:tc>
          <w:tcPr>
            <w:tcW w:w="436" w:type="pct"/>
            <w:tcBorders>
              <w:top w:val="single" w:sz="4" w:space="0" w:color="auto"/>
              <w:left w:val="single" w:sz="4" w:space="0" w:color="auto"/>
              <w:bottom w:val="single" w:sz="4" w:space="0" w:color="auto"/>
              <w:right w:val="single" w:sz="4" w:space="0" w:color="auto"/>
            </w:tcBorders>
            <w:vAlign w:val="center"/>
          </w:tcPr>
          <w:p w14:paraId="1E4EE47F"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53950</w:t>
            </w:r>
          </w:p>
        </w:tc>
        <w:tc>
          <w:tcPr>
            <w:tcW w:w="291" w:type="pct"/>
            <w:tcBorders>
              <w:top w:val="single" w:sz="4" w:space="0" w:color="auto"/>
              <w:left w:val="single" w:sz="4" w:space="0" w:color="auto"/>
              <w:bottom w:val="single" w:sz="4" w:space="0" w:color="auto"/>
              <w:right w:val="single" w:sz="4" w:space="0" w:color="auto"/>
            </w:tcBorders>
            <w:vAlign w:val="center"/>
          </w:tcPr>
          <w:p w14:paraId="53A08EDD"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135</w:t>
            </w:r>
          </w:p>
        </w:tc>
        <w:tc>
          <w:tcPr>
            <w:tcW w:w="273" w:type="pct"/>
            <w:tcBorders>
              <w:top w:val="single" w:sz="4" w:space="0" w:color="auto"/>
              <w:left w:val="single" w:sz="4" w:space="0" w:color="auto"/>
              <w:bottom w:val="single" w:sz="4" w:space="0" w:color="auto"/>
              <w:right w:val="single" w:sz="4" w:space="0" w:color="auto"/>
            </w:tcBorders>
            <w:vAlign w:val="center"/>
          </w:tcPr>
          <w:p w14:paraId="51958D00"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r>
      <w:tr w:rsidR="00086450" w:rsidRPr="00B35D25" w14:paraId="200F5674" w14:textId="77777777" w:rsidTr="00953855">
        <w:trPr>
          <w:cantSplit/>
          <w:trHeight w:val="414"/>
          <w:jc w:val="center"/>
        </w:trPr>
        <w:tc>
          <w:tcPr>
            <w:tcW w:w="1019" w:type="pct"/>
            <w:tcBorders>
              <w:top w:val="single" w:sz="4" w:space="0" w:color="auto"/>
              <w:left w:val="single" w:sz="4" w:space="0" w:color="auto"/>
              <w:bottom w:val="single" w:sz="4" w:space="0" w:color="auto"/>
              <w:right w:val="single" w:sz="4" w:space="0" w:color="auto"/>
            </w:tcBorders>
            <w:vAlign w:val="center"/>
            <w:hideMark/>
          </w:tcPr>
          <w:p w14:paraId="01EE8FA5" w14:textId="77777777" w:rsidR="00086450" w:rsidRPr="00B35D25" w:rsidRDefault="00086450" w:rsidP="006C26EF">
            <w:pPr>
              <w:spacing w:after="160" w:line="259" w:lineRule="auto"/>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Wytwórnie materiałów i wyrobów przeznaczonych do kontaktu z żywnością</w:t>
            </w:r>
          </w:p>
        </w:tc>
        <w:tc>
          <w:tcPr>
            <w:tcW w:w="364" w:type="pct"/>
            <w:tcBorders>
              <w:top w:val="single" w:sz="4" w:space="0" w:color="auto"/>
              <w:left w:val="single" w:sz="4" w:space="0" w:color="auto"/>
              <w:bottom w:val="single" w:sz="4" w:space="0" w:color="auto"/>
              <w:right w:val="single" w:sz="4" w:space="0" w:color="auto"/>
            </w:tcBorders>
            <w:vAlign w:val="center"/>
          </w:tcPr>
          <w:p w14:paraId="38094F56"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36</w:t>
            </w:r>
          </w:p>
        </w:tc>
        <w:tc>
          <w:tcPr>
            <w:tcW w:w="291" w:type="pct"/>
            <w:tcBorders>
              <w:top w:val="single" w:sz="4" w:space="0" w:color="auto"/>
              <w:left w:val="single" w:sz="4" w:space="0" w:color="auto"/>
              <w:bottom w:val="single" w:sz="4" w:space="0" w:color="auto"/>
              <w:right w:val="single" w:sz="4" w:space="0" w:color="auto"/>
            </w:tcBorders>
            <w:vAlign w:val="center"/>
          </w:tcPr>
          <w:p w14:paraId="58355808"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363" w:type="pct"/>
            <w:tcBorders>
              <w:top w:val="single" w:sz="4" w:space="0" w:color="auto"/>
              <w:left w:val="single" w:sz="4" w:space="0" w:color="auto"/>
              <w:bottom w:val="single" w:sz="4" w:space="0" w:color="auto"/>
              <w:right w:val="single" w:sz="4" w:space="0" w:color="auto"/>
            </w:tcBorders>
            <w:vAlign w:val="center"/>
          </w:tcPr>
          <w:p w14:paraId="117F07D2"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11</w:t>
            </w:r>
          </w:p>
        </w:tc>
        <w:tc>
          <w:tcPr>
            <w:tcW w:w="364" w:type="pct"/>
            <w:tcBorders>
              <w:top w:val="single" w:sz="4" w:space="0" w:color="auto"/>
              <w:left w:val="single" w:sz="4" w:space="0" w:color="auto"/>
              <w:bottom w:val="single" w:sz="4" w:space="0" w:color="auto"/>
              <w:right w:val="single" w:sz="4" w:space="0" w:color="auto"/>
            </w:tcBorders>
            <w:vAlign w:val="center"/>
          </w:tcPr>
          <w:p w14:paraId="515BBFC1"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13</w:t>
            </w:r>
          </w:p>
        </w:tc>
        <w:tc>
          <w:tcPr>
            <w:tcW w:w="291" w:type="pct"/>
            <w:tcBorders>
              <w:top w:val="single" w:sz="4" w:space="0" w:color="auto"/>
              <w:left w:val="single" w:sz="4" w:space="0" w:color="auto"/>
              <w:bottom w:val="single" w:sz="4" w:space="0" w:color="auto"/>
              <w:right w:val="single" w:sz="4" w:space="0" w:color="auto"/>
            </w:tcBorders>
            <w:vAlign w:val="center"/>
          </w:tcPr>
          <w:p w14:paraId="47D83F5B"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w:t>
            </w:r>
          </w:p>
        </w:tc>
        <w:tc>
          <w:tcPr>
            <w:tcW w:w="291" w:type="pct"/>
            <w:tcBorders>
              <w:top w:val="single" w:sz="4" w:space="0" w:color="auto"/>
              <w:left w:val="single" w:sz="4" w:space="0" w:color="auto"/>
              <w:bottom w:val="single" w:sz="4" w:space="0" w:color="auto"/>
              <w:right w:val="single" w:sz="4" w:space="0" w:color="auto"/>
            </w:tcBorders>
            <w:vAlign w:val="center"/>
          </w:tcPr>
          <w:p w14:paraId="4E0363A5"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3</w:t>
            </w:r>
          </w:p>
        </w:tc>
        <w:tc>
          <w:tcPr>
            <w:tcW w:w="449" w:type="pct"/>
            <w:tcBorders>
              <w:top w:val="single" w:sz="4" w:space="0" w:color="auto"/>
              <w:left w:val="single" w:sz="4" w:space="0" w:color="auto"/>
              <w:bottom w:val="single" w:sz="4" w:space="0" w:color="auto"/>
              <w:right w:val="single" w:sz="4" w:space="0" w:color="auto"/>
            </w:tcBorders>
            <w:vAlign w:val="center"/>
          </w:tcPr>
          <w:p w14:paraId="731285C2"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78" w:type="pct"/>
            <w:tcBorders>
              <w:top w:val="single" w:sz="4" w:space="0" w:color="auto"/>
              <w:left w:val="single" w:sz="4" w:space="0" w:color="auto"/>
              <w:bottom w:val="single" w:sz="4" w:space="0" w:color="auto"/>
              <w:right w:val="single" w:sz="4" w:space="0" w:color="auto"/>
            </w:tcBorders>
            <w:vAlign w:val="center"/>
          </w:tcPr>
          <w:p w14:paraId="28A254FF"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91" w:type="pct"/>
            <w:tcBorders>
              <w:top w:val="single" w:sz="4" w:space="0" w:color="auto"/>
              <w:left w:val="single" w:sz="4" w:space="0" w:color="auto"/>
              <w:bottom w:val="single" w:sz="4" w:space="0" w:color="auto"/>
              <w:right w:val="single" w:sz="4" w:space="0" w:color="auto"/>
            </w:tcBorders>
            <w:vAlign w:val="center"/>
          </w:tcPr>
          <w:p w14:paraId="76A3754D"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w:t>
            </w:r>
          </w:p>
        </w:tc>
        <w:tc>
          <w:tcPr>
            <w:tcW w:w="436" w:type="pct"/>
            <w:tcBorders>
              <w:top w:val="single" w:sz="4" w:space="0" w:color="auto"/>
              <w:left w:val="single" w:sz="4" w:space="0" w:color="auto"/>
              <w:bottom w:val="single" w:sz="4" w:space="0" w:color="auto"/>
              <w:right w:val="single" w:sz="4" w:space="0" w:color="auto"/>
            </w:tcBorders>
            <w:vAlign w:val="center"/>
          </w:tcPr>
          <w:p w14:paraId="77D813CA"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600</w:t>
            </w:r>
          </w:p>
        </w:tc>
        <w:tc>
          <w:tcPr>
            <w:tcW w:w="291" w:type="pct"/>
            <w:tcBorders>
              <w:top w:val="single" w:sz="4" w:space="0" w:color="auto"/>
              <w:left w:val="single" w:sz="4" w:space="0" w:color="auto"/>
              <w:bottom w:val="single" w:sz="4" w:space="0" w:color="auto"/>
              <w:right w:val="single" w:sz="4" w:space="0" w:color="auto"/>
            </w:tcBorders>
            <w:vAlign w:val="center"/>
          </w:tcPr>
          <w:p w14:paraId="377C204C"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w:t>
            </w:r>
          </w:p>
        </w:tc>
        <w:tc>
          <w:tcPr>
            <w:tcW w:w="273" w:type="pct"/>
            <w:tcBorders>
              <w:top w:val="single" w:sz="4" w:space="0" w:color="auto"/>
              <w:left w:val="single" w:sz="4" w:space="0" w:color="auto"/>
              <w:bottom w:val="single" w:sz="4" w:space="0" w:color="auto"/>
              <w:right w:val="single" w:sz="4" w:space="0" w:color="auto"/>
            </w:tcBorders>
            <w:vAlign w:val="center"/>
          </w:tcPr>
          <w:p w14:paraId="2FEFDD73"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r>
      <w:tr w:rsidR="00086450" w:rsidRPr="00B35D25" w14:paraId="0F628785" w14:textId="77777777" w:rsidTr="00953855">
        <w:trPr>
          <w:cantSplit/>
          <w:trHeight w:val="414"/>
          <w:jc w:val="center"/>
        </w:trPr>
        <w:tc>
          <w:tcPr>
            <w:tcW w:w="1019" w:type="pct"/>
            <w:tcBorders>
              <w:top w:val="single" w:sz="4" w:space="0" w:color="auto"/>
              <w:left w:val="single" w:sz="4" w:space="0" w:color="auto"/>
              <w:bottom w:val="single" w:sz="4" w:space="0" w:color="auto"/>
              <w:right w:val="single" w:sz="4" w:space="0" w:color="auto"/>
            </w:tcBorders>
            <w:vAlign w:val="center"/>
            <w:hideMark/>
          </w:tcPr>
          <w:p w14:paraId="0774532C" w14:textId="77777777" w:rsidR="00086450" w:rsidRPr="00B35D25" w:rsidRDefault="00086450" w:rsidP="006C26EF">
            <w:pPr>
              <w:spacing w:after="160" w:line="259" w:lineRule="auto"/>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Miejsca obrotu  materiałami i wyrobami przeznaczonymi do kontaktu z żywnością</w:t>
            </w:r>
          </w:p>
        </w:tc>
        <w:tc>
          <w:tcPr>
            <w:tcW w:w="364" w:type="pct"/>
            <w:tcBorders>
              <w:top w:val="single" w:sz="4" w:space="0" w:color="auto"/>
              <w:left w:val="single" w:sz="4" w:space="0" w:color="auto"/>
              <w:bottom w:val="single" w:sz="4" w:space="0" w:color="auto"/>
              <w:right w:val="single" w:sz="4" w:space="0" w:color="auto"/>
            </w:tcBorders>
            <w:vAlign w:val="center"/>
          </w:tcPr>
          <w:p w14:paraId="14A766D9"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474</w:t>
            </w:r>
          </w:p>
        </w:tc>
        <w:tc>
          <w:tcPr>
            <w:tcW w:w="291" w:type="pct"/>
            <w:tcBorders>
              <w:top w:val="single" w:sz="4" w:space="0" w:color="auto"/>
              <w:left w:val="single" w:sz="4" w:space="0" w:color="auto"/>
              <w:bottom w:val="single" w:sz="4" w:space="0" w:color="auto"/>
              <w:right w:val="single" w:sz="4" w:space="0" w:color="auto"/>
            </w:tcBorders>
            <w:vAlign w:val="center"/>
          </w:tcPr>
          <w:p w14:paraId="75215E95"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7</w:t>
            </w:r>
          </w:p>
        </w:tc>
        <w:tc>
          <w:tcPr>
            <w:tcW w:w="363" w:type="pct"/>
            <w:tcBorders>
              <w:top w:val="single" w:sz="4" w:space="0" w:color="auto"/>
              <w:left w:val="single" w:sz="4" w:space="0" w:color="auto"/>
              <w:bottom w:val="single" w:sz="4" w:space="0" w:color="auto"/>
              <w:right w:val="single" w:sz="4" w:space="0" w:color="auto"/>
            </w:tcBorders>
            <w:vAlign w:val="center"/>
          </w:tcPr>
          <w:p w14:paraId="1C366C79"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111</w:t>
            </w:r>
          </w:p>
        </w:tc>
        <w:tc>
          <w:tcPr>
            <w:tcW w:w="364" w:type="pct"/>
            <w:tcBorders>
              <w:top w:val="single" w:sz="4" w:space="0" w:color="auto"/>
              <w:left w:val="single" w:sz="4" w:space="0" w:color="auto"/>
              <w:bottom w:val="single" w:sz="4" w:space="0" w:color="auto"/>
              <w:right w:val="single" w:sz="4" w:space="0" w:color="auto"/>
            </w:tcBorders>
            <w:vAlign w:val="center"/>
          </w:tcPr>
          <w:p w14:paraId="6EEC18A0"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153</w:t>
            </w:r>
          </w:p>
        </w:tc>
        <w:tc>
          <w:tcPr>
            <w:tcW w:w="291" w:type="pct"/>
            <w:tcBorders>
              <w:top w:val="single" w:sz="4" w:space="0" w:color="auto"/>
              <w:left w:val="single" w:sz="4" w:space="0" w:color="auto"/>
              <w:bottom w:val="single" w:sz="4" w:space="0" w:color="auto"/>
              <w:right w:val="single" w:sz="4" w:space="0" w:color="auto"/>
            </w:tcBorders>
            <w:vAlign w:val="center"/>
          </w:tcPr>
          <w:p w14:paraId="72799494"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33</w:t>
            </w:r>
          </w:p>
        </w:tc>
        <w:tc>
          <w:tcPr>
            <w:tcW w:w="291" w:type="pct"/>
            <w:tcBorders>
              <w:top w:val="single" w:sz="4" w:space="0" w:color="auto"/>
              <w:left w:val="single" w:sz="4" w:space="0" w:color="auto"/>
              <w:bottom w:val="single" w:sz="4" w:space="0" w:color="auto"/>
              <w:right w:val="single" w:sz="4" w:space="0" w:color="auto"/>
            </w:tcBorders>
            <w:vAlign w:val="center"/>
          </w:tcPr>
          <w:p w14:paraId="3D45E5AE"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11</w:t>
            </w:r>
          </w:p>
        </w:tc>
        <w:tc>
          <w:tcPr>
            <w:tcW w:w="449" w:type="pct"/>
            <w:tcBorders>
              <w:top w:val="single" w:sz="4" w:space="0" w:color="auto"/>
              <w:left w:val="single" w:sz="4" w:space="0" w:color="auto"/>
              <w:bottom w:val="single" w:sz="4" w:space="0" w:color="auto"/>
              <w:right w:val="single" w:sz="4" w:space="0" w:color="auto"/>
            </w:tcBorders>
            <w:vAlign w:val="center"/>
          </w:tcPr>
          <w:p w14:paraId="3D891E0D"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78" w:type="pct"/>
            <w:tcBorders>
              <w:top w:val="single" w:sz="4" w:space="0" w:color="auto"/>
              <w:left w:val="single" w:sz="4" w:space="0" w:color="auto"/>
              <w:bottom w:val="single" w:sz="4" w:space="0" w:color="auto"/>
              <w:right w:val="single" w:sz="4" w:space="0" w:color="auto"/>
            </w:tcBorders>
            <w:vAlign w:val="center"/>
          </w:tcPr>
          <w:p w14:paraId="5052AA65"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91" w:type="pct"/>
            <w:tcBorders>
              <w:top w:val="single" w:sz="4" w:space="0" w:color="auto"/>
              <w:left w:val="single" w:sz="4" w:space="0" w:color="auto"/>
              <w:bottom w:val="single" w:sz="4" w:space="0" w:color="auto"/>
              <w:right w:val="single" w:sz="4" w:space="0" w:color="auto"/>
            </w:tcBorders>
            <w:vAlign w:val="center"/>
          </w:tcPr>
          <w:p w14:paraId="0E5FBE16"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4</w:t>
            </w:r>
          </w:p>
        </w:tc>
        <w:tc>
          <w:tcPr>
            <w:tcW w:w="436" w:type="pct"/>
            <w:tcBorders>
              <w:top w:val="single" w:sz="4" w:space="0" w:color="auto"/>
              <w:left w:val="single" w:sz="4" w:space="0" w:color="auto"/>
              <w:bottom w:val="single" w:sz="4" w:space="0" w:color="auto"/>
              <w:right w:val="single" w:sz="4" w:space="0" w:color="auto"/>
            </w:tcBorders>
            <w:vAlign w:val="center"/>
          </w:tcPr>
          <w:p w14:paraId="0A0BF9DC"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800</w:t>
            </w:r>
          </w:p>
        </w:tc>
        <w:tc>
          <w:tcPr>
            <w:tcW w:w="291" w:type="pct"/>
            <w:tcBorders>
              <w:top w:val="single" w:sz="4" w:space="0" w:color="auto"/>
              <w:left w:val="single" w:sz="4" w:space="0" w:color="auto"/>
              <w:bottom w:val="single" w:sz="4" w:space="0" w:color="auto"/>
              <w:right w:val="single" w:sz="4" w:space="0" w:color="auto"/>
            </w:tcBorders>
            <w:vAlign w:val="center"/>
          </w:tcPr>
          <w:p w14:paraId="087D1251"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43</w:t>
            </w:r>
          </w:p>
        </w:tc>
        <w:tc>
          <w:tcPr>
            <w:tcW w:w="273" w:type="pct"/>
            <w:tcBorders>
              <w:top w:val="single" w:sz="4" w:space="0" w:color="auto"/>
              <w:left w:val="single" w:sz="4" w:space="0" w:color="auto"/>
              <w:bottom w:val="single" w:sz="4" w:space="0" w:color="auto"/>
              <w:right w:val="single" w:sz="4" w:space="0" w:color="auto"/>
            </w:tcBorders>
            <w:vAlign w:val="center"/>
          </w:tcPr>
          <w:p w14:paraId="4134530A"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r>
      <w:tr w:rsidR="00086450" w:rsidRPr="00B35D25" w14:paraId="2C483AE7" w14:textId="77777777" w:rsidTr="00953855">
        <w:trPr>
          <w:cantSplit/>
          <w:trHeight w:val="414"/>
          <w:jc w:val="center"/>
        </w:trPr>
        <w:tc>
          <w:tcPr>
            <w:tcW w:w="1019" w:type="pct"/>
            <w:tcBorders>
              <w:top w:val="single" w:sz="4" w:space="0" w:color="auto"/>
              <w:left w:val="single" w:sz="4" w:space="0" w:color="auto"/>
              <w:bottom w:val="single" w:sz="4" w:space="0" w:color="auto"/>
              <w:right w:val="single" w:sz="4" w:space="0" w:color="auto"/>
            </w:tcBorders>
            <w:vAlign w:val="center"/>
            <w:hideMark/>
          </w:tcPr>
          <w:p w14:paraId="51F5A779" w14:textId="77777777" w:rsidR="00086450" w:rsidRPr="00B35D25" w:rsidRDefault="00086450" w:rsidP="006C26EF">
            <w:pPr>
              <w:spacing w:after="160" w:line="259" w:lineRule="auto"/>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Obiekty produkcji, konfekcjonowania i obrotu produktami kosmetycznymi</w:t>
            </w:r>
          </w:p>
        </w:tc>
        <w:tc>
          <w:tcPr>
            <w:tcW w:w="364" w:type="pct"/>
            <w:tcBorders>
              <w:top w:val="single" w:sz="4" w:space="0" w:color="auto"/>
              <w:left w:val="single" w:sz="4" w:space="0" w:color="auto"/>
              <w:bottom w:val="single" w:sz="4" w:space="0" w:color="auto"/>
              <w:right w:val="single" w:sz="4" w:space="0" w:color="auto"/>
            </w:tcBorders>
            <w:vAlign w:val="center"/>
          </w:tcPr>
          <w:p w14:paraId="5826A299"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224</w:t>
            </w:r>
          </w:p>
        </w:tc>
        <w:tc>
          <w:tcPr>
            <w:tcW w:w="291" w:type="pct"/>
            <w:tcBorders>
              <w:top w:val="single" w:sz="4" w:space="0" w:color="auto"/>
              <w:left w:val="single" w:sz="4" w:space="0" w:color="auto"/>
              <w:bottom w:val="single" w:sz="4" w:space="0" w:color="auto"/>
              <w:right w:val="single" w:sz="4" w:space="0" w:color="auto"/>
            </w:tcBorders>
            <w:vAlign w:val="center"/>
          </w:tcPr>
          <w:p w14:paraId="5D38B906"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363" w:type="pct"/>
            <w:tcBorders>
              <w:top w:val="single" w:sz="4" w:space="0" w:color="auto"/>
              <w:left w:val="single" w:sz="4" w:space="0" w:color="auto"/>
              <w:bottom w:val="single" w:sz="4" w:space="0" w:color="auto"/>
              <w:right w:val="single" w:sz="4" w:space="0" w:color="auto"/>
            </w:tcBorders>
            <w:vAlign w:val="center"/>
          </w:tcPr>
          <w:p w14:paraId="641EF52B"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113</w:t>
            </w:r>
          </w:p>
        </w:tc>
        <w:tc>
          <w:tcPr>
            <w:tcW w:w="364" w:type="pct"/>
            <w:tcBorders>
              <w:top w:val="single" w:sz="4" w:space="0" w:color="auto"/>
              <w:left w:val="single" w:sz="4" w:space="0" w:color="auto"/>
              <w:bottom w:val="single" w:sz="4" w:space="0" w:color="auto"/>
              <w:right w:val="single" w:sz="4" w:space="0" w:color="auto"/>
            </w:tcBorders>
            <w:vAlign w:val="center"/>
          </w:tcPr>
          <w:p w14:paraId="12B0523C"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168</w:t>
            </w:r>
          </w:p>
        </w:tc>
        <w:tc>
          <w:tcPr>
            <w:tcW w:w="291" w:type="pct"/>
            <w:tcBorders>
              <w:top w:val="single" w:sz="4" w:space="0" w:color="auto"/>
              <w:left w:val="single" w:sz="4" w:space="0" w:color="auto"/>
              <w:bottom w:val="single" w:sz="4" w:space="0" w:color="auto"/>
              <w:right w:val="single" w:sz="4" w:space="0" w:color="auto"/>
            </w:tcBorders>
            <w:vAlign w:val="center"/>
          </w:tcPr>
          <w:p w14:paraId="114F7296"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91" w:type="pct"/>
            <w:tcBorders>
              <w:top w:val="single" w:sz="4" w:space="0" w:color="auto"/>
              <w:left w:val="single" w:sz="4" w:space="0" w:color="auto"/>
              <w:bottom w:val="single" w:sz="4" w:space="0" w:color="auto"/>
              <w:right w:val="single" w:sz="4" w:space="0" w:color="auto"/>
            </w:tcBorders>
            <w:vAlign w:val="center"/>
          </w:tcPr>
          <w:p w14:paraId="2FEB8D1B"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3</w:t>
            </w:r>
          </w:p>
        </w:tc>
        <w:tc>
          <w:tcPr>
            <w:tcW w:w="449" w:type="pct"/>
            <w:tcBorders>
              <w:top w:val="single" w:sz="4" w:space="0" w:color="auto"/>
              <w:left w:val="single" w:sz="4" w:space="0" w:color="auto"/>
              <w:bottom w:val="single" w:sz="4" w:space="0" w:color="auto"/>
              <w:right w:val="single" w:sz="4" w:space="0" w:color="auto"/>
            </w:tcBorders>
            <w:vAlign w:val="center"/>
          </w:tcPr>
          <w:p w14:paraId="7A910984"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78" w:type="pct"/>
            <w:tcBorders>
              <w:top w:val="single" w:sz="4" w:space="0" w:color="auto"/>
              <w:left w:val="single" w:sz="4" w:space="0" w:color="auto"/>
              <w:bottom w:val="single" w:sz="4" w:space="0" w:color="auto"/>
              <w:right w:val="single" w:sz="4" w:space="0" w:color="auto"/>
            </w:tcBorders>
            <w:vAlign w:val="center"/>
          </w:tcPr>
          <w:p w14:paraId="2926FC73"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91" w:type="pct"/>
            <w:tcBorders>
              <w:top w:val="single" w:sz="4" w:space="0" w:color="auto"/>
              <w:left w:val="single" w:sz="4" w:space="0" w:color="auto"/>
              <w:bottom w:val="single" w:sz="4" w:space="0" w:color="auto"/>
              <w:right w:val="single" w:sz="4" w:space="0" w:color="auto"/>
            </w:tcBorders>
            <w:vAlign w:val="center"/>
          </w:tcPr>
          <w:p w14:paraId="57AF860B"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436" w:type="pct"/>
            <w:tcBorders>
              <w:top w:val="single" w:sz="4" w:space="0" w:color="auto"/>
              <w:left w:val="single" w:sz="4" w:space="0" w:color="auto"/>
              <w:bottom w:val="single" w:sz="4" w:space="0" w:color="auto"/>
              <w:right w:val="single" w:sz="4" w:space="0" w:color="auto"/>
            </w:tcBorders>
            <w:vAlign w:val="center"/>
          </w:tcPr>
          <w:p w14:paraId="03B62BAB"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c>
          <w:tcPr>
            <w:tcW w:w="291" w:type="pct"/>
            <w:tcBorders>
              <w:top w:val="single" w:sz="4" w:space="0" w:color="auto"/>
              <w:left w:val="single" w:sz="4" w:space="0" w:color="auto"/>
              <w:bottom w:val="single" w:sz="4" w:space="0" w:color="auto"/>
              <w:right w:val="single" w:sz="4" w:space="0" w:color="auto"/>
            </w:tcBorders>
            <w:vAlign w:val="center"/>
          </w:tcPr>
          <w:p w14:paraId="7EB5E029"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79</w:t>
            </w:r>
          </w:p>
        </w:tc>
        <w:tc>
          <w:tcPr>
            <w:tcW w:w="273" w:type="pct"/>
            <w:tcBorders>
              <w:top w:val="single" w:sz="4" w:space="0" w:color="auto"/>
              <w:left w:val="single" w:sz="4" w:space="0" w:color="auto"/>
              <w:bottom w:val="single" w:sz="4" w:space="0" w:color="auto"/>
              <w:right w:val="single" w:sz="4" w:space="0" w:color="auto"/>
            </w:tcBorders>
            <w:vAlign w:val="center"/>
          </w:tcPr>
          <w:p w14:paraId="22658912" w14:textId="77777777" w:rsidR="00086450" w:rsidRPr="00B35D25" w:rsidRDefault="00086450" w:rsidP="006C26EF">
            <w:pPr>
              <w:spacing w:after="160" w:line="259" w:lineRule="auto"/>
              <w:jc w:val="center"/>
              <w:rPr>
                <w:rFonts w:ascii="Calibri" w:eastAsia="Calibri" w:hAnsi="Calibri" w:cs="Calibri"/>
                <w:kern w:val="2"/>
                <w:sz w:val="16"/>
                <w:szCs w:val="16"/>
                <w14:ligatures w14:val="standardContextual"/>
              </w:rPr>
            </w:pPr>
            <w:r w:rsidRPr="00B35D25">
              <w:rPr>
                <w:rFonts w:ascii="Calibri" w:eastAsia="Calibri" w:hAnsi="Calibri" w:cs="Calibri"/>
                <w:kern w:val="2"/>
                <w:sz w:val="16"/>
                <w:szCs w:val="16"/>
                <w14:ligatures w14:val="standardContextual"/>
              </w:rPr>
              <w:t>0</w:t>
            </w:r>
          </w:p>
        </w:tc>
      </w:tr>
    </w:tbl>
    <w:p w14:paraId="0FCF918A" w14:textId="77777777" w:rsidR="00086450" w:rsidRDefault="00086450" w:rsidP="008B6CB0">
      <w:pPr>
        <w:pStyle w:val="Legenda"/>
        <w:rPr>
          <w:i w:val="0"/>
          <w:iCs w:val="0"/>
          <w:color w:val="auto"/>
        </w:rPr>
      </w:pPr>
    </w:p>
    <w:p w14:paraId="5ABE9A81" w14:textId="53950371" w:rsidR="00791C7B" w:rsidRDefault="00791C7B">
      <w:pPr>
        <w:pStyle w:val="Nagwek3"/>
        <w:numPr>
          <w:ilvl w:val="1"/>
          <w:numId w:val="71"/>
        </w:numPr>
        <w:ind w:left="568" w:hanging="284"/>
      </w:pPr>
      <w:bookmarkStart w:id="335" w:name="_Toc165372212"/>
      <w:r>
        <w:t>Zakłady produkcji żywności</w:t>
      </w:r>
      <w:bookmarkEnd w:id="335"/>
      <w:r>
        <w:t xml:space="preserve"> </w:t>
      </w:r>
    </w:p>
    <w:p w14:paraId="123AFD8A" w14:textId="77777777" w:rsidR="00086450" w:rsidRDefault="00086450" w:rsidP="00086450">
      <w:pPr>
        <w:spacing w:after="0" w:line="276" w:lineRule="auto"/>
        <w:ind w:firstLine="567"/>
        <w:jc w:val="both"/>
        <w:rPr>
          <w:rFonts w:ascii="Calibri" w:eastAsia="Calibri" w:hAnsi="Calibri" w:cs="Calibri"/>
          <w:sz w:val="24"/>
          <w:szCs w:val="24"/>
        </w:rPr>
      </w:pPr>
      <w:r w:rsidRPr="005F5507">
        <w:rPr>
          <w:rFonts w:ascii="Calibri" w:eastAsia="Calibri" w:hAnsi="Calibri" w:cs="Calibri"/>
          <w:sz w:val="24"/>
          <w:szCs w:val="24"/>
        </w:rPr>
        <w:t>W roku 2023 organy Państwowej Inspekcji Sanitarnej w województwie zachodniopomorskim obejmowały nadzorem 1422 zakłady produkcji żywności, w tym m.in.: wytwórni</w:t>
      </w:r>
      <w:r>
        <w:rPr>
          <w:rFonts w:ascii="Calibri" w:eastAsia="Calibri" w:hAnsi="Calibri" w:cs="Calibri"/>
          <w:sz w:val="24"/>
          <w:szCs w:val="24"/>
        </w:rPr>
        <w:t>e</w:t>
      </w:r>
      <w:r w:rsidRPr="005F5507">
        <w:rPr>
          <w:rFonts w:ascii="Calibri" w:eastAsia="Calibri" w:hAnsi="Calibri" w:cs="Calibri"/>
          <w:sz w:val="24"/>
          <w:szCs w:val="24"/>
        </w:rPr>
        <w:t xml:space="preserve"> i automat</w:t>
      </w:r>
      <w:r>
        <w:rPr>
          <w:rFonts w:ascii="Calibri" w:eastAsia="Calibri" w:hAnsi="Calibri" w:cs="Calibri"/>
          <w:sz w:val="24"/>
          <w:szCs w:val="24"/>
        </w:rPr>
        <w:t>y</w:t>
      </w:r>
      <w:r w:rsidRPr="005F5507">
        <w:rPr>
          <w:rFonts w:ascii="Calibri" w:eastAsia="Calibri" w:hAnsi="Calibri" w:cs="Calibri"/>
          <w:sz w:val="24"/>
          <w:szCs w:val="24"/>
        </w:rPr>
        <w:t xml:space="preserve"> do lodów</w:t>
      </w:r>
      <w:r>
        <w:rPr>
          <w:rFonts w:ascii="Calibri" w:eastAsia="Calibri" w:hAnsi="Calibri" w:cs="Calibri"/>
          <w:sz w:val="24"/>
          <w:szCs w:val="24"/>
        </w:rPr>
        <w:t xml:space="preserve">, </w:t>
      </w:r>
      <w:r w:rsidRPr="005F5507">
        <w:rPr>
          <w:rFonts w:ascii="Calibri" w:eastAsia="Calibri" w:hAnsi="Calibri" w:cs="Calibri"/>
          <w:sz w:val="24"/>
          <w:szCs w:val="24"/>
        </w:rPr>
        <w:t>piekarni</w:t>
      </w:r>
      <w:r>
        <w:rPr>
          <w:rFonts w:ascii="Calibri" w:eastAsia="Calibri" w:hAnsi="Calibri" w:cs="Calibri"/>
          <w:sz w:val="24"/>
          <w:szCs w:val="24"/>
        </w:rPr>
        <w:t xml:space="preserve">e, </w:t>
      </w:r>
      <w:r w:rsidRPr="005F5507">
        <w:rPr>
          <w:rFonts w:ascii="Calibri" w:eastAsia="Calibri" w:hAnsi="Calibri" w:cs="Calibri"/>
          <w:sz w:val="24"/>
          <w:szCs w:val="24"/>
        </w:rPr>
        <w:t>ciastkarnie</w:t>
      </w:r>
      <w:r>
        <w:rPr>
          <w:rFonts w:ascii="Calibri" w:eastAsia="Calibri" w:hAnsi="Calibri" w:cs="Calibri"/>
          <w:sz w:val="24"/>
          <w:szCs w:val="24"/>
        </w:rPr>
        <w:t>,</w:t>
      </w:r>
      <w:r w:rsidRPr="005F5507">
        <w:rPr>
          <w:rFonts w:ascii="Calibri" w:eastAsia="Calibri" w:hAnsi="Calibri" w:cs="Calibri"/>
          <w:sz w:val="24"/>
          <w:szCs w:val="24"/>
        </w:rPr>
        <w:t xml:space="preserve"> zakład</w:t>
      </w:r>
      <w:r>
        <w:rPr>
          <w:rFonts w:ascii="Calibri" w:eastAsia="Calibri" w:hAnsi="Calibri" w:cs="Calibri"/>
          <w:sz w:val="24"/>
          <w:szCs w:val="24"/>
        </w:rPr>
        <w:t>y</w:t>
      </w:r>
      <w:r w:rsidRPr="005F5507">
        <w:rPr>
          <w:rFonts w:ascii="Calibri" w:eastAsia="Calibri" w:hAnsi="Calibri" w:cs="Calibri"/>
          <w:sz w:val="24"/>
          <w:szCs w:val="24"/>
        </w:rPr>
        <w:t xml:space="preserve"> garmażeryjn</w:t>
      </w:r>
      <w:r>
        <w:rPr>
          <w:rFonts w:ascii="Calibri" w:eastAsia="Calibri" w:hAnsi="Calibri" w:cs="Calibri"/>
          <w:sz w:val="24"/>
          <w:szCs w:val="24"/>
        </w:rPr>
        <w:t xml:space="preserve">e, </w:t>
      </w:r>
      <w:r w:rsidRPr="005F5507">
        <w:rPr>
          <w:rFonts w:ascii="Calibri" w:eastAsia="Calibri" w:hAnsi="Calibri" w:cs="Calibri"/>
          <w:sz w:val="24"/>
          <w:szCs w:val="24"/>
        </w:rPr>
        <w:t>wytwórni</w:t>
      </w:r>
      <w:r>
        <w:rPr>
          <w:rFonts w:ascii="Calibri" w:eastAsia="Calibri" w:hAnsi="Calibri" w:cs="Calibri"/>
          <w:sz w:val="24"/>
          <w:szCs w:val="24"/>
        </w:rPr>
        <w:t xml:space="preserve">e </w:t>
      </w:r>
      <w:r w:rsidRPr="005F5507">
        <w:rPr>
          <w:rFonts w:ascii="Calibri" w:eastAsia="Calibri" w:hAnsi="Calibri" w:cs="Calibri"/>
          <w:sz w:val="24"/>
          <w:szCs w:val="24"/>
        </w:rPr>
        <w:t>owocowo-warzywn</w:t>
      </w:r>
      <w:r>
        <w:rPr>
          <w:rFonts w:ascii="Calibri" w:eastAsia="Calibri" w:hAnsi="Calibri" w:cs="Calibri"/>
          <w:sz w:val="24"/>
          <w:szCs w:val="24"/>
        </w:rPr>
        <w:t xml:space="preserve">e, </w:t>
      </w:r>
      <w:r w:rsidRPr="005F5507">
        <w:rPr>
          <w:rFonts w:ascii="Calibri" w:eastAsia="Calibri" w:hAnsi="Calibri" w:cs="Calibri"/>
          <w:sz w:val="24"/>
          <w:szCs w:val="24"/>
        </w:rPr>
        <w:t>wytwórni</w:t>
      </w:r>
      <w:r>
        <w:rPr>
          <w:rFonts w:ascii="Calibri" w:eastAsia="Calibri" w:hAnsi="Calibri" w:cs="Calibri"/>
          <w:sz w:val="24"/>
          <w:szCs w:val="24"/>
        </w:rPr>
        <w:t>e</w:t>
      </w:r>
      <w:r w:rsidRPr="005F5507">
        <w:rPr>
          <w:rFonts w:ascii="Calibri" w:eastAsia="Calibri" w:hAnsi="Calibri" w:cs="Calibri"/>
          <w:sz w:val="24"/>
          <w:szCs w:val="24"/>
        </w:rPr>
        <w:t xml:space="preserve"> wyrobów cukierniczych</w:t>
      </w:r>
      <w:r>
        <w:rPr>
          <w:rFonts w:ascii="Calibri" w:eastAsia="Calibri" w:hAnsi="Calibri" w:cs="Calibri"/>
          <w:sz w:val="24"/>
          <w:szCs w:val="24"/>
        </w:rPr>
        <w:t>, w</w:t>
      </w:r>
      <w:r w:rsidRPr="005F5507">
        <w:rPr>
          <w:rFonts w:ascii="Calibri" w:eastAsia="Calibri" w:hAnsi="Calibri" w:cs="Calibri"/>
          <w:sz w:val="24"/>
          <w:szCs w:val="24"/>
        </w:rPr>
        <w:t>ytwórni</w:t>
      </w:r>
      <w:r>
        <w:rPr>
          <w:rFonts w:ascii="Calibri" w:eastAsia="Calibri" w:hAnsi="Calibri" w:cs="Calibri"/>
          <w:sz w:val="24"/>
          <w:szCs w:val="24"/>
        </w:rPr>
        <w:t>e</w:t>
      </w:r>
      <w:r w:rsidRPr="005F5507">
        <w:rPr>
          <w:rFonts w:ascii="Calibri" w:eastAsia="Calibri" w:hAnsi="Calibri" w:cs="Calibri"/>
          <w:sz w:val="24"/>
          <w:szCs w:val="24"/>
        </w:rPr>
        <w:t xml:space="preserve"> koncentratów spożywczych</w:t>
      </w:r>
      <w:r>
        <w:rPr>
          <w:rFonts w:ascii="Calibri" w:eastAsia="Calibri" w:hAnsi="Calibri" w:cs="Calibri"/>
          <w:sz w:val="24"/>
          <w:szCs w:val="24"/>
        </w:rPr>
        <w:t xml:space="preserve">, </w:t>
      </w:r>
      <w:r w:rsidRPr="005F5507">
        <w:rPr>
          <w:rFonts w:ascii="Calibri" w:eastAsia="Calibri" w:hAnsi="Calibri" w:cs="Calibri"/>
          <w:sz w:val="24"/>
          <w:szCs w:val="24"/>
        </w:rPr>
        <w:t>wytwórni</w:t>
      </w:r>
      <w:r>
        <w:rPr>
          <w:rFonts w:ascii="Calibri" w:eastAsia="Calibri" w:hAnsi="Calibri" w:cs="Calibri"/>
          <w:sz w:val="24"/>
          <w:szCs w:val="24"/>
        </w:rPr>
        <w:t>e</w:t>
      </w:r>
      <w:r w:rsidRPr="005F5507">
        <w:rPr>
          <w:rFonts w:ascii="Calibri" w:eastAsia="Calibri" w:hAnsi="Calibri" w:cs="Calibri"/>
          <w:sz w:val="24"/>
          <w:szCs w:val="24"/>
        </w:rPr>
        <w:t xml:space="preserve"> naturalnych wód mineralnych i źródlanych oraz napojów bezalkoholowych.</w:t>
      </w:r>
    </w:p>
    <w:p w14:paraId="7C1D5791" w14:textId="7A96D2B6" w:rsidR="00086450" w:rsidRDefault="00086450" w:rsidP="00086450">
      <w:pPr>
        <w:spacing w:after="0" w:line="276" w:lineRule="auto"/>
        <w:ind w:firstLine="567"/>
        <w:jc w:val="both"/>
        <w:rPr>
          <w:rFonts w:ascii="Calibri" w:eastAsia="Calibri" w:hAnsi="Calibri" w:cs="Calibri"/>
          <w:sz w:val="24"/>
          <w:szCs w:val="24"/>
        </w:rPr>
      </w:pPr>
      <w:r w:rsidRPr="005F5507">
        <w:rPr>
          <w:rFonts w:ascii="Calibri" w:eastAsia="Calibri" w:hAnsi="Calibri" w:cs="Calibri"/>
          <w:sz w:val="24"/>
          <w:szCs w:val="24"/>
        </w:rPr>
        <w:t>W 2023 r. skontrolowano 894 zakłady produkcji żywności, w których przeprowadzono 1892 kontrole sanitarne, w tym 92 kontrole interwencyjne</w:t>
      </w:r>
      <w:r>
        <w:rPr>
          <w:rFonts w:ascii="Calibri" w:eastAsia="Calibri" w:hAnsi="Calibri" w:cs="Calibri"/>
          <w:sz w:val="24"/>
          <w:szCs w:val="24"/>
        </w:rPr>
        <w:t>. Zgłoszenia interwencyjne</w:t>
      </w:r>
      <w:r w:rsidRPr="005F5507">
        <w:rPr>
          <w:rFonts w:ascii="Calibri" w:eastAsia="Calibri" w:hAnsi="Calibri" w:cs="Calibri"/>
          <w:sz w:val="24"/>
          <w:szCs w:val="24"/>
        </w:rPr>
        <w:t xml:space="preserve"> dotyczyły</w:t>
      </w:r>
      <w:r>
        <w:rPr>
          <w:rFonts w:ascii="Calibri" w:eastAsia="Calibri" w:hAnsi="Calibri" w:cs="Calibri"/>
          <w:sz w:val="24"/>
          <w:szCs w:val="24"/>
        </w:rPr>
        <w:t xml:space="preserve"> m.in.</w:t>
      </w:r>
      <w:r w:rsidRPr="005F5507">
        <w:rPr>
          <w:rFonts w:ascii="Calibri" w:eastAsia="Calibri" w:hAnsi="Calibri" w:cs="Calibri"/>
          <w:sz w:val="24"/>
          <w:szCs w:val="24"/>
        </w:rPr>
        <w:t xml:space="preserve"> nieprawidłowego stanu sanitarno-technicznego pomieszczeń, urządzeń i</w:t>
      </w:r>
      <w:r>
        <w:rPr>
          <w:rFonts w:ascii="Calibri" w:eastAsia="Calibri" w:hAnsi="Calibri" w:cs="Calibri"/>
          <w:sz w:val="24"/>
          <w:szCs w:val="24"/>
        </w:rPr>
        <w:t> </w:t>
      </w:r>
      <w:r w:rsidRPr="005F5507">
        <w:rPr>
          <w:rFonts w:ascii="Calibri" w:eastAsia="Calibri" w:hAnsi="Calibri" w:cs="Calibri"/>
          <w:sz w:val="24"/>
          <w:szCs w:val="24"/>
        </w:rPr>
        <w:t>sprzętu produkcyjnego, niezachowywania zasad higieny przez personel</w:t>
      </w:r>
      <w:r w:rsidRPr="005F5507">
        <w:rPr>
          <w:rFonts w:ascii="Calibri" w:eastAsia="Times New Roman" w:hAnsi="Calibri" w:cs="Calibri"/>
          <w:sz w:val="24"/>
          <w:szCs w:val="24"/>
          <w:lang w:eastAsia="pl-PL"/>
        </w:rPr>
        <w:t xml:space="preserve">, </w:t>
      </w:r>
      <w:r w:rsidRPr="005F5507">
        <w:rPr>
          <w:rFonts w:ascii="Calibri" w:eastAsia="Calibri" w:hAnsi="Calibri" w:cs="Calibri"/>
          <w:sz w:val="24"/>
          <w:szCs w:val="24"/>
        </w:rPr>
        <w:t>wykorzystywania do</w:t>
      </w:r>
      <w:r w:rsidR="00FD29D5">
        <w:rPr>
          <w:rFonts w:ascii="Calibri" w:eastAsia="Calibri" w:hAnsi="Calibri" w:cs="Calibri"/>
          <w:sz w:val="24"/>
          <w:szCs w:val="24"/>
        </w:rPr>
        <w:t> </w:t>
      </w:r>
      <w:r w:rsidRPr="005F5507">
        <w:rPr>
          <w:rFonts w:ascii="Calibri" w:eastAsia="Calibri" w:hAnsi="Calibri" w:cs="Calibri"/>
          <w:sz w:val="24"/>
          <w:szCs w:val="24"/>
        </w:rPr>
        <w:t xml:space="preserve">produkcji przeterminowanej żywności, podejrzenia niewłaściwej jakości zdrowotnej </w:t>
      </w:r>
      <w:r w:rsidRPr="005F5507">
        <w:rPr>
          <w:rFonts w:ascii="Calibri" w:eastAsia="Calibri" w:hAnsi="Calibri" w:cs="Calibri"/>
          <w:sz w:val="24"/>
          <w:szCs w:val="24"/>
        </w:rPr>
        <w:lastRenderedPageBreak/>
        <w:t xml:space="preserve">surowców lub produkowanych środków spożywczych, niewłaściwego znakowania, obecności szkodników, niewłaściwego postępowania z odpadami. </w:t>
      </w:r>
    </w:p>
    <w:p w14:paraId="0CB55DF9" w14:textId="77777777" w:rsidR="00086450" w:rsidRPr="005F5507" w:rsidRDefault="00086450" w:rsidP="00086450">
      <w:pPr>
        <w:spacing w:after="0" w:line="276" w:lineRule="auto"/>
        <w:ind w:firstLine="567"/>
        <w:jc w:val="both"/>
        <w:rPr>
          <w:rFonts w:ascii="Calibri" w:eastAsia="Calibri" w:hAnsi="Calibri" w:cs="Calibri"/>
          <w:sz w:val="24"/>
          <w:szCs w:val="24"/>
        </w:rPr>
      </w:pPr>
      <w:r w:rsidRPr="005F5507">
        <w:rPr>
          <w:rFonts w:ascii="Calibri" w:eastAsia="Calibri" w:hAnsi="Calibri" w:cs="Calibri"/>
          <w:sz w:val="24"/>
          <w:szCs w:val="24"/>
        </w:rPr>
        <w:t xml:space="preserve">Podczas kontroli stanu sanitarnego w </w:t>
      </w:r>
      <w:r>
        <w:rPr>
          <w:rFonts w:ascii="Calibri" w:eastAsia="Calibri" w:hAnsi="Calibri" w:cs="Calibri"/>
          <w:sz w:val="24"/>
          <w:szCs w:val="24"/>
        </w:rPr>
        <w:t xml:space="preserve">zakładach produkcji żywności </w:t>
      </w:r>
      <w:r w:rsidRPr="005F5507">
        <w:rPr>
          <w:rFonts w:ascii="Calibri" w:eastAsia="Calibri" w:hAnsi="Calibri" w:cs="Calibri"/>
          <w:sz w:val="24"/>
          <w:szCs w:val="24"/>
        </w:rPr>
        <w:t>stwierdzano</w:t>
      </w:r>
      <w:r>
        <w:rPr>
          <w:rFonts w:ascii="Calibri" w:eastAsia="Calibri" w:hAnsi="Calibri" w:cs="Calibri"/>
          <w:sz w:val="24"/>
          <w:szCs w:val="24"/>
        </w:rPr>
        <w:t xml:space="preserve"> najczęściej</w:t>
      </w:r>
      <w:r w:rsidRPr="005F5507">
        <w:rPr>
          <w:rFonts w:ascii="Calibri" w:eastAsia="Calibri" w:hAnsi="Calibri" w:cs="Calibri"/>
          <w:sz w:val="24"/>
          <w:szCs w:val="24"/>
        </w:rPr>
        <w:t>:</w:t>
      </w:r>
    </w:p>
    <w:p w14:paraId="24E2DC85" w14:textId="36460630" w:rsidR="00086450" w:rsidRDefault="00086450" w:rsidP="0082780F">
      <w:pPr>
        <w:numPr>
          <w:ilvl w:val="0"/>
          <w:numId w:val="72"/>
        </w:numPr>
        <w:spacing w:after="0" w:line="276" w:lineRule="auto"/>
        <w:ind w:left="568" w:right="284" w:hanging="284"/>
        <w:jc w:val="both"/>
        <w:rPr>
          <w:rFonts w:ascii="Calibri" w:eastAsia="Calibri" w:hAnsi="Calibri" w:cs="Calibri"/>
          <w:sz w:val="24"/>
          <w:szCs w:val="24"/>
        </w:rPr>
      </w:pPr>
      <w:r w:rsidRPr="005F5507">
        <w:rPr>
          <w:rFonts w:ascii="Calibri" w:eastAsia="Calibri" w:hAnsi="Calibri" w:cs="Calibri"/>
          <w:sz w:val="24"/>
          <w:szCs w:val="24"/>
        </w:rPr>
        <w:t xml:space="preserve">zniszczone, trudne do utrzymania w czystości podłogi, ściany i sufity w pomieszczeniach produkcyjnych, magazynowych i socjalnych oraz </w:t>
      </w:r>
      <w:r w:rsidR="007B3FCE" w:rsidRPr="0039303A">
        <w:rPr>
          <w:rFonts w:ascii="Calibri" w:eastAsia="Calibri" w:hAnsi="Calibri" w:cs="Calibri"/>
          <w:sz w:val="24"/>
          <w:szCs w:val="24"/>
        </w:rPr>
        <w:t xml:space="preserve">brudne </w:t>
      </w:r>
      <w:r w:rsidRPr="005F5507">
        <w:rPr>
          <w:rFonts w:ascii="Calibri" w:eastAsia="Calibri" w:hAnsi="Calibri" w:cs="Calibri"/>
          <w:sz w:val="24"/>
          <w:szCs w:val="24"/>
        </w:rPr>
        <w:t>powierzchnie robocze, urządzenia chłodnicze i sprzęt produkcyjny</w:t>
      </w:r>
      <w:r>
        <w:rPr>
          <w:rFonts w:ascii="Calibri" w:eastAsia="Calibri" w:hAnsi="Calibri" w:cs="Calibri"/>
          <w:sz w:val="24"/>
          <w:szCs w:val="24"/>
        </w:rPr>
        <w:t>,</w:t>
      </w:r>
    </w:p>
    <w:p w14:paraId="2E32A399" w14:textId="77777777" w:rsidR="00086450" w:rsidRDefault="00086450" w:rsidP="0082780F">
      <w:pPr>
        <w:numPr>
          <w:ilvl w:val="0"/>
          <w:numId w:val="72"/>
        </w:numPr>
        <w:spacing w:after="0" w:line="276" w:lineRule="auto"/>
        <w:ind w:left="568" w:right="284" w:hanging="284"/>
        <w:jc w:val="both"/>
        <w:rPr>
          <w:rFonts w:ascii="Calibri" w:eastAsia="Calibri" w:hAnsi="Calibri" w:cs="Calibri"/>
          <w:sz w:val="24"/>
          <w:szCs w:val="24"/>
        </w:rPr>
      </w:pPr>
      <w:r w:rsidRPr="00220E0E">
        <w:rPr>
          <w:rFonts w:ascii="Calibri" w:eastAsia="Times New Roman" w:hAnsi="Calibri" w:cs="Calibri"/>
          <w:sz w:val="24"/>
          <w:szCs w:val="24"/>
          <w:lang w:eastAsia="pl-PL"/>
        </w:rPr>
        <w:t>niewłaściwe zabezpieczenie zakładów przed dostępem szkodników</w:t>
      </w:r>
      <w:r>
        <w:rPr>
          <w:rFonts w:ascii="Calibri" w:eastAsia="Times New Roman" w:hAnsi="Calibri" w:cs="Calibri"/>
          <w:sz w:val="24"/>
          <w:szCs w:val="24"/>
          <w:lang w:eastAsia="pl-PL"/>
        </w:rPr>
        <w:t>,</w:t>
      </w:r>
    </w:p>
    <w:p w14:paraId="67BAF0C8" w14:textId="77777777" w:rsidR="00086450" w:rsidRDefault="00086450" w:rsidP="0082780F">
      <w:pPr>
        <w:numPr>
          <w:ilvl w:val="0"/>
          <w:numId w:val="72"/>
        </w:numPr>
        <w:spacing w:after="0" w:line="276" w:lineRule="auto"/>
        <w:ind w:left="568" w:right="284" w:hanging="284"/>
        <w:jc w:val="both"/>
        <w:rPr>
          <w:rFonts w:ascii="Calibri" w:eastAsia="Calibri" w:hAnsi="Calibri" w:cs="Calibri"/>
          <w:sz w:val="24"/>
          <w:szCs w:val="24"/>
        </w:rPr>
      </w:pPr>
      <w:r w:rsidRPr="00220E0E">
        <w:rPr>
          <w:rFonts w:ascii="Calibri" w:eastAsia="Calibri" w:hAnsi="Calibri" w:cs="Calibri"/>
          <w:sz w:val="24"/>
          <w:szCs w:val="24"/>
        </w:rPr>
        <w:t>brak warunków do mycia rąk, żywności oraz sprzętu produkcyjnego</w:t>
      </w:r>
      <w:r>
        <w:rPr>
          <w:rFonts w:ascii="Calibri" w:eastAsia="Calibri" w:hAnsi="Calibri" w:cs="Calibri"/>
          <w:sz w:val="24"/>
          <w:szCs w:val="24"/>
        </w:rPr>
        <w:t>,</w:t>
      </w:r>
    </w:p>
    <w:p w14:paraId="09B41E72" w14:textId="77777777" w:rsidR="00086450" w:rsidRDefault="00086450" w:rsidP="0082780F">
      <w:pPr>
        <w:numPr>
          <w:ilvl w:val="0"/>
          <w:numId w:val="72"/>
        </w:numPr>
        <w:spacing w:after="0" w:line="276" w:lineRule="auto"/>
        <w:ind w:left="568" w:right="284" w:hanging="284"/>
        <w:jc w:val="both"/>
        <w:rPr>
          <w:rFonts w:ascii="Calibri" w:eastAsia="Calibri" w:hAnsi="Calibri" w:cs="Calibri"/>
          <w:sz w:val="24"/>
          <w:szCs w:val="24"/>
        </w:rPr>
      </w:pPr>
      <w:r w:rsidRPr="00220E0E">
        <w:rPr>
          <w:rFonts w:ascii="Calibri" w:eastAsia="Calibri" w:hAnsi="Calibri" w:cs="Calibri"/>
          <w:sz w:val="24"/>
          <w:szCs w:val="24"/>
        </w:rPr>
        <w:t>brudne pomieszczenia, powierzchnie robocze, urządzenia chłodnicze i sprzęt produkcyjny</w:t>
      </w:r>
      <w:r>
        <w:rPr>
          <w:rFonts w:ascii="Calibri" w:eastAsia="Calibri" w:hAnsi="Calibri" w:cs="Calibri"/>
          <w:sz w:val="24"/>
          <w:szCs w:val="24"/>
        </w:rPr>
        <w:t>,</w:t>
      </w:r>
    </w:p>
    <w:p w14:paraId="5E00C392" w14:textId="77777777" w:rsidR="00086450" w:rsidRDefault="00086450" w:rsidP="0082780F">
      <w:pPr>
        <w:numPr>
          <w:ilvl w:val="0"/>
          <w:numId w:val="72"/>
        </w:numPr>
        <w:spacing w:after="0" w:line="276" w:lineRule="auto"/>
        <w:ind w:left="568" w:right="284" w:hanging="284"/>
        <w:jc w:val="both"/>
        <w:rPr>
          <w:rFonts w:ascii="Calibri" w:eastAsia="Calibri" w:hAnsi="Calibri" w:cs="Calibri"/>
          <w:sz w:val="24"/>
          <w:szCs w:val="24"/>
        </w:rPr>
      </w:pPr>
      <w:r w:rsidRPr="00220E0E">
        <w:rPr>
          <w:rFonts w:ascii="Calibri" w:eastAsia="Calibri" w:hAnsi="Calibri" w:cs="Calibri"/>
          <w:sz w:val="24"/>
          <w:szCs w:val="24"/>
        </w:rPr>
        <w:t>brak zachowania łańcucha chłodniczego</w:t>
      </w:r>
      <w:r>
        <w:rPr>
          <w:rFonts w:ascii="Calibri" w:eastAsia="Calibri" w:hAnsi="Calibri" w:cs="Calibri"/>
          <w:sz w:val="24"/>
          <w:szCs w:val="24"/>
        </w:rPr>
        <w:t>,</w:t>
      </w:r>
    </w:p>
    <w:p w14:paraId="5E5B8ECE" w14:textId="77777777" w:rsidR="00086450" w:rsidRDefault="00086450" w:rsidP="0082780F">
      <w:pPr>
        <w:numPr>
          <w:ilvl w:val="0"/>
          <w:numId w:val="72"/>
        </w:numPr>
        <w:spacing w:after="0" w:line="276" w:lineRule="auto"/>
        <w:ind w:left="568" w:right="284" w:hanging="284"/>
        <w:jc w:val="both"/>
        <w:rPr>
          <w:rFonts w:ascii="Calibri" w:eastAsia="Calibri" w:hAnsi="Calibri" w:cs="Calibri"/>
          <w:sz w:val="24"/>
          <w:szCs w:val="24"/>
        </w:rPr>
      </w:pPr>
      <w:r w:rsidRPr="00220E0E">
        <w:rPr>
          <w:rFonts w:ascii="Calibri" w:eastAsia="Calibri" w:hAnsi="Calibri" w:cs="Calibri"/>
          <w:sz w:val="24"/>
          <w:szCs w:val="24"/>
        </w:rPr>
        <w:t>przechowywanie środków spożywczych w warunkach, które narażają je na wtórne zanieczyszczenie</w:t>
      </w:r>
      <w:r>
        <w:rPr>
          <w:rFonts w:ascii="Calibri" w:eastAsia="Calibri" w:hAnsi="Calibri" w:cs="Calibri"/>
          <w:sz w:val="24"/>
          <w:szCs w:val="24"/>
        </w:rPr>
        <w:t>,</w:t>
      </w:r>
    </w:p>
    <w:p w14:paraId="79825BB6" w14:textId="77777777" w:rsidR="00086450" w:rsidRPr="00220E0E" w:rsidRDefault="00086450" w:rsidP="0082780F">
      <w:pPr>
        <w:numPr>
          <w:ilvl w:val="0"/>
          <w:numId w:val="72"/>
        </w:numPr>
        <w:spacing w:after="0" w:line="276" w:lineRule="auto"/>
        <w:ind w:left="568" w:right="284" w:hanging="284"/>
        <w:jc w:val="both"/>
        <w:rPr>
          <w:rFonts w:ascii="Calibri" w:eastAsia="Calibri" w:hAnsi="Calibri" w:cs="Calibri"/>
          <w:sz w:val="24"/>
          <w:szCs w:val="24"/>
        </w:rPr>
      </w:pPr>
      <w:r w:rsidRPr="00220E0E">
        <w:rPr>
          <w:rFonts w:ascii="Calibri" w:eastAsia="Calibri" w:hAnsi="Calibri" w:cs="Calibri"/>
          <w:sz w:val="24"/>
          <w:szCs w:val="24"/>
        </w:rPr>
        <w:t>brak opracowanych i/lub wdrożonych w zakładzie stałych procedur opartych na zasadach systemu HACCP, w tym uwzględniających kryteria mikrobiologiczne.</w:t>
      </w:r>
    </w:p>
    <w:p w14:paraId="19053E05" w14:textId="77777777" w:rsidR="00086450" w:rsidRDefault="00086450" w:rsidP="00086450">
      <w:pPr>
        <w:widowControl w:val="0"/>
        <w:suppressAutoHyphens/>
        <w:autoSpaceDE w:val="0"/>
        <w:autoSpaceDN w:val="0"/>
        <w:spacing w:after="0" w:line="276" w:lineRule="auto"/>
        <w:ind w:firstLine="567"/>
        <w:jc w:val="both"/>
        <w:rPr>
          <w:rFonts w:ascii="Calibri" w:eastAsia="Calibri" w:hAnsi="Calibri" w:cs="Calibri"/>
          <w:kern w:val="3"/>
          <w:sz w:val="24"/>
          <w:szCs w:val="24"/>
        </w:rPr>
      </w:pPr>
      <w:r w:rsidRPr="005F5507">
        <w:rPr>
          <w:rFonts w:ascii="Calibri" w:eastAsia="Calibri" w:hAnsi="Calibri" w:cs="Calibri"/>
          <w:kern w:val="3"/>
          <w:sz w:val="24"/>
          <w:szCs w:val="24"/>
        </w:rPr>
        <w:t xml:space="preserve">Za stwierdzone podczas czynności kontrolnych uchybienia </w:t>
      </w:r>
      <w:r>
        <w:rPr>
          <w:rFonts w:ascii="Calibri" w:eastAsia="Calibri" w:hAnsi="Calibri" w:cs="Calibri"/>
          <w:kern w:val="3"/>
          <w:sz w:val="24"/>
          <w:szCs w:val="24"/>
        </w:rPr>
        <w:t>dotyczące</w:t>
      </w:r>
      <w:r w:rsidRPr="005F5507">
        <w:rPr>
          <w:rFonts w:ascii="Calibri" w:eastAsia="Calibri" w:hAnsi="Calibri" w:cs="Calibri"/>
          <w:kern w:val="3"/>
          <w:sz w:val="24"/>
          <w:szCs w:val="24"/>
        </w:rPr>
        <w:t xml:space="preserve"> bieżącej czystości i</w:t>
      </w:r>
      <w:r>
        <w:rPr>
          <w:rFonts w:ascii="Calibri" w:eastAsia="Calibri" w:hAnsi="Calibri" w:cs="Calibri"/>
          <w:kern w:val="3"/>
          <w:sz w:val="24"/>
          <w:szCs w:val="24"/>
        </w:rPr>
        <w:t> </w:t>
      </w:r>
      <w:r w:rsidRPr="005F5507">
        <w:rPr>
          <w:rFonts w:ascii="Calibri" w:eastAsia="Calibri" w:hAnsi="Calibri" w:cs="Calibri"/>
          <w:kern w:val="3"/>
          <w:sz w:val="24"/>
          <w:szCs w:val="24"/>
        </w:rPr>
        <w:t xml:space="preserve">porządku, </w:t>
      </w:r>
      <w:r w:rsidRPr="005F5507">
        <w:rPr>
          <w:rFonts w:ascii="Calibri" w:eastAsia="Times New Roman" w:hAnsi="Calibri" w:cs="Calibri"/>
          <w:color w:val="000000"/>
          <w:kern w:val="3"/>
          <w:sz w:val="24"/>
          <w:szCs w:val="24"/>
          <w:lang w:eastAsia="zh-CN"/>
        </w:rPr>
        <w:t>zatrudniani</w:t>
      </w:r>
      <w:r>
        <w:rPr>
          <w:rFonts w:ascii="Calibri" w:eastAsia="Times New Roman" w:hAnsi="Calibri" w:cs="Calibri"/>
          <w:color w:val="000000"/>
          <w:kern w:val="3"/>
          <w:sz w:val="24"/>
          <w:szCs w:val="24"/>
          <w:lang w:eastAsia="zh-CN"/>
        </w:rPr>
        <w:t>a</w:t>
      </w:r>
      <w:r w:rsidRPr="005F5507">
        <w:rPr>
          <w:rFonts w:ascii="Calibri" w:eastAsia="Times New Roman" w:hAnsi="Calibri" w:cs="Calibri"/>
          <w:color w:val="000000"/>
          <w:kern w:val="3"/>
          <w:sz w:val="24"/>
          <w:szCs w:val="24"/>
          <w:lang w:eastAsia="zh-CN"/>
        </w:rPr>
        <w:t xml:space="preserve"> osób nieposiadających orzeczeń lekarskich do celów sanitarno-epidemiologicznych oraz </w:t>
      </w:r>
      <w:r w:rsidRPr="005F5507">
        <w:rPr>
          <w:rFonts w:ascii="Calibri" w:eastAsia="Times New Roman" w:hAnsi="Calibri" w:cs="Calibri"/>
          <w:kern w:val="3"/>
          <w:sz w:val="24"/>
          <w:szCs w:val="24"/>
          <w:lang w:eastAsia="zh-CN"/>
        </w:rPr>
        <w:t xml:space="preserve">nie wdrażanie w zakładzie procedur opartych na zasadach systemu HACCP </w:t>
      </w:r>
      <w:r w:rsidRPr="005F5507">
        <w:rPr>
          <w:rFonts w:ascii="Calibri" w:eastAsia="Calibri" w:hAnsi="Calibri" w:cs="Calibri"/>
          <w:kern w:val="3"/>
          <w:sz w:val="24"/>
          <w:szCs w:val="24"/>
        </w:rPr>
        <w:t>nałożono na osoby winne zaniedbań 161 mandat</w:t>
      </w:r>
      <w:r>
        <w:rPr>
          <w:rFonts w:ascii="Calibri" w:eastAsia="Calibri" w:hAnsi="Calibri" w:cs="Calibri"/>
          <w:kern w:val="3"/>
          <w:sz w:val="24"/>
          <w:szCs w:val="24"/>
        </w:rPr>
        <w:t>y</w:t>
      </w:r>
      <w:r w:rsidRPr="005F5507">
        <w:rPr>
          <w:rFonts w:ascii="Calibri" w:eastAsia="Calibri" w:hAnsi="Calibri" w:cs="Calibri"/>
          <w:kern w:val="3"/>
          <w:sz w:val="24"/>
          <w:szCs w:val="24"/>
        </w:rPr>
        <w:t xml:space="preserve"> karn</w:t>
      </w:r>
      <w:r>
        <w:rPr>
          <w:rFonts w:ascii="Calibri" w:eastAsia="Calibri" w:hAnsi="Calibri" w:cs="Calibri"/>
          <w:kern w:val="3"/>
          <w:sz w:val="24"/>
          <w:szCs w:val="24"/>
        </w:rPr>
        <w:t>e</w:t>
      </w:r>
      <w:r w:rsidRPr="005F5507">
        <w:rPr>
          <w:rFonts w:ascii="Calibri" w:eastAsia="Calibri" w:hAnsi="Calibri" w:cs="Calibri"/>
          <w:kern w:val="3"/>
          <w:sz w:val="24"/>
          <w:szCs w:val="24"/>
        </w:rPr>
        <w:t xml:space="preserve"> na kwotę 42 400 zł. Najwięcej mandatów nałożono na pracowników wytwórni lodów i automatów do lodów</w:t>
      </w:r>
      <w:r>
        <w:rPr>
          <w:rFonts w:ascii="Calibri" w:eastAsia="Calibri" w:hAnsi="Calibri" w:cs="Calibri"/>
          <w:kern w:val="3"/>
          <w:sz w:val="24"/>
          <w:szCs w:val="24"/>
        </w:rPr>
        <w:t>,</w:t>
      </w:r>
      <w:r w:rsidRPr="005F5507">
        <w:rPr>
          <w:rFonts w:ascii="Calibri" w:eastAsia="Calibri" w:hAnsi="Calibri" w:cs="Calibri"/>
          <w:kern w:val="3"/>
          <w:sz w:val="24"/>
          <w:szCs w:val="24"/>
        </w:rPr>
        <w:t xml:space="preserve"> piekarni</w:t>
      </w:r>
      <w:r>
        <w:rPr>
          <w:rFonts w:ascii="Calibri" w:eastAsia="Calibri" w:hAnsi="Calibri" w:cs="Calibri"/>
          <w:kern w:val="3"/>
          <w:sz w:val="24"/>
          <w:szCs w:val="24"/>
        </w:rPr>
        <w:t>,</w:t>
      </w:r>
      <w:r w:rsidRPr="005F5507">
        <w:rPr>
          <w:rFonts w:ascii="Calibri" w:eastAsia="Calibri" w:hAnsi="Calibri" w:cs="Calibri"/>
          <w:kern w:val="3"/>
          <w:sz w:val="24"/>
          <w:szCs w:val="24"/>
        </w:rPr>
        <w:t xml:space="preserve"> ciastkarni</w:t>
      </w:r>
      <w:r>
        <w:rPr>
          <w:rFonts w:ascii="Calibri" w:eastAsia="Calibri" w:hAnsi="Calibri" w:cs="Calibri"/>
          <w:kern w:val="3"/>
          <w:sz w:val="24"/>
          <w:szCs w:val="24"/>
        </w:rPr>
        <w:t xml:space="preserve"> </w:t>
      </w:r>
      <w:r w:rsidRPr="005F5507">
        <w:rPr>
          <w:rFonts w:ascii="Calibri" w:eastAsia="Calibri" w:hAnsi="Calibri" w:cs="Calibri"/>
          <w:kern w:val="3"/>
          <w:sz w:val="24"/>
          <w:szCs w:val="24"/>
        </w:rPr>
        <w:t>i zakładów garmażeryjnych.</w:t>
      </w:r>
    </w:p>
    <w:p w14:paraId="792904AE" w14:textId="77777777" w:rsidR="00086450" w:rsidRPr="0052616F" w:rsidRDefault="00086450" w:rsidP="00086450">
      <w:pPr>
        <w:widowControl w:val="0"/>
        <w:suppressAutoHyphens/>
        <w:autoSpaceDE w:val="0"/>
        <w:autoSpaceDN w:val="0"/>
        <w:spacing w:after="0" w:line="276" w:lineRule="auto"/>
        <w:ind w:firstLine="567"/>
        <w:jc w:val="both"/>
        <w:rPr>
          <w:rFonts w:ascii="Calibri" w:eastAsia="Calibri" w:hAnsi="Calibri" w:cs="Calibri"/>
          <w:kern w:val="3"/>
          <w:sz w:val="24"/>
          <w:szCs w:val="24"/>
        </w:rPr>
      </w:pPr>
      <w:r w:rsidRPr="005F5507">
        <w:rPr>
          <w:rFonts w:ascii="Calibri" w:eastAsia="Calibri" w:hAnsi="Calibri" w:cs="Calibri"/>
          <w:sz w:val="24"/>
          <w:szCs w:val="24"/>
        </w:rPr>
        <w:t xml:space="preserve">W celu usunięcia stwierdzonych podczas kontroli sanitarnych nieprawidłowości prowadzono postępowanie administracyjne. Wydano ogółem 349 decyzji administracyjnych dot. m.in. poprawy stanu sanitarno-technicznego, opracowania i wdrożenia stałych procedur na podstawie zasad systemu HACCP, bądź ich zweryfikowania, prawidłowego znakowania wyrobów gotowych, </w:t>
      </w:r>
      <w:r w:rsidRPr="005F5507">
        <w:rPr>
          <w:rFonts w:ascii="Calibri" w:eastAsia="Times New Roman" w:hAnsi="Calibri" w:cs="Calibri"/>
          <w:sz w:val="24"/>
          <w:szCs w:val="24"/>
          <w:lang w:eastAsia="pl-PL"/>
        </w:rPr>
        <w:t>opracowania harmonogramu badań właścicielskich wyrobów gotowych</w:t>
      </w:r>
      <w:r w:rsidRPr="005F5507">
        <w:rPr>
          <w:rFonts w:ascii="Calibri" w:eastAsia="Calibri" w:hAnsi="Calibri" w:cs="Calibri"/>
          <w:sz w:val="24"/>
          <w:szCs w:val="24"/>
        </w:rPr>
        <w:t>. Wydano 11 decyzji administracyjnych nakazujących unieruchomienie działalności zakładów:</w:t>
      </w:r>
    </w:p>
    <w:p w14:paraId="35A57043" w14:textId="77777777" w:rsidR="00086450" w:rsidRDefault="00086450" w:rsidP="0082780F">
      <w:pPr>
        <w:numPr>
          <w:ilvl w:val="0"/>
          <w:numId w:val="73"/>
        </w:numPr>
        <w:spacing w:after="0" w:line="276" w:lineRule="auto"/>
        <w:ind w:left="568" w:right="284" w:hanging="284"/>
        <w:contextualSpacing/>
        <w:jc w:val="both"/>
        <w:rPr>
          <w:rFonts w:ascii="Calibri" w:eastAsia="Calibri" w:hAnsi="Calibri" w:cs="Calibri"/>
          <w:sz w:val="24"/>
          <w:szCs w:val="24"/>
        </w:rPr>
      </w:pPr>
      <w:r w:rsidRPr="005F5507">
        <w:rPr>
          <w:rFonts w:ascii="Calibri" w:eastAsia="Times New Roman" w:hAnsi="Calibri" w:cs="Calibri"/>
          <w:sz w:val="24"/>
          <w:szCs w:val="24"/>
          <w:lang w:eastAsia="pl-PL"/>
        </w:rPr>
        <w:t>w zakresie niezgodnym z określonym w decyzji zatwierdzającej zakład</w:t>
      </w:r>
      <w:r>
        <w:rPr>
          <w:rFonts w:ascii="Calibri" w:eastAsia="Calibri" w:hAnsi="Calibri" w:cs="Calibri"/>
          <w:sz w:val="24"/>
          <w:szCs w:val="24"/>
        </w:rPr>
        <w:t>,</w:t>
      </w:r>
    </w:p>
    <w:p w14:paraId="26D0874B" w14:textId="77777777" w:rsidR="00086450" w:rsidRPr="00467BDA" w:rsidRDefault="00086450" w:rsidP="0082780F">
      <w:pPr>
        <w:numPr>
          <w:ilvl w:val="0"/>
          <w:numId w:val="73"/>
        </w:numPr>
        <w:spacing w:after="0" w:line="276" w:lineRule="auto"/>
        <w:ind w:left="568" w:right="284" w:hanging="284"/>
        <w:contextualSpacing/>
        <w:jc w:val="both"/>
        <w:rPr>
          <w:rFonts w:ascii="Calibri" w:eastAsia="Calibri" w:hAnsi="Calibri" w:cs="Calibri"/>
          <w:sz w:val="24"/>
          <w:szCs w:val="24"/>
        </w:rPr>
      </w:pPr>
      <w:r w:rsidRPr="00467BDA">
        <w:rPr>
          <w:rFonts w:ascii="Calibri" w:eastAsia="Calibri" w:hAnsi="Calibri" w:cs="Calibri"/>
          <w:sz w:val="24"/>
          <w:szCs w:val="24"/>
        </w:rPr>
        <w:t xml:space="preserve">do czasu przeprowadzenia </w:t>
      </w:r>
      <w:r w:rsidRPr="00467BDA">
        <w:rPr>
          <w:rFonts w:ascii="Calibri" w:eastAsia="Times New Roman" w:hAnsi="Calibri" w:cs="Calibri"/>
          <w:sz w:val="24"/>
          <w:szCs w:val="24"/>
          <w:lang w:eastAsia="pl-PL"/>
        </w:rPr>
        <w:t>skutecznych zabiegów deratyzacji, dezynsekcji, mycia i</w:t>
      </w:r>
      <w:r>
        <w:rPr>
          <w:rFonts w:ascii="Calibri" w:eastAsia="Times New Roman" w:hAnsi="Calibri" w:cs="Calibri"/>
          <w:sz w:val="24"/>
          <w:szCs w:val="24"/>
          <w:lang w:eastAsia="pl-PL"/>
        </w:rPr>
        <w:t> </w:t>
      </w:r>
      <w:r w:rsidRPr="00467BDA">
        <w:rPr>
          <w:rFonts w:ascii="Calibri" w:eastAsia="Times New Roman" w:hAnsi="Calibri" w:cs="Calibri"/>
          <w:sz w:val="24"/>
          <w:szCs w:val="24"/>
          <w:lang w:eastAsia="pl-PL"/>
        </w:rPr>
        <w:t>dezynfekcji.</w:t>
      </w:r>
    </w:p>
    <w:p w14:paraId="28E310A1" w14:textId="77777777" w:rsidR="00086450" w:rsidRDefault="00086450" w:rsidP="00086450">
      <w:pPr>
        <w:spacing w:after="0" w:line="276" w:lineRule="auto"/>
        <w:ind w:firstLine="567"/>
        <w:jc w:val="both"/>
        <w:rPr>
          <w:rFonts w:ascii="Calibri" w:eastAsia="Calibri" w:hAnsi="Calibri" w:cs="Calibri"/>
          <w:sz w:val="24"/>
          <w:szCs w:val="24"/>
        </w:rPr>
      </w:pPr>
      <w:r w:rsidRPr="005F5507">
        <w:rPr>
          <w:rFonts w:ascii="Calibri" w:eastAsia="Calibri" w:hAnsi="Calibri" w:cs="Calibri"/>
          <w:sz w:val="24"/>
          <w:szCs w:val="24"/>
        </w:rPr>
        <w:t xml:space="preserve">Ponadto wydano 1 decyzję administracyjną zakazującą </w:t>
      </w:r>
      <w:r w:rsidRPr="005F5507">
        <w:rPr>
          <w:rFonts w:ascii="Calibri" w:eastAsia="Times New Roman" w:hAnsi="Calibri" w:cs="Calibri"/>
          <w:sz w:val="24"/>
          <w:szCs w:val="24"/>
          <w:lang w:eastAsia="pl-PL"/>
        </w:rPr>
        <w:t>wprowadzania do obrotu kwestionowanych produktów</w:t>
      </w:r>
      <w:r w:rsidRPr="005F5507">
        <w:rPr>
          <w:rFonts w:ascii="Calibri" w:eastAsia="Calibri" w:hAnsi="Calibri" w:cs="Calibri"/>
          <w:sz w:val="24"/>
          <w:szCs w:val="24"/>
        </w:rPr>
        <w:t>.</w:t>
      </w:r>
    </w:p>
    <w:p w14:paraId="2A01B5CC" w14:textId="77777777" w:rsidR="00086450" w:rsidRDefault="00086450" w:rsidP="00086450">
      <w:pPr>
        <w:spacing w:after="0" w:line="276" w:lineRule="auto"/>
        <w:ind w:firstLine="567"/>
        <w:jc w:val="both"/>
        <w:rPr>
          <w:rFonts w:ascii="Calibri" w:eastAsia="Calibri" w:hAnsi="Calibri" w:cs="Calibri"/>
          <w:sz w:val="24"/>
          <w:szCs w:val="24"/>
        </w:rPr>
      </w:pPr>
      <w:r w:rsidRPr="005F5507">
        <w:rPr>
          <w:rFonts w:ascii="Calibri" w:eastAsia="Calibri" w:hAnsi="Calibri" w:cs="Calibri"/>
          <w:sz w:val="24"/>
          <w:szCs w:val="24"/>
        </w:rPr>
        <w:t xml:space="preserve">W 2023 r. do badań laboratoryjnych pobrano </w:t>
      </w:r>
      <w:r>
        <w:rPr>
          <w:rFonts w:ascii="Calibri" w:eastAsia="Calibri" w:hAnsi="Calibri" w:cs="Calibri"/>
          <w:sz w:val="24"/>
          <w:szCs w:val="24"/>
        </w:rPr>
        <w:t>w</w:t>
      </w:r>
      <w:r w:rsidRPr="005F5507">
        <w:rPr>
          <w:rFonts w:ascii="Calibri" w:eastAsia="Calibri" w:hAnsi="Calibri" w:cs="Calibri"/>
          <w:sz w:val="24"/>
          <w:szCs w:val="24"/>
        </w:rPr>
        <w:t xml:space="preserve"> tej grupy zakładów 1078 próbek środków spożywczych i próbek sanitarnych. Zdyskwalifikowano 240 próbek (tj. ok. 22 %), głównie lodów z automatu (210 próbek), ze względu na stwierdzenie niezgodności z</w:t>
      </w:r>
      <w:r>
        <w:rPr>
          <w:rFonts w:ascii="Calibri" w:eastAsia="Calibri" w:hAnsi="Calibri" w:cs="Calibri"/>
          <w:sz w:val="24"/>
          <w:szCs w:val="24"/>
        </w:rPr>
        <w:t> </w:t>
      </w:r>
      <w:r w:rsidRPr="005F5507">
        <w:rPr>
          <w:rFonts w:ascii="Calibri" w:eastAsia="Calibri" w:hAnsi="Calibri" w:cs="Calibri"/>
          <w:sz w:val="24"/>
          <w:szCs w:val="24"/>
        </w:rPr>
        <w:t xml:space="preserve">wymaganiami </w:t>
      </w:r>
      <w:r w:rsidRPr="005F5507">
        <w:rPr>
          <w:rFonts w:ascii="Calibri" w:eastAsia="Calibri" w:hAnsi="Calibri" w:cs="Calibri"/>
          <w:i/>
          <w:sz w:val="24"/>
          <w:szCs w:val="24"/>
        </w:rPr>
        <w:t>Rozporządzenia Komisji (WE) nr 2073/2005 z dnia 15 listopada 2005r. w</w:t>
      </w:r>
      <w:r>
        <w:rPr>
          <w:rFonts w:ascii="Calibri" w:eastAsia="Calibri" w:hAnsi="Calibri" w:cs="Calibri"/>
          <w:i/>
          <w:sz w:val="24"/>
          <w:szCs w:val="24"/>
        </w:rPr>
        <w:t> </w:t>
      </w:r>
      <w:r w:rsidRPr="005F5507">
        <w:rPr>
          <w:rFonts w:ascii="Calibri" w:eastAsia="Calibri" w:hAnsi="Calibri" w:cs="Calibri"/>
          <w:i/>
          <w:sz w:val="24"/>
          <w:szCs w:val="24"/>
        </w:rPr>
        <w:t>sprawie kryteriów mikrobiologicznych dotyczących środków spożywczych</w:t>
      </w:r>
      <w:r w:rsidRPr="005F5507">
        <w:rPr>
          <w:rFonts w:ascii="Calibri" w:eastAsia="Calibri" w:hAnsi="Calibri" w:cs="Calibri"/>
          <w:sz w:val="24"/>
          <w:szCs w:val="24"/>
        </w:rPr>
        <w:t>,</w:t>
      </w:r>
      <w:r w:rsidRPr="005F5507">
        <w:rPr>
          <w:rFonts w:ascii="Calibri" w:eastAsia="Calibri" w:hAnsi="Calibri" w:cs="Calibri"/>
          <w:i/>
          <w:sz w:val="24"/>
          <w:szCs w:val="24"/>
        </w:rPr>
        <w:t xml:space="preserve"> </w:t>
      </w:r>
      <w:r w:rsidRPr="005F5507">
        <w:rPr>
          <w:rFonts w:ascii="Calibri" w:eastAsia="Calibri" w:hAnsi="Calibri" w:cs="Calibri"/>
          <w:sz w:val="24"/>
          <w:szCs w:val="24"/>
        </w:rPr>
        <w:t xml:space="preserve">tj. przekroczoną dopuszczalną liczbę bakterii z rodziny </w:t>
      </w:r>
      <w:proofErr w:type="spellStart"/>
      <w:r w:rsidRPr="005F5507">
        <w:rPr>
          <w:rFonts w:ascii="Calibri" w:eastAsia="Calibri" w:hAnsi="Calibri" w:cs="Calibri"/>
          <w:i/>
          <w:sz w:val="24"/>
          <w:szCs w:val="24"/>
        </w:rPr>
        <w:t>Enterobacteriaceae</w:t>
      </w:r>
      <w:proofErr w:type="spellEnd"/>
      <w:r w:rsidRPr="005F5507">
        <w:rPr>
          <w:rFonts w:ascii="Calibri" w:eastAsia="Calibri" w:hAnsi="Calibri" w:cs="Calibri"/>
          <w:sz w:val="24"/>
          <w:szCs w:val="24"/>
        </w:rPr>
        <w:t>. Wyniki badań świadczyły o</w:t>
      </w:r>
      <w:r>
        <w:rPr>
          <w:rFonts w:ascii="Calibri" w:eastAsia="Calibri" w:hAnsi="Calibri" w:cs="Calibri"/>
          <w:sz w:val="24"/>
          <w:szCs w:val="24"/>
        </w:rPr>
        <w:t> </w:t>
      </w:r>
      <w:r w:rsidRPr="005F5507">
        <w:rPr>
          <w:rFonts w:ascii="Calibri" w:eastAsia="Calibri" w:hAnsi="Calibri" w:cs="Calibri"/>
          <w:sz w:val="24"/>
          <w:szCs w:val="24"/>
        </w:rPr>
        <w:t xml:space="preserve">niewystarczającym poziomie utrzymania higieny w zakładzie lub nieprawidłowo przeprowadzanych procesach mycia i dezynfekcji oraz o braku kontroli wewnętrznej </w:t>
      </w:r>
      <w:r w:rsidRPr="005F5507">
        <w:rPr>
          <w:rFonts w:ascii="Calibri" w:eastAsia="Calibri" w:hAnsi="Calibri" w:cs="Calibri"/>
          <w:sz w:val="24"/>
          <w:szCs w:val="24"/>
        </w:rPr>
        <w:lastRenderedPageBreak/>
        <w:t>w</w:t>
      </w:r>
      <w:r>
        <w:rPr>
          <w:rFonts w:ascii="Calibri" w:eastAsia="Calibri" w:hAnsi="Calibri" w:cs="Calibri"/>
          <w:sz w:val="24"/>
          <w:szCs w:val="24"/>
        </w:rPr>
        <w:t> </w:t>
      </w:r>
      <w:r w:rsidRPr="005F5507">
        <w:rPr>
          <w:rFonts w:ascii="Calibri" w:eastAsia="Calibri" w:hAnsi="Calibri" w:cs="Calibri"/>
          <w:sz w:val="24"/>
          <w:szCs w:val="24"/>
        </w:rPr>
        <w:t xml:space="preserve">zakresie nadzoru nad skutecznością tych procesów. Wobec powyższego polecono przeprowadzić w zakładach procesy mycia i dezynfekcji, wzmóc nadzór nad ich skutecznością oraz przeprowadzić szkolenia pracowników w tym zakresie. </w:t>
      </w:r>
    </w:p>
    <w:p w14:paraId="1EA82DA0" w14:textId="160EAC45" w:rsidR="00086450" w:rsidRDefault="00086450" w:rsidP="00086450">
      <w:pPr>
        <w:spacing w:after="0" w:line="276" w:lineRule="auto"/>
        <w:ind w:firstLine="567"/>
        <w:jc w:val="both"/>
        <w:rPr>
          <w:rFonts w:ascii="Calibri" w:eastAsia="Calibri" w:hAnsi="Calibri" w:cs="Calibri"/>
          <w:sz w:val="24"/>
          <w:szCs w:val="24"/>
        </w:rPr>
      </w:pPr>
      <w:r w:rsidRPr="005F5507">
        <w:rPr>
          <w:rFonts w:ascii="Calibri" w:eastAsia="Calibri" w:hAnsi="Calibri" w:cs="Calibri"/>
          <w:sz w:val="24"/>
          <w:szCs w:val="24"/>
        </w:rPr>
        <w:t>W</w:t>
      </w:r>
      <w:r>
        <w:rPr>
          <w:rFonts w:ascii="Calibri" w:eastAsia="Calibri" w:hAnsi="Calibri" w:cs="Calibri"/>
          <w:sz w:val="24"/>
          <w:szCs w:val="24"/>
        </w:rPr>
        <w:t xml:space="preserve"> ok. 32% próbek zmiotek </w:t>
      </w:r>
      <w:r w:rsidRPr="005F5507">
        <w:rPr>
          <w:rFonts w:ascii="Calibri" w:eastAsia="Calibri" w:hAnsi="Calibri" w:cs="Calibri"/>
          <w:sz w:val="24"/>
          <w:szCs w:val="24"/>
        </w:rPr>
        <w:t>pobranych w piekarniach stwierdzono</w:t>
      </w:r>
      <w:r w:rsidRPr="005F5507">
        <w:rPr>
          <w:rFonts w:ascii="Calibri" w:eastAsia="Calibri" w:hAnsi="Calibri" w:cs="Calibri"/>
          <w:b/>
          <w:sz w:val="24"/>
          <w:szCs w:val="24"/>
        </w:rPr>
        <w:t xml:space="preserve"> </w:t>
      </w:r>
      <w:r w:rsidRPr="005F5507">
        <w:rPr>
          <w:rFonts w:ascii="Calibri" w:eastAsia="Calibri" w:hAnsi="Calibri" w:cs="Calibri"/>
          <w:sz w:val="24"/>
          <w:szCs w:val="24"/>
        </w:rPr>
        <w:t>obecność żywych i</w:t>
      </w:r>
      <w:r>
        <w:rPr>
          <w:rFonts w:ascii="Calibri" w:eastAsia="Calibri" w:hAnsi="Calibri" w:cs="Calibri"/>
          <w:sz w:val="24"/>
          <w:szCs w:val="24"/>
        </w:rPr>
        <w:t> </w:t>
      </w:r>
      <w:r w:rsidRPr="005F5507">
        <w:rPr>
          <w:rFonts w:ascii="Calibri" w:eastAsia="Calibri" w:hAnsi="Calibri" w:cs="Calibri"/>
          <w:sz w:val="24"/>
          <w:szCs w:val="24"/>
        </w:rPr>
        <w:t xml:space="preserve">martwych szkodników oraz ich pozostałości. W zakładach tych polecono przeprowadzić skuteczne zabiegi dezynsekcji oraz mycia i dezynfekcji. </w:t>
      </w:r>
    </w:p>
    <w:p w14:paraId="34EB16C9" w14:textId="25AB88AE" w:rsidR="00086450" w:rsidRDefault="00086450" w:rsidP="00086450">
      <w:pPr>
        <w:spacing w:after="0" w:line="276" w:lineRule="auto"/>
        <w:ind w:firstLine="567"/>
        <w:jc w:val="both"/>
        <w:rPr>
          <w:rFonts w:ascii="Calibri" w:eastAsia="Calibri" w:hAnsi="Calibri" w:cs="Calibri"/>
          <w:sz w:val="24"/>
          <w:szCs w:val="24"/>
        </w:rPr>
      </w:pPr>
      <w:r w:rsidRPr="005F5507">
        <w:rPr>
          <w:rFonts w:ascii="Calibri" w:eastAsia="Times New Roman" w:hAnsi="Calibri" w:cs="Calibri"/>
          <w:sz w:val="24"/>
          <w:szCs w:val="24"/>
          <w:lang w:eastAsia="pl-PL"/>
        </w:rPr>
        <w:t>W</w:t>
      </w:r>
      <w:r>
        <w:rPr>
          <w:rFonts w:ascii="Calibri" w:eastAsia="Times New Roman" w:hAnsi="Calibri" w:cs="Calibri"/>
          <w:sz w:val="24"/>
          <w:szCs w:val="24"/>
          <w:lang w:eastAsia="pl-PL"/>
        </w:rPr>
        <w:t xml:space="preserve"> </w:t>
      </w:r>
      <w:r>
        <w:rPr>
          <w:rFonts w:ascii="Calibri" w:eastAsia="Calibri" w:hAnsi="Calibri" w:cs="Calibri"/>
          <w:sz w:val="24"/>
          <w:szCs w:val="24"/>
        </w:rPr>
        <w:t xml:space="preserve">12% </w:t>
      </w:r>
      <w:r w:rsidRPr="005F5507">
        <w:rPr>
          <w:rFonts w:ascii="Calibri" w:eastAsia="Times New Roman" w:hAnsi="Calibri" w:cs="Calibri"/>
          <w:sz w:val="24"/>
          <w:szCs w:val="24"/>
          <w:lang w:eastAsia="pl-PL"/>
        </w:rPr>
        <w:t>prób</w:t>
      </w:r>
      <w:r>
        <w:rPr>
          <w:rFonts w:ascii="Calibri" w:eastAsia="Times New Roman" w:hAnsi="Calibri" w:cs="Calibri"/>
          <w:sz w:val="24"/>
          <w:szCs w:val="24"/>
          <w:lang w:eastAsia="pl-PL"/>
        </w:rPr>
        <w:t>ek</w:t>
      </w:r>
      <w:r w:rsidRPr="005F5507">
        <w:rPr>
          <w:rFonts w:ascii="Calibri" w:eastAsia="Times New Roman" w:hAnsi="Calibri" w:cs="Calibri"/>
          <w:sz w:val="24"/>
          <w:szCs w:val="24"/>
          <w:lang w:eastAsia="pl-PL"/>
        </w:rPr>
        <w:t xml:space="preserve"> wody źródlanej stwierdzono obecność bakterii z grupy coli. W związku z</w:t>
      </w:r>
      <w:r>
        <w:rPr>
          <w:rFonts w:ascii="Calibri" w:eastAsia="Times New Roman" w:hAnsi="Calibri" w:cs="Calibri"/>
          <w:sz w:val="24"/>
          <w:szCs w:val="24"/>
          <w:lang w:eastAsia="pl-PL"/>
        </w:rPr>
        <w:t> </w:t>
      </w:r>
      <w:r w:rsidRPr="005F5507">
        <w:rPr>
          <w:rFonts w:ascii="Calibri" w:eastAsia="Times New Roman" w:hAnsi="Calibri" w:cs="Calibri"/>
          <w:sz w:val="24"/>
          <w:szCs w:val="24"/>
          <w:lang w:eastAsia="pl-PL"/>
        </w:rPr>
        <w:t xml:space="preserve">powyższym wszczęto procedurę w ramach funkcjonowania systemu RASFF. </w:t>
      </w:r>
      <w:bookmarkStart w:id="336" w:name="_Hlk161398481"/>
      <w:r w:rsidRPr="005F5507">
        <w:rPr>
          <w:rFonts w:ascii="Calibri" w:eastAsia="Times New Roman" w:hAnsi="Calibri" w:cs="Calibri"/>
          <w:sz w:val="24"/>
          <w:szCs w:val="24"/>
          <w:lang w:eastAsia="pl-PL"/>
        </w:rPr>
        <w:t>Państwowy Powiatowy Inspektor Sanitarny wydał decyzję z rygorem natychmiastowej wykonalności zakazującą wprowadzania kwestionowanego produktu do obrotu i nakazującą wycofanie partii znajdującej się w obrocie. Ponadto decyzją administracyjną nakazano unieruchomienie linii produkcyjnej w zakładzie do czasu wdrożenia działań naprawczych oraz przedłożenia prawidłowych wyników badań z produkcji próbnej wody źródlanej.</w:t>
      </w:r>
      <w:r w:rsidRPr="005F5507">
        <w:rPr>
          <w:rFonts w:ascii="Calibri" w:eastAsia="Times New Roman" w:hAnsi="Calibri" w:cs="Calibri"/>
          <w:sz w:val="20"/>
          <w:szCs w:val="20"/>
          <w:lang w:eastAsia="pl-PL"/>
        </w:rPr>
        <w:t xml:space="preserve"> </w:t>
      </w:r>
      <w:r w:rsidRPr="005F5507">
        <w:rPr>
          <w:rFonts w:ascii="Calibri" w:eastAsia="Times New Roman" w:hAnsi="Calibri" w:cs="Calibri"/>
          <w:sz w:val="24"/>
          <w:szCs w:val="24"/>
          <w:lang w:eastAsia="pl-PL"/>
        </w:rPr>
        <w:t>Z uwagi na fakt, iż woda źródlana stanowiła główny surowiec wyprodukowanej w zakładzie oranżady, pobrano do</w:t>
      </w:r>
      <w:r w:rsidR="00FD29D5">
        <w:rPr>
          <w:rFonts w:ascii="Calibri" w:eastAsia="Times New Roman" w:hAnsi="Calibri" w:cs="Calibri"/>
          <w:sz w:val="24"/>
          <w:szCs w:val="24"/>
          <w:lang w:eastAsia="pl-PL"/>
        </w:rPr>
        <w:t> </w:t>
      </w:r>
      <w:r w:rsidRPr="005F5507">
        <w:rPr>
          <w:rFonts w:ascii="Calibri" w:eastAsia="Times New Roman" w:hAnsi="Calibri" w:cs="Calibri"/>
          <w:sz w:val="24"/>
          <w:szCs w:val="24"/>
          <w:lang w:eastAsia="pl-PL"/>
        </w:rPr>
        <w:t>badań 5 próbek napoju, w celu wykonania badań w zakresie liczby bakterii z grupy coli. W</w:t>
      </w:r>
      <w:r>
        <w:rPr>
          <w:rFonts w:ascii="Calibri" w:eastAsia="Times New Roman" w:hAnsi="Calibri" w:cs="Calibri"/>
          <w:sz w:val="24"/>
          <w:szCs w:val="24"/>
          <w:lang w:eastAsia="pl-PL"/>
        </w:rPr>
        <w:t> </w:t>
      </w:r>
      <w:r w:rsidRPr="005F5507">
        <w:rPr>
          <w:rFonts w:ascii="Calibri" w:eastAsia="Times New Roman" w:hAnsi="Calibri" w:cs="Calibri"/>
          <w:sz w:val="24"/>
          <w:szCs w:val="24"/>
          <w:lang w:eastAsia="pl-PL"/>
        </w:rPr>
        <w:t>wyniku przeprowadzonych badań nie stwierdzono zanieczyszczenia oranżady ww.</w:t>
      </w:r>
      <w:r w:rsidR="00FD29D5">
        <w:rPr>
          <w:rFonts w:ascii="Calibri" w:eastAsia="Times New Roman" w:hAnsi="Calibri" w:cs="Calibri"/>
          <w:sz w:val="24"/>
          <w:szCs w:val="24"/>
          <w:lang w:eastAsia="pl-PL"/>
        </w:rPr>
        <w:t> </w:t>
      </w:r>
      <w:r w:rsidRPr="005F5507">
        <w:rPr>
          <w:rFonts w:ascii="Calibri" w:eastAsia="Times New Roman" w:hAnsi="Calibri" w:cs="Calibri"/>
          <w:sz w:val="24"/>
          <w:szCs w:val="24"/>
          <w:lang w:eastAsia="pl-PL"/>
        </w:rPr>
        <w:t>bakteriami. Przedsiębiorca dokonał utylizacji zabezpieczonej w zakładzie oraz wycofanej z</w:t>
      </w:r>
      <w:r>
        <w:rPr>
          <w:rFonts w:ascii="Calibri" w:eastAsia="Times New Roman" w:hAnsi="Calibri" w:cs="Calibri"/>
          <w:sz w:val="24"/>
          <w:szCs w:val="24"/>
          <w:lang w:eastAsia="pl-PL"/>
        </w:rPr>
        <w:t> </w:t>
      </w:r>
      <w:r w:rsidRPr="005F5507">
        <w:rPr>
          <w:rFonts w:ascii="Calibri" w:eastAsia="Times New Roman" w:hAnsi="Calibri" w:cs="Calibri"/>
          <w:sz w:val="24"/>
          <w:szCs w:val="24"/>
          <w:lang w:eastAsia="pl-PL"/>
        </w:rPr>
        <w:t xml:space="preserve">obrotu partii kwestionowanego produktu. </w:t>
      </w:r>
      <w:bookmarkEnd w:id="336"/>
      <w:r w:rsidRPr="005F5507">
        <w:rPr>
          <w:rFonts w:ascii="Calibri" w:eastAsia="Times New Roman" w:hAnsi="Calibri" w:cs="Calibri"/>
          <w:sz w:val="24"/>
          <w:szCs w:val="24"/>
          <w:lang w:eastAsia="pl-PL"/>
        </w:rPr>
        <w:t>Przeprowadzenie w zakładzie skutecznych działań naprawczych potwierdzono wynikami badań produkcji próbnej wody źródlanej, co pozwoliło wznowić działalność zakładu. W wyniku przeprowadzonej</w:t>
      </w:r>
      <w:r>
        <w:rPr>
          <w:rFonts w:ascii="Calibri" w:eastAsia="Times New Roman" w:hAnsi="Calibri" w:cs="Calibri"/>
          <w:sz w:val="24"/>
          <w:szCs w:val="24"/>
          <w:lang w:eastAsia="pl-PL"/>
        </w:rPr>
        <w:t xml:space="preserve"> </w:t>
      </w:r>
      <w:r w:rsidRPr="005F5507">
        <w:rPr>
          <w:rFonts w:ascii="Calibri" w:eastAsia="Times New Roman" w:hAnsi="Calibri" w:cs="Calibri"/>
          <w:sz w:val="24"/>
          <w:szCs w:val="24"/>
          <w:lang w:eastAsia="pl-PL"/>
        </w:rPr>
        <w:t>analizy</w:t>
      </w:r>
      <w:r>
        <w:rPr>
          <w:rFonts w:ascii="Calibri" w:eastAsia="Times New Roman" w:hAnsi="Calibri" w:cs="Calibri"/>
          <w:sz w:val="24"/>
          <w:szCs w:val="24"/>
          <w:lang w:eastAsia="pl-PL"/>
        </w:rPr>
        <w:t xml:space="preserve"> </w:t>
      </w:r>
      <w:r w:rsidRPr="005F5507">
        <w:rPr>
          <w:rFonts w:ascii="Calibri" w:eastAsia="Times New Roman" w:hAnsi="Calibri" w:cs="Calibri"/>
          <w:sz w:val="24"/>
          <w:szCs w:val="24"/>
          <w:lang w:eastAsia="pl-PL"/>
        </w:rPr>
        <w:t>wskazano jako prawdopodobne źródło zakażenia przechowywanie przez dłuższy czas kapsli w kapslownicy, gdzie mogły one ulec zanieczyszczeniu. Dokonano odpowiednich zapisów w dokumentacji systemu HACCP oraz skorygowano sposób postępowania z kapslami, tzn. opróżnianie kapslownicy każdorazowo po zakończonej produkcji.</w:t>
      </w:r>
    </w:p>
    <w:p w14:paraId="39D5F7AF" w14:textId="77777777" w:rsidR="00086450" w:rsidRPr="005F5507" w:rsidRDefault="00086450" w:rsidP="00086450">
      <w:pPr>
        <w:spacing w:after="0" w:line="276" w:lineRule="auto"/>
        <w:ind w:firstLine="567"/>
        <w:jc w:val="both"/>
        <w:rPr>
          <w:rFonts w:ascii="Calibri" w:eastAsia="Calibri" w:hAnsi="Calibri" w:cs="Calibri"/>
          <w:sz w:val="24"/>
          <w:szCs w:val="24"/>
        </w:rPr>
      </w:pPr>
      <w:r>
        <w:rPr>
          <w:rFonts w:ascii="Calibri" w:eastAsia="Calibri" w:hAnsi="Calibri" w:cs="Calibri"/>
          <w:sz w:val="24"/>
          <w:szCs w:val="24"/>
        </w:rPr>
        <w:t>Ponadto zawsze w</w:t>
      </w:r>
      <w:r w:rsidRPr="005F5507">
        <w:rPr>
          <w:rFonts w:ascii="Calibri" w:eastAsia="Calibri" w:hAnsi="Calibri" w:cs="Calibri"/>
          <w:sz w:val="24"/>
          <w:szCs w:val="24"/>
        </w:rPr>
        <w:t xml:space="preserve"> przypadkach stwierdzenia niewłaściwej jakości zdrowotnej próbek żywności i próbek sanitarnych zalecano przedsiębiorcom dokonanie weryfikacji funkcjonującego systemu kontroli wewnętrznej i podjęcie działań zapobiegawczych, zabezpieczających przed powtórnym wystąpieniem niezgodności. </w:t>
      </w:r>
    </w:p>
    <w:p w14:paraId="5CC8EA87" w14:textId="76A69500" w:rsidR="00791C7B" w:rsidRDefault="00794385">
      <w:pPr>
        <w:pStyle w:val="Nagwek3"/>
        <w:numPr>
          <w:ilvl w:val="1"/>
          <w:numId w:val="71"/>
        </w:numPr>
        <w:ind w:left="568" w:hanging="284"/>
      </w:pPr>
      <w:bookmarkStart w:id="337" w:name="_Toc165372213"/>
      <w:r>
        <w:t>Produkcja pierwotna, dostawy bezpośrednie, rolniczy handel detaliczny</w:t>
      </w:r>
      <w:bookmarkEnd w:id="337"/>
    </w:p>
    <w:p w14:paraId="42FD0A83" w14:textId="77777777" w:rsidR="00086450" w:rsidRDefault="00086450" w:rsidP="00086450">
      <w:pPr>
        <w:spacing w:after="0" w:line="276" w:lineRule="auto"/>
        <w:ind w:firstLine="567"/>
        <w:jc w:val="both"/>
        <w:rPr>
          <w:rFonts w:ascii="Calibri" w:eastAsia="Calibri" w:hAnsi="Calibri" w:cs="Calibri"/>
          <w:bCs/>
          <w:sz w:val="24"/>
          <w:szCs w:val="24"/>
        </w:rPr>
      </w:pPr>
      <w:r w:rsidRPr="00D40B51">
        <w:rPr>
          <w:rFonts w:ascii="Calibri" w:eastAsia="Calibri" w:hAnsi="Calibri" w:cs="Calibri"/>
          <w:bCs/>
          <w:sz w:val="24"/>
          <w:szCs w:val="24"/>
        </w:rPr>
        <w:t>W rejestr</w:t>
      </w:r>
      <w:r>
        <w:rPr>
          <w:rFonts w:ascii="Calibri" w:eastAsia="Calibri" w:hAnsi="Calibri" w:cs="Calibri"/>
          <w:bCs/>
          <w:sz w:val="24"/>
          <w:szCs w:val="24"/>
        </w:rPr>
        <w:t>ach Państwowej Inspekcji Sanitarnej woj. zachodniopomorskiego znajdowało się</w:t>
      </w:r>
      <w:r w:rsidRPr="00D40B51">
        <w:rPr>
          <w:rFonts w:ascii="Calibri" w:eastAsia="Calibri" w:hAnsi="Calibri" w:cs="Calibri"/>
          <w:bCs/>
          <w:sz w:val="24"/>
          <w:szCs w:val="24"/>
        </w:rPr>
        <w:t xml:space="preserve"> 5 506 producentów produkcji pierwotnej, w tym prowadzących działalność w ramach rolniczego handlu detalicznego oraz dostaw bezpośrednich.</w:t>
      </w:r>
    </w:p>
    <w:p w14:paraId="00890C93" w14:textId="77777777" w:rsidR="00086450" w:rsidRPr="00D40B51" w:rsidRDefault="00086450" w:rsidP="00086450">
      <w:pPr>
        <w:spacing w:after="0" w:line="276" w:lineRule="auto"/>
        <w:ind w:firstLine="567"/>
        <w:jc w:val="both"/>
        <w:rPr>
          <w:rFonts w:ascii="Calibri" w:eastAsia="Calibri" w:hAnsi="Calibri" w:cs="Calibri"/>
          <w:bCs/>
          <w:sz w:val="24"/>
          <w:szCs w:val="24"/>
        </w:rPr>
      </w:pPr>
      <w:r w:rsidRPr="00D40B51">
        <w:rPr>
          <w:rFonts w:ascii="Calibri" w:eastAsia="Calibri" w:hAnsi="Calibri" w:cs="Calibri"/>
          <w:bCs/>
          <w:sz w:val="24"/>
          <w:szCs w:val="24"/>
        </w:rPr>
        <w:t>W 2023 roku przeprowadzono w gospodarstwach rolnych 359 kontroli sanitarnych, w</w:t>
      </w:r>
      <w:r>
        <w:rPr>
          <w:rFonts w:ascii="Calibri" w:eastAsia="Calibri" w:hAnsi="Calibri" w:cs="Calibri"/>
          <w:bCs/>
          <w:sz w:val="24"/>
          <w:szCs w:val="24"/>
        </w:rPr>
        <w:t> </w:t>
      </w:r>
      <w:r w:rsidRPr="00D40B51">
        <w:rPr>
          <w:rFonts w:ascii="Calibri" w:eastAsia="Calibri" w:hAnsi="Calibri" w:cs="Calibri"/>
          <w:bCs/>
          <w:sz w:val="24"/>
          <w:szCs w:val="24"/>
        </w:rPr>
        <w:t xml:space="preserve">tym </w:t>
      </w:r>
      <w:r w:rsidRPr="00D40B51">
        <w:rPr>
          <w:rFonts w:ascii="Calibri" w:eastAsia="Times New Roman" w:hAnsi="Calibri" w:cs="Calibri"/>
          <w:sz w:val="24"/>
          <w:szCs w:val="24"/>
          <w:lang w:eastAsia="pl-PL"/>
        </w:rPr>
        <w:t>7 kontroli interwencyjnych dotyczących m.in.:</w:t>
      </w:r>
    </w:p>
    <w:p w14:paraId="24B413BC" w14:textId="77777777" w:rsidR="00086450" w:rsidRDefault="00086450" w:rsidP="0082780F">
      <w:pPr>
        <w:pStyle w:val="Akapitzlist"/>
        <w:numPr>
          <w:ilvl w:val="0"/>
          <w:numId w:val="74"/>
        </w:numPr>
        <w:spacing w:after="0" w:line="276" w:lineRule="auto"/>
        <w:ind w:left="568" w:right="284" w:hanging="284"/>
        <w:jc w:val="both"/>
        <w:rPr>
          <w:rFonts w:ascii="Calibri" w:eastAsia="Times New Roman" w:hAnsi="Calibri" w:cs="Calibri"/>
          <w:sz w:val="24"/>
          <w:szCs w:val="24"/>
          <w:lang w:eastAsia="pl-PL"/>
        </w:rPr>
      </w:pPr>
      <w:r w:rsidRPr="00D40B51">
        <w:rPr>
          <w:rFonts w:ascii="Calibri" w:hAnsi="Calibri" w:cs="Calibri"/>
          <w:sz w:val="24"/>
          <w:szCs w:val="24"/>
        </w:rPr>
        <w:t xml:space="preserve">przekroczenie NDP </w:t>
      </w:r>
      <w:proofErr w:type="spellStart"/>
      <w:r w:rsidRPr="00D40B51">
        <w:rPr>
          <w:rFonts w:ascii="Calibri" w:hAnsi="Calibri" w:cs="Calibri"/>
          <w:sz w:val="24"/>
          <w:szCs w:val="24"/>
        </w:rPr>
        <w:t>akryloamidu</w:t>
      </w:r>
      <w:proofErr w:type="spellEnd"/>
      <w:r w:rsidRPr="00D40B51">
        <w:rPr>
          <w:rFonts w:ascii="Calibri" w:hAnsi="Calibri" w:cs="Calibri"/>
          <w:sz w:val="24"/>
          <w:szCs w:val="24"/>
        </w:rPr>
        <w:t xml:space="preserve"> w płatkach żytnich (</w:t>
      </w:r>
      <w:r w:rsidRPr="00D40B51">
        <w:rPr>
          <w:rFonts w:ascii="Calibri" w:eastAsia="Times New Roman" w:hAnsi="Calibri" w:cs="Calibri"/>
          <w:sz w:val="24"/>
          <w:szCs w:val="24"/>
          <w:lang w:eastAsia="pl-PL"/>
        </w:rPr>
        <w:t>powiadomienie w ramach systemu RASFF)</w:t>
      </w:r>
      <w:bookmarkStart w:id="338" w:name="_Hlk161057981"/>
      <w:r>
        <w:rPr>
          <w:rFonts w:ascii="Calibri" w:eastAsia="Times New Roman" w:hAnsi="Calibri" w:cs="Calibri"/>
          <w:sz w:val="24"/>
          <w:szCs w:val="24"/>
          <w:lang w:eastAsia="pl-PL"/>
        </w:rPr>
        <w:t>,</w:t>
      </w:r>
    </w:p>
    <w:p w14:paraId="2B65CCD8" w14:textId="77777777" w:rsidR="00086450" w:rsidRDefault="00086450" w:rsidP="0082780F">
      <w:pPr>
        <w:pStyle w:val="Akapitzlist"/>
        <w:numPr>
          <w:ilvl w:val="0"/>
          <w:numId w:val="74"/>
        </w:numPr>
        <w:spacing w:after="0" w:line="276" w:lineRule="auto"/>
        <w:ind w:left="568" w:right="284" w:hanging="284"/>
        <w:jc w:val="both"/>
        <w:rPr>
          <w:rFonts w:ascii="Calibri" w:eastAsia="Times New Roman" w:hAnsi="Calibri" w:cs="Calibri"/>
          <w:sz w:val="24"/>
          <w:szCs w:val="24"/>
          <w:lang w:eastAsia="pl-PL"/>
        </w:rPr>
      </w:pPr>
      <w:r w:rsidRPr="00E91E08">
        <w:rPr>
          <w:rFonts w:ascii="Calibri" w:eastAsia="Times New Roman" w:hAnsi="Calibri" w:cs="Calibri"/>
          <w:sz w:val="24"/>
          <w:szCs w:val="24"/>
          <w:lang w:eastAsia="pl-PL"/>
        </w:rPr>
        <w:t>niewłaściwej jakości zdrowotnej żywności oferowanej do sprzedaży oraz niewłaściwych warunków ich sprzedaży</w:t>
      </w:r>
      <w:bookmarkEnd w:id="338"/>
      <w:r w:rsidRPr="00E91E08">
        <w:rPr>
          <w:rFonts w:ascii="Calibri" w:eastAsia="Times New Roman" w:hAnsi="Calibri" w:cs="Calibri"/>
          <w:sz w:val="24"/>
          <w:szCs w:val="24"/>
          <w:lang w:eastAsia="pl-PL"/>
        </w:rPr>
        <w:t xml:space="preserve"> (eksponowania  m. in. przetworów owocowych i warzywnych w</w:t>
      </w:r>
      <w:r>
        <w:rPr>
          <w:rFonts w:ascii="Calibri" w:eastAsia="Times New Roman" w:hAnsi="Calibri" w:cs="Calibri"/>
          <w:sz w:val="24"/>
          <w:szCs w:val="24"/>
          <w:lang w:eastAsia="pl-PL"/>
        </w:rPr>
        <w:t> </w:t>
      </w:r>
      <w:r w:rsidRPr="00E91E08">
        <w:rPr>
          <w:rFonts w:ascii="Calibri" w:eastAsia="Times New Roman" w:hAnsi="Calibri" w:cs="Calibri"/>
          <w:sz w:val="24"/>
          <w:szCs w:val="24"/>
          <w:lang w:eastAsia="pl-PL"/>
        </w:rPr>
        <w:t>nieprawidłowych warunkach),</w:t>
      </w:r>
    </w:p>
    <w:p w14:paraId="7B704CA0" w14:textId="77777777" w:rsidR="00086450" w:rsidRPr="00E91E08" w:rsidRDefault="00086450" w:rsidP="0082780F">
      <w:pPr>
        <w:pStyle w:val="Akapitzlist"/>
        <w:numPr>
          <w:ilvl w:val="0"/>
          <w:numId w:val="74"/>
        </w:numPr>
        <w:spacing w:after="0" w:line="276" w:lineRule="auto"/>
        <w:ind w:left="568" w:right="284" w:hanging="284"/>
        <w:jc w:val="both"/>
        <w:rPr>
          <w:rFonts w:ascii="Calibri" w:eastAsia="Times New Roman" w:hAnsi="Calibri" w:cs="Calibri"/>
          <w:sz w:val="24"/>
          <w:szCs w:val="24"/>
          <w:lang w:eastAsia="pl-PL"/>
        </w:rPr>
      </w:pPr>
      <w:r w:rsidRPr="00E91E08">
        <w:rPr>
          <w:rFonts w:ascii="Calibri" w:hAnsi="Calibri" w:cs="Calibri"/>
          <w:sz w:val="24"/>
          <w:szCs w:val="24"/>
          <w:lang w:eastAsia="pl-PL"/>
        </w:rPr>
        <w:t>sprzedaży produktów w opakowaniach jednostkowych bez oznakowania,</w:t>
      </w:r>
    </w:p>
    <w:p w14:paraId="1E3889A1" w14:textId="77777777" w:rsidR="00086450" w:rsidRPr="00E91E08" w:rsidRDefault="00086450" w:rsidP="0082780F">
      <w:pPr>
        <w:pStyle w:val="Akapitzlist"/>
        <w:numPr>
          <w:ilvl w:val="0"/>
          <w:numId w:val="74"/>
        </w:numPr>
        <w:spacing w:after="0" w:line="276" w:lineRule="auto"/>
        <w:ind w:left="568" w:right="284" w:hanging="284"/>
        <w:jc w:val="both"/>
        <w:rPr>
          <w:rFonts w:ascii="Calibri" w:eastAsia="Times New Roman" w:hAnsi="Calibri" w:cs="Calibri"/>
          <w:sz w:val="24"/>
          <w:szCs w:val="24"/>
          <w:lang w:eastAsia="pl-PL"/>
        </w:rPr>
      </w:pPr>
      <w:r w:rsidRPr="00E91E08">
        <w:rPr>
          <w:rFonts w:ascii="Calibri" w:hAnsi="Calibri" w:cs="Calibri"/>
          <w:sz w:val="24"/>
          <w:szCs w:val="24"/>
        </w:rPr>
        <w:lastRenderedPageBreak/>
        <w:t>braku wpisu gospodarstwa do rejestru zakładów podlegających urzędowej kontroli organów Państwowej Inspekcji Sanitarnej, w zakresie m.in.  produkcji ogórków kiszonych, soków, kompotów i mąk</w:t>
      </w:r>
      <w:r>
        <w:rPr>
          <w:rFonts w:ascii="Calibri" w:hAnsi="Calibri" w:cs="Calibri"/>
          <w:sz w:val="24"/>
          <w:szCs w:val="24"/>
        </w:rPr>
        <w:t>.</w:t>
      </w:r>
    </w:p>
    <w:p w14:paraId="7A04AC24" w14:textId="77777777" w:rsidR="00086450" w:rsidRDefault="00086450" w:rsidP="00086450">
      <w:pPr>
        <w:spacing w:after="0" w:line="276" w:lineRule="auto"/>
        <w:ind w:firstLine="567"/>
        <w:jc w:val="both"/>
        <w:rPr>
          <w:rFonts w:ascii="Calibri" w:eastAsia="Times New Roman" w:hAnsi="Calibri" w:cs="Calibri"/>
          <w:sz w:val="24"/>
          <w:szCs w:val="24"/>
          <w:lang w:eastAsia="pl-PL"/>
        </w:rPr>
      </w:pPr>
      <w:r w:rsidRPr="00D40B51">
        <w:rPr>
          <w:rFonts w:ascii="Calibri" w:eastAsia="Times New Roman" w:hAnsi="Calibri" w:cs="Calibri"/>
          <w:sz w:val="24"/>
          <w:szCs w:val="24"/>
          <w:lang w:eastAsia="pl-PL"/>
        </w:rPr>
        <w:t xml:space="preserve">W związku ze stwierdzeniem podczas czynności kontrolnych nieprawidłowości dot. niewłaściwych warunków sprzedaży oferowanej żywności, </w:t>
      </w:r>
      <w:r w:rsidRPr="00D40B51">
        <w:rPr>
          <w:rFonts w:ascii="Calibri" w:eastAsia="Times New Roman" w:hAnsi="Calibri" w:cs="Calibri"/>
          <w:sz w:val="24"/>
          <w:szCs w:val="24"/>
        </w:rPr>
        <w:t>na osobę winną zaniedbań nałożono 1 mandat karny na kwotę 300 zł.</w:t>
      </w:r>
    </w:p>
    <w:p w14:paraId="204CEC4C" w14:textId="77777777" w:rsidR="00086450" w:rsidRDefault="00086450" w:rsidP="00086450">
      <w:pPr>
        <w:spacing w:after="0" w:line="276" w:lineRule="auto"/>
        <w:ind w:firstLine="567"/>
        <w:jc w:val="both"/>
        <w:rPr>
          <w:rFonts w:ascii="Calibri" w:eastAsia="Times New Roman" w:hAnsi="Calibri" w:cs="Calibri"/>
          <w:sz w:val="24"/>
          <w:szCs w:val="24"/>
          <w:lang w:eastAsia="pl-PL"/>
        </w:rPr>
      </w:pPr>
      <w:r w:rsidRPr="00D40B51">
        <w:rPr>
          <w:rFonts w:ascii="Calibri" w:eastAsia="Calibri" w:hAnsi="Calibri" w:cs="Calibri"/>
          <w:bCs/>
          <w:sz w:val="24"/>
          <w:szCs w:val="24"/>
        </w:rPr>
        <w:t>Ponadto</w:t>
      </w:r>
      <w:r>
        <w:rPr>
          <w:rFonts w:ascii="Calibri" w:eastAsia="Calibri" w:hAnsi="Calibri" w:cs="Calibri"/>
          <w:bCs/>
          <w:sz w:val="24"/>
          <w:szCs w:val="24"/>
        </w:rPr>
        <w:t xml:space="preserve"> </w:t>
      </w:r>
      <w:r w:rsidRPr="00D40B51">
        <w:rPr>
          <w:rFonts w:ascii="Calibri" w:eastAsia="Calibri" w:hAnsi="Calibri" w:cs="Calibri"/>
          <w:bCs/>
          <w:sz w:val="24"/>
          <w:szCs w:val="24"/>
        </w:rPr>
        <w:t xml:space="preserve">w zakresie zapewnienia bezpieczeństwa produkcji pierwotnej żywności pochodzenia roślinnego, w ramach </w:t>
      </w:r>
      <w:r w:rsidRPr="00B6339D">
        <w:rPr>
          <w:rFonts w:ascii="Calibri" w:eastAsia="Calibri" w:hAnsi="Calibri" w:cs="Calibri"/>
          <w:bCs/>
          <w:iCs/>
          <w:sz w:val="24"/>
          <w:szCs w:val="24"/>
        </w:rPr>
        <w:t>porozumienia</w:t>
      </w:r>
      <w:r>
        <w:rPr>
          <w:rFonts w:ascii="Calibri" w:eastAsia="Calibri" w:hAnsi="Calibri" w:cs="Calibri"/>
          <w:bCs/>
          <w:iCs/>
          <w:sz w:val="24"/>
          <w:szCs w:val="24"/>
        </w:rPr>
        <w:t xml:space="preserve"> z dnia</w:t>
      </w:r>
      <w:r w:rsidRPr="00B6339D">
        <w:rPr>
          <w:rFonts w:ascii="Calibri" w:eastAsia="Calibri" w:hAnsi="Calibri" w:cs="Calibri"/>
          <w:bCs/>
          <w:iCs/>
          <w:sz w:val="24"/>
          <w:szCs w:val="24"/>
        </w:rPr>
        <w:t xml:space="preserve"> 22 grudnia 2020</w:t>
      </w:r>
      <w:r>
        <w:rPr>
          <w:rFonts w:ascii="Calibri" w:eastAsia="Calibri" w:hAnsi="Calibri" w:cs="Calibri"/>
          <w:bCs/>
          <w:iCs/>
          <w:sz w:val="24"/>
          <w:szCs w:val="24"/>
        </w:rPr>
        <w:t xml:space="preserve"> </w:t>
      </w:r>
      <w:r w:rsidRPr="00B6339D">
        <w:rPr>
          <w:rFonts w:ascii="Calibri" w:eastAsia="Calibri" w:hAnsi="Calibri" w:cs="Calibri"/>
          <w:bCs/>
          <w:iCs/>
          <w:sz w:val="24"/>
          <w:szCs w:val="24"/>
        </w:rPr>
        <w:t>r. w sprawie współdziałania Państwowej Inspekcji Sanitarnej, Państwowej Inspekcji Ochrony Roślin i</w:t>
      </w:r>
      <w:r>
        <w:rPr>
          <w:rFonts w:ascii="Calibri" w:eastAsia="Calibri" w:hAnsi="Calibri" w:cs="Calibri"/>
          <w:bCs/>
          <w:iCs/>
          <w:sz w:val="24"/>
          <w:szCs w:val="24"/>
        </w:rPr>
        <w:t> </w:t>
      </w:r>
      <w:r w:rsidRPr="00B6339D">
        <w:rPr>
          <w:rFonts w:ascii="Calibri" w:eastAsia="Calibri" w:hAnsi="Calibri" w:cs="Calibri"/>
          <w:bCs/>
          <w:iCs/>
          <w:sz w:val="24"/>
          <w:szCs w:val="24"/>
        </w:rPr>
        <w:t xml:space="preserve">Nasiennictwa oraz Inspekcji Ochrony Środowiska </w:t>
      </w:r>
      <w:r w:rsidRPr="00D40B51">
        <w:rPr>
          <w:rFonts w:ascii="Calibri" w:eastAsia="Calibri" w:hAnsi="Calibri" w:cs="Calibri"/>
          <w:bCs/>
          <w:iCs/>
          <w:sz w:val="24"/>
          <w:szCs w:val="24"/>
        </w:rPr>
        <w:t>przeprowadzono</w:t>
      </w:r>
      <w:r w:rsidRPr="00D40B51">
        <w:rPr>
          <w:rFonts w:ascii="Calibri" w:eastAsia="Calibri" w:hAnsi="Calibri" w:cs="Calibri"/>
          <w:bCs/>
          <w:sz w:val="24"/>
          <w:szCs w:val="24"/>
        </w:rPr>
        <w:t xml:space="preserve"> 40 kontroli wspólnie z</w:t>
      </w:r>
      <w:r>
        <w:rPr>
          <w:rFonts w:ascii="Calibri" w:eastAsia="Calibri" w:hAnsi="Calibri" w:cs="Calibri"/>
          <w:bCs/>
          <w:sz w:val="24"/>
          <w:szCs w:val="24"/>
        </w:rPr>
        <w:t> </w:t>
      </w:r>
      <w:r w:rsidRPr="00D40B51">
        <w:rPr>
          <w:rFonts w:ascii="Calibri" w:eastAsia="Calibri" w:hAnsi="Calibri" w:cs="Calibri"/>
          <w:bCs/>
          <w:sz w:val="24"/>
          <w:szCs w:val="24"/>
        </w:rPr>
        <w:t xml:space="preserve">pracownikami Państwowej Inspekcji Ochrony Roślin i Nasiennictwa </w:t>
      </w:r>
      <w:r>
        <w:rPr>
          <w:rFonts w:ascii="Calibri" w:eastAsia="Calibri" w:hAnsi="Calibri" w:cs="Calibri"/>
          <w:bCs/>
          <w:sz w:val="24"/>
          <w:szCs w:val="24"/>
        </w:rPr>
        <w:t>oraz</w:t>
      </w:r>
      <w:r w:rsidRPr="00D40B51">
        <w:rPr>
          <w:rFonts w:ascii="Calibri" w:eastAsia="Calibri" w:hAnsi="Calibri" w:cs="Calibri"/>
          <w:bCs/>
          <w:sz w:val="24"/>
          <w:szCs w:val="24"/>
        </w:rPr>
        <w:t xml:space="preserve"> 8 kontroli z</w:t>
      </w:r>
      <w:r>
        <w:rPr>
          <w:rFonts w:ascii="Calibri" w:eastAsia="Calibri" w:hAnsi="Calibri" w:cs="Calibri"/>
          <w:bCs/>
          <w:sz w:val="24"/>
          <w:szCs w:val="24"/>
        </w:rPr>
        <w:t> </w:t>
      </w:r>
      <w:r w:rsidRPr="00D40B51">
        <w:rPr>
          <w:rFonts w:ascii="Calibri" w:eastAsia="Calibri" w:hAnsi="Calibri" w:cs="Calibri"/>
          <w:bCs/>
          <w:sz w:val="24"/>
          <w:szCs w:val="24"/>
        </w:rPr>
        <w:t xml:space="preserve">pracownikami Inspekcji Ochrony Środowiska. </w:t>
      </w:r>
    </w:p>
    <w:p w14:paraId="6995D7FC" w14:textId="1BA35E39" w:rsidR="003B16D1" w:rsidRPr="006C221D" w:rsidRDefault="00086450" w:rsidP="002139DF">
      <w:pPr>
        <w:spacing w:after="0" w:line="276" w:lineRule="auto"/>
        <w:ind w:firstLine="567"/>
        <w:jc w:val="both"/>
        <w:rPr>
          <w:rFonts w:eastAsia="Calibri" w:cstheme="minorHAnsi"/>
          <w:bCs/>
          <w:iCs/>
          <w:sz w:val="24"/>
          <w:szCs w:val="24"/>
        </w:rPr>
      </w:pPr>
      <w:r w:rsidRPr="005F5507">
        <w:rPr>
          <w:rFonts w:ascii="Calibri" w:eastAsia="Calibri" w:hAnsi="Calibri" w:cs="Calibri"/>
          <w:bCs/>
          <w:sz w:val="24"/>
          <w:szCs w:val="24"/>
        </w:rPr>
        <w:t xml:space="preserve">Podczas czynności kontrolnych w gospodarstwach rolnych pobrano </w:t>
      </w:r>
      <w:r w:rsidRPr="005F5507">
        <w:rPr>
          <w:rFonts w:ascii="Calibri" w:eastAsia="Times New Roman" w:hAnsi="Calibri" w:cs="Calibri"/>
          <w:sz w:val="24"/>
          <w:szCs w:val="24"/>
          <w:lang w:eastAsia="pl-PL"/>
        </w:rPr>
        <w:t xml:space="preserve">do badań laboratoryjnych w kierunku oznaczania pozostałości pestycydów, zawartości metali szkodliwych dla zdrowia, azotanów, jak również zanieczyszczeń mikrobiologicznych, 104 próbki warzyw i owoców, w tym również  do badań </w:t>
      </w:r>
      <w:r w:rsidRPr="005F5507">
        <w:rPr>
          <w:rFonts w:ascii="Calibri" w:eastAsia="Calibri" w:hAnsi="Calibri" w:cs="Calibri"/>
          <w:bCs/>
          <w:sz w:val="24"/>
          <w:szCs w:val="24"/>
        </w:rPr>
        <w:t>realizowanych w ramach ww.</w:t>
      </w:r>
      <w:r w:rsidR="00FD29D5">
        <w:rPr>
          <w:rFonts w:ascii="Calibri" w:eastAsia="Calibri" w:hAnsi="Calibri" w:cs="Calibri"/>
          <w:bCs/>
          <w:sz w:val="24"/>
          <w:szCs w:val="24"/>
        </w:rPr>
        <w:t> </w:t>
      </w:r>
      <w:r w:rsidRPr="005F5507">
        <w:rPr>
          <w:rFonts w:ascii="Calibri" w:eastAsia="Calibri" w:hAnsi="Calibri" w:cs="Calibri"/>
          <w:bCs/>
          <w:sz w:val="24"/>
          <w:szCs w:val="24"/>
        </w:rPr>
        <w:t xml:space="preserve">porozumienia. Zakwestionowano 1 próbkę żywności – w jednej próbce selera stwierdzono przekroczenie pozostałości pestycydu: </w:t>
      </w:r>
      <w:proofErr w:type="spellStart"/>
      <w:r w:rsidRPr="005F5507">
        <w:rPr>
          <w:rFonts w:ascii="Calibri" w:eastAsia="Calibri" w:hAnsi="Calibri" w:cs="Calibri"/>
          <w:bCs/>
          <w:sz w:val="24"/>
          <w:szCs w:val="24"/>
        </w:rPr>
        <w:t>medipropamidu</w:t>
      </w:r>
      <w:proofErr w:type="spellEnd"/>
      <w:r w:rsidRPr="005F5507">
        <w:rPr>
          <w:rFonts w:ascii="Calibri" w:eastAsia="Calibri" w:hAnsi="Calibri" w:cs="Calibri"/>
          <w:bCs/>
          <w:sz w:val="24"/>
          <w:szCs w:val="24"/>
        </w:rPr>
        <w:t>, w związku z czym zostały podjęte działania w ramach systemu RASFF</w:t>
      </w:r>
      <w:r>
        <w:rPr>
          <w:rFonts w:eastAsia="Calibri" w:cstheme="minorHAnsi"/>
          <w:bCs/>
          <w:sz w:val="24"/>
          <w:szCs w:val="24"/>
        </w:rPr>
        <w:t>.</w:t>
      </w:r>
    </w:p>
    <w:p w14:paraId="6A39981E" w14:textId="76F595F3" w:rsidR="00794385" w:rsidRDefault="003B16D1">
      <w:pPr>
        <w:pStyle w:val="Akapitzlist"/>
        <w:numPr>
          <w:ilvl w:val="1"/>
          <w:numId w:val="71"/>
        </w:numPr>
        <w:spacing w:before="120" w:after="120" w:line="276" w:lineRule="auto"/>
        <w:ind w:left="568" w:right="284" w:hanging="284"/>
      </w:pPr>
      <w:bookmarkStart w:id="339" w:name="_Toc165372214"/>
      <w:r>
        <w:rPr>
          <w:rStyle w:val="Nagwek3Znak"/>
        </w:rPr>
        <w:t>P</w:t>
      </w:r>
      <w:r w:rsidRPr="003B16D1">
        <w:rPr>
          <w:rStyle w:val="Nagwek3Znak"/>
        </w:rPr>
        <w:t>rodukcja żywności w warunkach domowych</w:t>
      </w:r>
      <w:bookmarkEnd w:id="339"/>
      <w:r>
        <w:t xml:space="preserve"> </w:t>
      </w:r>
    </w:p>
    <w:p w14:paraId="2922519C" w14:textId="16549334" w:rsidR="00086450" w:rsidRPr="005F5507" w:rsidRDefault="00086450" w:rsidP="00086450">
      <w:pPr>
        <w:spacing w:after="0" w:line="276" w:lineRule="auto"/>
        <w:ind w:firstLine="567"/>
        <w:jc w:val="both"/>
        <w:rPr>
          <w:rFonts w:ascii="Calibri" w:hAnsi="Calibri" w:cs="Calibri"/>
          <w:sz w:val="24"/>
          <w:szCs w:val="24"/>
        </w:rPr>
      </w:pPr>
      <w:r w:rsidRPr="005F5507">
        <w:rPr>
          <w:rFonts w:ascii="Calibri" w:hAnsi="Calibri" w:cs="Calibri"/>
          <w:sz w:val="24"/>
          <w:szCs w:val="24"/>
        </w:rPr>
        <w:t>W 2023</w:t>
      </w:r>
      <w:r>
        <w:rPr>
          <w:rFonts w:ascii="Calibri" w:hAnsi="Calibri" w:cs="Calibri"/>
          <w:sz w:val="24"/>
          <w:szCs w:val="24"/>
        </w:rPr>
        <w:t xml:space="preserve"> r.</w:t>
      </w:r>
      <w:r w:rsidRPr="005F5507">
        <w:rPr>
          <w:rFonts w:ascii="Calibri" w:hAnsi="Calibri" w:cs="Calibri"/>
          <w:sz w:val="24"/>
          <w:szCs w:val="24"/>
        </w:rPr>
        <w:t xml:space="preserve"> </w:t>
      </w:r>
      <w:r>
        <w:rPr>
          <w:rFonts w:ascii="Calibri" w:hAnsi="Calibri" w:cs="Calibri"/>
          <w:sz w:val="24"/>
          <w:szCs w:val="24"/>
        </w:rPr>
        <w:t xml:space="preserve">w ewidencji Inspekcji znajdowało się </w:t>
      </w:r>
      <w:r w:rsidRPr="005F5507">
        <w:rPr>
          <w:rFonts w:ascii="Calibri" w:hAnsi="Calibri" w:cs="Calibri"/>
          <w:sz w:val="24"/>
          <w:szCs w:val="24"/>
        </w:rPr>
        <w:t>290 producentów zajmujących się produkcją w warunkach domowych i sprzedażą wyrobów piekarniczych, cukierniczych i</w:t>
      </w:r>
      <w:r>
        <w:rPr>
          <w:rFonts w:ascii="Calibri" w:hAnsi="Calibri" w:cs="Calibri"/>
          <w:sz w:val="24"/>
          <w:szCs w:val="24"/>
        </w:rPr>
        <w:t> </w:t>
      </w:r>
      <w:r w:rsidRPr="005F5507">
        <w:rPr>
          <w:rFonts w:ascii="Calibri" w:hAnsi="Calibri" w:cs="Calibri"/>
          <w:sz w:val="24"/>
          <w:szCs w:val="24"/>
        </w:rPr>
        <w:t>ciastkarskich trwałych i nietrwałych mikrobiologicznie, wyrobów garmażeryjnych tj.</w:t>
      </w:r>
      <w:r w:rsidR="00FD29D5">
        <w:rPr>
          <w:rFonts w:ascii="Calibri" w:hAnsi="Calibri" w:cs="Calibri"/>
          <w:sz w:val="24"/>
          <w:szCs w:val="24"/>
        </w:rPr>
        <w:t> </w:t>
      </w:r>
      <w:r w:rsidRPr="005F5507">
        <w:rPr>
          <w:rFonts w:ascii="Calibri" w:hAnsi="Calibri" w:cs="Calibri"/>
          <w:sz w:val="24"/>
          <w:szCs w:val="24"/>
        </w:rPr>
        <w:t>pierogów, dań mięsnych, rybnych, mącznych, sałatek, kanapek, a także domowych nalewek, przetworów owocowo-warzywnych, octu, masła orzechowego, kremu czekoladowo-orzechowego, oliw smakowych, olejów tłoczonych na zimno, często z przewozem do</w:t>
      </w:r>
      <w:r w:rsidR="00FD29D5">
        <w:rPr>
          <w:rFonts w:ascii="Calibri" w:hAnsi="Calibri" w:cs="Calibri"/>
          <w:sz w:val="24"/>
          <w:szCs w:val="24"/>
        </w:rPr>
        <w:t> </w:t>
      </w:r>
      <w:r w:rsidRPr="005F5507">
        <w:rPr>
          <w:rFonts w:ascii="Calibri" w:hAnsi="Calibri" w:cs="Calibri"/>
          <w:sz w:val="24"/>
          <w:szCs w:val="24"/>
        </w:rPr>
        <w:t xml:space="preserve">odbiorców zewnętrznych. </w:t>
      </w:r>
    </w:p>
    <w:p w14:paraId="24A19CE0" w14:textId="77777777" w:rsidR="00086450" w:rsidRPr="00BF7B19" w:rsidRDefault="00086450" w:rsidP="00086450">
      <w:pPr>
        <w:spacing w:after="0" w:line="276" w:lineRule="auto"/>
        <w:ind w:firstLine="567"/>
        <w:jc w:val="both"/>
        <w:rPr>
          <w:rFonts w:ascii="Calibri" w:hAnsi="Calibri" w:cs="Calibri"/>
          <w:strike/>
          <w:color w:val="FF0000"/>
          <w:sz w:val="24"/>
          <w:szCs w:val="24"/>
        </w:rPr>
      </w:pPr>
      <w:r>
        <w:rPr>
          <w:rFonts w:ascii="Calibri" w:hAnsi="Calibri" w:cs="Calibri"/>
          <w:sz w:val="24"/>
          <w:szCs w:val="24"/>
        </w:rPr>
        <w:t>S</w:t>
      </w:r>
      <w:r w:rsidRPr="005F5507">
        <w:rPr>
          <w:rFonts w:ascii="Calibri" w:hAnsi="Calibri" w:cs="Calibri"/>
          <w:sz w:val="24"/>
          <w:szCs w:val="24"/>
        </w:rPr>
        <w:t xml:space="preserve">kontrolowano 63 domowych producentów żywności, </w:t>
      </w:r>
      <w:r>
        <w:rPr>
          <w:rFonts w:ascii="Calibri" w:hAnsi="Calibri" w:cs="Calibri"/>
          <w:sz w:val="24"/>
          <w:szCs w:val="24"/>
        </w:rPr>
        <w:t xml:space="preserve">u których </w:t>
      </w:r>
      <w:r w:rsidRPr="005F5507">
        <w:rPr>
          <w:rFonts w:ascii="Calibri" w:hAnsi="Calibri" w:cs="Calibri"/>
          <w:sz w:val="24"/>
          <w:szCs w:val="24"/>
        </w:rPr>
        <w:t>przeprowadzono 68 kontroli sanitarnych, z czego 4 stanowiły kontrole interwencyjne.</w:t>
      </w:r>
    </w:p>
    <w:p w14:paraId="670BF0A0" w14:textId="77777777" w:rsidR="00086450" w:rsidRDefault="00086450" w:rsidP="00086450">
      <w:pPr>
        <w:spacing w:after="0" w:line="276" w:lineRule="auto"/>
        <w:ind w:firstLine="567"/>
        <w:jc w:val="both"/>
        <w:rPr>
          <w:rFonts w:ascii="Calibri" w:eastAsia="Calibri" w:hAnsi="Calibri" w:cs="Calibri"/>
          <w:sz w:val="24"/>
          <w:szCs w:val="24"/>
        </w:rPr>
      </w:pPr>
      <w:r w:rsidRPr="005F5507">
        <w:rPr>
          <w:rFonts w:ascii="Calibri" w:eastAsia="Calibri" w:hAnsi="Calibri" w:cs="Calibri"/>
          <w:sz w:val="24"/>
          <w:szCs w:val="24"/>
        </w:rPr>
        <w:t>Podczas kontroli stanu sanitarnego zakładów</w:t>
      </w:r>
      <w:r>
        <w:rPr>
          <w:rFonts w:ascii="Calibri" w:eastAsia="Calibri" w:hAnsi="Calibri" w:cs="Calibri"/>
          <w:sz w:val="24"/>
          <w:szCs w:val="24"/>
        </w:rPr>
        <w:t xml:space="preserve"> najczęściej</w:t>
      </w:r>
      <w:r w:rsidRPr="005F5507">
        <w:rPr>
          <w:rFonts w:ascii="Calibri" w:eastAsia="Calibri" w:hAnsi="Calibri" w:cs="Calibri"/>
          <w:sz w:val="24"/>
          <w:szCs w:val="24"/>
        </w:rPr>
        <w:t xml:space="preserve"> stwierdz</w:t>
      </w:r>
      <w:r>
        <w:rPr>
          <w:rFonts w:ascii="Calibri" w:eastAsia="Calibri" w:hAnsi="Calibri" w:cs="Calibri"/>
          <w:sz w:val="24"/>
          <w:szCs w:val="24"/>
        </w:rPr>
        <w:t>ano dotyczące:</w:t>
      </w:r>
    </w:p>
    <w:p w14:paraId="501B0D41" w14:textId="77777777" w:rsidR="00086450" w:rsidRDefault="00086450" w:rsidP="0082780F">
      <w:pPr>
        <w:pStyle w:val="Akapitzlist"/>
        <w:numPr>
          <w:ilvl w:val="0"/>
          <w:numId w:val="104"/>
        </w:numPr>
        <w:spacing w:after="0" w:line="276" w:lineRule="auto"/>
        <w:ind w:left="568" w:right="284" w:hanging="284"/>
        <w:jc w:val="both"/>
        <w:rPr>
          <w:rFonts w:ascii="Calibri" w:eastAsia="Calibri" w:hAnsi="Calibri" w:cs="Calibri"/>
          <w:sz w:val="24"/>
          <w:szCs w:val="24"/>
        </w:rPr>
      </w:pPr>
      <w:r w:rsidRPr="003D2DA7">
        <w:rPr>
          <w:rFonts w:ascii="Calibri" w:hAnsi="Calibri" w:cs="Calibri"/>
          <w:sz w:val="24"/>
          <w:szCs w:val="24"/>
        </w:rPr>
        <w:t>brak dokumentacji z kontroli wewnętrznej opartej na zasadach HACCP, w tym GHP/GMP</w:t>
      </w:r>
      <w:r w:rsidRPr="003D2DA7">
        <w:rPr>
          <w:rFonts w:ascii="Calibri" w:eastAsia="Calibri" w:hAnsi="Calibri" w:cs="Calibri"/>
          <w:sz w:val="24"/>
          <w:szCs w:val="24"/>
        </w:rPr>
        <w:t>,</w:t>
      </w:r>
    </w:p>
    <w:p w14:paraId="38D85C5E" w14:textId="77777777" w:rsidR="00086450" w:rsidRDefault="00086450" w:rsidP="0082780F">
      <w:pPr>
        <w:pStyle w:val="Akapitzlist"/>
        <w:numPr>
          <w:ilvl w:val="0"/>
          <w:numId w:val="104"/>
        </w:numPr>
        <w:spacing w:after="0" w:line="276" w:lineRule="auto"/>
        <w:ind w:left="568" w:right="284" w:hanging="284"/>
        <w:jc w:val="both"/>
        <w:rPr>
          <w:rFonts w:ascii="Calibri" w:eastAsia="Calibri" w:hAnsi="Calibri" w:cs="Calibri"/>
          <w:sz w:val="24"/>
          <w:szCs w:val="24"/>
        </w:rPr>
      </w:pPr>
      <w:r w:rsidRPr="003D2DA7">
        <w:rPr>
          <w:rFonts w:ascii="Calibri" w:hAnsi="Calibri" w:cs="Calibri"/>
          <w:bCs/>
          <w:sz w:val="24"/>
          <w:szCs w:val="24"/>
        </w:rPr>
        <w:t>nieprawidłowy stan techniczny pomieszczeń, urządzeń i sprzętów,</w:t>
      </w:r>
      <w:r w:rsidRPr="003D2DA7">
        <w:rPr>
          <w:rFonts w:ascii="Calibri" w:eastAsia="Calibri" w:hAnsi="Calibri" w:cs="Calibri"/>
          <w:sz w:val="24"/>
          <w:szCs w:val="24"/>
        </w:rPr>
        <w:t xml:space="preserve"> </w:t>
      </w:r>
    </w:p>
    <w:p w14:paraId="5F5C4F40" w14:textId="77777777" w:rsidR="00086450" w:rsidRPr="003D2DA7" w:rsidRDefault="00086450" w:rsidP="0082780F">
      <w:pPr>
        <w:pStyle w:val="Akapitzlist"/>
        <w:numPr>
          <w:ilvl w:val="0"/>
          <w:numId w:val="104"/>
        </w:numPr>
        <w:spacing w:after="0" w:line="276" w:lineRule="auto"/>
        <w:ind w:left="568" w:right="284" w:hanging="284"/>
        <w:jc w:val="both"/>
        <w:rPr>
          <w:rFonts w:ascii="Calibri" w:eastAsia="Calibri" w:hAnsi="Calibri" w:cs="Calibri"/>
          <w:sz w:val="24"/>
          <w:szCs w:val="24"/>
        </w:rPr>
      </w:pPr>
      <w:r w:rsidRPr="003D2DA7">
        <w:rPr>
          <w:rFonts w:ascii="Calibri" w:hAnsi="Calibri" w:cs="Calibri"/>
          <w:sz w:val="24"/>
          <w:szCs w:val="24"/>
        </w:rPr>
        <w:t>brak procedury i harmonogramu badań produkowanych wyrobów</w:t>
      </w:r>
      <w:r w:rsidRPr="003D2DA7">
        <w:rPr>
          <w:rFonts w:ascii="Calibri" w:eastAsia="Calibri" w:hAnsi="Calibri" w:cs="Calibri"/>
          <w:sz w:val="24"/>
          <w:szCs w:val="24"/>
        </w:rPr>
        <w:t>.</w:t>
      </w:r>
    </w:p>
    <w:p w14:paraId="73592091" w14:textId="77777777" w:rsidR="00086450" w:rsidRPr="005F5507" w:rsidRDefault="00086450" w:rsidP="00086450">
      <w:pPr>
        <w:spacing w:after="0" w:line="276" w:lineRule="auto"/>
        <w:ind w:firstLine="567"/>
        <w:jc w:val="both"/>
        <w:rPr>
          <w:rFonts w:ascii="Calibri" w:hAnsi="Calibri" w:cs="Calibri"/>
          <w:sz w:val="24"/>
          <w:szCs w:val="24"/>
        </w:rPr>
      </w:pPr>
      <w:r w:rsidRPr="005F5507">
        <w:rPr>
          <w:rFonts w:ascii="Calibri" w:eastAsia="Calibri" w:hAnsi="Calibri" w:cs="Calibri"/>
          <w:sz w:val="24"/>
          <w:szCs w:val="24"/>
        </w:rPr>
        <w:t>W celu usunięcia stwierdzonych nieprawidłowości prowadzono postępowanie administracyjne</w:t>
      </w:r>
      <w:r>
        <w:rPr>
          <w:rFonts w:ascii="Calibri" w:eastAsia="Calibri" w:hAnsi="Calibri" w:cs="Calibri"/>
          <w:sz w:val="24"/>
          <w:szCs w:val="24"/>
        </w:rPr>
        <w:t xml:space="preserve"> i w</w:t>
      </w:r>
      <w:r w:rsidRPr="005F5507">
        <w:rPr>
          <w:rFonts w:ascii="Calibri" w:eastAsia="Calibri" w:hAnsi="Calibri" w:cs="Calibri"/>
          <w:sz w:val="24"/>
          <w:szCs w:val="24"/>
        </w:rPr>
        <w:t>ydano 4 decyzje administracyjne dot. poprawy stanu sanitarno-technicznego, bądź opracowania i wdrożenia stałych procedur na podstawie zasad systemu HACCP.</w:t>
      </w:r>
    </w:p>
    <w:p w14:paraId="35D1C451" w14:textId="34A0E5F9" w:rsidR="003B16D1" w:rsidRPr="002139DF" w:rsidRDefault="00086450" w:rsidP="002139DF">
      <w:pPr>
        <w:spacing w:after="0" w:line="276" w:lineRule="auto"/>
        <w:ind w:firstLine="567"/>
        <w:jc w:val="both"/>
        <w:rPr>
          <w:rFonts w:ascii="Calibri" w:hAnsi="Calibri" w:cs="Calibri"/>
          <w:sz w:val="24"/>
          <w:szCs w:val="24"/>
        </w:rPr>
      </w:pPr>
      <w:r>
        <w:rPr>
          <w:rFonts w:ascii="Calibri" w:hAnsi="Calibri" w:cs="Calibri"/>
          <w:sz w:val="24"/>
          <w:szCs w:val="24"/>
        </w:rPr>
        <w:lastRenderedPageBreak/>
        <w:t xml:space="preserve">Ponadto wpłynął </w:t>
      </w:r>
      <w:r w:rsidRPr="005F5507">
        <w:rPr>
          <w:rFonts w:ascii="Calibri" w:hAnsi="Calibri" w:cs="Calibri"/>
          <w:sz w:val="24"/>
          <w:szCs w:val="24"/>
        </w:rPr>
        <w:t xml:space="preserve">1 wniosek o ukaranie dotyczący prowadzenia działalności </w:t>
      </w:r>
      <w:r w:rsidRPr="00BF7B19">
        <w:rPr>
          <w:rFonts w:ascii="Calibri" w:hAnsi="Calibri" w:cs="Calibri"/>
          <w:sz w:val="24"/>
          <w:szCs w:val="24"/>
        </w:rPr>
        <w:t>bez</w:t>
      </w:r>
      <w:r w:rsidRPr="00BF7B19">
        <w:rPr>
          <w:rFonts w:ascii="Calibri" w:hAnsi="Calibri" w:cs="Calibri"/>
          <w:strike/>
          <w:sz w:val="24"/>
          <w:szCs w:val="24"/>
        </w:rPr>
        <w:t xml:space="preserve"> </w:t>
      </w:r>
      <w:r w:rsidRPr="003D2DA7">
        <w:rPr>
          <w:rFonts w:ascii="Calibri" w:hAnsi="Calibri" w:cs="Calibri"/>
          <w:sz w:val="24"/>
          <w:szCs w:val="24"/>
        </w:rPr>
        <w:t xml:space="preserve">złożenia wniosku o </w:t>
      </w:r>
      <w:r w:rsidRPr="005F5507">
        <w:rPr>
          <w:rFonts w:ascii="Calibri" w:hAnsi="Calibri" w:cs="Calibri"/>
          <w:sz w:val="24"/>
          <w:szCs w:val="24"/>
        </w:rPr>
        <w:t>wpis</w:t>
      </w:r>
      <w:r>
        <w:rPr>
          <w:rFonts w:ascii="Calibri" w:hAnsi="Calibri" w:cs="Calibri"/>
          <w:sz w:val="24"/>
          <w:szCs w:val="24"/>
        </w:rPr>
        <w:t>u</w:t>
      </w:r>
      <w:r w:rsidRPr="005F5507">
        <w:rPr>
          <w:rFonts w:ascii="Calibri" w:hAnsi="Calibri" w:cs="Calibri"/>
          <w:sz w:val="24"/>
          <w:szCs w:val="24"/>
        </w:rPr>
        <w:t xml:space="preserve"> do rejestru zakładów podlegających urzędowej kontroli organów Państwowej Inspekcji Sanitarnej. </w:t>
      </w:r>
    </w:p>
    <w:p w14:paraId="59A880CD" w14:textId="1A26C08E" w:rsidR="00794385" w:rsidRDefault="003B16D1">
      <w:pPr>
        <w:pStyle w:val="Nagwek3"/>
        <w:numPr>
          <w:ilvl w:val="1"/>
          <w:numId w:val="71"/>
        </w:numPr>
        <w:ind w:left="568" w:hanging="284"/>
      </w:pPr>
      <w:bookmarkStart w:id="340" w:name="_Toc165372215"/>
      <w:r>
        <w:t>Zakłady obrotu żywnością</w:t>
      </w:r>
      <w:bookmarkEnd w:id="340"/>
      <w:r>
        <w:t xml:space="preserve"> </w:t>
      </w:r>
    </w:p>
    <w:p w14:paraId="76C38EC8" w14:textId="77777777" w:rsidR="00086450" w:rsidRPr="00D40B51" w:rsidRDefault="00086450" w:rsidP="00086450">
      <w:pPr>
        <w:spacing w:after="0" w:line="276" w:lineRule="auto"/>
        <w:ind w:firstLine="567"/>
        <w:jc w:val="both"/>
        <w:rPr>
          <w:rFonts w:ascii="Calibri" w:eastAsia="Aptos" w:hAnsi="Calibri" w:cs="Calibri"/>
          <w:sz w:val="24"/>
          <w:szCs w:val="24"/>
        </w:rPr>
      </w:pPr>
      <w:r>
        <w:rPr>
          <w:rFonts w:ascii="Calibri" w:eastAsia="Aptos" w:hAnsi="Calibri" w:cs="Calibri"/>
          <w:sz w:val="24"/>
          <w:szCs w:val="24"/>
        </w:rPr>
        <w:t>O</w:t>
      </w:r>
      <w:r w:rsidRPr="00D40B51">
        <w:rPr>
          <w:rFonts w:ascii="Calibri" w:eastAsia="Aptos" w:hAnsi="Calibri" w:cs="Calibri"/>
          <w:sz w:val="24"/>
          <w:szCs w:val="24"/>
        </w:rPr>
        <w:t>biekty obrotu żywnością</w:t>
      </w:r>
      <w:r>
        <w:rPr>
          <w:rFonts w:ascii="Calibri" w:eastAsia="Aptos" w:hAnsi="Calibri" w:cs="Calibri"/>
          <w:sz w:val="24"/>
          <w:szCs w:val="24"/>
        </w:rPr>
        <w:t xml:space="preserve"> to m.in.</w:t>
      </w:r>
      <w:r w:rsidRPr="00D40B51">
        <w:rPr>
          <w:rFonts w:ascii="Calibri" w:eastAsia="Aptos" w:hAnsi="Calibri" w:cs="Calibri"/>
          <w:sz w:val="24"/>
          <w:szCs w:val="24"/>
        </w:rPr>
        <w:t>:</w:t>
      </w:r>
    </w:p>
    <w:p w14:paraId="474993A7" w14:textId="77777777" w:rsidR="00086450" w:rsidRDefault="00086450" w:rsidP="0082780F">
      <w:pPr>
        <w:numPr>
          <w:ilvl w:val="0"/>
          <w:numId w:val="75"/>
        </w:numPr>
        <w:spacing w:after="0" w:line="276" w:lineRule="auto"/>
        <w:ind w:left="568" w:right="284" w:hanging="284"/>
        <w:jc w:val="both"/>
        <w:rPr>
          <w:rFonts w:ascii="Calibri" w:eastAsia="Aptos" w:hAnsi="Calibri" w:cs="Calibri"/>
          <w:sz w:val="24"/>
          <w:szCs w:val="24"/>
        </w:rPr>
      </w:pPr>
      <w:r w:rsidRPr="00D40B51">
        <w:rPr>
          <w:rFonts w:ascii="Calibri" w:eastAsia="Aptos" w:hAnsi="Calibri" w:cs="Calibri"/>
          <w:sz w:val="24"/>
          <w:szCs w:val="24"/>
        </w:rPr>
        <w:t>sklepy spożywcze (w tym super i hipermarkety)</w:t>
      </w:r>
      <w:r>
        <w:rPr>
          <w:rFonts w:ascii="Calibri" w:eastAsia="Aptos" w:hAnsi="Calibri" w:cs="Calibri"/>
          <w:sz w:val="24"/>
          <w:szCs w:val="24"/>
        </w:rPr>
        <w:t>,</w:t>
      </w:r>
    </w:p>
    <w:p w14:paraId="6CB25764" w14:textId="77777777" w:rsidR="00086450" w:rsidRDefault="00086450" w:rsidP="0082780F">
      <w:pPr>
        <w:numPr>
          <w:ilvl w:val="0"/>
          <w:numId w:val="75"/>
        </w:numPr>
        <w:spacing w:after="0" w:line="276" w:lineRule="auto"/>
        <w:ind w:left="568" w:right="284" w:hanging="284"/>
        <w:jc w:val="both"/>
        <w:rPr>
          <w:rFonts w:ascii="Calibri" w:eastAsia="Aptos" w:hAnsi="Calibri" w:cs="Calibri"/>
          <w:sz w:val="24"/>
          <w:szCs w:val="24"/>
        </w:rPr>
      </w:pPr>
      <w:r w:rsidRPr="003D2DA7">
        <w:rPr>
          <w:rFonts w:ascii="Calibri" w:eastAsia="Aptos" w:hAnsi="Calibri" w:cs="Calibri"/>
          <w:sz w:val="24"/>
          <w:szCs w:val="24"/>
        </w:rPr>
        <w:t>kioski (w tym kioski na targowiskach sprzedające mięso i kioski na targowiskach sprzedające inne środki spożywcze),</w:t>
      </w:r>
    </w:p>
    <w:p w14:paraId="10CF7C7C" w14:textId="77777777" w:rsidR="00086450" w:rsidRDefault="00086450" w:rsidP="0082780F">
      <w:pPr>
        <w:numPr>
          <w:ilvl w:val="0"/>
          <w:numId w:val="75"/>
        </w:numPr>
        <w:spacing w:after="0" w:line="276" w:lineRule="auto"/>
        <w:ind w:left="568" w:right="284" w:hanging="284"/>
        <w:jc w:val="both"/>
        <w:rPr>
          <w:rFonts w:ascii="Calibri" w:eastAsia="Aptos" w:hAnsi="Calibri" w:cs="Calibri"/>
          <w:sz w:val="24"/>
          <w:szCs w:val="24"/>
        </w:rPr>
      </w:pPr>
      <w:r w:rsidRPr="003D2DA7">
        <w:rPr>
          <w:rFonts w:ascii="Calibri" w:eastAsia="Aptos" w:hAnsi="Calibri" w:cs="Calibri"/>
          <w:sz w:val="24"/>
          <w:szCs w:val="24"/>
        </w:rPr>
        <w:t>apteki,</w:t>
      </w:r>
    </w:p>
    <w:p w14:paraId="02E75CEB" w14:textId="77777777" w:rsidR="00086450" w:rsidRDefault="00086450" w:rsidP="0082780F">
      <w:pPr>
        <w:numPr>
          <w:ilvl w:val="0"/>
          <w:numId w:val="75"/>
        </w:numPr>
        <w:spacing w:after="0" w:line="276" w:lineRule="auto"/>
        <w:ind w:left="568" w:right="284" w:hanging="284"/>
        <w:jc w:val="both"/>
        <w:rPr>
          <w:rFonts w:ascii="Calibri" w:eastAsia="Aptos" w:hAnsi="Calibri" w:cs="Calibri"/>
          <w:sz w:val="24"/>
          <w:szCs w:val="24"/>
        </w:rPr>
      </w:pPr>
      <w:r w:rsidRPr="003D2DA7">
        <w:rPr>
          <w:rFonts w:ascii="Calibri" w:eastAsia="Aptos" w:hAnsi="Calibri" w:cs="Calibri"/>
          <w:sz w:val="24"/>
          <w:szCs w:val="24"/>
        </w:rPr>
        <w:t>magazyny hurtowe (w tym hurtownie suplementów diety),</w:t>
      </w:r>
    </w:p>
    <w:p w14:paraId="00E45BDF" w14:textId="77777777" w:rsidR="00086450" w:rsidRDefault="00086450" w:rsidP="0082780F">
      <w:pPr>
        <w:numPr>
          <w:ilvl w:val="0"/>
          <w:numId w:val="75"/>
        </w:numPr>
        <w:spacing w:after="0" w:line="276" w:lineRule="auto"/>
        <w:ind w:left="568" w:right="284" w:hanging="284"/>
        <w:jc w:val="both"/>
        <w:rPr>
          <w:rFonts w:ascii="Calibri" w:eastAsia="Aptos" w:hAnsi="Calibri" w:cs="Calibri"/>
          <w:sz w:val="24"/>
          <w:szCs w:val="24"/>
        </w:rPr>
      </w:pPr>
      <w:r w:rsidRPr="003D2DA7">
        <w:rPr>
          <w:rFonts w:ascii="Calibri" w:eastAsia="Aptos" w:hAnsi="Calibri" w:cs="Calibri"/>
          <w:sz w:val="24"/>
          <w:szCs w:val="24"/>
        </w:rPr>
        <w:t>obiekty ruchome i tymczasowe,</w:t>
      </w:r>
    </w:p>
    <w:p w14:paraId="53A52BD7" w14:textId="77777777" w:rsidR="00086450" w:rsidRDefault="00086450" w:rsidP="0082780F">
      <w:pPr>
        <w:numPr>
          <w:ilvl w:val="0"/>
          <w:numId w:val="75"/>
        </w:numPr>
        <w:spacing w:after="0" w:line="276" w:lineRule="auto"/>
        <w:ind w:left="568" w:right="284" w:hanging="284"/>
        <w:jc w:val="both"/>
        <w:rPr>
          <w:rFonts w:ascii="Calibri" w:eastAsia="Aptos" w:hAnsi="Calibri" w:cs="Calibri"/>
          <w:sz w:val="24"/>
          <w:szCs w:val="24"/>
        </w:rPr>
      </w:pPr>
      <w:r w:rsidRPr="003D2DA7">
        <w:rPr>
          <w:rFonts w:ascii="Calibri" w:eastAsia="Aptos" w:hAnsi="Calibri" w:cs="Calibri"/>
          <w:sz w:val="24"/>
          <w:szCs w:val="24"/>
        </w:rPr>
        <w:t>środki transportu,</w:t>
      </w:r>
    </w:p>
    <w:p w14:paraId="028FBFEE" w14:textId="77777777" w:rsidR="00086450" w:rsidRPr="003D2DA7" w:rsidRDefault="00086450" w:rsidP="0082780F">
      <w:pPr>
        <w:numPr>
          <w:ilvl w:val="0"/>
          <w:numId w:val="75"/>
        </w:numPr>
        <w:spacing w:after="0" w:line="276" w:lineRule="auto"/>
        <w:ind w:left="568" w:right="284" w:hanging="284"/>
        <w:jc w:val="both"/>
        <w:rPr>
          <w:rFonts w:ascii="Calibri" w:eastAsia="Aptos" w:hAnsi="Calibri" w:cs="Calibri"/>
          <w:sz w:val="24"/>
          <w:szCs w:val="24"/>
        </w:rPr>
      </w:pPr>
      <w:r w:rsidRPr="003D2DA7">
        <w:rPr>
          <w:rFonts w:ascii="Calibri" w:eastAsia="Aptos" w:hAnsi="Calibri" w:cs="Calibri"/>
          <w:sz w:val="24"/>
          <w:szCs w:val="24"/>
        </w:rPr>
        <w:t xml:space="preserve">inne obiekty obrotu żywnością, tj. np. salony prasowe, urzędy pocztowe, stacje paliw, drogerie, sklepy zielarskie, automaty do sprzedaży żywności typu </w:t>
      </w:r>
      <w:proofErr w:type="spellStart"/>
      <w:r w:rsidRPr="003D2DA7">
        <w:rPr>
          <w:rFonts w:ascii="Calibri" w:eastAsia="Aptos" w:hAnsi="Calibri" w:cs="Calibri"/>
          <w:sz w:val="24"/>
          <w:szCs w:val="24"/>
        </w:rPr>
        <w:t>Vending</w:t>
      </w:r>
      <w:proofErr w:type="spellEnd"/>
      <w:r w:rsidRPr="003D2DA7">
        <w:rPr>
          <w:rFonts w:ascii="Calibri" w:eastAsia="Aptos" w:hAnsi="Calibri" w:cs="Calibri"/>
          <w:sz w:val="24"/>
          <w:szCs w:val="24"/>
        </w:rPr>
        <w:t xml:space="preserve">, punkty skupu grzybów świeżych, runa leśnego, ryb świeżych i wędzonych, jak również sklepy oferujące sprzedaż środków spożywczych przez </w:t>
      </w:r>
      <w:proofErr w:type="spellStart"/>
      <w:r w:rsidRPr="003D2DA7">
        <w:rPr>
          <w:rFonts w:ascii="Calibri" w:eastAsia="Aptos" w:hAnsi="Calibri" w:cs="Calibri"/>
          <w:sz w:val="24"/>
          <w:szCs w:val="24"/>
        </w:rPr>
        <w:t>internet</w:t>
      </w:r>
      <w:proofErr w:type="spellEnd"/>
      <w:r w:rsidRPr="003D2DA7">
        <w:rPr>
          <w:rFonts w:ascii="Calibri" w:eastAsia="Aptos" w:hAnsi="Calibri" w:cs="Calibri"/>
          <w:sz w:val="24"/>
          <w:szCs w:val="24"/>
        </w:rPr>
        <w:t xml:space="preserve">. </w:t>
      </w:r>
    </w:p>
    <w:p w14:paraId="5FC2B240" w14:textId="24FAD89F" w:rsidR="00086450" w:rsidRDefault="00086450" w:rsidP="00086450">
      <w:pPr>
        <w:spacing w:after="0" w:line="276" w:lineRule="auto"/>
        <w:ind w:firstLine="567"/>
        <w:jc w:val="both"/>
        <w:rPr>
          <w:rFonts w:ascii="Calibri" w:eastAsia="Aptos" w:hAnsi="Calibri" w:cs="Calibri"/>
          <w:sz w:val="24"/>
          <w:szCs w:val="24"/>
        </w:rPr>
      </w:pPr>
      <w:r w:rsidRPr="00D40B51">
        <w:rPr>
          <w:rFonts w:ascii="Calibri" w:eastAsia="Aptos" w:hAnsi="Calibri" w:cs="Calibri"/>
          <w:sz w:val="24"/>
          <w:szCs w:val="24"/>
        </w:rPr>
        <w:t>W roku sprawozdawczym na terenie woj. zachodniopomorskiego funkcjonowały łącznie 13844 zakłady obrotu handlowego, z których 3891 zostało skontrolowanych. Spośród 7486 wszystkich kontroli 1202, tj. 16% stanowiły kontrole interwencyjne,</w:t>
      </w:r>
      <w:r w:rsidRPr="00673FA3">
        <w:rPr>
          <w:rFonts w:ascii="Calibri" w:eastAsia="Aptos" w:hAnsi="Calibri" w:cs="Calibri"/>
          <w:sz w:val="24"/>
          <w:szCs w:val="24"/>
        </w:rPr>
        <w:t xml:space="preserve"> </w:t>
      </w:r>
      <w:r w:rsidRPr="00D40B51">
        <w:rPr>
          <w:rFonts w:ascii="Calibri" w:eastAsia="Aptos" w:hAnsi="Calibri" w:cs="Calibri"/>
          <w:sz w:val="24"/>
          <w:szCs w:val="24"/>
        </w:rPr>
        <w:t xml:space="preserve">które były przeprowadzane w ramach systemu wczesnego ostrzegania o niebezpiecznych produktach RASFF oraz w celu zweryfikowania zasadności zarzutów zgłoszonych przez konsumentów. Interwencje zgłaszane przez konsumentów dotyczyły m. in. sprzedaży artykułów spożywczych o niewłaściwej jakości zdrowotnej, przechowywania żywności w niewłaściwych warunkach, wprowadzania do obrotu </w:t>
      </w:r>
      <w:r w:rsidRPr="00D40B51">
        <w:rPr>
          <w:rFonts w:ascii="Calibri" w:eastAsia="Aptos" w:hAnsi="Calibri" w:cs="Calibri"/>
          <w:bCs/>
          <w:sz w:val="24"/>
          <w:szCs w:val="24"/>
        </w:rPr>
        <w:t>artykułów spożywczych po upływie terminu przydatności do</w:t>
      </w:r>
      <w:r w:rsidR="00FD29D5">
        <w:rPr>
          <w:rFonts w:ascii="Calibri" w:eastAsia="Aptos" w:hAnsi="Calibri" w:cs="Calibri"/>
          <w:bCs/>
          <w:sz w:val="24"/>
          <w:szCs w:val="24"/>
        </w:rPr>
        <w:t> </w:t>
      </w:r>
      <w:r w:rsidRPr="00D40B51">
        <w:rPr>
          <w:rFonts w:ascii="Calibri" w:eastAsia="Aptos" w:hAnsi="Calibri" w:cs="Calibri"/>
          <w:bCs/>
          <w:sz w:val="24"/>
          <w:szCs w:val="24"/>
        </w:rPr>
        <w:t xml:space="preserve">spożycia/daty minimalnej trwałości, niewłaściwego stanu sanitarnego oraz wystąpienia dolegliwości żołądkowych po spożyciu zakupionych środków spożywczych. </w:t>
      </w:r>
    </w:p>
    <w:p w14:paraId="4B3D2236" w14:textId="77777777" w:rsidR="00086450" w:rsidRPr="00D40B51" w:rsidRDefault="00086450" w:rsidP="00086450">
      <w:pPr>
        <w:spacing w:after="0" w:line="276" w:lineRule="auto"/>
        <w:ind w:firstLine="567"/>
        <w:jc w:val="both"/>
        <w:rPr>
          <w:rFonts w:ascii="Calibri" w:eastAsia="Aptos" w:hAnsi="Calibri" w:cs="Calibri"/>
          <w:sz w:val="24"/>
          <w:szCs w:val="24"/>
        </w:rPr>
      </w:pPr>
      <w:r w:rsidRPr="00D40B51">
        <w:rPr>
          <w:rFonts w:ascii="Calibri" w:eastAsia="Aptos" w:hAnsi="Calibri" w:cs="Calibri"/>
          <w:sz w:val="24"/>
          <w:szCs w:val="24"/>
        </w:rPr>
        <w:t>W odniesieniu do omawianej grupy obiektów wydanych zostało 1210 decyzji administracyjnych, w tym:</w:t>
      </w:r>
    </w:p>
    <w:p w14:paraId="03563DC0" w14:textId="77777777" w:rsidR="00086450" w:rsidRDefault="00086450" w:rsidP="0082780F">
      <w:pPr>
        <w:numPr>
          <w:ilvl w:val="0"/>
          <w:numId w:val="76"/>
        </w:numPr>
        <w:spacing w:after="0" w:line="276" w:lineRule="auto"/>
        <w:ind w:left="568" w:right="284" w:hanging="284"/>
        <w:jc w:val="both"/>
        <w:rPr>
          <w:rFonts w:ascii="Calibri" w:eastAsia="Aptos" w:hAnsi="Calibri" w:cs="Calibri"/>
          <w:bCs/>
          <w:sz w:val="24"/>
          <w:szCs w:val="24"/>
        </w:rPr>
      </w:pPr>
      <w:r w:rsidRPr="00D40B51">
        <w:rPr>
          <w:rFonts w:ascii="Calibri" w:eastAsia="Aptos" w:hAnsi="Calibri" w:cs="Calibri"/>
          <w:sz w:val="24"/>
          <w:szCs w:val="24"/>
        </w:rPr>
        <w:t xml:space="preserve">29 zakazujących wprowadzania </w:t>
      </w:r>
      <w:r w:rsidRPr="00D40B51">
        <w:rPr>
          <w:rFonts w:ascii="Calibri" w:eastAsia="Aptos" w:hAnsi="Calibri" w:cs="Calibri"/>
          <w:bCs/>
          <w:sz w:val="24"/>
          <w:szCs w:val="24"/>
        </w:rPr>
        <w:t>do obrotu artykułów spożywczych m.in. po upływie terminu przydatności do spożycia</w:t>
      </w:r>
      <w:r>
        <w:rPr>
          <w:rFonts w:ascii="Calibri" w:eastAsia="Aptos" w:hAnsi="Calibri" w:cs="Calibri"/>
          <w:bCs/>
          <w:sz w:val="24"/>
          <w:szCs w:val="24"/>
        </w:rPr>
        <w:t xml:space="preserve"> lub </w:t>
      </w:r>
      <w:r w:rsidRPr="00D40B51">
        <w:rPr>
          <w:rFonts w:ascii="Calibri" w:eastAsia="Aptos" w:hAnsi="Calibri" w:cs="Calibri"/>
          <w:bCs/>
          <w:sz w:val="24"/>
          <w:szCs w:val="24"/>
        </w:rPr>
        <w:t>daty minimalnej trwałości</w:t>
      </w:r>
      <w:r>
        <w:rPr>
          <w:rFonts w:ascii="Calibri" w:eastAsia="Aptos" w:hAnsi="Calibri" w:cs="Calibri"/>
          <w:bCs/>
          <w:sz w:val="24"/>
          <w:szCs w:val="24"/>
        </w:rPr>
        <w:t xml:space="preserve"> oraz</w:t>
      </w:r>
      <w:r w:rsidRPr="00D40B51">
        <w:rPr>
          <w:rFonts w:ascii="Calibri" w:eastAsia="Aptos" w:hAnsi="Calibri" w:cs="Calibri"/>
          <w:bCs/>
          <w:sz w:val="24"/>
          <w:szCs w:val="24"/>
        </w:rPr>
        <w:t xml:space="preserve"> produktów nieoznakowanych</w:t>
      </w:r>
      <w:r>
        <w:rPr>
          <w:rFonts w:ascii="Calibri" w:eastAsia="Aptos" w:hAnsi="Calibri" w:cs="Calibri"/>
          <w:bCs/>
          <w:sz w:val="24"/>
          <w:szCs w:val="24"/>
        </w:rPr>
        <w:t xml:space="preserve"> lub</w:t>
      </w:r>
      <w:r w:rsidRPr="00D40B51">
        <w:rPr>
          <w:rFonts w:ascii="Calibri" w:eastAsia="Aptos" w:hAnsi="Calibri" w:cs="Calibri"/>
          <w:bCs/>
          <w:sz w:val="24"/>
          <w:szCs w:val="24"/>
        </w:rPr>
        <w:t xml:space="preserve"> </w:t>
      </w:r>
      <w:r w:rsidRPr="00D40B51">
        <w:rPr>
          <w:rFonts w:ascii="Calibri" w:eastAsia="Aptos" w:hAnsi="Calibri" w:cs="Calibri"/>
          <w:sz w:val="24"/>
          <w:szCs w:val="24"/>
        </w:rPr>
        <w:t>o niewłaściwych cechach organoleptycznych</w:t>
      </w:r>
      <w:r>
        <w:rPr>
          <w:rFonts w:ascii="Calibri" w:eastAsia="Aptos" w:hAnsi="Calibri" w:cs="Calibri"/>
          <w:sz w:val="24"/>
          <w:szCs w:val="24"/>
        </w:rPr>
        <w:t>,</w:t>
      </w:r>
    </w:p>
    <w:p w14:paraId="1E8B90D8" w14:textId="77777777" w:rsidR="00086450" w:rsidRPr="003D2DA7" w:rsidRDefault="00086450" w:rsidP="0082780F">
      <w:pPr>
        <w:numPr>
          <w:ilvl w:val="0"/>
          <w:numId w:val="76"/>
        </w:numPr>
        <w:spacing w:after="0" w:line="276" w:lineRule="auto"/>
        <w:ind w:left="568" w:right="284" w:hanging="284"/>
        <w:jc w:val="both"/>
        <w:rPr>
          <w:rFonts w:ascii="Calibri" w:eastAsia="Aptos" w:hAnsi="Calibri" w:cs="Calibri"/>
          <w:bCs/>
          <w:sz w:val="24"/>
          <w:szCs w:val="24"/>
        </w:rPr>
      </w:pPr>
      <w:r w:rsidRPr="003D2DA7">
        <w:rPr>
          <w:rFonts w:ascii="Calibri" w:eastAsia="Aptos" w:hAnsi="Calibri" w:cs="Calibri"/>
          <w:bCs/>
          <w:sz w:val="24"/>
          <w:szCs w:val="24"/>
        </w:rPr>
        <w:t xml:space="preserve">9 nakazujących </w:t>
      </w:r>
      <w:r w:rsidRPr="003D2DA7">
        <w:rPr>
          <w:rFonts w:ascii="Calibri" w:eastAsia="Aptos" w:hAnsi="Calibri" w:cs="Calibri"/>
          <w:sz w:val="24"/>
          <w:szCs w:val="24"/>
        </w:rPr>
        <w:t>wstrzymanie działalności lub części działalności sklepów spożywczych, m.in. w związku ze stwierdzonymi śladami obecności gryzoni, brakiem bieżącej ciepłej lub zimnej wody w obiekcie, prowadzenia działalności niezgodnie z wydaną decyzją zatwierdzającą zakład.</w:t>
      </w:r>
    </w:p>
    <w:p w14:paraId="6B407ABE" w14:textId="77777777" w:rsidR="00086450" w:rsidRPr="00D40B51" w:rsidRDefault="00086450" w:rsidP="00086450">
      <w:pPr>
        <w:spacing w:after="0" w:line="276" w:lineRule="auto"/>
        <w:ind w:firstLine="567"/>
        <w:contextualSpacing/>
        <w:jc w:val="both"/>
        <w:rPr>
          <w:rFonts w:ascii="Calibri" w:eastAsia="Aptos" w:hAnsi="Calibri" w:cs="Calibri"/>
          <w:sz w:val="24"/>
          <w:szCs w:val="24"/>
        </w:rPr>
      </w:pPr>
      <w:r w:rsidRPr="00D40B51">
        <w:rPr>
          <w:rFonts w:ascii="Calibri" w:eastAsia="Aptos" w:hAnsi="Calibri" w:cs="Calibri"/>
          <w:bCs/>
          <w:sz w:val="24"/>
          <w:szCs w:val="24"/>
        </w:rPr>
        <w:t xml:space="preserve">Pozostałe decyzje (1172) w większości nakazywały usunięcie </w:t>
      </w:r>
      <w:r w:rsidRPr="00D40B51">
        <w:rPr>
          <w:rFonts w:ascii="Calibri" w:eastAsia="Aptos" w:hAnsi="Calibri" w:cs="Calibri"/>
          <w:sz w:val="24"/>
          <w:szCs w:val="24"/>
        </w:rPr>
        <w:t xml:space="preserve">stwierdzonych w trakcie kontroli nieprawidłowości, dotyczących najczęściej: </w:t>
      </w:r>
    </w:p>
    <w:p w14:paraId="23B1C7C8" w14:textId="77777777" w:rsidR="00086450" w:rsidRDefault="00086450" w:rsidP="0082780F">
      <w:pPr>
        <w:numPr>
          <w:ilvl w:val="0"/>
          <w:numId w:val="77"/>
        </w:numPr>
        <w:spacing w:after="0" w:line="276" w:lineRule="auto"/>
        <w:ind w:left="568" w:right="284" w:hanging="284"/>
        <w:jc w:val="both"/>
        <w:rPr>
          <w:rFonts w:ascii="Calibri" w:eastAsia="Aptos" w:hAnsi="Calibri" w:cs="Calibri"/>
          <w:sz w:val="24"/>
          <w:szCs w:val="24"/>
        </w:rPr>
      </w:pPr>
      <w:r w:rsidRPr="00D40B51">
        <w:rPr>
          <w:rFonts w:ascii="Calibri" w:eastAsia="Aptos" w:hAnsi="Calibri" w:cs="Calibri"/>
          <w:sz w:val="24"/>
          <w:szCs w:val="24"/>
        </w:rPr>
        <w:t>złego stanu sanitarno-technicznego pomieszczeń obiektów oraz ich wyposażenia</w:t>
      </w:r>
      <w:r>
        <w:rPr>
          <w:rFonts w:ascii="Calibri" w:eastAsia="Aptos" w:hAnsi="Calibri" w:cs="Calibri"/>
          <w:sz w:val="24"/>
          <w:szCs w:val="24"/>
        </w:rPr>
        <w:t>,</w:t>
      </w:r>
    </w:p>
    <w:p w14:paraId="764A07C3" w14:textId="77777777" w:rsidR="00086450" w:rsidRDefault="00086450" w:rsidP="0082780F">
      <w:pPr>
        <w:numPr>
          <w:ilvl w:val="0"/>
          <w:numId w:val="77"/>
        </w:numPr>
        <w:spacing w:after="0" w:line="276" w:lineRule="auto"/>
        <w:ind w:left="568" w:right="284" w:hanging="284"/>
        <w:jc w:val="both"/>
        <w:rPr>
          <w:rFonts w:ascii="Calibri" w:eastAsia="Aptos" w:hAnsi="Calibri" w:cs="Calibri"/>
          <w:sz w:val="24"/>
          <w:szCs w:val="24"/>
        </w:rPr>
      </w:pPr>
      <w:r w:rsidRPr="003D2DA7">
        <w:rPr>
          <w:rFonts w:ascii="Calibri" w:eastAsia="Aptos" w:hAnsi="Calibri" w:cs="Calibri"/>
          <w:bCs/>
          <w:sz w:val="24"/>
          <w:szCs w:val="24"/>
        </w:rPr>
        <w:lastRenderedPageBreak/>
        <w:t>niewłaściwego funkcjonowania systemu kontroli wewnętrznej opartego na zasadach systemu HACCP (jego niedostosowania do stanu faktycznego) i/lub braku prowadzenia zapisów w obowiązujących rejestrach</w:t>
      </w:r>
      <w:r>
        <w:rPr>
          <w:rFonts w:ascii="Calibri" w:eastAsia="Aptos" w:hAnsi="Calibri" w:cs="Calibri"/>
          <w:bCs/>
          <w:sz w:val="24"/>
          <w:szCs w:val="24"/>
        </w:rPr>
        <w:t>,</w:t>
      </w:r>
    </w:p>
    <w:p w14:paraId="1118C851" w14:textId="77777777" w:rsidR="00086450" w:rsidRDefault="00086450" w:rsidP="0082780F">
      <w:pPr>
        <w:numPr>
          <w:ilvl w:val="0"/>
          <w:numId w:val="77"/>
        </w:numPr>
        <w:spacing w:after="0" w:line="276" w:lineRule="auto"/>
        <w:ind w:left="568" w:right="284" w:hanging="284"/>
        <w:jc w:val="both"/>
        <w:rPr>
          <w:rFonts w:ascii="Calibri" w:eastAsia="Aptos" w:hAnsi="Calibri" w:cs="Calibri"/>
          <w:sz w:val="24"/>
          <w:szCs w:val="24"/>
        </w:rPr>
      </w:pPr>
      <w:r w:rsidRPr="003D2DA7">
        <w:rPr>
          <w:rFonts w:ascii="Calibri" w:eastAsia="Aptos" w:hAnsi="Calibri" w:cs="Calibri"/>
          <w:bCs/>
          <w:sz w:val="24"/>
          <w:szCs w:val="24"/>
        </w:rPr>
        <w:t>braku wdrożenia instrukcji GMP i GHP</w:t>
      </w:r>
      <w:r>
        <w:rPr>
          <w:rFonts w:ascii="Calibri" w:eastAsia="Aptos" w:hAnsi="Calibri" w:cs="Calibri"/>
          <w:bCs/>
          <w:sz w:val="24"/>
          <w:szCs w:val="24"/>
        </w:rPr>
        <w:t>,</w:t>
      </w:r>
    </w:p>
    <w:p w14:paraId="7EC9844B" w14:textId="6E2F68BB" w:rsidR="00086450" w:rsidRDefault="00086450" w:rsidP="0082780F">
      <w:pPr>
        <w:numPr>
          <w:ilvl w:val="0"/>
          <w:numId w:val="77"/>
        </w:numPr>
        <w:spacing w:after="0" w:line="276" w:lineRule="auto"/>
        <w:ind w:left="568" w:right="284" w:hanging="284"/>
        <w:jc w:val="both"/>
        <w:rPr>
          <w:rFonts w:ascii="Calibri" w:eastAsia="Aptos" w:hAnsi="Calibri" w:cs="Calibri"/>
          <w:sz w:val="24"/>
          <w:szCs w:val="24"/>
        </w:rPr>
      </w:pPr>
      <w:r w:rsidRPr="003D2DA7">
        <w:rPr>
          <w:rFonts w:ascii="Calibri" w:eastAsia="Aptos" w:hAnsi="Calibri" w:cs="Calibri"/>
          <w:bCs/>
          <w:sz w:val="24"/>
          <w:szCs w:val="24"/>
        </w:rPr>
        <w:t>braku informowania konsumentów dokonujących zakupu żywności nieopakowanej,</w:t>
      </w:r>
      <w:r w:rsidR="00FD29D5" w:rsidRPr="003D2DA7">
        <w:rPr>
          <w:rFonts w:ascii="Calibri" w:eastAsia="Aptos" w:hAnsi="Calibri" w:cs="Calibri"/>
          <w:bCs/>
          <w:sz w:val="24"/>
          <w:szCs w:val="24"/>
        </w:rPr>
        <w:t xml:space="preserve"> </w:t>
      </w:r>
      <w:r w:rsidRPr="003D2DA7">
        <w:rPr>
          <w:rFonts w:ascii="Calibri" w:eastAsia="Aptos" w:hAnsi="Calibri" w:cs="Calibri"/>
          <w:bCs/>
          <w:sz w:val="24"/>
          <w:szCs w:val="24"/>
        </w:rPr>
        <w:t>o</w:t>
      </w:r>
      <w:r w:rsidR="00FD29D5">
        <w:rPr>
          <w:rFonts w:ascii="Calibri" w:eastAsia="Aptos" w:hAnsi="Calibri" w:cs="Calibri"/>
          <w:bCs/>
          <w:sz w:val="24"/>
          <w:szCs w:val="24"/>
        </w:rPr>
        <w:t> </w:t>
      </w:r>
      <w:r w:rsidRPr="003D2DA7">
        <w:rPr>
          <w:rFonts w:ascii="Calibri" w:eastAsia="Aptos" w:hAnsi="Calibri" w:cs="Calibri"/>
          <w:bCs/>
          <w:sz w:val="24"/>
          <w:szCs w:val="24"/>
        </w:rPr>
        <w:t>zawartych w niej substancjach lub produktach powodujących alergie lub reakcje nietolerancji oraz/lub niewłaściwego znakowania środków spożywczych</w:t>
      </w:r>
      <w:r>
        <w:rPr>
          <w:rFonts w:ascii="Calibri" w:eastAsia="Aptos" w:hAnsi="Calibri" w:cs="Calibri"/>
          <w:bCs/>
          <w:sz w:val="24"/>
          <w:szCs w:val="24"/>
        </w:rPr>
        <w:t>,</w:t>
      </w:r>
    </w:p>
    <w:p w14:paraId="13E52C48" w14:textId="77777777" w:rsidR="00086450" w:rsidRDefault="00086450" w:rsidP="0082780F">
      <w:pPr>
        <w:numPr>
          <w:ilvl w:val="0"/>
          <w:numId w:val="77"/>
        </w:numPr>
        <w:spacing w:after="0" w:line="276" w:lineRule="auto"/>
        <w:ind w:left="568" w:right="284" w:hanging="284"/>
        <w:jc w:val="both"/>
        <w:rPr>
          <w:rFonts w:ascii="Calibri" w:eastAsia="Aptos" w:hAnsi="Calibri" w:cs="Calibri"/>
          <w:sz w:val="24"/>
          <w:szCs w:val="24"/>
        </w:rPr>
      </w:pPr>
      <w:r w:rsidRPr="00F71E2D">
        <w:rPr>
          <w:rFonts w:ascii="Calibri" w:eastAsia="Aptos" w:hAnsi="Calibri" w:cs="Calibri"/>
          <w:sz w:val="24"/>
          <w:szCs w:val="24"/>
        </w:rPr>
        <w:t>braku dokumentacji potwierdzającej sposób postępowania z odpadami pochodzącymi z</w:t>
      </w:r>
      <w:r>
        <w:rPr>
          <w:rFonts w:ascii="Calibri" w:eastAsia="Aptos" w:hAnsi="Calibri" w:cs="Calibri"/>
          <w:sz w:val="24"/>
          <w:szCs w:val="24"/>
        </w:rPr>
        <w:t> </w:t>
      </w:r>
      <w:r w:rsidRPr="00F71E2D">
        <w:rPr>
          <w:rFonts w:ascii="Calibri" w:eastAsia="Aptos" w:hAnsi="Calibri" w:cs="Calibri"/>
          <w:sz w:val="24"/>
          <w:szCs w:val="24"/>
        </w:rPr>
        <w:t>działalności zakładu,</w:t>
      </w:r>
    </w:p>
    <w:p w14:paraId="59E08385" w14:textId="77777777" w:rsidR="00086450" w:rsidRPr="00F71E2D" w:rsidRDefault="00086450" w:rsidP="0082780F">
      <w:pPr>
        <w:numPr>
          <w:ilvl w:val="0"/>
          <w:numId w:val="77"/>
        </w:numPr>
        <w:spacing w:after="0" w:line="276" w:lineRule="auto"/>
        <w:ind w:left="568" w:right="284" w:hanging="284"/>
        <w:jc w:val="both"/>
        <w:rPr>
          <w:rFonts w:ascii="Calibri" w:eastAsia="Aptos" w:hAnsi="Calibri" w:cs="Calibri"/>
          <w:sz w:val="24"/>
          <w:szCs w:val="24"/>
        </w:rPr>
      </w:pPr>
      <w:r w:rsidRPr="00F71E2D">
        <w:rPr>
          <w:rFonts w:ascii="Calibri" w:eastAsia="Aptos" w:hAnsi="Calibri" w:cs="Calibri"/>
          <w:sz w:val="24"/>
          <w:szCs w:val="24"/>
        </w:rPr>
        <w:t>braku aktualnych wyników badań jakości wody przeznaczonej do spożycia przez ludzi używanej w zakładzie.</w:t>
      </w:r>
    </w:p>
    <w:p w14:paraId="15227C75" w14:textId="77777777" w:rsidR="00086450" w:rsidRPr="00D40B51" w:rsidRDefault="00086450" w:rsidP="00086450">
      <w:pPr>
        <w:spacing w:after="0" w:line="276" w:lineRule="auto"/>
        <w:ind w:firstLine="567"/>
        <w:jc w:val="both"/>
        <w:rPr>
          <w:rFonts w:ascii="Calibri" w:eastAsia="Times New Roman" w:hAnsi="Calibri" w:cs="Calibri"/>
          <w:sz w:val="24"/>
          <w:szCs w:val="24"/>
          <w:lang w:eastAsia="pl-PL"/>
        </w:rPr>
      </w:pPr>
      <w:r w:rsidRPr="00D40B51">
        <w:rPr>
          <w:rFonts w:ascii="Calibri" w:eastAsia="Aptos" w:hAnsi="Calibri" w:cs="Calibri"/>
          <w:sz w:val="24"/>
          <w:szCs w:val="24"/>
        </w:rPr>
        <w:t xml:space="preserve">W 2023 r. w zakładach obrotu handlowego pobranych zostało </w:t>
      </w:r>
      <w:r w:rsidRPr="00D40B51">
        <w:rPr>
          <w:rFonts w:ascii="Calibri" w:eastAsia="Times New Roman" w:hAnsi="Calibri" w:cs="Calibri"/>
          <w:sz w:val="24"/>
          <w:szCs w:val="24"/>
          <w:lang w:eastAsia="pl-PL"/>
        </w:rPr>
        <w:t xml:space="preserve">2967 </w:t>
      </w:r>
      <w:r w:rsidRPr="00D40B51">
        <w:rPr>
          <w:rFonts w:ascii="Calibri" w:eastAsia="Aptos" w:hAnsi="Calibri" w:cs="Calibri"/>
          <w:sz w:val="24"/>
          <w:szCs w:val="24"/>
        </w:rPr>
        <w:t xml:space="preserve">próbek środków spożywczych, z których zdyskwalifikowano </w:t>
      </w:r>
      <w:r w:rsidRPr="00D40B51">
        <w:rPr>
          <w:rFonts w:ascii="Calibri" w:eastAsia="Times New Roman" w:hAnsi="Calibri" w:cs="Calibri"/>
          <w:sz w:val="24"/>
          <w:szCs w:val="24"/>
          <w:lang w:eastAsia="pl-PL"/>
        </w:rPr>
        <w:t xml:space="preserve">74 </w:t>
      </w:r>
      <w:r w:rsidRPr="00D40B51">
        <w:rPr>
          <w:rFonts w:ascii="Calibri" w:eastAsia="Aptos" w:hAnsi="Calibri" w:cs="Calibri"/>
          <w:sz w:val="24"/>
          <w:szCs w:val="24"/>
        </w:rPr>
        <w:t>głównie z uwagi na:</w:t>
      </w:r>
      <w:r w:rsidRPr="00D40B51">
        <w:rPr>
          <w:rFonts w:ascii="Calibri" w:eastAsia="Aptos" w:hAnsi="Calibri" w:cs="Calibri"/>
          <w:i/>
          <w:sz w:val="24"/>
          <w:szCs w:val="24"/>
        </w:rPr>
        <w:t xml:space="preserve"> </w:t>
      </w:r>
    </w:p>
    <w:p w14:paraId="670D40A2" w14:textId="77777777" w:rsidR="00086450" w:rsidRDefault="00086450" w:rsidP="0082780F">
      <w:pPr>
        <w:numPr>
          <w:ilvl w:val="0"/>
          <w:numId w:val="78"/>
        </w:numPr>
        <w:spacing w:after="0" w:line="276" w:lineRule="auto"/>
        <w:ind w:left="568" w:right="284" w:hanging="284"/>
        <w:jc w:val="both"/>
        <w:rPr>
          <w:rFonts w:ascii="Calibri" w:eastAsia="Aptos" w:hAnsi="Calibri" w:cs="Calibri"/>
          <w:sz w:val="24"/>
          <w:szCs w:val="24"/>
        </w:rPr>
      </w:pPr>
      <w:r w:rsidRPr="00D40B51">
        <w:rPr>
          <w:rFonts w:ascii="Calibri" w:eastAsia="Aptos" w:hAnsi="Calibri" w:cs="Calibri"/>
          <w:sz w:val="24"/>
          <w:szCs w:val="24"/>
        </w:rPr>
        <w:t>obecność drobnoustrojów chorobotwórczych</w:t>
      </w:r>
      <w:r>
        <w:rPr>
          <w:rFonts w:ascii="Calibri" w:eastAsia="Aptos" w:hAnsi="Calibri" w:cs="Calibri"/>
          <w:sz w:val="24"/>
          <w:szCs w:val="24"/>
        </w:rPr>
        <w:t>,</w:t>
      </w:r>
    </w:p>
    <w:p w14:paraId="02758689" w14:textId="77777777" w:rsidR="00086450" w:rsidRDefault="00086450" w:rsidP="0082780F">
      <w:pPr>
        <w:numPr>
          <w:ilvl w:val="0"/>
          <w:numId w:val="78"/>
        </w:numPr>
        <w:spacing w:after="0" w:line="276" w:lineRule="auto"/>
        <w:ind w:left="568" w:right="284" w:hanging="284"/>
        <w:jc w:val="both"/>
        <w:rPr>
          <w:rFonts w:ascii="Calibri" w:eastAsia="Aptos" w:hAnsi="Calibri" w:cs="Calibri"/>
          <w:sz w:val="24"/>
          <w:szCs w:val="24"/>
        </w:rPr>
      </w:pPr>
      <w:r w:rsidRPr="00F71E2D">
        <w:rPr>
          <w:rFonts w:ascii="Calibri" w:eastAsia="Aptos" w:hAnsi="Calibri" w:cs="Calibri"/>
          <w:sz w:val="24"/>
          <w:szCs w:val="24"/>
        </w:rPr>
        <w:t>przekroczenie dopuszczalnego poziomu pestycydów</w:t>
      </w:r>
      <w:r>
        <w:rPr>
          <w:rFonts w:ascii="Calibri" w:eastAsia="Aptos" w:hAnsi="Calibri" w:cs="Calibri"/>
          <w:sz w:val="24"/>
          <w:szCs w:val="24"/>
        </w:rPr>
        <w:t>,</w:t>
      </w:r>
    </w:p>
    <w:p w14:paraId="71B6D6A9" w14:textId="77777777" w:rsidR="00086450" w:rsidRDefault="00086450" w:rsidP="0082780F">
      <w:pPr>
        <w:numPr>
          <w:ilvl w:val="0"/>
          <w:numId w:val="78"/>
        </w:numPr>
        <w:spacing w:after="0" w:line="276" w:lineRule="auto"/>
        <w:ind w:left="568" w:right="284" w:hanging="284"/>
        <w:jc w:val="both"/>
        <w:rPr>
          <w:rFonts w:ascii="Calibri" w:eastAsia="Aptos" w:hAnsi="Calibri" w:cs="Calibri"/>
          <w:sz w:val="24"/>
          <w:szCs w:val="24"/>
        </w:rPr>
      </w:pPr>
      <w:r w:rsidRPr="00F71E2D">
        <w:rPr>
          <w:rFonts w:ascii="Calibri" w:eastAsia="Aptos" w:hAnsi="Calibri" w:cs="Calibri"/>
          <w:sz w:val="24"/>
          <w:szCs w:val="24"/>
        </w:rPr>
        <w:t>obecność szkodników i ich pozostałości</w:t>
      </w:r>
      <w:r>
        <w:rPr>
          <w:rFonts w:ascii="Calibri" w:eastAsia="Aptos" w:hAnsi="Calibri" w:cs="Calibri"/>
          <w:sz w:val="24"/>
          <w:szCs w:val="24"/>
        </w:rPr>
        <w:t>,</w:t>
      </w:r>
    </w:p>
    <w:p w14:paraId="0E5607A3" w14:textId="77777777" w:rsidR="00086450" w:rsidRDefault="00086450" w:rsidP="0082780F">
      <w:pPr>
        <w:numPr>
          <w:ilvl w:val="0"/>
          <w:numId w:val="78"/>
        </w:numPr>
        <w:spacing w:after="0" w:line="276" w:lineRule="auto"/>
        <w:ind w:left="568" w:right="284" w:hanging="284"/>
        <w:jc w:val="both"/>
        <w:rPr>
          <w:rFonts w:ascii="Calibri" w:eastAsia="Aptos" w:hAnsi="Calibri" w:cs="Calibri"/>
          <w:sz w:val="24"/>
          <w:szCs w:val="24"/>
        </w:rPr>
      </w:pPr>
      <w:r w:rsidRPr="00F71E2D">
        <w:rPr>
          <w:rFonts w:ascii="Calibri" w:eastAsia="Aptos" w:hAnsi="Calibri" w:cs="Calibri"/>
          <w:sz w:val="24"/>
          <w:szCs w:val="24"/>
        </w:rPr>
        <w:t>wykrycia niedozwolonego napromieniania próbki produktu</w:t>
      </w:r>
      <w:r>
        <w:rPr>
          <w:rFonts w:ascii="Calibri" w:eastAsia="Aptos" w:hAnsi="Calibri" w:cs="Calibri"/>
          <w:sz w:val="24"/>
          <w:szCs w:val="24"/>
        </w:rPr>
        <w:t>,</w:t>
      </w:r>
    </w:p>
    <w:p w14:paraId="156FB489" w14:textId="77777777" w:rsidR="00086450" w:rsidRDefault="00086450" w:rsidP="0082780F">
      <w:pPr>
        <w:numPr>
          <w:ilvl w:val="0"/>
          <w:numId w:val="78"/>
        </w:numPr>
        <w:spacing w:after="0" w:line="276" w:lineRule="auto"/>
        <w:ind w:left="568" w:right="284" w:hanging="284"/>
        <w:jc w:val="both"/>
        <w:rPr>
          <w:rFonts w:ascii="Calibri" w:eastAsia="Aptos" w:hAnsi="Calibri" w:cs="Calibri"/>
          <w:sz w:val="24"/>
          <w:szCs w:val="24"/>
        </w:rPr>
      </w:pPr>
      <w:r w:rsidRPr="00F71E2D">
        <w:rPr>
          <w:rFonts w:ascii="Calibri" w:eastAsia="Aptos" w:hAnsi="Calibri" w:cs="Calibri"/>
          <w:sz w:val="24"/>
          <w:szCs w:val="24"/>
        </w:rPr>
        <w:t>przekroczenia substancji dodatkowych</w:t>
      </w:r>
      <w:r>
        <w:rPr>
          <w:rFonts w:ascii="Calibri" w:eastAsia="Aptos" w:hAnsi="Calibri" w:cs="Calibri"/>
          <w:sz w:val="24"/>
          <w:szCs w:val="24"/>
        </w:rPr>
        <w:t>,</w:t>
      </w:r>
    </w:p>
    <w:p w14:paraId="796DA7B6" w14:textId="77777777" w:rsidR="00086450" w:rsidRDefault="00086450" w:rsidP="0082780F">
      <w:pPr>
        <w:numPr>
          <w:ilvl w:val="0"/>
          <w:numId w:val="78"/>
        </w:numPr>
        <w:spacing w:after="0" w:line="276" w:lineRule="auto"/>
        <w:ind w:left="568" w:right="284" w:hanging="284"/>
        <w:jc w:val="both"/>
        <w:rPr>
          <w:rFonts w:ascii="Calibri" w:eastAsia="Aptos" w:hAnsi="Calibri" w:cs="Calibri"/>
          <w:sz w:val="24"/>
          <w:szCs w:val="24"/>
        </w:rPr>
      </w:pPr>
      <w:r w:rsidRPr="00F71E2D">
        <w:rPr>
          <w:rFonts w:ascii="Calibri" w:eastAsia="Aptos" w:hAnsi="Calibri" w:cs="Calibri"/>
          <w:sz w:val="24"/>
          <w:szCs w:val="24"/>
        </w:rPr>
        <w:t>wykrycia niedeklarowanego na opakowaniu alergenu – glutenu</w:t>
      </w:r>
      <w:r>
        <w:rPr>
          <w:rFonts w:ascii="Calibri" w:eastAsia="Aptos" w:hAnsi="Calibri" w:cs="Calibri"/>
          <w:sz w:val="24"/>
          <w:szCs w:val="24"/>
        </w:rPr>
        <w:t>,</w:t>
      </w:r>
    </w:p>
    <w:p w14:paraId="7EC7D6F1" w14:textId="77777777" w:rsidR="00086450" w:rsidRPr="00F71E2D" w:rsidRDefault="00086450" w:rsidP="0082780F">
      <w:pPr>
        <w:numPr>
          <w:ilvl w:val="0"/>
          <w:numId w:val="78"/>
        </w:numPr>
        <w:spacing w:after="0" w:line="276" w:lineRule="auto"/>
        <w:ind w:left="568" w:right="284" w:hanging="284"/>
        <w:jc w:val="both"/>
        <w:rPr>
          <w:rFonts w:ascii="Calibri" w:eastAsia="Aptos" w:hAnsi="Calibri" w:cs="Calibri"/>
          <w:sz w:val="24"/>
          <w:szCs w:val="24"/>
        </w:rPr>
      </w:pPr>
      <w:r w:rsidRPr="00F71E2D">
        <w:rPr>
          <w:rFonts w:ascii="Calibri" w:eastAsia="Aptos" w:hAnsi="Calibri" w:cs="Calibri"/>
          <w:sz w:val="24"/>
          <w:szCs w:val="24"/>
        </w:rPr>
        <w:t>zmiany cech organoleptycznych.</w:t>
      </w:r>
    </w:p>
    <w:p w14:paraId="19EFF92F" w14:textId="4D4A40B3" w:rsidR="006D0372" w:rsidRPr="00D40B51" w:rsidRDefault="00086450" w:rsidP="002139DF">
      <w:pPr>
        <w:spacing w:after="0" w:line="276" w:lineRule="auto"/>
        <w:ind w:firstLine="567"/>
        <w:jc w:val="both"/>
        <w:rPr>
          <w:rFonts w:ascii="Calibri" w:eastAsia="Aptos" w:hAnsi="Calibri" w:cs="Calibri"/>
          <w:sz w:val="24"/>
          <w:szCs w:val="24"/>
        </w:rPr>
      </w:pPr>
      <w:r w:rsidRPr="00D40B51">
        <w:rPr>
          <w:rFonts w:ascii="Calibri" w:eastAsia="Aptos" w:hAnsi="Calibri" w:cs="Calibri"/>
          <w:sz w:val="24"/>
          <w:szCs w:val="24"/>
        </w:rPr>
        <w:t>Każdorazowo po otrzymaniu kwestionowanych wyników badań bezzwłocznie podejmowano właściwe działania nadzorowe zmierzające do wyeliminowania zaistniałych nieprawidłowości</w:t>
      </w:r>
      <w:r>
        <w:rPr>
          <w:rFonts w:ascii="Calibri" w:eastAsia="Aptos" w:hAnsi="Calibri" w:cs="Calibri"/>
          <w:sz w:val="24"/>
          <w:szCs w:val="24"/>
        </w:rPr>
        <w:t xml:space="preserve"> </w:t>
      </w:r>
      <w:r w:rsidRPr="00D40B51">
        <w:rPr>
          <w:rFonts w:ascii="Calibri" w:eastAsia="Aptos" w:hAnsi="Calibri" w:cs="Calibri"/>
          <w:sz w:val="24"/>
          <w:szCs w:val="24"/>
        </w:rPr>
        <w:t xml:space="preserve">– m.in. kwestionowany produkt wycofywano z obrotu handlowego, przeprowadzano zabiegi mycia i dezynfekcji, bądź dezynsekcji. </w:t>
      </w:r>
      <w:r>
        <w:rPr>
          <w:rFonts w:ascii="Calibri" w:eastAsia="Aptos" w:hAnsi="Calibri" w:cs="Calibri"/>
          <w:sz w:val="24"/>
          <w:szCs w:val="24"/>
        </w:rPr>
        <w:t>W</w:t>
      </w:r>
      <w:r w:rsidRPr="00D40B51">
        <w:rPr>
          <w:rFonts w:ascii="Calibri" w:eastAsia="Aptos" w:hAnsi="Calibri" w:cs="Calibri"/>
          <w:sz w:val="24"/>
          <w:szCs w:val="24"/>
        </w:rPr>
        <w:t xml:space="preserve"> przypadku kwestionowania środków spożywczych pochodzących od producentów nieobjętych nadzorem </w:t>
      </w:r>
      <w:r>
        <w:rPr>
          <w:rFonts w:ascii="Calibri" w:eastAsia="Aptos" w:hAnsi="Calibri" w:cs="Calibri"/>
          <w:sz w:val="24"/>
          <w:szCs w:val="24"/>
        </w:rPr>
        <w:t>państwowych powiatowych inspektorów sanitarnych woj. zachodniopomorskiego</w:t>
      </w:r>
      <w:r w:rsidRPr="00D40B51">
        <w:rPr>
          <w:rFonts w:ascii="Calibri" w:eastAsia="Aptos" w:hAnsi="Calibri" w:cs="Calibri"/>
          <w:sz w:val="24"/>
          <w:szCs w:val="24"/>
        </w:rPr>
        <w:t>, informacje o</w:t>
      </w:r>
      <w:r>
        <w:rPr>
          <w:rFonts w:ascii="Calibri" w:eastAsia="Aptos" w:hAnsi="Calibri" w:cs="Calibri"/>
          <w:sz w:val="24"/>
          <w:szCs w:val="24"/>
        </w:rPr>
        <w:t> </w:t>
      </w:r>
      <w:r w:rsidRPr="00D40B51">
        <w:rPr>
          <w:rFonts w:ascii="Calibri" w:eastAsia="Aptos" w:hAnsi="Calibri" w:cs="Calibri"/>
          <w:sz w:val="24"/>
          <w:szCs w:val="24"/>
        </w:rPr>
        <w:t>stwierdzonych nieprawidłowościach przekazywano odpowiednio do właściwych terenowo</w:t>
      </w:r>
      <w:r>
        <w:rPr>
          <w:rFonts w:ascii="Calibri" w:eastAsia="Aptos" w:hAnsi="Calibri" w:cs="Calibri"/>
          <w:sz w:val="24"/>
          <w:szCs w:val="24"/>
        </w:rPr>
        <w:t xml:space="preserve"> </w:t>
      </w:r>
      <w:r w:rsidRPr="00D40B51">
        <w:rPr>
          <w:rFonts w:ascii="Calibri" w:eastAsia="Aptos" w:hAnsi="Calibri" w:cs="Calibri"/>
          <w:sz w:val="24"/>
          <w:szCs w:val="24"/>
        </w:rPr>
        <w:t>organów pełniących nadzór nad producentem kwestionowanych środków spożywczych. W 20 przypadkach prowadzono postępowanie w ramach funkcjonowania systemu wczesnego ostrzegania o niebezpiecznej żywności i paszach – RASFF.</w:t>
      </w:r>
    </w:p>
    <w:p w14:paraId="41CF05E9" w14:textId="3673C611" w:rsidR="00794385" w:rsidRDefault="00DB5282">
      <w:pPr>
        <w:pStyle w:val="Nagwek3"/>
        <w:numPr>
          <w:ilvl w:val="1"/>
          <w:numId w:val="71"/>
        </w:numPr>
        <w:ind w:left="568" w:hanging="284"/>
      </w:pPr>
      <w:bookmarkStart w:id="341" w:name="_Toc165372216"/>
      <w:r>
        <w:t>Zakłady żywienia zbiorowego</w:t>
      </w:r>
      <w:bookmarkEnd w:id="341"/>
      <w:r>
        <w:t xml:space="preserve"> </w:t>
      </w:r>
    </w:p>
    <w:p w14:paraId="73E7298C" w14:textId="77777777" w:rsidR="00086450" w:rsidRPr="00C96B5F" w:rsidRDefault="00086450" w:rsidP="00086450">
      <w:pPr>
        <w:tabs>
          <w:tab w:val="left" w:pos="708"/>
          <w:tab w:val="center" w:pos="4536"/>
          <w:tab w:val="right" w:pos="9072"/>
        </w:tabs>
        <w:spacing w:after="0" w:line="276" w:lineRule="auto"/>
        <w:ind w:firstLine="567"/>
        <w:jc w:val="both"/>
        <w:rPr>
          <w:rFonts w:ascii="Calibri" w:hAnsi="Calibri" w:cs="Calibri"/>
          <w:sz w:val="24"/>
          <w:szCs w:val="24"/>
        </w:rPr>
      </w:pPr>
      <w:r w:rsidRPr="00C96B5F">
        <w:rPr>
          <w:rFonts w:ascii="Calibri" w:hAnsi="Calibri" w:cs="Calibri"/>
          <w:bCs/>
          <w:iCs/>
          <w:sz w:val="24"/>
          <w:szCs w:val="24"/>
        </w:rPr>
        <w:t xml:space="preserve">Pod nadzorem sanitarnym znajdowało się 9537 </w:t>
      </w:r>
      <w:r w:rsidRPr="00C96B5F">
        <w:rPr>
          <w:rFonts w:ascii="Calibri" w:hAnsi="Calibri" w:cs="Calibri"/>
          <w:i/>
          <w:sz w:val="24"/>
          <w:szCs w:val="24"/>
        </w:rPr>
        <w:t>z</w:t>
      </w:r>
      <w:r w:rsidRPr="00C96B5F">
        <w:rPr>
          <w:rFonts w:ascii="Calibri" w:hAnsi="Calibri" w:cs="Calibri"/>
          <w:bCs/>
          <w:iCs/>
          <w:sz w:val="24"/>
          <w:szCs w:val="24"/>
        </w:rPr>
        <w:t>akładów</w:t>
      </w:r>
      <w:r w:rsidRPr="00C96B5F">
        <w:rPr>
          <w:rFonts w:ascii="Calibri" w:hAnsi="Calibri" w:cs="Calibri"/>
          <w:sz w:val="24"/>
          <w:szCs w:val="24"/>
        </w:rPr>
        <w:t xml:space="preserve"> żywienia zbiorowego, </w:t>
      </w:r>
      <w:r w:rsidRPr="00C96B5F">
        <w:rPr>
          <w:rFonts w:ascii="Calibri" w:hAnsi="Calibri" w:cs="Calibri"/>
          <w:bCs/>
          <w:iCs/>
          <w:sz w:val="24"/>
          <w:szCs w:val="24"/>
        </w:rPr>
        <w:t xml:space="preserve">w tym </w:t>
      </w:r>
      <w:r w:rsidRPr="00C96B5F">
        <w:rPr>
          <w:rFonts w:ascii="Calibri" w:hAnsi="Calibri" w:cs="Calibri"/>
          <w:sz w:val="24"/>
          <w:szCs w:val="24"/>
        </w:rPr>
        <w:t>6771 zakładów żywienia zbiorowego typu otwartego</w:t>
      </w:r>
      <w:r w:rsidRPr="00C96B5F">
        <w:rPr>
          <w:rFonts w:ascii="Calibri" w:hAnsi="Calibri" w:cs="Calibri"/>
          <w:bCs/>
          <w:iCs/>
          <w:sz w:val="24"/>
          <w:szCs w:val="24"/>
        </w:rPr>
        <w:t xml:space="preserve"> i 2766</w:t>
      </w:r>
      <w:r w:rsidRPr="00C96B5F">
        <w:rPr>
          <w:rFonts w:ascii="Calibri" w:hAnsi="Calibri" w:cs="Calibri"/>
          <w:i/>
          <w:sz w:val="24"/>
          <w:szCs w:val="24"/>
        </w:rPr>
        <w:t xml:space="preserve"> z</w:t>
      </w:r>
      <w:r w:rsidRPr="00C96B5F">
        <w:rPr>
          <w:rFonts w:ascii="Calibri" w:hAnsi="Calibri" w:cs="Calibri"/>
          <w:bCs/>
          <w:iCs/>
          <w:sz w:val="24"/>
          <w:szCs w:val="24"/>
        </w:rPr>
        <w:t>akładów</w:t>
      </w:r>
      <w:r w:rsidRPr="00C96B5F">
        <w:rPr>
          <w:rFonts w:ascii="Calibri" w:hAnsi="Calibri" w:cs="Calibri"/>
          <w:sz w:val="24"/>
          <w:szCs w:val="24"/>
        </w:rPr>
        <w:t xml:space="preserve"> żywienia zbiorowego typu zamkniętego. W 2023 roku skontrolowano 3600 zakładów, przeprowadzając w nich 5876 kontroli sanitarnych, w tym 640 kontroli interwencyjnych. </w:t>
      </w:r>
      <w:r w:rsidRPr="00F71E2D">
        <w:rPr>
          <w:rFonts w:ascii="Calibri" w:hAnsi="Calibri" w:cs="Calibri"/>
          <w:sz w:val="24"/>
          <w:szCs w:val="24"/>
        </w:rPr>
        <w:t>Kontrole interwencyjne wynikały z powiadomień w ramach systemu RASF</w:t>
      </w:r>
      <w:r>
        <w:rPr>
          <w:rFonts w:ascii="Calibri" w:hAnsi="Calibri" w:cs="Calibri"/>
          <w:sz w:val="24"/>
          <w:szCs w:val="24"/>
        </w:rPr>
        <w:t>F</w:t>
      </w:r>
      <w:r w:rsidRPr="00F71E2D">
        <w:rPr>
          <w:rFonts w:ascii="Calibri" w:hAnsi="Calibri" w:cs="Calibri"/>
          <w:sz w:val="24"/>
          <w:szCs w:val="24"/>
        </w:rPr>
        <w:t xml:space="preserve"> lub ze </w:t>
      </w:r>
      <w:r>
        <w:rPr>
          <w:rFonts w:ascii="Calibri" w:hAnsi="Calibri" w:cs="Calibri"/>
          <w:sz w:val="24"/>
          <w:szCs w:val="24"/>
        </w:rPr>
        <w:t>z</w:t>
      </w:r>
      <w:r w:rsidRPr="00C96B5F">
        <w:rPr>
          <w:rFonts w:ascii="Calibri" w:hAnsi="Calibri" w:cs="Calibri"/>
          <w:sz w:val="24"/>
          <w:szCs w:val="24"/>
        </w:rPr>
        <w:t>głosze</w:t>
      </w:r>
      <w:r>
        <w:rPr>
          <w:rFonts w:ascii="Calibri" w:hAnsi="Calibri" w:cs="Calibri"/>
          <w:sz w:val="24"/>
          <w:szCs w:val="24"/>
        </w:rPr>
        <w:t>ń</w:t>
      </w:r>
      <w:r w:rsidRPr="00C96B5F">
        <w:rPr>
          <w:rFonts w:ascii="Calibri" w:hAnsi="Calibri" w:cs="Calibri"/>
          <w:sz w:val="24"/>
          <w:szCs w:val="24"/>
        </w:rPr>
        <w:t xml:space="preserve"> konsumentów</w:t>
      </w:r>
      <w:r>
        <w:rPr>
          <w:rFonts w:ascii="Calibri" w:hAnsi="Calibri" w:cs="Calibri"/>
          <w:sz w:val="24"/>
          <w:szCs w:val="24"/>
        </w:rPr>
        <w:t>, które</w:t>
      </w:r>
      <w:r w:rsidRPr="00C96B5F">
        <w:rPr>
          <w:rFonts w:ascii="Calibri" w:hAnsi="Calibri" w:cs="Calibri"/>
          <w:sz w:val="24"/>
          <w:szCs w:val="24"/>
        </w:rPr>
        <w:t xml:space="preserve"> najczęściej dotyczyły zakładów małej gastronomii, restauracji, barów, stołówek domów wczasowych, przedszkoli, sanatoriów i prewentoriów oraz kolonii/ półkolonii/ obozów/ zimowisk</w:t>
      </w:r>
      <w:r w:rsidRPr="00F71E2D">
        <w:rPr>
          <w:rFonts w:ascii="Calibri" w:hAnsi="Calibri" w:cs="Calibri"/>
          <w:sz w:val="24"/>
          <w:szCs w:val="24"/>
        </w:rPr>
        <w:t xml:space="preserve">. Zgłaszano nieprawidłowości m.in. w zakresie niewłaściwego bieżącego stanu sanitarno-higienicznego, jakości zdrowotnej żywności i oferowanych posiłków w obiektach żywieniowo - </w:t>
      </w:r>
      <w:r w:rsidRPr="00F71E2D">
        <w:rPr>
          <w:rFonts w:ascii="Calibri" w:hAnsi="Calibri" w:cs="Calibri"/>
          <w:sz w:val="24"/>
          <w:szCs w:val="24"/>
        </w:rPr>
        <w:lastRenderedPageBreak/>
        <w:t>żywnościowych, braku zachowania zasad higieny pracowników, pojawienia się dolegliwości żołądkowo-jelitowych po spożyciu posiłków, braku informacji o substancjach powodujących alergie lub nietolerancje w serwowanych potrawach, niewłaściwej gospodarki odpadami i</w:t>
      </w:r>
      <w:r>
        <w:rPr>
          <w:rFonts w:ascii="Calibri" w:hAnsi="Calibri" w:cs="Calibri"/>
          <w:sz w:val="24"/>
          <w:szCs w:val="24"/>
        </w:rPr>
        <w:t> </w:t>
      </w:r>
      <w:r w:rsidRPr="00F71E2D">
        <w:rPr>
          <w:rFonts w:ascii="Calibri" w:hAnsi="Calibri" w:cs="Calibri"/>
          <w:sz w:val="24"/>
          <w:szCs w:val="24"/>
        </w:rPr>
        <w:t>obecności szkodników, niewłaściwej wentylacji w zakładzie</w:t>
      </w:r>
      <w:r>
        <w:rPr>
          <w:rFonts w:ascii="Calibri" w:hAnsi="Calibri" w:cs="Calibri"/>
          <w:sz w:val="24"/>
          <w:szCs w:val="24"/>
        </w:rPr>
        <w:t>.</w:t>
      </w:r>
    </w:p>
    <w:p w14:paraId="0631E05E" w14:textId="77777777" w:rsidR="00086450" w:rsidRPr="00C96B5F" w:rsidRDefault="00086450" w:rsidP="00086450">
      <w:pPr>
        <w:tabs>
          <w:tab w:val="left" w:pos="708"/>
          <w:tab w:val="center" w:pos="4536"/>
          <w:tab w:val="right" w:pos="9072"/>
        </w:tabs>
        <w:spacing w:after="0" w:line="276" w:lineRule="auto"/>
        <w:ind w:firstLine="567"/>
        <w:jc w:val="both"/>
        <w:rPr>
          <w:rFonts w:ascii="Calibri" w:hAnsi="Calibri" w:cs="Calibri"/>
          <w:color w:val="FF0000"/>
          <w:sz w:val="24"/>
          <w:szCs w:val="24"/>
        </w:rPr>
      </w:pPr>
      <w:r w:rsidRPr="00C96B5F">
        <w:rPr>
          <w:rFonts w:ascii="Calibri" w:hAnsi="Calibri" w:cs="Calibri"/>
          <w:sz w:val="24"/>
          <w:szCs w:val="24"/>
        </w:rPr>
        <w:t>Ponadto w 2023 r. pod nadzorem Państwowej Inspekcji Sanitarnej w woj. zachodniopomorskim znajdowały się 64 zakłady usług cateringowych, z czego skontrolowane zostały 53. W tej grupie obiektów przeprowadzono łącznie 106 kontroli i rekontroli, w tym 12 w związku ze zgłoszeniami od konsumentów.</w:t>
      </w:r>
    </w:p>
    <w:p w14:paraId="4279170B" w14:textId="442A938C" w:rsidR="00086450" w:rsidRPr="00C96B5F" w:rsidRDefault="00086450" w:rsidP="00086450">
      <w:pPr>
        <w:overflowPunct w:val="0"/>
        <w:autoSpaceDE w:val="0"/>
        <w:autoSpaceDN w:val="0"/>
        <w:adjustRightInd w:val="0"/>
        <w:spacing w:after="0" w:line="276" w:lineRule="auto"/>
        <w:ind w:firstLine="567"/>
        <w:jc w:val="both"/>
        <w:rPr>
          <w:rFonts w:ascii="Calibri" w:hAnsi="Calibri" w:cs="Calibri"/>
          <w:sz w:val="24"/>
          <w:szCs w:val="24"/>
        </w:rPr>
      </w:pPr>
      <w:r w:rsidRPr="00C96B5F">
        <w:rPr>
          <w:rFonts w:ascii="Calibri" w:hAnsi="Calibri" w:cs="Calibri"/>
          <w:sz w:val="24"/>
          <w:szCs w:val="24"/>
        </w:rPr>
        <w:t>Obiekty te w większości spełni</w:t>
      </w:r>
      <w:r w:rsidR="00BE1781">
        <w:rPr>
          <w:rFonts w:ascii="Calibri" w:hAnsi="Calibri" w:cs="Calibri"/>
          <w:sz w:val="24"/>
          <w:szCs w:val="24"/>
        </w:rPr>
        <w:t>ały</w:t>
      </w:r>
      <w:r w:rsidRPr="00C96B5F">
        <w:rPr>
          <w:rFonts w:ascii="Calibri" w:hAnsi="Calibri" w:cs="Calibri"/>
          <w:sz w:val="24"/>
          <w:szCs w:val="24"/>
        </w:rPr>
        <w:t xml:space="preserve"> warunki sanitarno-higieniczne wymagane</w:t>
      </w:r>
      <w:r>
        <w:rPr>
          <w:rFonts w:ascii="Calibri" w:hAnsi="Calibri" w:cs="Calibri"/>
          <w:sz w:val="24"/>
          <w:szCs w:val="24"/>
        </w:rPr>
        <w:t xml:space="preserve"> </w:t>
      </w:r>
      <w:r w:rsidRPr="00C96B5F">
        <w:rPr>
          <w:rFonts w:ascii="Calibri" w:hAnsi="Calibri" w:cs="Calibri"/>
          <w:sz w:val="24"/>
          <w:szCs w:val="24"/>
        </w:rPr>
        <w:t>w zakładach żywienia zbiorowego. Stołówki</w:t>
      </w:r>
      <w:r w:rsidRPr="00C96B5F">
        <w:rPr>
          <w:rFonts w:ascii="Calibri" w:hAnsi="Calibri" w:cs="Calibri"/>
          <w:iCs/>
          <w:sz w:val="24"/>
          <w:szCs w:val="24"/>
        </w:rPr>
        <w:t xml:space="preserve"> podłączone </w:t>
      </w:r>
      <w:r w:rsidR="00BE1781">
        <w:rPr>
          <w:rFonts w:ascii="Calibri" w:hAnsi="Calibri" w:cs="Calibri"/>
          <w:iCs/>
          <w:sz w:val="24"/>
          <w:szCs w:val="24"/>
        </w:rPr>
        <w:t>zostały</w:t>
      </w:r>
      <w:r w:rsidRPr="00C96B5F">
        <w:rPr>
          <w:rFonts w:ascii="Calibri" w:hAnsi="Calibri" w:cs="Calibri"/>
          <w:iCs/>
          <w:sz w:val="24"/>
          <w:szCs w:val="24"/>
        </w:rPr>
        <w:t xml:space="preserve"> do sieci wodno-kanalizacyjnej, wyposażone w</w:t>
      </w:r>
      <w:r>
        <w:rPr>
          <w:rFonts w:ascii="Calibri" w:hAnsi="Calibri" w:cs="Calibri"/>
          <w:iCs/>
          <w:sz w:val="24"/>
          <w:szCs w:val="24"/>
        </w:rPr>
        <w:t> </w:t>
      </w:r>
      <w:r w:rsidRPr="00C96B5F">
        <w:rPr>
          <w:rFonts w:ascii="Calibri" w:hAnsi="Calibri" w:cs="Calibri"/>
          <w:iCs/>
          <w:sz w:val="24"/>
          <w:szCs w:val="24"/>
        </w:rPr>
        <w:t>odpowiedni sprzęt i urządzenia gastronomiczne, co</w:t>
      </w:r>
      <w:r w:rsidRPr="00C96B5F">
        <w:rPr>
          <w:rFonts w:ascii="Calibri" w:hAnsi="Calibri" w:cs="Calibri"/>
          <w:sz w:val="24"/>
          <w:szCs w:val="24"/>
        </w:rPr>
        <w:t xml:space="preserve"> zapewni</w:t>
      </w:r>
      <w:r w:rsidR="00BE1781">
        <w:rPr>
          <w:rFonts w:ascii="Calibri" w:hAnsi="Calibri" w:cs="Calibri"/>
          <w:sz w:val="24"/>
          <w:szCs w:val="24"/>
        </w:rPr>
        <w:t>ło odpowiednie warunki do</w:t>
      </w:r>
      <w:r w:rsidR="006F6235">
        <w:rPr>
          <w:rFonts w:ascii="Calibri" w:hAnsi="Calibri" w:cs="Calibri"/>
          <w:sz w:val="24"/>
          <w:szCs w:val="24"/>
        </w:rPr>
        <w:t> </w:t>
      </w:r>
      <w:r w:rsidRPr="00C96B5F">
        <w:rPr>
          <w:rFonts w:ascii="Calibri" w:hAnsi="Calibri" w:cs="Calibri"/>
          <w:sz w:val="24"/>
          <w:szCs w:val="24"/>
        </w:rPr>
        <w:t>prowadzeni</w:t>
      </w:r>
      <w:r w:rsidR="00BE1781">
        <w:rPr>
          <w:rFonts w:ascii="Calibri" w:hAnsi="Calibri" w:cs="Calibri"/>
          <w:sz w:val="24"/>
          <w:szCs w:val="24"/>
        </w:rPr>
        <w:t>a</w:t>
      </w:r>
      <w:r w:rsidRPr="00C96B5F">
        <w:rPr>
          <w:rFonts w:ascii="Calibri" w:hAnsi="Calibri" w:cs="Calibri"/>
          <w:sz w:val="24"/>
          <w:szCs w:val="24"/>
        </w:rPr>
        <w:t xml:space="preserve"> działalności w</w:t>
      </w:r>
      <w:r>
        <w:rPr>
          <w:rFonts w:ascii="Calibri" w:hAnsi="Calibri" w:cs="Calibri"/>
          <w:sz w:val="24"/>
          <w:szCs w:val="24"/>
        </w:rPr>
        <w:t> </w:t>
      </w:r>
      <w:r w:rsidRPr="00C96B5F">
        <w:rPr>
          <w:rFonts w:ascii="Calibri" w:hAnsi="Calibri" w:cs="Calibri"/>
          <w:sz w:val="24"/>
          <w:szCs w:val="24"/>
        </w:rPr>
        <w:t>zakresie produkcji posiłków od surowca do produktu finalnego.</w:t>
      </w:r>
    </w:p>
    <w:p w14:paraId="3A75D0DF" w14:textId="77777777" w:rsidR="00086450" w:rsidRPr="00C96B5F" w:rsidRDefault="00086450" w:rsidP="00086450">
      <w:pPr>
        <w:spacing w:after="0" w:line="276" w:lineRule="auto"/>
        <w:ind w:firstLine="567"/>
        <w:jc w:val="both"/>
        <w:rPr>
          <w:rFonts w:ascii="Calibri" w:hAnsi="Calibri" w:cs="Calibri"/>
          <w:sz w:val="24"/>
          <w:szCs w:val="24"/>
        </w:rPr>
      </w:pPr>
      <w:r w:rsidRPr="00C96B5F">
        <w:rPr>
          <w:rFonts w:ascii="Calibri" w:hAnsi="Calibri" w:cs="Calibri"/>
          <w:sz w:val="24"/>
          <w:szCs w:val="24"/>
        </w:rPr>
        <w:t>Nadzór sanitarny obejmował również kontrolę obiektów pod względem przestrzegania zasad dobrej praktyki higienicznej i produkcyjnej oraz zasad systemu HACCP. Ponadto kontrolą objęte były obszary dotyczące warunków magazynowania artykułów spożywczych, w tym przestrzegania terminów przydatności do spożycia i dat minimalnej trwałości, a także temperatur przechowywania żywności wymagającej zachowania ciągłości łańcucha chłodniczego, jak również informowania o wszelkich składnikach lub substancjach pomocniczych, powodujących alergie lub reakcje nietolerancji, używanych do produkcji żywności i nadal obecnych w produkcie gotowym, oferowanym do sprzedaży konsumentom finalnym lub zakładom żywienia zbiorowego bez opakowania lub pakowanych</w:t>
      </w:r>
      <w:r>
        <w:rPr>
          <w:rFonts w:ascii="Calibri" w:hAnsi="Calibri" w:cs="Calibri"/>
          <w:sz w:val="24"/>
          <w:szCs w:val="24"/>
        </w:rPr>
        <w:t xml:space="preserve"> </w:t>
      </w:r>
      <w:r w:rsidRPr="00C96B5F">
        <w:rPr>
          <w:rFonts w:ascii="Calibri" w:hAnsi="Calibri" w:cs="Calibri"/>
          <w:sz w:val="24"/>
          <w:szCs w:val="24"/>
        </w:rPr>
        <w:t>w</w:t>
      </w:r>
      <w:r>
        <w:rPr>
          <w:rFonts w:ascii="Calibri" w:hAnsi="Calibri" w:cs="Calibri"/>
          <w:sz w:val="24"/>
          <w:szCs w:val="24"/>
        </w:rPr>
        <w:t> </w:t>
      </w:r>
      <w:r w:rsidRPr="00C96B5F">
        <w:rPr>
          <w:rFonts w:ascii="Calibri" w:hAnsi="Calibri" w:cs="Calibri"/>
          <w:sz w:val="24"/>
          <w:szCs w:val="24"/>
        </w:rPr>
        <w:t>pomieszczeniu sprzedaży na życzenie konsumenta.</w:t>
      </w:r>
    </w:p>
    <w:p w14:paraId="54DAC69D" w14:textId="2715321F" w:rsidR="00086450" w:rsidRPr="00C96B5F" w:rsidRDefault="00086450" w:rsidP="00086450">
      <w:pPr>
        <w:spacing w:after="0" w:line="276" w:lineRule="auto"/>
        <w:ind w:firstLine="567"/>
        <w:jc w:val="both"/>
        <w:rPr>
          <w:rFonts w:ascii="Calibri" w:eastAsia="Calibri" w:hAnsi="Calibri" w:cs="Calibri"/>
          <w:color w:val="FF0000"/>
          <w:sz w:val="24"/>
          <w:szCs w:val="24"/>
          <w:highlight w:val="yellow"/>
        </w:rPr>
      </w:pPr>
      <w:r w:rsidRPr="00673FA3">
        <w:rPr>
          <w:rFonts w:ascii="Calibri" w:hAnsi="Calibri" w:cs="Calibri"/>
          <w:sz w:val="24"/>
          <w:szCs w:val="24"/>
        </w:rPr>
        <w:t xml:space="preserve"> </w:t>
      </w:r>
      <w:r w:rsidRPr="00C96B5F">
        <w:rPr>
          <w:rFonts w:ascii="Calibri" w:hAnsi="Calibri" w:cs="Calibri"/>
          <w:sz w:val="24"/>
          <w:szCs w:val="24"/>
        </w:rPr>
        <w:t>W wyniku postępowania administracyjnego w zakładach żywienia zbiorowego oraz</w:t>
      </w:r>
      <w:r w:rsidR="00FD29D5">
        <w:rPr>
          <w:rFonts w:ascii="Calibri" w:hAnsi="Calibri" w:cs="Calibri"/>
          <w:sz w:val="24"/>
          <w:szCs w:val="24"/>
        </w:rPr>
        <w:t> </w:t>
      </w:r>
      <w:r w:rsidRPr="00C96B5F">
        <w:rPr>
          <w:rFonts w:ascii="Calibri" w:hAnsi="Calibri" w:cs="Calibri"/>
          <w:sz w:val="24"/>
          <w:szCs w:val="24"/>
        </w:rPr>
        <w:t>w</w:t>
      </w:r>
      <w:r>
        <w:rPr>
          <w:rFonts w:ascii="Calibri" w:hAnsi="Calibri" w:cs="Calibri"/>
          <w:sz w:val="24"/>
          <w:szCs w:val="24"/>
        </w:rPr>
        <w:t> </w:t>
      </w:r>
      <w:r w:rsidRPr="00C96B5F">
        <w:rPr>
          <w:rFonts w:ascii="Calibri" w:hAnsi="Calibri" w:cs="Calibri"/>
          <w:sz w:val="24"/>
          <w:szCs w:val="24"/>
        </w:rPr>
        <w:t xml:space="preserve">zakładach usług cateringowych </w:t>
      </w:r>
      <w:r w:rsidRPr="00C96B5F">
        <w:rPr>
          <w:rFonts w:ascii="Calibri" w:eastAsia="Calibri" w:hAnsi="Calibri" w:cs="Calibri"/>
          <w:sz w:val="24"/>
          <w:szCs w:val="24"/>
        </w:rPr>
        <w:t xml:space="preserve">wydano łącznie 1322 decyzje, z czego większość stanowiły decyzje dot. poprawy stanu sanitarno-technicznego. </w:t>
      </w:r>
    </w:p>
    <w:p w14:paraId="68025970" w14:textId="3F69FA8C" w:rsidR="00086450" w:rsidRPr="00C96B5F" w:rsidRDefault="00086450" w:rsidP="00086450">
      <w:pPr>
        <w:tabs>
          <w:tab w:val="left" w:pos="0"/>
        </w:tabs>
        <w:suppressAutoHyphens/>
        <w:spacing w:after="0" w:line="276" w:lineRule="auto"/>
        <w:ind w:firstLine="567"/>
        <w:jc w:val="both"/>
        <w:rPr>
          <w:rFonts w:ascii="Calibri" w:eastAsia="Calibri" w:hAnsi="Calibri" w:cs="Calibri"/>
          <w:sz w:val="24"/>
          <w:szCs w:val="24"/>
        </w:rPr>
      </w:pPr>
      <w:r w:rsidRPr="00C96B5F">
        <w:rPr>
          <w:rFonts w:ascii="Calibri" w:hAnsi="Calibri" w:cs="Calibri"/>
          <w:sz w:val="24"/>
          <w:szCs w:val="24"/>
        </w:rPr>
        <w:t xml:space="preserve">Na przedsiębiorców prowadzących zakłady żywienia zbiorowego </w:t>
      </w:r>
      <w:r w:rsidRPr="00C96B5F">
        <w:rPr>
          <w:rFonts w:ascii="Calibri" w:hAnsi="Calibri" w:cs="Calibri"/>
          <w:sz w:val="24"/>
          <w:szCs w:val="24"/>
          <w:lang w:bidi="en-US"/>
        </w:rPr>
        <w:t>w związku ze</w:t>
      </w:r>
      <w:r w:rsidR="00FD29D5">
        <w:rPr>
          <w:rFonts w:ascii="Calibri" w:hAnsi="Calibri" w:cs="Calibri"/>
          <w:sz w:val="24"/>
          <w:szCs w:val="24"/>
          <w:lang w:bidi="en-US"/>
        </w:rPr>
        <w:t> </w:t>
      </w:r>
      <w:r w:rsidRPr="00C96B5F">
        <w:rPr>
          <w:rFonts w:ascii="Calibri" w:hAnsi="Calibri" w:cs="Calibri"/>
          <w:sz w:val="24"/>
          <w:szCs w:val="24"/>
          <w:lang w:bidi="en-US"/>
        </w:rPr>
        <w:t>stwierdzeniem środków spożywczych</w:t>
      </w:r>
      <w:bookmarkStart w:id="342" w:name="_Hlk125028844"/>
      <w:r w:rsidRPr="00C96B5F">
        <w:rPr>
          <w:rFonts w:ascii="Calibri" w:hAnsi="Calibri" w:cs="Calibri"/>
          <w:sz w:val="24"/>
          <w:szCs w:val="24"/>
          <w:lang w:bidi="en-US"/>
        </w:rPr>
        <w:t xml:space="preserve"> przeterminowanych, </w:t>
      </w:r>
      <w:r w:rsidRPr="00C96B5F">
        <w:rPr>
          <w:rFonts w:ascii="Calibri" w:hAnsi="Calibri" w:cs="Calibri"/>
          <w:sz w:val="24"/>
          <w:szCs w:val="24"/>
        </w:rPr>
        <w:t>przechowywanych w</w:t>
      </w:r>
      <w:r>
        <w:rPr>
          <w:rFonts w:ascii="Calibri" w:hAnsi="Calibri" w:cs="Calibri"/>
          <w:sz w:val="24"/>
          <w:szCs w:val="24"/>
        </w:rPr>
        <w:t> </w:t>
      </w:r>
      <w:r w:rsidRPr="00C96B5F">
        <w:rPr>
          <w:rFonts w:ascii="Calibri" w:hAnsi="Calibri" w:cs="Calibri"/>
          <w:sz w:val="24"/>
          <w:szCs w:val="24"/>
        </w:rPr>
        <w:t>nieprawidłowych warunkach, mrożonych we własnym zakresie oraz nieposiadających oznakowania</w:t>
      </w:r>
      <w:bookmarkEnd w:id="342"/>
      <w:r w:rsidRPr="00C96B5F">
        <w:rPr>
          <w:rFonts w:ascii="Calibri" w:hAnsi="Calibri" w:cs="Calibri"/>
          <w:sz w:val="24"/>
          <w:szCs w:val="24"/>
        </w:rPr>
        <w:t xml:space="preserve"> nałożono 32 decyzje dotyczące zakazu wprowadzania środków spożywczych do</w:t>
      </w:r>
      <w:r w:rsidR="00FD29D5">
        <w:rPr>
          <w:rFonts w:ascii="Calibri" w:hAnsi="Calibri" w:cs="Calibri"/>
          <w:sz w:val="24"/>
          <w:szCs w:val="24"/>
        </w:rPr>
        <w:t> </w:t>
      </w:r>
      <w:r w:rsidRPr="00C96B5F">
        <w:rPr>
          <w:rFonts w:ascii="Calibri" w:hAnsi="Calibri" w:cs="Calibri"/>
          <w:sz w:val="24"/>
          <w:szCs w:val="24"/>
        </w:rPr>
        <w:t>obrotu.</w:t>
      </w:r>
    </w:p>
    <w:p w14:paraId="3D2E06D0" w14:textId="1B73041E" w:rsidR="00086450" w:rsidRPr="00C96B5F" w:rsidRDefault="00086450" w:rsidP="00086450">
      <w:pPr>
        <w:spacing w:after="0" w:line="276" w:lineRule="auto"/>
        <w:ind w:firstLine="567"/>
        <w:jc w:val="both"/>
        <w:rPr>
          <w:rFonts w:ascii="Calibri" w:hAnsi="Calibri" w:cs="Calibri"/>
          <w:sz w:val="24"/>
          <w:szCs w:val="24"/>
          <w:lang w:bidi="en-US"/>
        </w:rPr>
      </w:pPr>
      <w:r w:rsidRPr="00C96B5F">
        <w:rPr>
          <w:rFonts w:ascii="Calibri" w:eastAsia="Calibri" w:hAnsi="Calibri" w:cs="Calibri"/>
          <w:sz w:val="24"/>
          <w:szCs w:val="24"/>
        </w:rPr>
        <w:t>W 22 przypadkach, w których stan sanitarno – higieniczny zakładu zagrażał bezpieczeństwu produkowanej żywności</w:t>
      </w:r>
      <w:r w:rsidR="00BE1781">
        <w:rPr>
          <w:rFonts w:ascii="Calibri" w:eastAsia="Calibri" w:hAnsi="Calibri" w:cs="Calibri"/>
          <w:sz w:val="24"/>
          <w:szCs w:val="24"/>
        </w:rPr>
        <w:t>,</w:t>
      </w:r>
      <w:r w:rsidRPr="00C96B5F">
        <w:rPr>
          <w:rFonts w:ascii="Calibri" w:hAnsi="Calibri" w:cs="Calibri"/>
          <w:i/>
          <w:sz w:val="24"/>
          <w:szCs w:val="24"/>
        </w:rPr>
        <w:t xml:space="preserve"> </w:t>
      </w:r>
      <w:r>
        <w:rPr>
          <w:rFonts w:ascii="Calibri" w:eastAsia="Calibri" w:hAnsi="Calibri" w:cs="Calibri"/>
          <w:sz w:val="24"/>
          <w:szCs w:val="24"/>
        </w:rPr>
        <w:t>p</w:t>
      </w:r>
      <w:r w:rsidRPr="00C96B5F">
        <w:rPr>
          <w:rFonts w:ascii="Calibri" w:eastAsia="Calibri" w:hAnsi="Calibri" w:cs="Calibri"/>
          <w:sz w:val="24"/>
          <w:szCs w:val="24"/>
        </w:rPr>
        <w:t xml:space="preserve">aństwowi </w:t>
      </w:r>
      <w:r>
        <w:rPr>
          <w:rFonts w:ascii="Calibri" w:eastAsia="Calibri" w:hAnsi="Calibri" w:cs="Calibri"/>
          <w:sz w:val="24"/>
          <w:szCs w:val="24"/>
        </w:rPr>
        <w:t>p</w:t>
      </w:r>
      <w:r w:rsidRPr="00C96B5F">
        <w:rPr>
          <w:rFonts w:ascii="Calibri" w:eastAsia="Calibri" w:hAnsi="Calibri" w:cs="Calibri"/>
          <w:sz w:val="24"/>
          <w:szCs w:val="24"/>
        </w:rPr>
        <w:t xml:space="preserve">owiatowi </w:t>
      </w:r>
      <w:r>
        <w:rPr>
          <w:rFonts w:ascii="Calibri" w:eastAsia="Calibri" w:hAnsi="Calibri" w:cs="Calibri"/>
          <w:sz w:val="24"/>
          <w:szCs w:val="24"/>
        </w:rPr>
        <w:t>i</w:t>
      </w:r>
      <w:r w:rsidRPr="00C96B5F">
        <w:rPr>
          <w:rFonts w:ascii="Calibri" w:eastAsia="Calibri" w:hAnsi="Calibri" w:cs="Calibri"/>
          <w:sz w:val="24"/>
          <w:szCs w:val="24"/>
        </w:rPr>
        <w:t xml:space="preserve">nspektorzy </w:t>
      </w:r>
      <w:r>
        <w:rPr>
          <w:rFonts w:ascii="Calibri" w:eastAsia="Calibri" w:hAnsi="Calibri" w:cs="Calibri"/>
          <w:sz w:val="24"/>
          <w:szCs w:val="24"/>
        </w:rPr>
        <w:t>s</w:t>
      </w:r>
      <w:r w:rsidRPr="00C96B5F">
        <w:rPr>
          <w:rFonts w:ascii="Calibri" w:eastAsia="Calibri" w:hAnsi="Calibri" w:cs="Calibri"/>
          <w:sz w:val="24"/>
          <w:szCs w:val="24"/>
        </w:rPr>
        <w:t>anitarni decyzj</w:t>
      </w:r>
      <w:r w:rsidR="00BE1781">
        <w:rPr>
          <w:rFonts w:ascii="Calibri" w:eastAsia="Calibri" w:hAnsi="Calibri" w:cs="Calibri"/>
          <w:sz w:val="24"/>
          <w:szCs w:val="24"/>
        </w:rPr>
        <w:t>ami</w:t>
      </w:r>
      <w:r w:rsidRPr="00C96B5F">
        <w:rPr>
          <w:rFonts w:ascii="Calibri" w:eastAsia="Calibri" w:hAnsi="Calibri" w:cs="Calibri"/>
          <w:sz w:val="24"/>
          <w:szCs w:val="24"/>
        </w:rPr>
        <w:t xml:space="preserve"> administracyjn</w:t>
      </w:r>
      <w:r w:rsidR="00BE1781">
        <w:rPr>
          <w:rFonts w:ascii="Calibri" w:eastAsia="Calibri" w:hAnsi="Calibri" w:cs="Calibri"/>
          <w:sz w:val="24"/>
          <w:szCs w:val="24"/>
        </w:rPr>
        <w:t xml:space="preserve">ymi </w:t>
      </w:r>
      <w:r w:rsidRPr="00C96B5F">
        <w:rPr>
          <w:rFonts w:ascii="Calibri" w:eastAsia="Calibri" w:hAnsi="Calibri" w:cs="Calibri"/>
          <w:sz w:val="24"/>
          <w:szCs w:val="24"/>
        </w:rPr>
        <w:t xml:space="preserve">unieruchamiali </w:t>
      </w:r>
      <w:r>
        <w:rPr>
          <w:rFonts w:ascii="Calibri" w:eastAsia="Calibri" w:hAnsi="Calibri" w:cs="Calibri"/>
          <w:sz w:val="24"/>
          <w:szCs w:val="24"/>
        </w:rPr>
        <w:t xml:space="preserve">lub </w:t>
      </w:r>
      <w:r w:rsidRPr="00C96B5F">
        <w:rPr>
          <w:rFonts w:ascii="Calibri" w:eastAsia="Calibri" w:hAnsi="Calibri" w:cs="Calibri"/>
          <w:sz w:val="24"/>
          <w:szCs w:val="24"/>
        </w:rPr>
        <w:t xml:space="preserve">przerywali działalność produkcyjną </w:t>
      </w:r>
      <w:r w:rsidRPr="00C96B5F">
        <w:rPr>
          <w:rFonts w:ascii="Calibri" w:hAnsi="Calibri" w:cs="Calibri"/>
          <w:sz w:val="24"/>
          <w:szCs w:val="24"/>
        </w:rPr>
        <w:t>do czasu spełnienia obowiązujących wymogów prawa żywnościowego. Ww. decyzjom nadano rygor natychmiastowej wykonalności.</w:t>
      </w:r>
    </w:p>
    <w:p w14:paraId="29C82D56" w14:textId="77777777" w:rsidR="00086450" w:rsidRPr="00C96B5F" w:rsidRDefault="00086450" w:rsidP="00086450">
      <w:pPr>
        <w:spacing w:after="0" w:line="276" w:lineRule="auto"/>
        <w:ind w:firstLine="567"/>
        <w:jc w:val="both"/>
        <w:rPr>
          <w:rFonts w:ascii="Calibri" w:eastAsia="Calibri" w:hAnsi="Calibri" w:cs="Calibri"/>
          <w:sz w:val="24"/>
          <w:szCs w:val="24"/>
        </w:rPr>
      </w:pPr>
      <w:r w:rsidRPr="00C96B5F">
        <w:rPr>
          <w:rFonts w:ascii="Calibri" w:eastAsia="Calibri" w:hAnsi="Calibri" w:cs="Calibri"/>
          <w:sz w:val="24"/>
          <w:szCs w:val="24"/>
        </w:rPr>
        <w:t>Najczęściej stwierdzane uchybienia podczas kontroli w tych grupach zakładów:</w:t>
      </w:r>
    </w:p>
    <w:p w14:paraId="7F7FF290" w14:textId="77777777" w:rsidR="00086450" w:rsidRDefault="00086450" w:rsidP="006F6235">
      <w:pPr>
        <w:pStyle w:val="Akapitzlist"/>
        <w:numPr>
          <w:ilvl w:val="0"/>
          <w:numId w:val="79"/>
        </w:numPr>
        <w:spacing w:after="0" w:line="276" w:lineRule="auto"/>
        <w:ind w:left="568" w:right="284" w:hanging="284"/>
        <w:jc w:val="both"/>
        <w:rPr>
          <w:rFonts w:ascii="Calibri" w:hAnsi="Calibri" w:cs="Calibri"/>
          <w:sz w:val="24"/>
          <w:szCs w:val="24"/>
        </w:rPr>
      </w:pPr>
      <w:r w:rsidRPr="00C96B5F">
        <w:rPr>
          <w:rFonts w:ascii="Calibri" w:hAnsi="Calibri" w:cs="Calibri"/>
          <w:sz w:val="24"/>
          <w:szCs w:val="24"/>
        </w:rPr>
        <w:t>niewłaściwe warunki sanitarno-higieniczne panujące w pomieszczeniach żywienia</w:t>
      </w:r>
      <w:r>
        <w:rPr>
          <w:rFonts w:ascii="Calibri" w:hAnsi="Calibri" w:cs="Calibri"/>
          <w:sz w:val="24"/>
          <w:szCs w:val="24"/>
        </w:rPr>
        <w:t>,</w:t>
      </w:r>
    </w:p>
    <w:p w14:paraId="6A897299" w14:textId="77777777" w:rsidR="00086450" w:rsidRPr="006716FC" w:rsidRDefault="00086450" w:rsidP="006F6235">
      <w:pPr>
        <w:pStyle w:val="Akapitzlist"/>
        <w:numPr>
          <w:ilvl w:val="0"/>
          <w:numId w:val="79"/>
        </w:numPr>
        <w:spacing w:after="0" w:line="276" w:lineRule="auto"/>
        <w:ind w:left="568" w:right="284" w:hanging="284"/>
        <w:jc w:val="both"/>
        <w:rPr>
          <w:rFonts w:ascii="Calibri" w:hAnsi="Calibri" w:cs="Calibri"/>
          <w:sz w:val="24"/>
          <w:szCs w:val="24"/>
        </w:rPr>
      </w:pPr>
      <w:r w:rsidRPr="006716FC">
        <w:rPr>
          <w:rFonts w:ascii="Calibri" w:eastAsia="Calibri" w:hAnsi="Calibri" w:cs="Calibri"/>
          <w:sz w:val="24"/>
          <w:szCs w:val="24"/>
        </w:rPr>
        <w:t>brak informacji dla konsumentów o składnikach alergennych i substancjach powodujących reakcje nietolerancji pokarmowych, występujących w żywności podawanej w zakładzie,</w:t>
      </w:r>
    </w:p>
    <w:p w14:paraId="35FE5430" w14:textId="77777777" w:rsidR="00086450" w:rsidRPr="00C96B5F" w:rsidRDefault="00086450" w:rsidP="006F6235">
      <w:pPr>
        <w:numPr>
          <w:ilvl w:val="0"/>
          <w:numId w:val="79"/>
        </w:numPr>
        <w:spacing w:after="0" w:line="276" w:lineRule="auto"/>
        <w:ind w:left="568" w:right="284" w:hanging="284"/>
        <w:jc w:val="both"/>
        <w:rPr>
          <w:rFonts w:ascii="Calibri" w:eastAsia="Calibri" w:hAnsi="Calibri" w:cs="Calibri"/>
          <w:sz w:val="24"/>
          <w:szCs w:val="24"/>
        </w:rPr>
      </w:pPr>
      <w:r w:rsidRPr="00C96B5F">
        <w:rPr>
          <w:rFonts w:ascii="Calibri" w:eastAsia="Calibri" w:hAnsi="Calibri" w:cs="Calibri"/>
          <w:sz w:val="24"/>
          <w:szCs w:val="24"/>
        </w:rPr>
        <w:t>brak segregacji asortymentowej w urządzeniach chłodniczych i zamrażalniczych</w:t>
      </w:r>
      <w:r>
        <w:rPr>
          <w:rFonts w:ascii="Calibri" w:eastAsia="Calibri" w:hAnsi="Calibri" w:cs="Calibri"/>
          <w:sz w:val="24"/>
          <w:szCs w:val="24"/>
        </w:rPr>
        <w:t>,</w:t>
      </w:r>
    </w:p>
    <w:p w14:paraId="78F091E5" w14:textId="77777777" w:rsidR="00086450" w:rsidRPr="00C96B5F" w:rsidRDefault="00086450" w:rsidP="006F6235">
      <w:pPr>
        <w:numPr>
          <w:ilvl w:val="0"/>
          <w:numId w:val="79"/>
        </w:numPr>
        <w:spacing w:after="0" w:line="276" w:lineRule="auto"/>
        <w:ind w:left="568" w:right="284" w:hanging="284"/>
        <w:jc w:val="both"/>
        <w:rPr>
          <w:rFonts w:ascii="Calibri" w:eastAsia="Calibri" w:hAnsi="Calibri" w:cs="Calibri"/>
          <w:sz w:val="24"/>
          <w:szCs w:val="24"/>
        </w:rPr>
      </w:pPr>
      <w:r w:rsidRPr="00C96B5F">
        <w:rPr>
          <w:rFonts w:ascii="Calibri" w:eastAsia="Calibri" w:hAnsi="Calibri" w:cs="Calibri"/>
          <w:sz w:val="24"/>
          <w:szCs w:val="24"/>
        </w:rPr>
        <w:lastRenderedPageBreak/>
        <w:t>przechowywanie produktów bez etykiet</w:t>
      </w:r>
      <w:r>
        <w:rPr>
          <w:rFonts w:ascii="Calibri" w:eastAsia="Calibri" w:hAnsi="Calibri" w:cs="Calibri"/>
          <w:sz w:val="24"/>
          <w:szCs w:val="24"/>
        </w:rPr>
        <w:t>,</w:t>
      </w:r>
    </w:p>
    <w:p w14:paraId="401A03F0" w14:textId="77777777" w:rsidR="00086450" w:rsidRPr="00C96B5F" w:rsidRDefault="00086450" w:rsidP="006F6235">
      <w:pPr>
        <w:numPr>
          <w:ilvl w:val="0"/>
          <w:numId w:val="79"/>
        </w:numPr>
        <w:spacing w:after="0" w:line="276" w:lineRule="auto"/>
        <w:ind w:left="568" w:right="284" w:hanging="284"/>
        <w:jc w:val="both"/>
        <w:rPr>
          <w:rFonts w:ascii="Calibri" w:eastAsia="Calibri" w:hAnsi="Calibri" w:cs="Calibri"/>
          <w:sz w:val="24"/>
          <w:szCs w:val="24"/>
        </w:rPr>
      </w:pPr>
      <w:r w:rsidRPr="00C96B5F">
        <w:rPr>
          <w:rFonts w:ascii="Calibri" w:eastAsia="Calibri" w:hAnsi="Calibri" w:cs="Calibri"/>
          <w:sz w:val="24"/>
          <w:szCs w:val="24"/>
        </w:rPr>
        <w:t>przechowywanie żywności w warunkach niezgodnych z deklaracją producenta</w:t>
      </w:r>
      <w:r>
        <w:rPr>
          <w:rFonts w:ascii="Calibri" w:eastAsia="Calibri" w:hAnsi="Calibri" w:cs="Calibri"/>
          <w:sz w:val="24"/>
          <w:szCs w:val="24"/>
        </w:rPr>
        <w:t>,</w:t>
      </w:r>
    </w:p>
    <w:p w14:paraId="4115F0DE" w14:textId="77777777" w:rsidR="00086450" w:rsidRPr="00C96B5F" w:rsidRDefault="00086450" w:rsidP="006F6235">
      <w:pPr>
        <w:numPr>
          <w:ilvl w:val="0"/>
          <w:numId w:val="79"/>
        </w:numPr>
        <w:spacing w:after="0" w:line="276" w:lineRule="auto"/>
        <w:ind w:left="568" w:right="284" w:hanging="284"/>
        <w:jc w:val="both"/>
        <w:rPr>
          <w:rFonts w:ascii="Calibri" w:eastAsia="Calibri" w:hAnsi="Calibri" w:cs="Calibri"/>
          <w:sz w:val="24"/>
          <w:szCs w:val="24"/>
        </w:rPr>
      </w:pPr>
      <w:r w:rsidRPr="00C96B5F">
        <w:rPr>
          <w:rFonts w:ascii="Calibri" w:eastAsia="Calibri" w:hAnsi="Calibri" w:cs="Calibri"/>
          <w:sz w:val="24"/>
          <w:szCs w:val="24"/>
        </w:rPr>
        <w:t>brak właściwych warunków do higienicznego mycia i suszenia rąk</w:t>
      </w:r>
      <w:r>
        <w:rPr>
          <w:rFonts w:ascii="Calibri" w:eastAsia="Calibri" w:hAnsi="Calibri" w:cs="Calibri"/>
          <w:sz w:val="24"/>
          <w:szCs w:val="24"/>
        </w:rPr>
        <w:t>,</w:t>
      </w:r>
    </w:p>
    <w:p w14:paraId="01C656F5" w14:textId="77777777" w:rsidR="00086450" w:rsidRPr="00C96B5F" w:rsidRDefault="00086450" w:rsidP="00066BFF">
      <w:pPr>
        <w:numPr>
          <w:ilvl w:val="0"/>
          <w:numId w:val="79"/>
        </w:numPr>
        <w:spacing w:after="0" w:line="276" w:lineRule="auto"/>
        <w:ind w:left="568" w:right="284" w:hanging="284"/>
        <w:jc w:val="both"/>
        <w:rPr>
          <w:rFonts w:ascii="Calibri" w:eastAsia="Calibri" w:hAnsi="Calibri" w:cs="Calibri"/>
          <w:sz w:val="24"/>
          <w:szCs w:val="24"/>
        </w:rPr>
      </w:pPr>
      <w:r w:rsidRPr="00C96B5F">
        <w:rPr>
          <w:rFonts w:ascii="Calibri" w:eastAsia="Calibri" w:hAnsi="Calibri" w:cs="Calibri"/>
          <w:bCs/>
          <w:sz w:val="24"/>
          <w:szCs w:val="24"/>
        </w:rPr>
        <w:t xml:space="preserve">przetrzymywanie w magazynach środków spożywczych po upływie </w:t>
      </w:r>
      <w:r w:rsidRPr="00C96B5F">
        <w:rPr>
          <w:rFonts w:ascii="Calibri" w:eastAsia="Calibri" w:hAnsi="Calibri" w:cs="Calibri"/>
          <w:sz w:val="24"/>
          <w:szCs w:val="24"/>
        </w:rPr>
        <w:t>terminów przydatności do spożycia lub dat minimalnej trwałości</w:t>
      </w:r>
      <w:r>
        <w:rPr>
          <w:rFonts w:ascii="Calibri" w:eastAsia="Calibri" w:hAnsi="Calibri" w:cs="Calibri"/>
          <w:sz w:val="24"/>
          <w:szCs w:val="24"/>
        </w:rPr>
        <w:t>,</w:t>
      </w:r>
    </w:p>
    <w:p w14:paraId="3102B478" w14:textId="77777777" w:rsidR="00086450" w:rsidRPr="00C96B5F" w:rsidRDefault="00086450" w:rsidP="00066BFF">
      <w:pPr>
        <w:numPr>
          <w:ilvl w:val="0"/>
          <w:numId w:val="79"/>
        </w:numPr>
        <w:spacing w:after="0" w:line="276" w:lineRule="auto"/>
        <w:ind w:left="568" w:right="284" w:hanging="284"/>
        <w:jc w:val="both"/>
        <w:rPr>
          <w:rFonts w:ascii="Calibri" w:eastAsia="Calibri" w:hAnsi="Calibri" w:cs="Calibri"/>
          <w:sz w:val="24"/>
          <w:szCs w:val="24"/>
        </w:rPr>
      </w:pPr>
      <w:r w:rsidRPr="00C96B5F">
        <w:rPr>
          <w:rFonts w:ascii="Calibri" w:eastAsia="Calibri" w:hAnsi="Calibri" w:cs="Calibri"/>
          <w:sz w:val="24"/>
          <w:szCs w:val="24"/>
        </w:rPr>
        <w:t>brak do wglądu orzeczeń lekarskich do celów sanitarno-epidemiologicznych pracowników</w:t>
      </w:r>
      <w:r>
        <w:rPr>
          <w:rFonts w:ascii="Calibri" w:eastAsia="Calibri" w:hAnsi="Calibri" w:cs="Calibri"/>
          <w:sz w:val="24"/>
          <w:szCs w:val="24"/>
        </w:rPr>
        <w:t>,</w:t>
      </w:r>
    </w:p>
    <w:p w14:paraId="4FD233AA" w14:textId="77777777" w:rsidR="00086450" w:rsidRPr="00C96B5F" w:rsidRDefault="00086450" w:rsidP="00066BFF">
      <w:pPr>
        <w:numPr>
          <w:ilvl w:val="0"/>
          <w:numId w:val="79"/>
        </w:numPr>
        <w:spacing w:after="0" w:line="276" w:lineRule="auto"/>
        <w:ind w:left="568" w:right="284" w:hanging="284"/>
        <w:jc w:val="both"/>
        <w:rPr>
          <w:rFonts w:ascii="Calibri" w:eastAsia="Calibri" w:hAnsi="Calibri" w:cs="Calibri"/>
          <w:sz w:val="24"/>
          <w:szCs w:val="24"/>
        </w:rPr>
      </w:pPr>
      <w:r w:rsidRPr="00C96B5F">
        <w:rPr>
          <w:rFonts w:ascii="Calibri" w:eastAsia="Calibri" w:hAnsi="Calibri" w:cs="Calibri"/>
          <w:sz w:val="24"/>
          <w:szCs w:val="24"/>
        </w:rPr>
        <w:t>brak wdrożenia systemu kontroli wewnętrznej opartego na zasadach HACCP.</w:t>
      </w:r>
    </w:p>
    <w:p w14:paraId="4E14E9F5" w14:textId="77777777" w:rsidR="00086450" w:rsidRPr="00C96B5F" w:rsidRDefault="00086450" w:rsidP="00086450">
      <w:pPr>
        <w:spacing w:after="0" w:line="276" w:lineRule="auto"/>
        <w:ind w:firstLine="567"/>
        <w:jc w:val="both"/>
        <w:rPr>
          <w:rFonts w:ascii="Calibri" w:eastAsia="Calibri" w:hAnsi="Calibri" w:cs="Calibri"/>
          <w:sz w:val="24"/>
          <w:szCs w:val="24"/>
        </w:rPr>
      </w:pPr>
      <w:r w:rsidRPr="00C96B5F">
        <w:rPr>
          <w:rFonts w:ascii="Calibri" w:eastAsia="Calibri" w:hAnsi="Calibri" w:cs="Calibri"/>
          <w:sz w:val="24"/>
          <w:szCs w:val="24"/>
        </w:rPr>
        <w:t>Za nieprzestrzeganie należytego reżimu sanitarnego w zakładach żywienia zbiorowego oraz zakładach usług cateringowych nałożono łącznie 961 mandaty karne na sumę 273 600 zł.</w:t>
      </w:r>
    </w:p>
    <w:p w14:paraId="136036BF" w14:textId="77777777" w:rsidR="00086450" w:rsidRPr="00C96B5F" w:rsidRDefault="00086450" w:rsidP="00086450">
      <w:pPr>
        <w:tabs>
          <w:tab w:val="left" w:pos="567"/>
        </w:tabs>
        <w:spacing w:after="0" w:line="276" w:lineRule="auto"/>
        <w:ind w:firstLine="567"/>
        <w:jc w:val="both"/>
        <w:rPr>
          <w:rFonts w:ascii="Calibri" w:hAnsi="Calibri" w:cs="Calibri"/>
          <w:sz w:val="24"/>
          <w:szCs w:val="24"/>
        </w:rPr>
      </w:pPr>
      <w:r w:rsidRPr="00C96B5F">
        <w:rPr>
          <w:rFonts w:ascii="Calibri" w:eastAsia="Calibri" w:hAnsi="Calibri" w:cs="Calibri"/>
          <w:iCs/>
          <w:sz w:val="24"/>
          <w:szCs w:val="24"/>
        </w:rPr>
        <w:tab/>
      </w:r>
      <w:r>
        <w:rPr>
          <w:rFonts w:ascii="Calibri" w:eastAsia="Calibri" w:hAnsi="Calibri" w:cs="Calibri"/>
          <w:iCs/>
          <w:sz w:val="24"/>
          <w:szCs w:val="24"/>
        </w:rPr>
        <w:t>W</w:t>
      </w:r>
      <w:r w:rsidRPr="00C96B5F">
        <w:rPr>
          <w:rFonts w:ascii="Calibri" w:eastAsia="Calibri" w:hAnsi="Calibri" w:cs="Calibri"/>
          <w:iCs/>
          <w:sz w:val="24"/>
          <w:szCs w:val="24"/>
        </w:rPr>
        <w:t xml:space="preserve"> 2023 r. w zakładach żywienia zbiorowego i zakładach usług cateringowych pobrano do badań laboratoryjnych 608 próbek żywności i wymazów sanitarnych</w:t>
      </w:r>
      <w:r w:rsidRPr="00C96B5F">
        <w:rPr>
          <w:rFonts w:ascii="Calibri" w:hAnsi="Calibri" w:cs="Calibri"/>
          <w:sz w:val="24"/>
          <w:szCs w:val="24"/>
        </w:rPr>
        <w:t>. W ramach urzędowej kontroli żywności do badań laboratoryjnych pob</w:t>
      </w:r>
      <w:r>
        <w:rPr>
          <w:rFonts w:ascii="Calibri" w:hAnsi="Calibri" w:cs="Calibri"/>
          <w:sz w:val="24"/>
          <w:szCs w:val="24"/>
        </w:rPr>
        <w:t>ie</w:t>
      </w:r>
      <w:r w:rsidRPr="00C96B5F">
        <w:rPr>
          <w:rFonts w:ascii="Calibri" w:hAnsi="Calibri" w:cs="Calibri"/>
          <w:sz w:val="24"/>
          <w:szCs w:val="24"/>
        </w:rPr>
        <w:t xml:space="preserve">rano </w:t>
      </w:r>
      <w:r>
        <w:rPr>
          <w:rFonts w:ascii="Calibri" w:hAnsi="Calibri" w:cs="Calibri"/>
          <w:sz w:val="24"/>
          <w:szCs w:val="24"/>
        </w:rPr>
        <w:t>przede wszystkim</w:t>
      </w:r>
      <w:r w:rsidRPr="00C96B5F">
        <w:rPr>
          <w:rFonts w:ascii="Calibri" w:hAnsi="Calibri" w:cs="Calibri"/>
          <w:sz w:val="24"/>
          <w:szCs w:val="24"/>
        </w:rPr>
        <w:t xml:space="preserve"> próbki posiłków obiadowych, lodów, ryb, mięsa kebab, pierogów, soków</w:t>
      </w:r>
      <w:r>
        <w:rPr>
          <w:rFonts w:ascii="Calibri" w:hAnsi="Calibri" w:cs="Calibri"/>
          <w:sz w:val="24"/>
          <w:szCs w:val="24"/>
        </w:rPr>
        <w:t xml:space="preserve"> i</w:t>
      </w:r>
      <w:r w:rsidRPr="00C96B5F">
        <w:rPr>
          <w:rFonts w:ascii="Calibri" w:hAnsi="Calibri" w:cs="Calibri"/>
          <w:sz w:val="24"/>
          <w:szCs w:val="24"/>
        </w:rPr>
        <w:t xml:space="preserve"> jaj</w:t>
      </w:r>
      <w:r>
        <w:rPr>
          <w:rFonts w:ascii="Calibri" w:hAnsi="Calibri" w:cs="Calibri"/>
          <w:sz w:val="24"/>
          <w:szCs w:val="24"/>
        </w:rPr>
        <w:t xml:space="preserve">. Badania prowadzono głównie w kierunku </w:t>
      </w:r>
      <w:r w:rsidRPr="00C96B5F">
        <w:rPr>
          <w:rFonts w:ascii="Calibri" w:hAnsi="Calibri" w:cs="Calibri"/>
          <w:sz w:val="24"/>
          <w:szCs w:val="24"/>
        </w:rPr>
        <w:t xml:space="preserve">wartości odżywczej posiłków, jak również w kierunku oznaczenia parametrów mikrobiologicznych w zakresie </w:t>
      </w:r>
      <w:r w:rsidRPr="00C96B5F">
        <w:rPr>
          <w:rFonts w:ascii="Calibri" w:hAnsi="Calibri" w:cs="Calibri"/>
          <w:i/>
          <w:sz w:val="24"/>
          <w:szCs w:val="24"/>
        </w:rPr>
        <w:t xml:space="preserve">Salmonella, </w:t>
      </w:r>
      <w:proofErr w:type="spellStart"/>
      <w:r w:rsidRPr="00C96B5F">
        <w:rPr>
          <w:rFonts w:ascii="Calibri" w:hAnsi="Calibri" w:cs="Calibri"/>
          <w:i/>
          <w:sz w:val="24"/>
          <w:szCs w:val="24"/>
        </w:rPr>
        <w:t>Listeria</w:t>
      </w:r>
      <w:proofErr w:type="spellEnd"/>
      <w:r w:rsidRPr="00C96B5F">
        <w:rPr>
          <w:rFonts w:ascii="Calibri" w:hAnsi="Calibri" w:cs="Calibri"/>
          <w:i/>
          <w:sz w:val="24"/>
          <w:szCs w:val="24"/>
        </w:rPr>
        <w:t xml:space="preserve"> </w:t>
      </w:r>
      <w:proofErr w:type="spellStart"/>
      <w:r w:rsidRPr="00C96B5F">
        <w:rPr>
          <w:rFonts w:ascii="Calibri" w:hAnsi="Calibri" w:cs="Calibri"/>
          <w:i/>
          <w:sz w:val="24"/>
          <w:szCs w:val="24"/>
        </w:rPr>
        <w:t>monocytogenes</w:t>
      </w:r>
      <w:proofErr w:type="spellEnd"/>
      <w:r w:rsidRPr="00C96B5F">
        <w:rPr>
          <w:rFonts w:ascii="Calibri" w:hAnsi="Calibri" w:cs="Calibri"/>
          <w:i/>
          <w:sz w:val="24"/>
          <w:szCs w:val="24"/>
        </w:rPr>
        <w:t xml:space="preserve">, </w:t>
      </w:r>
      <w:proofErr w:type="spellStart"/>
      <w:r w:rsidRPr="00C96B5F">
        <w:rPr>
          <w:rFonts w:ascii="Calibri" w:hAnsi="Calibri" w:cs="Calibri"/>
          <w:i/>
          <w:sz w:val="24"/>
          <w:szCs w:val="24"/>
        </w:rPr>
        <w:t>Enterobacteriaceae</w:t>
      </w:r>
      <w:proofErr w:type="spellEnd"/>
      <w:r w:rsidRPr="00C96B5F">
        <w:rPr>
          <w:rFonts w:ascii="Calibri" w:hAnsi="Calibri" w:cs="Calibri"/>
          <w:i/>
          <w:sz w:val="24"/>
          <w:szCs w:val="24"/>
        </w:rPr>
        <w:t xml:space="preserve">, </w:t>
      </w:r>
      <w:proofErr w:type="spellStart"/>
      <w:r w:rsidRPr="00C96B5F">
        <w:rPr>
          <w:rFonts w:ascii="Calibri" w:hAnsi="Calibri" w:cs="Calibri"/>
          <w:i/>
          <w:sz w:val="24"/>
          <w:szCs w:val="24"/>
        </w:rPr>
        <w:t>Staphylococcus</w:t>
      </w:r>
      <w:proofErr w:type="spellEnd"/>
      <w:r w:rsidRPr="00C96B5F">
        <w:rPr>
          <w:rFonts w:ascii="Calibri" w:hAnsi="Calibri" w:cs="Calibri"/>
          <w:i/>
          <w:sz w:val="24"/>
          <w:szCs w:val="24"/>
        </w:rPr>
        <w:t xml:space="preserve"> </w:t>
      </w:r>
      <w:proofErr w:type="spellStart"/>
      <w:r w:rsidRPr="00C96B5F">
        <w:rPr>
          <w:rFonts w:ascii="Calibri" w:hAnsi="Calibri" w:cs="Calibri"/>
          <w:i/>
          <w:sz w:val="24"/>
          <w:szCs w:val="24"/>
        </w:rPr>
        <w:t>aureus</w:t>
      </w:r>
      <w:proofErr w:type="spellEnd"/>
      <w:r w:rsidRPr="00C96B5F">
        <w:rPr>
          <w:rFonts w:ascii="Calibri" w:hAnsi="Calibri" w:cs="Calibri"/>
          <w:sz w:val="24"/>
          <w:szCs w:val="24"/>
        </w:rPr>
        <w:t xml:space="preserve">. </w:t>
      </w:r>
    </w:p>
    <w:p w14:paraId="6D20EF96" w14:textId="77777777" w:rsidR="00086450" w:rsidRPr="006C61E0" w:rsidRDefault="00086450" w:rsidP="00086450">
      <w:pPr>
        <w:tabs>
          <w:tab w:val="left" w:pos="567"/>
        </w:tabs>
        <w:spacing w:after="0" w:line="276" w:lineRule="auto"/>
        <w:ind w:firstLine="567"/>
        <w:jc w:val="both"/>
        <w:rPr>
          <w:rFonts w:ascii="Calibri" w:hAnsi="Calibri" w:cs="Calibri"/>
          <w:strike/>
          <w:color w:val="FF0000"/>
          <w:sz w:val="24"/>
          <w:szCs w:val="24"/>
        </w:rPr>
      </w:pPr>
      <w:r w:rsidRPr="00C96B5F">
        <w:rPr>
          <w:rFonts w:ascii="Calibri" w:hAnsi="Calibri" w:cs="Calibri"/>
          <w:sz w:val="24"/>
          <w:szCs w:val="24"/>
        </w:rPr>
        <w:tab/>
        <w:t xml:space="preserve">Zdyskwalifikowano 90 próbek lodów w zakresie przekroczenia liczby bakterii </w:t>
      </w:r>
      <w:proofErr w:type="spellStart"/>
      <w:r w:rsidRPr="00C96B5F">
        <w:rPr>
          <w:rFonts w:ascii="Calibri" w:hAnsi="Calibri" w:cs="Calibri"/>
          <w:i/>
          <w:sz w:val="24"/>
          <w:szCs w:val="24"/>
        </w:rPr>
        <w:t>Enterobacteriaceae</w:t>
      </w:r>
      <w:proofErr w:type="spellEnd"/>
      <w:r w:rsidRPr="00C96B5F">
        <w:rPr>
          <w:rFonts w:ascii="Calibri" w:hAnsi="Calibri" w:cs="Calibri"/>
          <w:i/>
          <w:sz w:val="24"/>
          <w:szCs w:val="24"/>
        </w:rPr>
        <w:t xml:space="preserve"> </w:t>
      </w:r>
      <w:r w:rsidRPr="00C96B5F">
        <w:rPr>
          <w:rFonts w:ascii="Calibri" w:hAnsi="Calibri" w:cs="Calibri"/>
          <w:sz w:val="24"/>
          <w:szCs w:val="24"/>
        </w:rPr>
        <w:t>będących mikroorganizmami wskaźnikowymi, świadczącymi o braku zachowania należytej higieny w procesie produkcji.</w:t>
      </w:r>
      <w:r w:rsidRPr="00C96B5F">
        <w:rPr>
          <w:rFonts w:ascii="Calibri" w:hAnsi="Calibri" w:cs="Calibri"/>
          <w:i/>
          <w:sz w:val="24"/>
          <w:szCs w:val="24"/>
        </w:rPr>
        <w:t xml:space="preserve"> </w:t>
      </w:r>
      <w:r w:rsidRPr="00C96B5F">
        <w:rPr>
          <w:rFonts w:ascii="Calibri" w:hAnsi="Calibri" w:cs="Calibri"/>
          <w:sz w:val="24"/>
          <w:szCs w:val="24"/>
        </w:rPr>
        <w:t>Wobec przedsiębiorców produkujących lody</w:t>
      </w:r>
      <w:r>
        <w:rPr>
          <w:rFonts w:ascii="Calibri" w:hAnsi="Calibri" w:cs="Calibri"/>
          <w:sz w:val="24"/>
          <w:szCs w:val="24"/>
        </w:rPr>
        <w:t xml:space="preserve"> </w:t>
      </w:r>
      <w:r w:rsidRPr="00C96B5F">
        <w:rPr>
          <w:rFonts w:ascii="Calibri" w:hAnsi="Calibri" w:cs="Calibri"/>
          <w:sz w:val="24"/>
          <w:szCs w:val="24"/>
        </w:rPr>
        <w:t>podejmowane były działania nadzorowe</w:t>
      </w:r>
      <w:r>
        <w:rPr>
          <w:rFonts w:ascii="Calibri" w:hAnsi="Calibri" w:cs="Calibri"/>
          <w:sz w:val="24"/>
          <w:szCs w:val="24"/>
        </w:rPr>
        <w:t>, m.in.</w:t>
      </w:r>
      <w:r w:rsidRPr="00C96B5F">
        <w:rPr>
          <w:rFonts w:ascii="Calibri" w:hAnsi="Calibri" w:cs="Calibri"/>
          <w:sz w:val="24"/>
          <w:szCs w:val="24"/>
        </w:rPr>
        <w:t>: wydano decyzje administracyjne z</w:t>
      </w:r>
      <w:r>
        <w:rPr>
          <w:rFonts w:ascii="Calibri" w:hAnsi="Calibri" w:cs="Calibri"/>
          <w:sz w:val="24"/>
          <w:szCs w:val="24"/>
        </w:rPr>
        <w:t> </w:t>
      </w:r>
      <w:r w:rsidRPr="00C96B5F">
        <w:rPr>
          <w:rFonts w:ascii="Calibri" w:hAnsi="Calibri" w:cs="Calibri"/>
          <w:sz w:val="24"/>
          <w:szCs w:val="24"/>
        </w:rPr>
        <w:t>rygorem natychmiastowej wykonalności nakazujące przeprowadzenie skutecznych procesów mycia i dezynfekcji sprzętu, powierzchni produkcyjnych oraz przedłożenia wyników badań potwierdzających ich skuteczność, zakazujących produkcji i wprowadzania do obrotu lodów do czasu uzyskania prawidłowych wyników badań, bądź nakazujących przeprowadzenie ponownych szkoleń personelu</w:t>
      </w:r>
      <w:r>
        <w:rPr>
          <w:rFonts w:ascii="Calibri" w:hAnsi="Calibri" w:cs="Calibri"/>
          <w:sz w:val="24"/>
          <w:szCs w:val="24"/>
        </w:rPr>
        <w:t xml:space="preserve">. </w:t>
      </w:r>
    </w:p>
    <w:p w14:paraId="23944228" w14:textId="78F65ED2" w:rsidR="00086450" w:rsidRPr="006716FC" w:rsidRDefault="00086450" w:rsidP="00086450">
      <w:pPr>
        <w:spacing w:after="0" w:line="276" w:lineRule="auto"/>
        <w:ind w:firstLine="567"/>
        <w:jc w:val="both"/>
        <w:rPr>
          <w:rFonts w:ascii="Calibri" w:hAnsi="Calibri" w:cs="Calibri"/>
          <w:strike/>
          <w:color w:val="FF0000"/>
          <w:sz w:val="24"/>
          <w:szCs w:val="24"/>
        </w:rPr>
      </w:pPr>
      <w:r>
        <w:rPr>
          <w:rFonts w:ascii="Calibri" w:hAnsi="Calibri" w:cs="Calibri"/>
          <w:sz w:val="24"/>
          <w:szCs w:val="24"/>
        </w:rPr>
        <w:t>Zdyskwalifikowano również</w:t>
      </w:r>
      <w:r w:rsidRPr="00C96B5F">
        <w:rPr>
          <w:rFonts w:ascii="Calibri" w:eastAsia="Calibri" w:hAnsi="Calibri" w:cs="Calibri"/>
          <w:iCs/>
          <w:sz w:val="24"/>
          <w:szCs w:val="24"/>
        </w:rPr>
        <w:t xml:space="preserve"> 1 posiłek obiadowy określony jako bezglutenowy z uwagi na</w:t>
      </w:r>
      <w:r w:rsidR="008242A7">
        <w:rPr>
          <w:rFonts w:ascii="Calibri" w:eastAsia="Calibri" w:hAnsi="Calibri" w:cs="Calibri"/>
          <w:iCs/>
          <w:sz w:val="24"/>
          <w:szCs w:val="24"/>
        </w:rPr>
        <w:t> </w:t>
      </w:r>
      <w:r w:rsidRPr="00C96B5F">
        <w:rPr>
          <w:rFonts w:ascii="Calibri" w:eastAsia="Calibri" w:hAnsi="Calibri" w:cs="Calibri"/>
          <w:iCs/>
          <w:sz w:val="24"/>
          <w:szCs w:val="24"/>
        </w:rPr>
        <w:t xml:space="preserve">zawartość glutenu. W toku czynności kontrolnych </w:t>
      </w:r>
      <w:r>
        <w:rPr>
          <w:rFonts w:ascii="Calibri" w:hAnsi="Calibri" w:cs="Calibri"/>
          <w:sz w:val="24"/>
          <w:szCs w:val="24"/>
        </w:rPr>
        <w:t>s</w:t>
      </w:r>
      <w:r w:rsidRPr="00C96B5F">
        <w:rPr>
          <w:rFonts w:ascii="Calibri" w:hAnsi="Calibri" w:cs="Calibri"/>
          <w:sz w:val="24"/>
          <w:szCs w:val="24"/>
        </w:rPr>
        <w:t xml:space="preserve">twierdzono, że </w:t>
      </w:r>
      <w:r>
        <w:rPr>
          <w:rFonts w:ascii="Calibri" w:hAnsi="Calibri" w:cs="Calibri"/>
          <w:sz w:val="24"/>
          <w:szCs w:val="24"/>
        </w:rPr>
        <w:t xml:space="preserve">surowce bezglutenowe </w:t>
      </w:r>
      <w:r w:rsidRPr="00C96B5F">
        <w:rPr>
          <w:rFonts w:ascii="Calibri" w:hAnsi="Calibri" w:cs="Calibri"/>
          <w:sz w:val="24"/>
          <w:szCs w:val="24"/>
        </w:rPr>
        <w:t xml:space="preserve">przechowywane </w:t>
      </w:r>
      <w:r>
        <w:rPr>
          <w:rFonts w:ascii="Calibri" w:hAnsi="Calibri" w:cs="Calibri"/>
          <w:sz w:val="24"/>
          <w:szCs w:val="24"/>
        </w:rPr>
        <w:t>były</w:t>
      </w:r>
      <w:r w:rsidRPr="00C96B5F">
        <w:rPr>
          <w:rFonts w:ascii="Calibri" w:hAnsi="Calibri" w:cs="Calibri"/>
          <w:sz w:val="24"/>
          <w:szCs w:val="24"/>
        </w:rPr>
        <w:t xml:space="preserve"> bez rozgraniczenia na żywność zawierającą gluten i bezglutenową. W</w:t>
      </w:r>
      <w:r>
        <w:rPr>
          <w:rFonts w:ascii="Calibri" w:hAnsi="Calibri" w:cs="Calibri"/>
          <w:sz w:val="24"/>
          <w:szCs w:val="24"/>
        </w:rPr>
        <w:t> </w:t>
      </w:r>
      <w:r w:rsidRPr="00C96B5F">
        <w:rPr>
          <w:rFonts w:ascii="Calibri" w:hAnsi="Calibri" w:cs="Calibri"/>
          <w:sz w:val="24"/>
          <w:szCs w:val="24"/>
        </w:rPr>
        <w:t>opracowanej dokumentacji HACCP brak było procedur regulujących produkcję posiłków bezglutenowych i innych diet specjalistycznych tak, aby zapobiec, wyeliminować lub ograniczyć do poziomów akceptowalnych zanieczyszczenie żywności.</w:t>
      </w:r>
    </w:p>
    <w:p w14:paraId="09BACB55" w14:textId="77777777" w:rsidR="00086450" w:rsidRPr="00C96B5F" w:rsidRDefault="00086450" w:rsidP="00086450">
      <w:pPr>
        <w:spacing w:after="0" w:line="276" w:lineRule="auto"/>
        <w:ind w:firstLine="567"/>
        <w:jc w:val="both"/>
        <w:rPr>
          <w:rFonts w:ascii="Calibri" w:hAnsi="Calibri" w:cs="Calibri"/>
          <w:sz w:val="24"/>
          <w:szCs w:val="24"/>
        </w:rPr>
      </w:pPr>
      <w:r w:rsidRPr="00C96B5F">
        <w:rPr>
          <w:rFonts w:ascii="Calibri" w:hAnsi="Calibri" w:cs="Calibri"/>
          <w:sz w:val="24"/>
          <w:szCs w:val="24"/>
        </w:rPr>
        <w:t xml:space="preserve">Ponadto </w:t>
      </w:r>
      <w:r>
        <w:rPr>
          <w:rFonts w:ascii="Calibri" w:hAnsi="Calibri" w:cs="Calibri"/>
          <w:sz w:val="24"/>
          <w:szCs w:val="24"/>
        </w:rPr>
        <w:t xml:space="preserve">w 2023r. </w:t>
      </w:r>
      <w:r w:rsidRPr="00C96B5F">
        <w:rPr>
          <w:rFonts w:ascii="Calibri" w:hAnsi="Calibri" w:cs="Calibri"/>
          <w:sz w:val="24"/>
          <w:szCs w:val="24"/>
        </w:rPr>
        <w:t>ze względu na obecność</w:t>
      </w:r>
      <w:r w:rsidRPr="00DE463E">
        <w:rPr>
          <w:rFonts w:ascii="Calibri" w:hAnsi="Calibri" w:cs="Calibri"/>
          <w:sz w:val="24"/>
          <w:szCs w:val="24"/>
        </w:rPr>
        <w:t xml:space="preserve"> Salmonelli </w:t>
      </w:r>
      <w:r w:rsidRPr="00C96B5F">
        <w:rPr>
          <w:rFonts w:ascii="Calibri" w:hAnsi="Calibri" w:cs="Calibri"/>
          <w:sz w:val="24"/>
          <w:szCs w:val="24"/>
        </w:rPr>
        <w:t xml:space="preserve">zakwestionowano 3 partie mięsa </w:t>
      </w:r>
      <w:proofErr w:type="spellStart"/>
      <w:r w:rsidRPr="00C96B5F">
        <w:rPr>
          <w:rFonts w:ascii="Calibri" w:hAnsi="Calibri" w:cs="Calibri"/>
          <w:sz w:val="24"/>
          <w:szCs w:val="24"/>
        </w:rPr>
        <w:t>kebaba</w:t>
      </w:r>
      <w:proofErr w:type="spellEnd"/>
      <w:r w:rsidRPr="00C96B5F">
        <w:rPr>
          <w:rFonts w:ascii="Calibri" w:hAnsi="Calibri" w:cs="Calibri"/>
          <w:sz w:val="24"/>
          <w:szCs w:val="24"/>
        </w:rPr>
        <w:t xml:space="preserve"> drobiowego. W związku z powyższym prowadzono </w:t>
      </w:r>
      <w:r>
        <w:rPr>
          <w:rFonts w:ascii="Calibri" w:hAnsi="Calibri" w:cs="Calibri"/>
          <w:sz w:val="24"/>
          <w:szCs w:val="24"/>
        </w:rPr>
        <w:t>działania</w:t>
      </w:r>
      <w:r w:rsidRPr="00C96B5F">
        <w:rPr>
          <w:rFonts w:ascii="Calibri" w:hAnsi="Calibri" w:cs="Calibri"/>
          <w:sz w:val="24"/>
          <w:szCs w:val="24"/>
        </w:rPr>
        <w:t xml:space="preserve"> w ramach systemu </w:t>
      </w:r>
      <w:r>
        <w:rPr>
          <w:rFonts w:ascii="Calibri" w:hAnsi="Calibri" w:cs="Calibri"/>
          <w:sz w:val="24"/>
          <w:szCs w:val="24"/>
        </w:rPr>
        <w:t xml:space="preserve">wczesnego ostrzegania </w:t>
      </w:r>
      <w:r w:rsidRPr="00C96B5F">
        <w:rPr>
          <w:rFonts w:ascii="Calibri" w:hAnsi="Calibri" w:cs="Calibri"/>
          <w:sz w:val="24"/>
          <w:szCs w:val="24"/>
        </w:rPr>
        <w:t>RASFF. W wyniku działań nadzorowych</w:t>
      </w:r>
      <w:r>
        <w:rPr>
          <w:rFonts w:ascii="Calibri" w:hAnsi="Calibri" w:cs="Calibri"/>
          <w:sz w:val="24"/>
          <w:szCs w:val="24"/>
        </w:rPr>
        <w:t xml:space="preserve"> m.in. zobowiązano</w:t>
      </w:r>
      <w:r w:rsidRPr="00C96B5F">
        <w:rPr>
          <w:rFonts w:ascii="Calibri" w:hAnsi="Calibri" w:cs="Calibri"/>
          <w:sz w:val="24"/>
          <w:szCs w:val="24"/>
        </w:rPr>
        <w:t xml:space="preserve"> właściciela zakładu do wycofania z obrotu handlowego przedmiotowego mięsa</w:t>
      </w:r>
      <w:r>
        <w:rPr>
          <w:rFonts w:ascii="Calibri" w:hAnsi="Calibri" w:cs="Calibri"/>
          <w:sz w:val="24"/>
          <w:szCs w:val="24"/>
        </w:rPr>
        <w:t>. W</w:t>
      </w:r>
      <w:r w:rsidRPr="00C96B5F">
        <w:rPr>
          <w:rFonts w:ascii="Calibri" w:hAnsi="Calibri" w:cs="Calibri"/>
          <w:sz w:val="24"/>
          <w:szCs w:val="24"/>
        </w:rPr>
        <w:t>ycofan</w:t>
      </w:r>
      <w:r>
        <w:rPr>
          <w:rFonts w:ascii="Calibri" w:hAnsi="Calibri" w:cs="Calibri"/>
          <w:sz w:val="24"/>
          <w:szCs w:val="24"/>
        </w:rPr>
        <w:t>a</w:t>
      </w:r>
      <w:r w:rsidRPr="00C96B5F">
        <w:rPr>
          <w:rFonts w:ascii="Calibri" w:hAnsi="Calibri" w:cs="Calibri"/>
          <w:sz w:val="24"/>
          <w:szCs w:val="24"/>
        </w:rPr>
        <w:t xml:space="preserve"> żywnoś</w:t>
      </w:r>
      <w:r>
        <w:rPr>
          <w:rFonts w:ascii="Calibri" w:hAnsi="Calibri" w:cs="Calibri"/>
          <w:sz w:val="24"/>
          <w:szCs w:val="24"/>
        </w:rPr>
        <w:t>ć została zutylizowana</w:t>
      </w:r>
      <w:r w:rsidRPr="00C96B5F">
        <w:rPr>
          <w:rFonts w:ascii="Calibri" w:hAnsi="Calibri" w:cs="Calibri"/>
          <w:sz w:val="24"/>
          <w:szCs w:val="24"/>
        </w:rPr>
        <w:t>.</w:t>
      </w:r>
    </w:p>
    <w:p w14:paraId="5E172457" w14:textId="77777777" w:rsidR="00086450" w:rsidRPr="00FC5379" w:rsidRDefault="00086450" w:rsidP="00086450">
      <w:pPr>
        <w:spacing w:after="0" w:line="276" w:lineRule="auto"/>
        <w:ind w:firstLine="567"/>
        <w:contextualSpacing/>
        <w:jc w:val="both"/>
        <w:rPr>
          <w:rFonts w:ascii="Calibri" w:eastAsia="Calibri" w:hAnsi="Calibri" w:cs="Calibri"/>
          <w:strike/>
          <w:color w:val="FF0000"/>
          <w:sz w:val="24"/>
          <w:szCs w:val="24"/>
        </w:rPr>
      </w:pPr>
      <w:r>
        <w:rPr>
          <w:rFonts w:ascii="Calibri" w:hAnsi="Calibri" w:cs="Calibri"/>
          <w:sz w:val="24"/>
          <w:szCs w:val="24"/>
        </w:rPr>
        <w:t xml:space="preserve">W jednym z </w:t>
      </w:r>
      <w:r w:rsidRPr="00C96B5F">
        <w:rPr>
          <w:rFonts w:ascii="Calibri" w:hAnsi="Calibri" w:cs="Calibri"/>
          <w:sz w:val="24"/>
          <w:szCs w:val="24"/>
        </w:rPr>
        <w:t>zakład</w:t>
      </w:r>
      <w:r>
        <w:rPr>
          <w:rFonts w:ascii="Calibri" w:hAnsi="Calibri" w:cs="Calibri"/>
          <w:sz w:val="24"/>
          <w:szCs w:val="24"/>
        </w:rPr>
        <w:t>ów</w:t>
      </w:r>
      <w:r w:rsidRPr="00C96B5F">
        <w:rPr>
          <w:rFonts w:ascii="Calibri" w:hAnsi="Calibri" w:cs="Calibri"/>
          <w:sz w:val="24"/>
          <w:szCs w:val="24"/>
        </w:rPr>
        <w:t xml:space="preserve"> małej gastronomii, w związku </w:t>
      </w:r>
      <w:r w:rsidRPr="00C96B5F">
        <w:rPr>
          <w:rFonts w:ascii="Calibri" w:eastAsia="Calibri" w:hAnsi="Calibri" w:cs="Calibri"/>
          <w:sz w:val="24"/>
          <w:szCs w:val="24"/>
        </w:rPr>
        <w:t>ze zgłoszeniem konsumenta dotyczącym wystąpienia dolegliwości ze strony układu pokarmowego po spożyciu środków spożywczych</w:t>
      </w:r>
      <w:r w:rsidRPr="00C96B5F">
        <w:rPr>
          <w:rFonts w:ascii="Calibri" w:hAnsi="Calibri" w:cs="Calibri"/>
          <w:sz w:val="24"/>
          <w:szCs w:val="24"/>
        </w:rPr>
        <w:t xml:space="preserve"> pobrano między innymi 10 próbek bitej śmietany, które za</w:t>
      </w:r>
      <w:r w:rsidRPr="00C96B5F">
        <w:rPr>
          <w:rFonts w:ascii="Calibri" w:eastAsia="Calibri" w:hAnsi="Calibri" w:cs="Calibri"/>
          <w:sz w:val="24"/>
          <w:szCs w:val="24"/>
        </w:rPr>
        <w:t>kwestionowano z</w:t>
      </w:r>
      <w:r>
        <w:rPr>
          <w:rFonts w:ascii="Calibri" w:eastAsia="Calibri" w:hAnsi="Calibri" w:cs="Calibri"/>
          <w:sz w:val="24"/>
          <w:szCs w:val="24"/>
        </w:rPr>
        <w:t> </w:t>
      </w:r>
      <w:r w:rsidRPr="00C96B5F">
        <w:rPr>
          <w:rFonts w:ascii="Calibri" w:eastAsia="Calibri" w:hAnsi="Calibri" w:cs="Calibri"/>
          <w:sz w:val="24"/>
          <w:szCs w:val="24"/>
        </w:rPr>
        <w:t xml:space="preserve">uwagi na przekroczenie dopuszczalnej liczby </w:t>
      </w:r>
      <w:r>
        <w:rPr>
          <w:rFonts w:ascii="Calibri" w:eastAsia="Calibri" w:hAnsi="Calibri" w:cs="Calibri"/>
          <w:sz w:val="24"/>
          <w:szCs w:val="24"/>
        </w:rPr>
        <w:t>bakterii (</w:t>
      </w:r>
      <w:proofErr w:type="spellStart"/>
      <w:r w:rsidRPr="00C96B5F">
        <w:rPr>
          <w:rFonts w:ascii="Calibri" w:eastAsia="Calibri" w:hAnsi="Calibri" w:cs="Calibri"/>
          <w:i/>
          <w:iCs/>
          <w:sz w:val="24"/>
          <w:szCs w:val="24"/>
        </w:rPr>
        <w:t>Enterobacteriaceae</w:t>
      </w:r>
      <w:proofErr w:type="spellEnd"/>
      <w:r>
        <w:rPr>
          <w:rFonts w:ascii="Calibri" w:eastAsia="Calibri" w:hAnsi="Calibri" w:cs="Calibri"/>
          <w:i/>
          <w:iCs/>
          <w:sz w:val="24"/>
          <w:szCs w:val="24"/>
        </w:rPr>
        <w:t>)</w:t>
      </w:r>
      <w:r w:rsidRPr="00C96B5F">
        <w:rPr>
          <w:rFonts w:ascii="Calibri" w:eastAsia="Calibri" w:hAnsi="Calibri" w:cs="Calibri"/>
          <w:sz w:val="24"/>
          <w:szCs w:val="24"/>
        </w:rPr>
        <w:t xml:space="preserve">. </w:t>
      </w:r>
      <w:r>
        <w:rPr>
          <w:rFonts w:ascii="Calibri" w:eastAsia="Calibri" w:hAnsi="Calibri" w:cs="Calibri"/>
          <w:sz w:val="24"/>
          <w:szCs w:val="24"/>
        </w:rPr>
        <w:t>W</w:t>
      </w:r>
      <w:r w:rsidRPr="00C96B5F">
        <w:rPr>
          <w:rFonts w:ascii="Calibri" w:eastAsia="Calibri" w:hAnsi="Calibri" w:cs="Calibri"/>
          <w:sz w:val="24"/>
          <w:szCs w:val="24"/>
        </w:rPr>
        <w:t xml:space="preserve"> obiekcie </w:t>
      </w:r>
      <w:r w:rsidRPr="00C96B5F">
        <w:rPr>
          <w:rFonts w:ascii="Calibri" w:eastAsia="Calibri" w:hAnsi="Calibri" w:cs="Calibri"/>
          <w:sz w:val="24"/>
          <w:szCs w:val="24"/>
        </w:rPr>
        <w:lastRenderedPageBreak/>
        <w:t>zostały przeprowadzone czynności kontrolne, podczas których osoba kierująca zakładem wyłączyła z użytkowania maszynę do ubijania śmietany do czasu wykonania działań naprawczych</w:t>
      </w:r>
      <w:r>
        <w:rPr>
          <w:rFonts w:ascii="Calibri" w:eastAsia="Calibri" w:hAnsi="Calibri" w:cs="Calibri"/>
          <w:sz w:val="24"/>
          <w:szCs w:val="24"/>
        </w:rPr>
        <w:t>,</w:t>
      </w:r>
      <w:r w:rsidRPr="00C96B5F">
        <w:rPr>
          <w:rFonts w:ascii="Calibri" w:eastAsia="Calibri" w:hAnsi="Calibri" w:cs="Calibri"/>
          <w:sz w:val="24"/>
          <w:szCs w:val="24"/>
        </w:rPr>
        <w:t xml:space="preserve"> w tym</w:t>
      </w:r>
      <w:r>
        <w:rPr>
          <w:rFonts w:ascii="Calibri" w:eastAsia="Calibri" w:hAnsi="Calibri" w:cs="Calibri"/>
          <w:sz w:val="24"/>
          <w:szCs w:val="24"/>
        </w:rPr>
        <w:t xml:space="preserve"> przeglądu technicznego oraz</w:t>
      </w:r>
      <w:r w:rsidRPr="00C96B5F">
        <w:rPr>
          <w:rFonts w:ascii="Calibri" w:eastAsia="Calibri" w:hAnsi="Calibri" w:cs="Calibri"/>
          <w:sz w:val="24"/>
          <w:szCs w:val="24"/>
        </w:rPr>
        <w:t xml:space="preserve"> skutecznych zabiegów mycia i dezynfekcji przed ponownym włączeniem urządzenia do produkcji. Ponadto podczas czynności kontrolnych stwierdzono</w:t>
      </w:r>
      <w:r>
        <w:rPr>
          <w:rFonts w:ascii="Calibri" w:eastAsia="Calibri" w:hAnsi="Calibri" w:cs="Calibri"/>
          <w:sz w:val="24"/>
          <w:szCs w:val="24"/>
        </w:rPr>
        <w:t>, że śmietana do ubijania</w:t>
      </w:r>
      <w:r w:rsidRPr="00C96B5F">
        <w:rPr>
          <w:rFonts w:ascii="Calibri" w:eastAsia="Calibri" w:hAnsi="Calibri" w:cs="Calibri"/>
          <w:sz w:val="24"/>
          <w:szCs w:val="24"/>
        </w:rPr>
        <w:t xml:space="preserve"> przechowywan</w:t>
      </w:r>
      <w:r>
        <w:rPr>
          <w:rFonts w:ascii="Calibri" w:eastAsia="Calibri" w:hAnsi="Calibri" w:cs="Calibri"/>
          <w:sz w:val="24"/>
          <w:szCs w:val="24"/>
        </w:rPr>
        <w:t xml:space="preserve">a jest </w:t>
      </w:r>
      <w:r w:rsidRPr="00C96B5F">
        <w:rPr>
          <w:rFonts w:ascii="Calibri" w:eastAsia="Calibri" w:hAnsi="Calibri" w:cs="Calibri"/>
          <w:sz w:val="24"/>
          <w:szCs w:val="24"/>
        </w:rPr>
        <w:t xml:space="preserve">w nieprawidłowej temperaturze. Ww. produkt został wycofany z produkcji oraz zutylizowany. </w:t>
      </w:r>
    </w:p>
    <w:p w14:paraId="38D9FABE" w14:textId="10551753" w:rsidR="00086450" w:rsidRPr="005D2871" w:rsidRDefault="00086450" w:rsidP="00086450">
      <w:pPr>
        <w:spacing w:after="0" w:line="276" w:lineRule="auto"/>
        <w:ind w:firstLine="567"/>
        <w:jc w:val="both"/>
        <w:rPr>
          <w:rFonts w:ascii="Calibri" w:hAnsi="Calibri" w:cs="Calibri"/>
          <w:iCs/>
          <w:sz w:val="24"/>
          <w:szCs w:val="24"/>
        </w:rPr>
      </w:pPr>
      <w:r>
        <w:rPr>
          <w:rFonts w:ascii="Calibri" w:hAnsi="Calibri" w:cs="Calibri"/>
          <w:iCs/>
          <w:sz w:val="24"/>
          <w:szCs w:val="24"/>
        </w:rPr>
        <w:t>W</w:t>
      </w:r>
      <w:r w:rsidRPr="00C96B5F">
        <w:rPr>
          <w:rFonts w:ascii="Calibri" w:hAnsi="Calibri" w:cs="Calibri"/>
          <w:iCs/>
          <w:sz w:val="24"/>
          <w:szCs w:val="24"/>
        </w:rPr>
        <w:t xml:space="preserve"> celu dokonania oceny skuteczności prowadzonych w pionie żywienia zabiegów mycia i dezynfekcji pobierano próbki wymazów sanitarnych z powierzchni roboczych sprzętu produkcyjnego</w:t>
      </w:r>
      <w:r w:rsidRPr="00DD2853">
        <w:rPr>
          <w:rFonts w:ascii="Calibri" w:hAnsi="Calibri" w:cs="Calibri"/>
          <w:iCs/>
          <w:sz w:val="24"/>
          <w:szCs w:val="24"/>
        </w:rPr>
        <w:t xml:space="preserve"> </w:t>
      </w:r>
      <w:r w:rsidRPr="00C96B5F">
        <w:rPr>
          <w:rFonts w:ascii="Calibri" w:hAnsi="Calibri" w:cs="Calibri"/>
          <w:iCs/>
          <w:sz w:val="24"/>
          <w:szCs w:val="24"/>
        </w:rPr>
        <w:t xml:space="preserve">do badań mikrobiologicznych. </w:t>
      </w:r>
      <w:r>
        <w:rPr>
          <w:rFonts w:ascii="Calibri" w:hAnsi="Calibri" w:cs="Calibri"/>
          <w:sz w:val="24"/>
          <w:szCs w:val="24"/>
        </w:rPr>
        <w:t>S</w:t>
      </w:r>
      <w:r w:rsidRPr="00C96B5F">
        <w:rPr>
          <w:rFonts w:ascii="Calibri" w:hAnsi="Calibri" w:cs="Calibri"/>
          <w:sz w:val="24"/>
          <w:szCs w:val="24"/>
        </w:rPr>
        <w:t xml:space="preserve">prawdzano </w:t>
      </w:r>
      <w:r>
        <w:rPr>
          <w:rFonts w:ascii="Calibri" w:hAnsi="Calibri" w:cs="Calibri"/>
          <w:sz w:val="24"/>
          <w:szCs w:val="24"/>
        </w:rPr>
        <w:t xml:space="preserve">też </w:t>
      </w:r>
      <w:r w:rsidRPr="00C96B5F">
        <w:rPr>
          <w:rFonts w:ascii="Calibri" w:hAnsi="Calibri" w:cs="Calibri"/>
          <w:sz w:val="24"/>
          <w:szCs w:val="24"/>
        </w:rPr>
        <w:t>jakość tłuszczów do głębokiego smażenia pod kątem zawartości związków polarnych na zgodność z wymogami Rozporządzenia Ministra Zdrowia z dnia 25 września 2012 r. w sprawie określenia maksymalnych poziomów substancji zanieczyszczających, które mogą się znajdować w</w:t>
      </w:r>
      <w:r w:rsidR="008242A7">
        <w:rPr>
          <w:rFonts w:ascii="Calibri" w:hAnsi="Calibri" w:cs="Calibri"/>
          <w:sz w:val="24"/>
          <w:szCs w:val="24"/>
        </w:rPr>
        <w:t> </w:t>
      </w:r>
      <w:r w:rsidRPr="00C96B5F">
        <w:rPr>
          <w:rFonts w:ascii="Calibri" w:hAnsi="Calibri" w:cs="Calibri"/>
          <w:sz w:val="24"/>
          <w:szCs w:val="24"/>
        </w:rPr>
        <w:t xml:space="preserve">tłuszczach stosowanych do smażenia oraz kryteriów dla metod analitycznych stosowanych do ich oznaczania. Nie stwierdzono przekroczeń w niniejszym zakresie. Jednakże w kilku </w:t>
      </w:r>
      <w:r>
        <w:rPr>
          <w:rFonts w:ascii="Calibri" w:hAnsi="Calibri" w:cs="Calibri"/>
          <w:sz w:val="24"/>
          <w:szCs w:val="24"/>
        </w:rPr>
        <w:t>obiektach</w:t>
      </w:r>
      <w:r w:rsidRPr="00C96B5F">
        <w:rPr>
          <w:rFonts w:ascii="Calibri" w:hAnsi="Calibri" w:cs="Calibri"/>
          <w:sz w:val="24"/>
          <w:szCs w:val="24"/>
        </w:rPr>
        <w:t xml:space="preserve"> ocena tłuszczu wskazywała na znaczne jego zużycie</w:t>
      </w:r>
      <w:r>
        <w:rPr>
          <w:rFonts w:ascii="Calibri" w:hAnsi="Calibri" w:cs="Calibri"/>
          <w:sz w:val="24"/>
          <w:szCs w:val="24"/>
        </w:rPr>
        <w:t>. Przedsiębiorcy w takich przypadkach zostali zobowiązani do niezwłocznej</w:t>
      </w:r>
      <w:r w:rsidRPr="00C96B5F">
        <w:rPr>
          <w:rFonts w:ascii="Calibri" w:hAnsi="Calibri" w:cs="Calibri"/>
          <w:sz w:val="24"/>
          <w:szCs w:val="24"/>
        </w:rPr>
        <w:t xml:space="preserve"> wymi</w:t>
      </w:r>
      <w:r>
        <w:rPr>
          <w:rFonts w:ascii="Calibri" w:hAnsi="Calibri" w:cs="Calibri"/>
          <w:sz w:val="24"/>
          <w:szCs w:val="24"/>
        </w:rPr>
        <w:t xml:space="preserve">any </w:t>
      </w:r>
      <w:r w:rsidRPr="00C96B5F">
        <w:rPr>
          <w:rFonts w:ascii="Calibri" w:hAnsi="Calibri" w:cs="Calibri"/>
          <w:sz w:val="24"/>
          <w:szCs w:val="24"/>
        </w:rPr>
        <w:t>tłuszcz</w:t>
      </w:r>
      <w:r>
        <w:rPr>
          <w:rFonts w:ascii="Calibri" w:hAnsi="Calibri" w:cs="Calibri"/>
          <w:sz w:val="24"/>
          <w:szCs w:val="24"/>
        </w:rPr>
        <w:t>u</w:t>
      </w:r>
      <w:r w:rsidRPr="00C96B5F">
        <w:rPr>
          <w:rFonts w:ascii="Calibri" w:hAnsi="Calibri" w:cs="Calibri"/>
          <w:sz w:val="24"/>
          <w:szCs w:val="24"/>
        </w:rPr>
        <w:t xml:space="preserve"> na świeży.</w:t>
      </w:r>
    </w:p>
    <w:p w14:paraId="1D751C66" w14:textId="0E1393D4" w:rsidR="00086450" w:rsidRPr="000D3782" w:rsidRDefault="00086450" w:rsidP="00086450">
      <w:pPr>
        <w:spacing w:after="0" w:line="276" w:lineRule="auto"/>
        <w:ind w:firstLine="567"/>
        <w:jc w:val="both"/>
        <w:rPr>
          <w:rFonts w:ascii="Calibri" w:hAnsi="Calibri" w:cs="Calibri"/>
          <w:sz w:val="24"/>
          <w:szCs w:val="24"/>
        </w:rPr>
      </w:pPr>
      <w:r w:rsidRPr="00C96B5F">
        <w:rPr>
          <w:rFonts w:ascii="Calibri" w:hAnsi="Calibri" w:cs="Calibri"/>
          <w:sz w:val="24"/>
          <w:szCs w:val="24"/>
        </w:rPr>
        <w:t xml:space="preserve">W roku 2023 r. kontynuowano działania </w:t>
      </w:r>
      <w:r>
        <w:rPr>
          <w:rFonts w:ascii="Calibri" w:hAnsi="Calibri" w:cs="Calibri"/>
          <w:sz w:val="24"/>
          <w:szCs w:val="24"/>
        </w:rPr>
        <w:t>nadzorowe</w:t>
      </w:r>
      <w:r w:rsidRPr="00C96B5F">
        <w:rPr>
          <w:rFonts w:ascii="Calibri" w:hAnsi="Calibri" w:cs="Calibri"/>
          <w:sz w:val="24"/>
          <w:szCs w:val="24"/>
        </w:rPr>
        <w:t xml:space="preserve"> w związku</w:t>
      </w:r>
      <w:r>
        <w:rPr>
          <w:rFonts w:ascii="Calibri" w:hAnsi="Calibri" w:cs="Calibri"/>
          <w:sz w:val="24"/>
          <w:szCs w:val="24"/>
        </w:rPr>
        <w:t xml:space="preserve"> </w:t>
      </w:r>
      <w:r w:rsidRPr="00C96B5F">
        <w:rPr>
          <w:rFonts w:ascii="Calibri" w:hAnsi="Calibri" w:cs="Calibri"/>
          <w:sz w:val="24"/>
          <w:szCs w:val="24"/>
        </w:rPr>
        <w:t>z wystąpieniem w Polsce przypadków afrykańskiego pomoru świń (ASF)</w:t>
      </w:r>
      <w:r>
        <w:rPr>
          <w:rFonts w:ascii="Calibri" w:hAnsi="Calibri" w:cs="Calibri"/>
          <w:sz w:val="24"/>
          <w:szCs w:val="24"/>
        </w:rPr>
        <w:t>. W</w:t>
      </w:r>
      <w:r w:rsidRPr="00C96B5F">
        <w:rPr>
          <w:rFonts w:ascii="Calibri" w:hAnsi="Calibri" w:cs="Calibri"/>
          <w:sz w:val="24"/>
          <w:szCs w:val="24"/>
        </w:rPr>
        <w:t xml:space="preserve"> szczególności prowadzono nadzór nad legalnością wprowadzanej do obrotu żywności pochodzenia zwierzęcego oraz</w:t>
      </w:r>
      <w:r w:rsidR="008242A7">
        <w:rPr>
          <w:rFonts w:ascii="Calibri" w:hAnsi="Calibri" w:cs="Calibri"/>
          <w:sz w:val="24"/>
          <w:szCs w:val="24"/>
        </w:rPr>
        <w:t> </w:t>
      </w:r>
      <w:r w:rsidRPr="00C96B5F">
        <w:rPr>
          <w:rFonts w:ascii="Calibri" w:hAnsi="Calibri" w:cs="Calibri"/>
          <w:sz w:val="24"/>
          <w:szCs w:val="24"/>
        </w:rPr>
        <w:t>zagospodarowania odpadów gastronomicznych</w:t>
      </w:r>
      <w:r>
        <w:rPr>
          <w:rFonts w:ascii="Calibri" w:hAnsi="Calibri" w:cs="Calibri"/>
          <w:sz w:val="24"/>
          <w:szCs w:val="24"/>
        </w:rPr>
        <w:t xml:space="preserve"> </w:t>
      </w:r>
      <w:r w:rsidRPr="00C96B5F">
        <w:rPr>
          <w:rFonts w:ascii="Calibri" w:hAnsi="Calibri" w:cs="Calibri"/>
          <w:sz w:val="24"/>
          <w:szCs w:val="24"/>
        </w:rPr>
        <w:t>w zakładach żywienia zbiorowego.</w:t>
      </w:r>
      <w:r>
        <w:rPr>
          <w:rFonts w:ascii="Calibri" w:hAnsi="Calibri" w:cs="Calibri"/>
          <w:sz w:val="24"/>
          <w:szCs w:val="24"/>
        </w:rPr>
        <w:t xml:space="preserve"> </w:t>
      </w:r>
      <w:r w:rsidRPr="000D3782">
        <w:rPr>
          <w:rFonts w:ascii="Calibri" w:hAnsi="Calibri" w:cs="Calibri"/>
          <w:sz w:val="24"/>
          <w:szCs w:val="24"/>
        </w:rPr>
        <w:t>Nie</w:t>
      </w:r>
      <w:r w:rsidR="004D11D3">
        <w:rPr>
          <w:rFonts w:ascii="Calibri" w:hAnsi="Calibri" w:cs="Calibri"/>
          <w:sz w:val="24"/>
          <w:szCs w:val="24"/>
        </w:rPr>
        <w:t> </w:t>
      </w:r>
      <w:r w:rsidRPr="000D3782">
        <w:rPr>
          <w:rFonts w:ascii="Calibri" w:hAnsi="Calibri" w:cs="Calibri"/>
          <w:sz w:val="24"/>
          <w:szCs w:val="24"/>
        </w:rPr>
        <w:t xml:space="preserve">stwierdzono niezgodności w tym zakresie. </w:t>
      </w:r>
    </w:p>
    <w:p w14:paraId="4B3A5CAE" w14:textId="27B45C6B" w:rsidR="00DB5282" w:rsidRPr="002139DF" w:rsidRDefault="00086450" w:rsidP="002139DF">
      <w:pPr>
        <w:spacing w:after="0" w:line="276" w:lineRule="auto"/>
        <w:ind w:firstLine="567"/>
        <w:jc w:val="both"/>
        <w:rPr>
          <w:rFonts w:ascii="Calibri" w:hAnsi="Calibri" w:cs="Calibri"/>
          <w:sz w:val="24"/>
          <w:szCs w:val="24"/>
        </w:rPr>
      </w:pPr>
      <w:r w:rsidRPr="00C96B5F">
        <w:rPr>
          <w:rFonts w:ascii="Calibri" w:hAnsi="Calibri" w:cs="Calibri"/>
          <w:sz w:val="24"/>
          <w:szCs w:val="24"/>
        </w:rPr>
        <w:t xml:space="preserve">W </w:t>
      </w:r>
      <w:r>
        <w:rPr>
          <w:rFonts w:ascii="Calibri" w:hAnsi="Calibri" w:cs="Calibri"/>
          <w:sz w:val="24"/>
          <w:szCs w:val="24"/>
        </w:rPr>
        <w:t xml:space="preserve">ramach nadzoru, w obiektach żywienia zbiorowego dla dzieci i młodzieży </w:t>
      </w:r>
      <w:r w:rsidRPr="00C96B5F">
        <w:rPr>
          <w:rFonts w:ascii="Calibri" w:eastAsia="Calibri" w:hAnsi="Calibri" w:cs="Calibri"/>
          <w:sz w:val="24"/>
          <w:szCs w:val="24"/>
        </w:rPr>
        <w:t>przeprowadzano teoretyczne oceny jadłospisów dekadowych</w:t>
      </w:r>
      <w:r w:rsidRPr="00C96B5F">
        <w:rPr>
          <w:rFonts w:ascii="Calibri" w:hAnsi="Calibri" w:cs="Calibri"/>
          <w:sz w:val="24"/>
          <w:szCs w:val="24"/>
        </w:rPr>
        <w:t xml:space="preserve"> na zgodność z obowiązującym </w:t>
      </w:r>
      <w:r w:rsidRPr="00C96B5F">
        <w:rPr>
          <w:rFonts w:ascii="Calibri" w:eastAsia="Calibri" w:hAnsi="Calibri" w:cs="Calibri"/>
          <w:i/>
          <w:sz w:val="24"/>
          <w:szCs w:val="24"/>
        </w:rPr>
        <w:t>rozporządzeniem Ministra Zdrowia w sprawie grup środków spożywczych przeznaczonych do</w:t>
      </w:r>
      <w:r w:rsidR="008242A7">
        <w:rPr>
          <w:rFonts w:ascii="Calibri" w:eastAsia="Calibri" w:hAnsi="Calibri" w:cs="Calibri"/>
          <w:i/>
          <w:sz w:val="24"/>
          <w:szCs w:val="24"/>
        </w:rPr>
        <w:t> </w:t>
      </w:r>
      <w:r w:rsidRPr="00C96B5F">
        <w:rPr>
          <w:rFonts w:ascii="Calibri" w:eastAsia="Calibri" w:hAnsi="Calibri" w:cs="Calibri"/>
          <w:i/>
          <w:sz w:val="24"/>
          <w:szCs w:val="24"/>
        </w:rPr>
        <w:t>sprzedaży dzieciom i młodzieży w jednostkach systemu oświaty oraz wymagań, jakie muszą spełnić środki spożywcze stosowane w ramach żywienia zbiorowego dzieci i młodzieży w tych jednostkach</w:t>
      </w:r>
      <w:r w:rsidRPr="00C96B5F">
        <w:rPr>
          <w:rFonts w:ascii="Calibri" w:eastAsia="Calibri" w:hAnsi="Calibri" w:cs="Calibri"/>
          <w:sz w:val="24"/>
          <w:szCs w:val="24"/>
        </w:rPr>
        <w:t xml:space="preserve">. Analizę przedmiotowych jadłospisów opisano w  rozdziale IX pkt 4 </w:t>
      </w:r>
      <w:r w:rsidRPr="000D3782">
        <w:rPr>
          <w:rFonts w:ascii="Calibri" w:hAnsi="Calibri" w:cs="Calibri"/>
          <w:smallCaps/>
          <w:sz w:val="24"/>
          <w:szCs w:val="24"/>
        </w:rPr>
        <w:t>„</w:t>
      </w:r>
      <w:r w:rsidRPr="00C96B5F">
        <w:rPr>
          <w:rFonts w:ascii="Calibri" w:hAnsi="Calibri" w:cs="Calibri"/>
          <w:sz w:val="24"/>
          <w:szCs w:val="24"/>
        </w:rPr>
        <w:t>Żywienie dzieci i młodzieży w placówkach</w:t>
      </w:r>
      <w:r w:rsidRPr="000D3782">
        <w:rPr>
          <w:rFonts w:ascii="Calibri" w:hAnsi="Calibri" w:cs="Calibri"/>
          <w:smallCaps/>
          <w:sz w:val="24"/>
          <w:szCs w:val="24"/>
        </w:rPr>
        <w:t>”.</w:t>
      </w:r>
    </w:p>
    <w:p w14:paraId="4E7D36D9" w14:textId="306C7D86" w:rsidR="00794385" w:rsidRDefault="00B221C2">
      <w:pPr>
        <w:pStyle w:val="Nagwek3"/>
        <w:numPr>
          <w:ilvl w:val="1"/>
          <w:numId w:val="71"/>
        </w:numPr>
        <w:ind w:left="568" w:hanging="284"/>
      </w:pPr>
      <w:bookmarkStart w:id="343" w:name="_Toc165372217"/>
      <w:r>
        <w:t>Środki transportu</w:t>
      </w:r>
      <w:bookmarkEnd w:id="343"/>
      <w:r>
        <w:t xml:space="preserve"> </w:t>
      </w:r>
    </w:p>
    <w:p w14:paraId="2DE49EC0" w14:textId="5C9F728F" w:rsidR="00086450" w:rsidRPr="00086450" w:rsidRDefault="00086450" w:rsidP="00086450">
      <w:pPr>
        <w:spacing w:line="276" w:lineRule="auto"/>
        <w:jc w:val="both"/>
        <w:rPr>
          <w:rFonts w:ascii="Calibri" w:eastAsia="Times New Roman" w:hAnsi="Calibri" w:cs="Calibri"/>
          <w:sz w:val="24"/>
          <w:szCs w:val="24"/>
          <w:lang w:eastAsia="ar-SA"/>
        </w:rPr>
      </w:pPr>
      <w:r w:rsidRPr="00086450">
        <w:rPr>
          <w:rFonts w:ascii="Calibri" w:eastAsia="Times New Roman" w:hAnsi="Calibri" w:cs="Calibri"/>
          <w:sz w:val="24"/>
          <w:szCs w:val="24"/>
          <w:lang w:eastAsia="ar-SA"/>
        </w:rPr>
        <w:t xml:space="preserve">Znaczna część przedsiębiorców prowadzących zakłady obrotu handlowego dysponuje własnymi środkami transportu służącymi wyłącznie do przewozu artykułów spożywczych. Pozostałe środki transportu należą do producentów żywności oraz specjalistycznych firm transportowych. Spośród 4157 zarejestrowanych środków transportu skontrolowano 365. W dwóch przypadkach wydano decyzje administracyjne, w tym 1 na poprawę stanu sanitarno – higienicznego. Pozostałe samochody </w:t>
      </w:r>
      <w:r w:rsidR="004A7137">
        <w:rPr>
          <w:rFonts w:ascii="Calibri" w:eastAsia="Times New Roman" w:hAnsi="Calibri" w:cs="Calibri"/>
          <w:sz w:val="24"/>
          <w:szCs w:val="24"/>
          <w:lang w:eastAsia="ar-SA"/>
        </w:rPr>
        <w:t>były</w:t>
      </w:r>
      <w:r w:rsidRPr="00086450">
        <w:rPr>
          <w:rFonts w:ascii="Calibri" w:eastAsia="Times New Roman" w:hAnsi="Calibri" w:cs="Calibri"/>
          <w:sz w:val="24"/>
          <w:szCs w:val="24"/>
          <w:lang w:eastAsia="ar-SA"/>
        </w:rPr>
        <w:t xml:space="preserve"> w dobrym stanie technicznym i sanitarnym umożliwiającym zachowanie odpowiedniej jakości transportowanej żywności. </w:t>
      </w:r>
    </w:p>
    <w:p w14:paraId="7A3EDB3D" w14:textId="53CB33D0" w:rsidR="00B221C2" w:rsidRDefault="0061294C">
      <w:pPr>
        <w:pStyle w:val="Nagwek3"/>
        <w:numPr>
          <w:ilvl w:val="1"/>
          <w:numId w:val="71"/>
        </w:numPr>
        <w:ind w:left="568" w:hanging="284"/>
      </w:pPr>
      <w:bookmarkStart w:id="344" w:name="_Toc165372218"/>
      <w:r>
        <w:lastRenderedPageBreak/>
        <w:t>Zakłady produkcji wprowadzania do obrotu materiałów i wyrobów przeznaczonych do kontaktu z żywnością</w:t>
      </w:r>
      <w:bookmarkEnd w:id="344"/>
      <w:r>
        <w:t xml:space="preserve"> </w:t>
      </w:r>
    </w:p>
    <w:p w14:paraId="0D7D997F" w14:textId="77777777" w:rsidR="00086450" w:rsidRPr="00BA34C9" w:rsidRDefault="00086450" w:rsidP="00086450">
      <w:pPr>
        <w:spacing w:after="0" w:line="276" w:lineRule="auto"/>
        <w:ind w:left="142" w:firstLine="567"/>
        <w:jc w:val="both"/>
        <w:rPr>
          <w:rFonts w:ascii="Calibri" w:hAnsi="Calibri" w:cs="Calibri"/>
          <w:sz w:val="24"/>
          <w:szCs w:val="24"/>
        </w:rPr>
      </w:pPr>
      <w:r w:rsidRPr="00BA34C9">
        <w:rPr>
          <w:rFonts w:ascii="Calibri" w:hAnsi="Calibri" w:cs="Calibri"/>
          <w:sz w:val="24"/>
          <w:szCs w:val="24"/>
        </w:rPr>
        <w:t>Na terenie województwa zachodniopomorskiego w 2023 r. według rejestru znajdowało się:</w:t>
      </w:r>
    </w:p>
    <w:p w14:paraId="26765569" w14:textId="1FE10682" w:rsidR="00086450" w:rsidRDefault="00086450" w:rsidP="00066BFF">
      <w:pPr>
        <w:pStyle w:val="Akapitzlist"/>
        <w:numPr>
          <w:ilvl w:val="0"/>
          <w:numId w:val="80"/>
        </w:numPr>
        <w:spacing w:after="0" w:line="276" w:lineRule="auto"/>
        <w:ind w:left="568" w:right="284" w:hanging="284"/>
        <w:jc w:val="both"/>
        <w:rPr>
          <w:rFonts w:ascii="Calibri" w:hAnsi="Calibri" w:cs="Calibri"/>
          <w:sz w:val="24"/>
          <w:szCs w:val="24"/>
        </w:rPr>
      </w:pPr>
      <w:r w:rsidRPr="00BA34C9">
        <w:rPr>
          <w:rFonts w:ascii="Calibri" w:hAnsi="Calibri" w:cs="Calibri"/>
          <w:sz w:val="24"/>
          <w:szCs w:val="24"/>
        </w:rPr>
        <w:t>36 wytwórni materiałów i wyrobów przeznaczonych do kontaktu z żywnością zajmujących się m.in. produkcją: opakowań z tworzyw sztucznych, zamknięć kontaktowych do</w:t>
      </w:r>
      <w:r w:rsidR="008242A7">
        <w:rPr>
          <w:rFonts w:ascii="Calibri" w:hAnsi="Calibri" w:cs="Calibri"/>
          <w:sz w:val="24"/>
          <w:szCs w:val="24"/>
        </w:rPr>
        <w:t> </w:t>
      </w:r>
      <w:r w:rsidRPr="00BA34C9">
        <w:rPr>
          <w:rFonts w:ascii="Calibri" w:hAnsi="Calibri" w:cs="Calibri"/>
          <w:sz w:val="24"/>
          <w:szCs w:val="24"/>
        </w:rPr>
        <w:t xml:space="preserve">szklanych opakowań produktów spożywczych poddawanych pasteryzacji czy sterylizacja wyłożonych masą uszczelniającą na bazie PVC, wieczek do opakowań środków spożywczych dla małych dzieci, torebek papierowych, opakowań kartonowych niepowlekanych do ciast, tortów, pieczywa cukierniczego, pizzy, różnego rodzaju tacek jednorazowego użytku, opakowań pośrednich oraz bezpośrednich kartonowych, z tektury wielowarstwowej do artykułów spożywczych, opakowań – puszek PET do napojów, opakowań z tworzyw sztucznych do nabiału i lodów, wyrobów ceramicznych tj. kubków, filiżanek oraz misek na bazie czarnej gliny z dodatkiem glazury, naczyń kuchennych powstałych na formach odlewów aluminiowych powlekanych powłokami dostosowanymi do kontaktu z żywnością, elektrycznych rurkowych elementów grzejnych, urządzeń wędzarniczych, świeczek do tortów. Jeden z zakładów zajmuje się </w:t>
      </w:r>
      <w:proofErr w:type="spellStart"/>
      <w:r w:rsidRPr="00BA34C9">
        <w:rPr>
          <w:rFonts w:ascii="Calibri" w:hAnsi="Calibri" w:cs="Calibri"/>
          <w:sz w:val="24"/>
          <w:szCs w:val="24"/>
        </w:rPr>
        <w:t>konfekcjowaniem</w:t>
      </w:r>
      <w:proofErr w:type="spellEnd"/>
      <w:r w:rsidRPr="00BA34C9">
        <w:rPr>
          <w:rFonts w:ascii="Calibri" w:hAnsi="Calibri" w:cs="Calibri"/>
          <w:sz w:val="24"/>
          <w:szCs w:val="24"/>
        </w:rPr>
        <w:t xml:space="preserve"> podkładów absorpcyjnych do mięsa.</w:t>
      </w:r>
    </w:p>
    <w:p w14:paraId="24B7606F" w14:textId="77777777" w:rsidR="00086450" w:rsidRPr="000D3782" w:rsidRDefault="00086450" w:rsidP="00066BFF">
      <w:pPr>
        <w:pStyle w:val="Akapitzlist"/>
        <w:numPr>
          <w:ilvl w:val="0"/>
          <w:numId w:val="80"/>
        </w:numPr>
        <w:spacing w:after="0" w:line="276" w:lineRule="auto"/>
        <w:ind w:left="568" w:right="284" w:hanging="284"/>
        <w:jc w:val="both"/>
        <w:rPr>
          <w:rFonts w:ascii="Calibri" w:hAnsi="Calibri" w:cs="Calibri"/>
          <w:sz w:val="24"/>
          <w:szCs w:val="24"/>
        </w:rPr>
      </w:pPr>
      <w:r w:rsidRPr="000D3782">
        <w:rPr>
          <w:rFonts w:ascii="Calibri" w:hAnsi="Calibri" w:cs="Calibri"/>
          <w:sz w:val="24"/>
          <w:szCs w:val="24"/>
        </w:rPr>
        <w:t>474 miejsc obrotu materiałami i wyrobami przeznaczonymi do kontaktu z żywnością (55 hurtowni, 419 sklepów).</w:t>
      </w:r>
    </w:p>
    <w:p w14:paraId="29FB3A26" w14:textId="613B0661" w:rsidR="00086450" w:rsidRDefault="00086450" w:rsidP="00086450">
      <w:pPr>
        <w:spacing w:after="0" w:line="276" w:lineRule="auto"/>
        <w:ind w:firstLine="567"/>
        <w:jc w:val="both"/>
        <w:rPr>
          <w:rFonts w:ascii="Calibri" w:hAnsi="Calibri" w:cs="Calibri"/>
          <w:sz w:val="24"/>
          <w:szCs w:val="24"/>
        </w:rPr>
      </w:pPr>
      <w:r w:rsidRPr="00BA34C9">
        <w:rPr>
          <w:rFonts w:ascii="Calibri" w:hAnsi="Calibri" w:cs="Calibri"/>
          <w:sz w:val="24"/>
          <w:szCs w:val="24"/>
        </w:rPr>
        <w:t>W okresie sprawozdawczym skontrolowano 122 takie zakłady (11 wytwórni materiałów, 14 hurtowni i 97 sklepów obrotu materiałami i wyrobami do kontaktu z</w:t>
      </w:r>
      <w:r>
        <w:rPr>
          <w:rFonts w:ascii="Calibri" w:hAnsi="Calibri" w:cs="Calibri"/>
          <w:sz w:val="24"/>
          <w:szCs w:val="24"/>
        </w:rPr>
        <w:t> </w:t>
      </w:r>
      <w:r w:rsidRPr="00BA34C9">
        <w:rPr>
          <w:rFonts w:ascii="Calibri" w:hAnsi="Calibri" w:cs="Calibri"/>
          <w:sz w:val="24"/>
          <w:szCs w:val="24"/>
        </w:rPr>
        <w:t>żywnością), przeprowadzając łącznie 166 kontroli sanitarnych (13 w wytwórniach materiałów, 18 w</w:t>
      </w:r>
      <w:r w:rsidR="008242A7">
        <w:rPr>
          <w:rFonts w:ascii="Calibri" w:hAnsi="Calibri" w:cs="Calibri"/>
          <w:sz w:val="24"/>
          <w:szCs w:val="24"/>
        </w:rPr>
        <w:t> </w:t>
      </w:r>
      <w:r w:rsidRPr="00BA34C9">
        <w:rPr>
          <w:rFonts w:ascii="Calibri" w:hAnsi="Calibri" w:cs="Calibri"/>
          <w:sz w:val="24"/>
          <w:szCs w:val="24"/>
        </w:rPr>
        <w:t>hurtowniach i 135 w sklepach obrotu takimi produktami), w tym kontroli interwencyjnych było łącznie 34 ( 1 w wytwórni materiałów, 2 w hurtowni, 31 w sklepach obrotu).</w:t>
      </w:r>
    </w:p>
    <w:p w14:paraId="25F283A5" w14:textId="6A3B1545" w:rsidR="00086450" w:rsidRDefault="00086450" w:rsidP="00086450">
      <w:pPr>
        <w:spacing w:after="0" w:line="276" w:lineRule="auto"/>
        <w:ind w:firstLine="567"/>
        <w:jc w:val="both"/>
        <w:rPr>
          <w:rFonts w:ascii="Calibri" w:hAnsi="Calibri" w:cs="Calibri"/>
          <w:sz w:val="24"/>
          <w:szCs w:val="24"/>
        </w:rPr>
      </w:pPr>
      <w:r w:rsidRPr="00BA34C9">
        <w:rPr>
          <w:rFonts w:ascii="Calibri" w:hAnsi="Calibri" w:cs="Calibri"/>
          <w:sz w:val="24"/>
          <w:szCs w:val="24"/>
        </w:rPr>
        <w:t>Zgłoszenie interwencyjne w zakładzie produkcyjnym dotyczyło wprowadzania do obrotu zanieczyszczonych butelek przeznaczonych do kontaktu z żywnością, niewłaściwego ich</w:t>
      </w:r>
      <w:r w:rsidR="008242A7">
        <w:rPr>
          <w:rFonts w:ascii="Calibri" w:hAnsi="Calibri" w:cs="Calibri"/>
          <w:sz w:val="24"/>
          <w:szCs w:val="24"/>
        </w:rPr>
        <w:t> </w:t>
      </w:r>
      <w:r w:rsidRPr="00BA34C9">
        <w:rPr>
          <w:rFonts w:ascii="Calibri" w:hAnsi="Calibri" w:cs="Calibri"/>
          <w:sz w:val="24"/>
          <w:szCs w:val="24"/>
        </w:rPr>
        <w:t>przechowywania. Działania kontrolne wykazały, że zakład nie był objęty nadzorem właściwego Państwowego Powiatowego Inspektora Sanitarnego. W przypadku zakładów obrotu interwencje dotyczyły kontroli w związku z powiadomieniami w ramach systemu RASFF.</w:t>
      </w:r>
    </w:p>
    <w:p w14:paraId="267EBCB7" w14:textId="76AC7B3A" w:rsidR="0039303A" w:rsidRPr="006D0906" w:rsidRDefault="00086450" w:rsidP="00256E8D">
      <w:pPr>
        <w:spacing w:after="0" w:line="276" w:lineRule="auto"/>
        <w:ind w:firstLine="567"/>
        <w:jc w:val="both"/>
        <w:rPr>
          <w:rFonts w:ascii="Calibri" w:hAnsi="Calibri" w:cs="Calibri"/>
          <w:sz w:val="24"/>
          <w:szCs w:val="24"/>
        </w:rPr>
      </w:pPr>
      <w:r w:rsidRPr="00BA34C9">
        <w:rPr>
          <w:rFonts w:ascii="Calibri" w:hAnsi="Calibri" w:cs="Calibri"/>
          <w:sz w:val="24"/>
          <w:szCs w:val="24"/>
        </w:rPr>
        <w:t>W zakładach obrotu materiałami i wyrobami do kontaktu z żywnością wydano 11 decyzji administracyjnych ( 1 w hurtowni, 10 w sklepach obrotu materiałami i wyrobami do kontaktu z żywnością), które dotyczyły poprawy stanu sanitarno – technicznego oraz umarzały postępowanie. W zakładach produkcji wydano 3 decyzje administracyjne – 2 z nich to decyzje umarzające postępowanie administracyjne, 1 na poprawę stanu sanitarno - higienicznego.</w:t>
      </w:r>
      <w:r w:rsidRPr="00BA34C9">
        <w:rPr>
          <w:rFonts w:ascii="Calibri" w:hAnsi="Calibri" w:cs="Calibri"/>
          <w:spacing w:val="-2"/>
          <w:sz w:val="24"/>
          <w:szCs w:val="24"/>
        </w:rPr>
        <w:t xml:space="preserve"> W</w:t>
      </w:r>
      <w:r>
        <w:rPr>
          <w:rFonts w:ascii="Calibri" w:hAnsi="Calibri" w:cs="Calibri"/>
          <w:spacing w:val="-2"/>
          <w:sz w:val="24"/>
          <w:szCs w:val="24"/>
        </w:rPr>
        <w:t> </w:t>
      </w:r>
      <w:r w:rsidRPr="00BA34C9">
        <w:rPr>
          <w:rFonts w:ascii="Calibri" w:hAnsi="Calibri" w:cs="Calibri"/>
          <w:spacing w:val="-2"/>
          <w:sz w:val="24"/>
          <w:szCs w:val="24"/>
        </w:rPr>
        <w:t>tej grupie zakładów w związku z naruszeniem przepisów prawa nałożono 6 mandatów na</w:t>
      </w:r>
      <w:r w:rsidR="008242A7">
        <w:rPr>
          <w:rFonts w:ascii="Calibri" w:hAnsi="Calibri" w:cs="Calibri"/>
          <w:spacing w:val="-2"/>
          <w:sz w:val="24"/>
          <w:szCs w:val="24"/>
        </w:rPr>
        <w:t> </w:t>
      </w:r>
      <w:r w:rsidRPr="00BA34C9">
        <w:rPr>
          <w:rFonts w:ascii="Calibri" w:hAnsi="Calibri" w:cs="Calibri"/>
          <w:spacing w:val="-2"/>
          <w:sz w:val="24"/>
          <w:szCs w:val="24"/>
        </w:rPr>
        <w:t xml:space="preserve">kwotę 1400 zł. </w:t>
      </w:r>
      <w:r w:rsidRPr="00BA34C9">
        <w:rPr>
          <w:rFonts w:ascii="Calibri" w:hAnsi="Calibri" w:cs="Calibri"/>
          <w:sz w:val="24"/>
          <w:szCs w:val="24"/>
        </w:rPr>
        <w:t>Do badań laboratoryjnych w roku 2023 pobrano łącznie 44 próbki materiałów i</w:t>
      </w:r>
      <w:r>
        <w:rPr>
          <w:rFonts w:ascii="Calibri" w:hAnsi="Calibri" w:cs="Calibri"/>
          <w:sz w:val="24"/>
          <w:szCs w:val="24"/>
        </w:rPr>
        <w:t> </w:t>
      </w:r>
      <w:r w:rsidRPr="00BA34C9">
        <w:rPr>
          <w:rFonts w:ascii="Calibri" w:hAnsi="Calibri" w:cs="Calibri"/>
          <w:sz w:val="24"/>
          <w:szCs w:val="24"/>
        </w:rPr>
        <w:t>wyrobów przeznaczonych do kontaktu z żywnością ( 1 w wytwórni, 5 w hurtowni i 38 w</w:t>
      </w:r>
      <w:r>
        <w:rPr>
          <w:rFonts w:ascii="Calibri" w:hAnsi="Calibri" w:cs="Calibri"/>
          <w:sz w:val="24"/>
          <w:szCs w:val="24"/>
        </w:rPr>
        <w:t> </w:t>
      </w:r>
      <w:r w:rsidRPr="00BA34C9">
        <w:rPr>
          <w:rFonts w:ascii="Calibri" w:hAnsi="Calibri" w:cs="Calibri"/>
          <w:sz w:val="24"/>
          <w:szCs w:val="24"/>
        </w:rPr>
        <w:t>sklepach) – próbek nie kwestionowano.</w:t>
      </w:r>
    </w:p>
    <w:p w14:paraId="053BBB4A" w14:textId="58EA8E86" w:rsidR="00CE0BB8" w:rsidRPr="002226B2" w:rsidRDefault="00CA3C75">
      <w:pPr>
        <w:pStyle w:val="Nagwek2"/>
        <w:numPr>
          <w:ilvl w:val="0"/>
          <w:numId w:val="71"/>
        </w:numPr>
        <w:ind w:left="284" w:hanging="284"/>
      </w:pPr>
      <w:bookmarkStart w:id="345" w:name="_Toc165372219"/>
      <w:r>
        <w:lastRenderedPageBreak/>
        <w:t>Jakość zdrowotna środków spożywczych oraz materiałów i wyrobów przeznaczonych do kontaktu z żywnością</w:t>
      </w:r>
      <w:bookmarkEnd w:id="345"/>
      <w:r>
        <w:t xml:space="preserve"> </w:t>
      </w:r>
    </w:p>
    <w:p w14:paraId="5A156C54" w14:textId="1F485FF4" w:rsidR="00CE0BB8" w:rsidRPr="002226B2" w:rsidRDefault="002226B2" w:rsidP="008242A7">
      <w:pPr>
        <w:pStyle w:val="Legenda"/>
        <w:rPr>
          <w:bCs/>
          <w:i w:val="0"/>
          <w:iCs w:val="0"/>
          <w:color w:val="auto"/>
        </w:rPr>
      </w:pPr>
      <w:bookmarkStart w:id="346" w:name="_Toc164946740"/>
      <w:bookmarkStart w:id="347" w:name="_Toc165288150"/>
      <w:bookmarkStart w:id="348" w:name="_Toc165356368"/>
      <w:bookmarkStart w:id="349" w:name="_Toc165362593"/>
      <w:r w:rsidRPr="002226B2">
        <w:rPr>
          <w:i w:val="0"/>
          <w:iCs w:val="0"/>
          <w:color w:val="auto"/>
        </w:rPr>
        <w:t xml:space="preserve">Tabela </w:t>
      </w:r>
      <w:r w:rsidRPr="002226B2">
        <w:rPr>
          <w:i w:val="0"/>
          <w:iCs w:val="0"/>
          <w:color w:val="auto"/>
        </w:rPr>
        <w:fldChar w:fldCharType="begin"/>
      </w:r>
      <w:r w:rsidRPr="002226B2">
        <w:rPr>
          <w:i w:val="0"/>
          <w:iCs w:val="0"/>
          <w:color w:val="auto"/>
        </w:rPr>
        <w:instrText xml:space="preserve"> SEQ Tabela \* ARABIC </w:instrText>
      </w:r>
      <w:r w:rsidRPr="002226B2">
        <w:rPr>
          <w:i w:val="0"/>
          <w:iCs w:val="0"/>
          <w:color w:val="auto"/>
        </w:rPr>
        <w:fldChar w:fldCharType="separate"/>
      </w:r>
      <w:r w:rsidR="009F1ABE">
        <w:rPr>
          <w:i w:val="0"/>
          <w:iCs w:val="0"/>
          <w:noProof/>
          <w:color w:val="auto"/>
        </w:rPr>
        <w:t>37</w:t>
      </w:r>
      <w:r w:rsidRPr="002226B2">
        <w:rPr>
          <w:i w:val="0"/>
          <w:iCs w:val="0"/>
          <w:color w:val="auto"/>
        </w:rPr>
        <w:fldChar w:fldCharType="end"/>
      </w:r>
      <w:r w:rsidRPr="002226B2">
        <w:rPr>
          <w:i w:val="0"/>
          <w:iCs w:val="0"/>
          <w:color w:val="auto"/>
        </w:rPr>
        <w:t xml:space="preserve"> Zestawienie wykonanych w 2023r. badań fizykochemicznych i mikrobiologicznych środków spożywczych, produktów kosmetycznych i próbek sanitarnych woj. zachodniopomorskim</w:t>
      </w:r>
      <w:bookmarkEnd w:id="346"/>
      <w:bookmarkEnd w:id="347"/>
      <w:bookmarkEnd w:id="348"/>
      <w:bookmarkEnd w:id="349"/>
    </w:p>
    <w:tbl>
      <w:tblPr>
        <w:tblW w:w="10176" w:type="dxa"/>
        <w:jc w:val="center"/>
        <w:tblLayout w:type="fixed"/>
        <w:tblCellMar>
          <w:top w:w="15" w:type="dxa"/>
          <w:left w:w="70" w:type="dxa"/>
          <w:right w:w="70" w:type="dxa"/>
        </w:tblCellMar>
        <w:tblLook w:val="04A0" w:firstRow="1" w:lastRow="0" w:firstColumn="1" w:lastColumn="0" w:noHBand="0" w:noVBand="1"/>
      </w:tblPr>
      <w:tblGrid>
        <w:gridCol w:w="533"/>
        <w:gridCol w:w="1305"/>
        <w:gridCol w:w="3008"/>
        <w:gridCol w:w="1131"/>
        <w:gridCol w:w="1204"/>
        <w:gridCol w:w="1276"/>
        <w:gridCol w:w="1559"/>
        <w:gridCol w:w="160"/>
      </w:tblGrid>
      <w:tr w:rsidR="00CE0BB8" w:rsidRPr="0039303A" w14:paraId="2DFC1CBF" w14:textId="77777777" w:rsidTr="00256E8D">
        <w:trPr>
          <w:gridAfter w:val="1"/>
          <w:wAfter w:w="160" w:type="dxa"/>
          <w:trHeight w:val="423"/>
          <w:jc w:val="center"/>
        </w:trPr>
        <w:tc>
          <w:tcPr>
            <w:tcW w:w="183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tcPr>
          <w:p w14:paraId="02E9BC8B" w14:textId="77777777" w:rsidR="00CE0BB8" w:rsidRPr="0039303A" w:rsidRDefault="00CE0BB8" w:rsidP="0039303A">
            <w:pPr>
              <w:rPr>
                <w:rFonts w:cstheme="minorHAnsi"/>
                <w:sz w:val="18"/>
                <w:szCs w:val="18"/>
              </w:rPr>
            </w:pPr>
            <w:r w:rsidRPr="0039303A">
              <w:rPr>
                <w:rFonts w:cstheme="minorHAnsi"/>
                <w:sz w:val="18"/>
                <w:szCs w:val="18"/>
              </w:rPr>
              <w:t>Grupa produktów wg słownika GIS</w:t>
            </w:r>
          </w:p>
        </w:tc>
        <w:tc>
          <w:tcPr>
            <w:tcW w:w="3008" w:type="dxa"/>
            <w:tcBorders>
              <w:top w:val="single" w:sz="4" w:space="0" w:color="000000"/>
              <w:left w:val="single" w:sz="4" w:space="0" w:color="000000"/>
              <w:bottom w:val="single" w:sz="4" w:space="0" w:color="000000"/>
              <w:right w:val="single" w:sz="4" w:space="0" w:color="auto"/>
            </w:tcBorders>
            <w:shd w:val="clear" w:color="000000" w:fill="DDEBF7"/>
            <w:vAlign w:val="center"/>
          </w:tcPr>
          <w:p w14:paraId="5BF2D4CB" w14:textId="77777777" w:rsidR="00CE0BB8" w:rsidRPr="0039303A" w:rsidRDefault="00CE0BB8" w:rsidP="0039303A">
            <w:pPr>
              <w:rPr>
                <w:rFonts w:cstheme="minorHAnsi"/>
                <w:sz w:val="18"/>
                <w:szCs w:val="18"/>
              </w:rPr>
            </w:pPr>
            <w:r w:rsidRPr="0039303A">
              <w:rPr>
                <w:rFonts w:cstheme="minorHAnsi"/>
                <w:sz w:val="18"/>
                <w:szCs w:val="18"/>
              </w:rPr>
              <w:t xml:space="preserve">Grupa produktów wg słownika </w:t>
            </w:r>
            <w:proofErr w:type="spellStart"/>
            <w:r w:rsidRPr="0039303A">
              <w:rPr>
                <w:rFonts w:cstheme="minorHAnsi"/>
                <w:sz w:val="18"/>
                <w:szCs w:val="18"/>
              </w:rPr>
              <w:t>Foodex</w:t>
            </w:r>
            <w:proofErr w:type="spellEnd"/>
          </w:p>
        </w:tc>
        <w:tc>
          <w:tcPr>
            <w:tcW w:w="1131" w:type="dxa"/>
            <w:tcBorders>
              <w:top w:val="single" w:sz="4" w:space="0" w:color="auto"/>
              <w:bottom w:val="single" w:sz="4" w:space="0" w:color="auto"/>
              <w:right w:val="single" w:sz="4" w:space="0" w:color="auto"/>
            </w:tcBorders>
            <w:vAlign w:val="center"/>
          </w:tcPr>
          <w:p w14:paraId="0DDA67B6" w14:textId="77777777" w:rsidR="00CE0BB8" w:rsidRPr="0039303A" w:rsidRDefault="00CE0BB8" w:rsidP="0039303A">
            <w:pPr>
              <w:rPr>
                <w:rFonts w:cstheme="minorHAnsi"/>
                <w:sz w:val="18"/>
                <w:szCs w:val="18"/>
              </w:rPr>
            </w:pPr>
            <w:r w:rsidRPr="0039303A">
              <w:rPr>
                <w:rFonts w:cstheme="minorHAnsi"/>
                <w:sz w:val="18"/>
                <w:szCs w:val="18"/>
              </w:rPr>
              <w:t>Liczba próbek zbadanych</w:t>
            </w:r>
          </w:p>
        </w:tc>
        <w:tc>
          <w:tcPr>
            <w:tcW w:w="1204" w:type="dxa"/>
            <w:tcBorders>
              <w:top w:val="single" w:sz="4" w:space="0" w:color="auto"/>
              <w:left w:val="single" w:sz="4" w:space="0" w:color="auto"/>
              <w:bottom w:val="single" w:sz="4" w:space="0" w:color="auto"/>
              <w:right w:val="single" w:sz="4" w:space="0" w:color="auto"/>
            </w:tcBorders>
            <w:vAlign w:val="center"/>
          </w:tcPr>
          <w:p w14:paraId="0EC9742E" w14:textId="77777777" w:rsidR="00CE0BB8" w:rsidRPr="0039303A" w:rsidRDefault="00CE0BB8" w:rsidP="0039303A">
            <w:pPr>
              <w:rPr>
                <w:rFonts w:cstheme="minorHAnsi"/>
                <w:sz w:val="18"/>
                <w:szCs w:val="18"/>
              </w:rPr>
            </w:pPr>
            <w:r w:rsidRPr="0039303A">
              <w:rPr>
                <w:rFonts w:cstheme="minorHAnsi"/>
                <w:sz w:val="18"/>
                <w:szCs w:val="18"/>
              </w:rPr>
              <w:t>Liczba próbek zdyskwalifikowanych</w:t>
            </w:r>
          </w:p>
        </w:tc>
        <w:tc>
          <w:tcPr>
            <w:tcW w:w="1276" w:type="dxa"/>
            <w:tcBorders>
              <w:top w:val="single" w:sz="4" w:space="0" w:color="auto"/>
              <w:left w:val="single" w:sz="4" w:space="0" w:color="auto"/>
              <w:bottom w:val="single" w:sz="4" w:space="0" w:color="auto"/>
              <w:right w:val="single" w:sz="4" w:space="0" w:color="auto"/>
            </w:tcBorders>
            <w:vAlign w:val="center"/>
          </w:tcPr>
          <w:p w14:paraId="617AD1FD" w14:textId="77777777" w:rsidR="00CE0BB8" w:rsidRPr="0039303A" w:rsidRDefault="00CE0BB8" w:rsidP="0039303A">
            <w:pPr>
              <w:rPr>
                <w:rFonts w:cstheme="minorHAnsi"/>
                <w:sz w:val="18"/>
                <w:szCs w:val="18"/>
              </w:rPr>
            </w:pPr>
            <w:r w:rsidRPr="0039303A">
              <w:rPr>
                <w:rFonts w:cstheme="minorHAnsi"/>
                <w:sz w:val="18"/>
                <w:szCs w:val="18"/>
              </w:rPr>
              <w:t>% próbek zdyskwalifikowanych</w:t>
            </w:r>
          </w:p>
        </w:tc>
        <w:tc>
          <w:tcPr>
            <w:tcW w:w="1559" w:type="dxa"/>
            <w:tcBorders>
              <w:top w:val="single" w:sz="4" w:space="0" w:color="auto"/>
              <w:left w:val="single" w:sz="4" w:space="0" w:color="auto"/>
              <w:bottom w:val="single" w:sz="4" w:space="0" w:color="auto"/>
              <w:right w:val="single" w:sz="4" w:space="0" w:color="auto"/>
            </w:tcBorders>
            <w:vAlign w:val="center"/>
          </w:tcPr>
          <w:p w14:paraId="3FD6C97A" w14:textId="77777777" w:rsidR="00CE0BB8" w:rsidRPr="0039303A" w:rsidRDefault="00CE0BB8" w:rsidP="0039303A">
            <w:pPr>
              <w:rPr>
                <w:rFonts w:cstheme="minorHAnsi"/>
                <w:sz w:val="18"/>
                <w:szCs w:val="18"/>
              </w:rPr>
            </w:pPr>
            <w:r w:rsidRPr="0039303A">
              <w:rPr>
                <w:rFonts w:cstheme="minorHAnsi"/>
                <w:sz w:val="18"/>
                <w:szCs w:val="18"/>
              </w:rPr>
              <w:t>Przyczyny dyskwalifikacji poszczególnych próbek</w:t>
            </w:r>
          </w:p>
        </w:tc>
      </w:tr>
      <w:tr w:rsidR="00CE0BB8" w:rsidRPr="0039303A" w14:paraId="0FA8C59E" w14:textId="77777777" w:rsidTr="00256E8D">
        <w:trPr>
          <w:gridAfter w:val="1"/>
          <w:wAfter w:w="160" w:type="dxa"/>
          <w:trHeight w:val="423"/>
          <w:jc w:val="center"/>
        </w:trPr>
        <w:tc>
          <w:tcPr>
            <w:tcW w:w="1838"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3BE7938B" w14:textId="77777777" w:rsidR="00CE0BB8" w:rsidRPr="0039303A" w:rsidRDefault="00CE0BB8" w:rsidP="006C26EF">
            <w:pPr>
              <w:rPr>
                <w:rFonts w:cstheme="minorHAnsi"/>
                <w:sz w:val="20"/>
                <w:szCs w:val="20"/>
                <w:u w:val="single"/>
              </w:rPr>
            </w:pPr>
            <w:r w:rsidRPr="0039303A">
              <w:rPr>
                <w:rFonts w:cstheme="minorHAnsi"/>
                <w:sz w:val="20"/>
                <w:szCs w:val="20"/>
              </w:rPr>
              <w:t>Mięso, podroby i produkty mięsne</w:t>
            </w:r>
          </w:p>
        </w:tc>
        <w:tc>
          <w:tcPr>
            <w:tcW w:w="3008" w:type="dxa"/>
            <w:tcBorders>
              <w:top w:val="single" w:sz="4" w:space="0" w:color="000000"/>
              <w:left w:val="single" w:sz="4" w:space="0" w:color="000000"/>
              <w:bottom w:val="single" w:sz="4" w:space="0" w:color="000000"/>
              <w:right w:val="single" w:sz="4" w:space="0" w:color="auto"/>
            </w:tcBorders>
            <w:shd w:val="clear" w:color="000000" w:fill="DDEBF7"/>
            <w:vAlign w:val="center"/>
            <w:hideMark/>
          </w:tcPr>
          <w:p w14:paraId="3E141243" w14:textId="77777777" w:rsidR="00CE0BB8" w:rsidRPr="0039303A" w:rsidRDefault="00CE0BB8" w:rsidP="006C26EF">
            <w:pPr>
              <w:rPr>
                <w:rFonts w:cstheme="minorHAnsi"/>
                <w:sz w:val="20"/>
                <w:szCs w:val="20"/>
              </w:rPr>
            </w:pPr>
            <w:r w:rsidRPr="0039303A">
              <w:rPr>
                <w:rFonts w:cstheme="minorHAnsi"/>
                <w:sz w:val="20"/>
                <w:szCs w:val="20"/>
              </w:rPr>
              <w:t>Mięso ssaków, podroby zwierzęce i inne produkty z uboju</w:t>
            </w:r>
          </w:p>
        </w:tc>
        <w:tc>
          <w:tcPr>
            <w:tcW w:w="1131" w:type="dxa"/>
            <w:tcBorders>
              <w:top w:val="single" w:sz="4" w:space="0" w:color="auto"/>
              <w:bottom w:val="single" w:sz="4" w:space="0" w:color="auto"/>
              <w:right w:val="single" w:sz="4" w:space="0" w:color="auto"/>
            </w:tcBorders>
            <w:vAlign w:val="center"/>
          </w:tcPr>
          <w:p w14:paraId="230D7B38" w14:textId="77777777" w:rsidR="00CE0BB8" w:rsidRPr="0039303A" w:rsidRDefault="00CE0BB8" w:rsidP="006C26EF">
            <w:pPr>
              <w:jc w:val="both"/>
              <w:rPr>
                <w:rFonts w:cstheme="minorHAnsi"/>
                <w:sz w:val="20"/>
                <w:szCs w:val="20"/>
              </w:rPr>
            </w:pPr>
            <w:r w:rsidRPr="0039303A">
              <w:rPr>
                <w:rFonts w:cstheme="minorHAnsi"/>
                <w:sz w:val="20"/>
                <w:szCs w:val="20"/>
              </w:rPr>
              <w:t>270</w:t>
            </w:r>
          </w:p>
        </w:tc>
        <w:tc>
          <w:tcPr>
            <w:tcW w:w="1204" w:type="dxa"/>
            <w:tcBorders>
              <w:top w:val="single" w:sz="4" w:space="0" w:color="auto"/>
              <w:left w:val="single" w:sz="4" w:space="0" w:color="auto"/>
              <w:bottom w:val="single" w:sz="4" w:space="0" w:color="auto"/>
              <w:right w:val="single" w:sz="4" w:space="0" w:color="auto"/>
            </w:tcBorders>
            <w:vAlign w:val="center"/>
          </w:tcPr>
          <w:p w14:paraId="573CD5E1" w14:textId="77777777" w:rsidR="00CE0BB8" w:rsidRPr="0039303A" w:rsidRDefault="00CE0BB8" w:rsidP="006C26EF">
            <w:pPr>
              <w:rPr>
                <w:rFonts w:cstheme="minorHAnsi"/>
                <w:sz w:val="20"/>
                <w:szCs w:val="20"/>
              </w:rPr>
            </w:pPr>
            <w:r w:rsidRPr="0039303A">
              <w:rPr>
                <w:rFonts w:cstheme="minorHAnsi"/>
                <w:sz w:val="20"/>
                <w:szCs w:val="20"/>
              </w:rPr>
              <w:t xml:space="preserve"> 15</w:t>
            </w:r>
          </w:p>
        </w:tc>
        <w:tc>
          <w:tcPr>
            <w:tcW w:w="1276" w:type="dxa"/>
            <w:tcBorders>
              <w:top w:val="single" w:sz="4" w:space="0" w:color="auto"/>
              <w:left w:val="single" w:sz="4" w:space="0" w:color="auto"/>
              <w:bottom w:val="single" w:sz="4" w:space="0" w:color="auto"/>
              <w:right w:val="single" w:sz="4" w:space="0" w:color="auto"/>
            </w:tcBorders>
            <w:vAlign w:val="center"/>
          </w:tcPr>
          <w:p w14:paraId="53E5FDF7" w14:textId="77777777" w:rsidR="00CE0BB8" w:rsidRPr="0039303A" w:rsidRDefault="00CE0BB8" w:rsidP="006C26EF">
            <w:pPr>
              <w:rPr>
                <w:rFonts w:cstheme="minorHAnsi"/>
                <w:sz w:val="20"/>
                <w:szCs w:val="20"/>
              </w:rPr>
            </w:pPr>
            <w:r w:rsidRPr="0039303A">
              <w:rPr>
                <w:rFonts w:cstheme="minorHAnsi"/>
                <w:sz w:val="20"/>
                <w:szCs w:val="20"/>
              </w:rPr>
              <w:t>5,56</w:t>
            </w:r>
          </w:p>
        </w:tc>
        <w:tc>
          <w:tcPr>
            <w:tcW w:w="1559" w:type="dxa"/>
            <w:tcBorders>
              <w:top w:val="single" w:sz="4" w:space="0" w:color="auto"/>
              <w:left w:val="single" w:sz="4" w:space="0" w:color="auto"/>
              <w:bottom w:val="single" w:sz="4" w:space="0" w:color="auto"/>
              <w:right w:val="single" w:sz="4" w:space="0" w:color="auto"/>
            </w:tcBorders>
            <w:vAlign w:val="center"/>
          </w:tcPr>
          <w:p w14:paraId="394CD5C8" w14:textId="77777777" w:rsidR="00CE0BB8" w:rsidRPr="0039303A" w:rsidRDefault="00CE0BB8" w:rsidP="006C26EF">
            <w:pPr>
              <w:rPr>
                <w:rFonts w:cstheme="minorHAnsi"/>
                <w:sz w:val="20"/>
                <w:szCs w:val="20"/>
              </w:rPr>
            </w:pPr>
          </w:p>
          <w:p w14:paraId="53B22675" w14:textId="77777777" w:rsidR="00CE0BB8" w:rsidRPr="0039303A" w:rsidRDefault="00CE0BB8" w:rsidP="006C26EF">
            <w:pPr>
              <w:rPr>
                <w:rFonts w:cstheme="minorHAnsi"/>
                <w:sz w:val="20"/>
                <w:szCs w:val="20"/>
              </w:rPr>
            </w:pPr>
            <w:r w:rsidRPr="0039303A">
              <w:rPr>
                <w:rFonts w:cstheme="minorHAnsi"/>
                <w:sz w:val="20"/>
                <w:szCs w:val="20"/>
              </w:rPr>
              <w:t xml:space="preserve">obecność Salmonella </w:t>
            </w:r>
            <w:proofErr w:type="spellStart"/>
            <w:r w:rsidRPr="0039303A">
              <w:rPr>
                <w:rFonts w:cstheme="minorHAnsi"/>
                <w:sz w:val="20"/>
                <w:szCs w:val="20"/>
              </w:rPr>
              <w:t>spp</w:t>
            </w:r>
            <w:proofErr w:type="spellEnd"/>
            <w:r w:rsidRPr="0039303A">
              <w:rPr>
                <w:rFonts w:cstheme="minorHAnsi"/>
                <w:sz w:val="20"/>
                <w:szCs w:val="20"/>
              </w:rPr>
              <w:t>.- 15 próbek</w:t>
            </w:r>
          </w:p>
          <w:p w14:paraId="747A374F" w14:textId="77777777" w:rsidR="00CE0BB8" w:rsidRPr="0039303A" w:rsidRDefault="00CE0BB8" w:rsidP="006C26EF">
            <w:pPr>
              <w:rPr>
                <w:rFonts w:cstheme="minorHAnsi"/>
                <w:sz w:val="20"/>
                <w:szCs w:val="20"/>
              </w:rPr>
            </w:pPr>
          </w:p>
        </w:tc>
      </w:tr>
      <w:tr w:rsidR="00CE0BB8" w:rsidRPr="0039303A" w14:paraId="48738ED2" w14:textId="77777777" w:rsidTr="00256E8D">
        <w:trPr>
          <w:trHeight w:val="113"/>
          <w:jc w:val="center"/>
        </w:trPr>
        <w:tc>
          <w:tcPr>
            <w:tcW w:w="1838" w:type="dxa"/>
            <w:gridSpan w:val="2"/>
            <w:vMerge/>
            <w:tcBorders>
              <w:top w:val="single" w:sz="4" w:space="0" w:color="000000"/>
              <w:left w:val="single" w:sz="4" w:space="0" w:color="000000"/>
              <w:bottom w:val="single" w:sz="4" w:space="0" w:color="000000"/>
              <w:right w:val="single" w:sz="4" w:space="0" w:color="000000"/>
            </w:tcBorders>
            <w:vAlign w:val="center"/>
            <w:hideMark/>
          </w:tcPr>
          <w:p w14:paraId="58B1F1DF" w14:textId="77777777" w:rsidR="00CE0BB8" w:rsidRPr="0039303A" w:rsidRDefault="00CE0BB8" w:rsidP="006C26EF">
            <w:pPr>
              <w:rPr>
                <w:rFonts w:cstheme="minorHAnsi"/>
                <w:sz w:val="20"/>
                <w:szCs w:val="20"/>
                <w:u w:val="single"/>
              </w:rPr>
            </w:pPr>
          </w:p>
        </w:tc>
        <w:tc>
          <w:tcPr>
            <w:tcW w:w="3008" w:type="dxa"/>
            <w:tcBorders>
              <w:top w:val="nil"/>
              <w:left w:val="nil"/>
              <w:bottom w:val="single" w:sz="4" w:space="0" w:color="000000"/>
              <w:right w:val="single" w:sz="4" w:space="0" w:color="auto"/>
            </w:tcBorders>
            <w:shd w:val="clear" w:color="000000" w:fill="FFFF00"/>
            <w:vAlign w:val="center"/>
            <w:hideMark/>
          </w:tcPr>
          <w:p w14:paraId="3D98F00C" w14:textId="77777777" w:rsidR="00CE0BB8" w:rsidRPr="0039303A" w:rsidRDefault="00CE0BB8" w:rsidP="006C26EF">
            <w:pPr>
              <w:rPr>
                <w:rFonts w:cstheme="minorHAnsi"/>
                <w:sz w:val="20"/>
                <w:szCs w:val="20"/>
              </w:rPr>
            </w:pPr>
            <w:r w:rsidRPr="0039303A">
              <w:rPr>
                <w:rFonts w:cstheme="minorHAnsi"/>
                <w:sz w:val="20"/>
                <w:szCs w:val="20"/>
              </w:rPr>
              <w:t>w tym mięso mielone</w:t>
            </w:r>
          </w:p>
        </w:tc>
        <w:tc>
          <w:tcPr>
            <w:tcW w:w="1131" w:type="dxa"/>
            <w:tcBorders>
              <w:top w:val="single" w:sz="4" w:space="0" w:color="auto"/>
              <w:left w:val="single" w:sz="4" w:space="0" w:color="auto"/>
              <w:bottom w:val="single" w:sz="4" w:space="0" w:color="auto"/>
              <w:right w:val="single" w:sz="4" w:space="0" w:color="auto"/>
            </w:tcBorders>
          </w:tcPr>
          <w:p w14:paraId="2F3DD5C0" w14:textId="77777777" w:rsidR="00CE0BB8" w:rsidRPr="0039303A" w:rsidRDefault="00CE0BB8" w:rsidP="006C26EF">
            <w:pPr>
              <w:rPr>
                <w:rFonts w:cstheme="minorHAnsi"/>
                <w:sz w:val="20"/>
                <w:szCs w:val="20"/>
              </w:rPr>
            </w:pPr>
            <w:r w:rsidRPr="0039303A">
              <w:rPr>
                <w:rFonts w:cstheme="minorHAnsi"/>
                <w:sz w:val="20"/>
                <w:szCs w:val="20"/>
              </w:rPr>
              <w:t>45</w:t>
            </w:r>
          </w:p>
        </w:tc>
        <w:tc>
          <w:tcPr>
            <w:tcW w:w="1204" w:type="dxa"/>
            <w:tcBorders>
              <w:top w:val="single" w:sz="4" w:space="0" w:color="auto"/>
              <w:left w:val="single" w:sz="4" w:space="0" w:color="auto"/>
              <w:bottom w:val="single" w:sz="4" w:space="0" w:color="auto"/>
              <w:right w:val="single" w:sz="4" w:space="0" w:color="auto"/>
            </w:tcBorders>
          </w:tcPr>
          <w:p w14:paraId="723DF4F9" w14:textId="77777777" w:rsidR="00CE0BB8" w:rsidRPr="0039303A" w:rsidRDefault="00CE0BB8" w:rsidP="006C26EF">
            <w:pPr>
              <w:rPr>
                <w:rFonts w:cstheme="minorHAnsi"/>
                <w:sz w:val="20"/>
                <w:szCs w:val="20"/>
              </w:rPr>
            </w:pPr>
            <w:r w:rsidRPr="0039303A">
              <w:rPr>
                <w:rFonts w:cstheme="minorHAnsi"/>
                <w:sz w:val="20"/>
                <w:szCs w:val="20"/>
              </w:rPr>
              <w:t xml:space="preserve"> 5</w:t>
            </w:r>
          </w:p>
        </w:tc>
        <w:tc>
          <w:tcPr>
            <w:tcW w:w="1276" w:type="dxa"/>
            <w:tcBorders>
              <w:top w:val="single" w:sz="4" w:space="0" w:color="auto"/>
              <w:left w:val="single" w:sz="4" w:space="0" w:color="auto"/>
              <w:bottom w:val="single" w:sz="4" w:space="0" w:color="auto"/>
              <w:right w:val="single" w:sz="4" w:space="0" w:color="auto"/>
            </w:tcBorders>
          </w:tcPr>
          <w:p w14:paraId="4DEBE693" w14:textId="77777777" w:rsidR="00CE0BB8" w:rsidRPr="0039303A" w:rsidRDefault="00CE0BB8" w:rsidP="006C26EF">
            <w:pPr>
              <w:rPr>
                <w:rFonts w:cstheme="minorHAnsi"/>
                <w:sz w:val="20"/>
                <w:szCs w:val="20"/>
              </w:rPr>
            </w:pPr>
            <w:r w:rsidRPr="0039303A">
              <w:rPr>
                <w:rFonts w:cstheme="minorHAnsi"/>
                <w:sz w:val="20"/>
                <w:szCs w:val="20"/>
              </w:rPr>
              <w:t>11,11</w:t>
            </w:r>
          </w:p>
        </w:tc>
        <w:tc>
          <w:tcPr>
            <w:tcW w:w="1559" w:type="dxa"/>
            <w:tcBorders>
              <w:top w:val="single" w:sz="4" w:space="0" w:color="auto"/>
              <w:left w:val="single" w:sz="4" w:space="0" w:color="auto"/>
              <w:bottom w:val="single" w:sz="4" w:space="0" w:color="auto"/>
              <w:right w:val="single" w:sz="4" w:space="0" w:color="auto"/>
            </w:tcBorders>
          </w:tcPr>
          <w:p w14:paraId="6DF96174" w14:textId="77777777" w:rsidR="00CE0BB8" w:rsidRPr="0039303A" w:rsidRDefault="00CE0BB8" w:rsidP="006C26EF">
            <w:pPr>
              <w:rPr>
                <w:rFonts w:cstheme="minorHAnsi"/>
                <w:sz w:val="20"/>
                <w:szCs w:val="20"/>
              </w:rPr>
            </w:pPr>
            <w:r w:rsidRPr="0039303A">
              <w:rPr>
                <w:rFonts w:cstheme="minorHAnsi"/>
                <w:sz w:val="20"/>
                <w:szCs w:val="20"/>
              </w:rPr>
              <w:t xml:space="preserve">obecność Salmonella </w:t>
            </w:r>
            <w:proofErr w:type="spellStart"/>
            <w:r w:rsidRPr="0039303A">
              <w:rPr>
                <w:rFonts w:cstheme="minorHAnsi"/>
                <w:sz w:val="20"/>
                <w:szCs w:val="20"/>
              </w:rPr>
              <w:t>spp</w:t>
            </w:r>
            <w:proofErr w:type="spellEnd"/>
            <w:r w:rsidRPr="0039303A">
              <w:rPr>
                <w:rFonts w:cstheme="minorHAnsi"/>
                <w:sz w:val="20"/>
                <w:szCs w:val="20"/>
              </w:rPr>
              <w:t>.- 5 próbek</w:t>
            </w:r>
          </w:p>
        </w:tc>
        <w:tc>
          <w:tcPr>
            <w:tcW w:w="160" w:type="dxa"/>
            <w:tcBorders>
              <w:left w:val="single" w:sz="4" w:space="0" w:color="auto"/>
            </w:tcBorders>
            <w:vAlign w:val="center"/>
            <w:hideMark/>
          </w:tcPr>
          <w:p w14:paraId="131C86FF" w14:textId="77777777" w:rsidR="00CE0BB8" w:rsidRPr="0039303A" w:rsidRDefault="00CE0BB8" w:rsidP="006C26EF">
            <w:pPr>
              <w:rPr>
                <w:rFonts w:cstheme="minorHAnsi"/>
                <w:sz w:val="20"/>
                <w:szCs w:val="20"/>
              </w:rPr>
            </w:pPr>
          </w:p>
        </w:tc>
      </w:tr>
      <w:tr w:rsidR="00CE0BB8" w:rsidRPr="0039303A" w14:paraId="1F2BAEBD" w14:textId="77777777" w:rsidTr="00256E8D">
        <w:trPr>
          <w:trHeight w:val="113"/>
          <w:jc w:val="center"/>
        </w:trPr>
        <w:tc>
          <w:tcPr>
            <w:tcW w:w="1838" w:type="dxa"/>
            <w:gridSpan w:val="2"/>
            <w:vMerge/>
            <w:tcBorders>
              <w:top w:val="single" w:sz="4" w:space="0" w:color="000000"/>
              <w:left w:val="single" w:sz="4" w:space="0" w:color="000000"/>
              <w:bottom w:val="single" w:sz="4" w:space="0" w:color="000000"/>
              <w:right w:val="single" w:sz="4" w:space="0" w:color="000000"/>
            </w:tcBorders>
            <w:vAlign w:val="center"/>
            <w:hideMark/>
          </w:tcPr>
          <w:p w14:paraId="143AF23F" w14:textId="77777777" w:rsidR="00CE0BB8" w:rsidRPr="0039303A" w:rsidRDefault="00CE0BB8" w:rsidP="006C26EF">
            <w:pPr>
              <w:rPr>
                <w:rFonts w:cstheme="minorHAnsi"/>
                <w:sz w:val="20"/>
                <w:szCs w:val="20"/>
                <w:u w:val="single"/>
              </w:rPr>
            </w:pPr>
          </w:p>
        </w:tc>
        <w:tc>
          <w:tcPr>
            <w:tcW w:w="3008" w:type="dxa"/>
            <w:tcBorders>
              <w:top w:val="nil"/>
              <w:left w:val="nil"/>
              <w:bottom w:val="single" w:sz="4" w:space="0" w:color="000000"/>
              <w:right w:val="single" w:sz="4" w:space="0" w:color="auto"/>
            </w:tcBorders>
            <w:shd w:val="clear" w:color="000000" w:fill="FFFF00"/>
            <w:vAlign w:val="center"/>
            <w:hideMark/>
          </w:tcPr>
          <w:p w14:paraId="346C1A34" w14:textId="77777777" w:rsidR="00CE0BB8" w:rsidRPr="0039303A" w:rsidRDefault="00CE0BB8" w:rsidP="006C26EF">
            <w:pPr>
              <w:rPr>
                <w:rFonts w:cstheme="minorHAnsi"/>
                <w:sz w:val="20"/>
                <w:szCs w:val="20"/>
              </w:rPr>
            </w:pPr>
            <w:r w:rsidRPr="0039303A">
              <w:rPr>
                <w:rFonts w:cstheme="minorHAnsi"/>
                <w:sz w:val="20"/>
                <w:szCs w:val="20"/>
              </w:rPr>
              <w:t>w tym produkty mięsne/ wędliniarskie</w:t>
            </w:r>
          </w:p>
        </w:tc>
        <w:tc>
          <w:tcPr>
            <w:tcW w:w="1131" w:type="dxa"/>
            <w:tcBorders>
              <w:top w:val="single" w:sz="4" w:space="0" w:color="auto"/>
              <w:left w:val="single" w:sz="4" w:space="0" w:color="auto"/>
              <w:bottom w:val="single" w:sz="4" w:space="0" w:color="auto"/>
              <w:right w:val="single" w:sz="4" w:space="0" w:color="auto"/>
            </w:tcBorders>
          </w:tcPr>
          <w:p w14:paraId="32360306" w14:textId="77777777" w:rsidR="00CE0BB8" w:rsidRPr="0039303A" w:rsidRDefault="00CE0BB8" w:rsidP="006C26EF">
            <w:pPr>
              <w:rPr>
                <w:rFonts w:cstheme="minorHAnsi"/>
                <w:sz w:val="20"/>
                <w:szCs w:val="20"/>
              </w:rPr>
            </w:pPr>
            <w:r w:rsidRPr="0039303A">
              <w:rPr>
                <w:rFonts w:cstheme="minorHAnsi"/>
                <w:sz w:val="20"/>
                <w:szCs w:val="20"/>
              </w:rPr>
              <w:t>112</w:t>
            </w:r>
          </w:p>
        </w:tc>
        <w:tc>
          <w:tcPr>
            <w:tcW w:w="1204" w:type="dxa"/>
            <w:tcBorders>
              <w:top w:val="single" w:sz="4" w:space="0" w:color="auto"/>
              <w:left w:val="single" w:sz="4" w:space="0" w:color="auto"/>
              <w:bottom w:val="single" w:sz="4" w:space="0" w:color="auto"/>
              <w:right w:val="single" w:sz="4" w:space="0" w:color="auto"/>
            </w:tcBorders>
          </w:tcPr>
          <w:p w14:paraId="5D1ED79E" w14:textId="77777777" w:rsidR="00CE0BB8" w:rsidRPr="0039303A" w:rsidRDefault="00CE0BB8" w:rsidP="006C26EF">
            <w:pPr>
              <w:rPr>
                <w:rFonts w:cstheme="minorHAnsi"/>
                <w:sz w:val="20"/>
                <w:szCs w:val="20"/>
              </w:rPr>
            </w:pPr>
            <w:r w:rsidRPr="0039303A">
              <w:rPr>
                <w:rFonts w:cstheme="minorHAnsi"/>
                <w:sz w:val="20"/>
                <w:szCs w:val="20"/>
              </w:rPr>
              <w:t>5</w:t>
            </w:r>
          </w:p>
        </w:tc>
        <w:tc>
          <w:tcPr>
            <w:tcW w:w="1276" w:type="dxa"/>
            <w:tcBorders>
              <w:top w:val="single" w:sz="4" w:space="0" w:color="auto"/>
              <w:left w:val="single" w:sz="4" w:space="0" w:color="auto"/>
              <w:bottom w:val="single" w:sz="4" w:space="0" w:color="auto"/>
              <w:right w:val="single" w:sz="4" w:space="0" w:color="auto"/>
            </w:tcBorders>
          </w:tcPr>
          <w:p w14:paraId="0342AB75" w14:textId="77777777" w:rsidR="00CE0BB8" w:rsidRPr="0039303A" w:rsidRDefault="00CE0BB8" w:rsidP="006C26EF">
            <w:pPr>
              <w:rPr>
                <w:rFonts w:cstheme="minorHAnsi"/>
                <w:sz w:val="20"/>
                <w:szCs w:val="20"/>
              </w:rPr>
            </w:pPr>
            <w:r w:rsidRPr="0039303A">
              <w:rPr>
                <w:rFonts w:cstheme="minorHAnsi"/>
                <w:sz w:val="20"/>
                <w:szCs w:val="20"/>
              </w:rPr>
              <w:t>4,46</w:t>
            </w:r>
          </w:p>
        </w:tc>
        <w:tc>
          <w:tcPr>
            <w:tcW w:w="1559" w:type="dxa"/>
            <w:tcBorders>
              <w:top w:val="single" w:sz="4" w:space="0" w:color="auto"/>
              <w:left w:val="single" w:sz="4" w:space="0" w:color="auto"/>
              <w:bottom w:val="single" w:sz="4" w:space="0" w:color="auto"/>
              <w:right w:val="single" w:sz="4" w:space="0" w:color="auto"/>
            </w:tcBorders>
          </w:tcPr>
          <w:p w14:paraId="2FB85FED" w14:textId="77777777" w:rsidR="00CE0BB8" w:rsidRPr="0039303A" w:rsidRDefault="00CE0BB8" w:rsidP="006C26EF">
            <w:pPr>
              <w:rPr>
                <w:rFonts w:cstheme="minorHAnsi"/>
                <w:sz w:val="20"/>
                <w:szCs w:val="20"/>
              </w:rPr>
            </w:pPr>
            <w:r w:rsidRPr="0039303A">
              <w:rPr>
                <w:rFonts w:cstheme="minorHAnsi"/>
                <w:sz w:val="20"/>
                <w:szCs w:val="20"/>
              </w:rPr>
              <w:t xml:space="preserve">obecność Salmonella </w:t>
            </w:r>
            <w:proofErr w:type="spellStart"/>
            <w:r w:rsidRPr="0039303A">
              <w:rPr>
                <w:rFonts w:cstheme="minorHAnsi"/>
                <w:sz w:val="20"/>
                <w:szCs w:val="20"/>
              </w:rPr>
              <w:t>spp</w:t>
            </w:r>
            <w:proofErr w:type="spellEnd"/>
            <w:r w:rsidRPr="0039303A">
              <w:rPr>
                <w:rFonts w:cstheme="minorHAnsi"/>
                <w:sz w:val="20"/>
                <w:szCs w:val="20"/>
              </w:rPr>
              <w:t>.- 5 próbek</w:t>
            </w:r>
          </w:p>
        </w:tc>
        <w:tc>
          <w:tcPr>
            <w:tcW w:w="160" w:type="dxa"/>
            <w:tcBorders>
              <w:left w:val="single" w:sz="4" w:space="0" w:color="auto"/>
            </w:tcBorders>
            <w:vAlign w:val="center"/>
            <w:hideMark/>
          </w:tcPr>
          <w:p w14:paraId="4F44D852" w14:textId="77777777" w:rsidR="00CE0BB8" w:rsidRPr="0039303A" w:rsidRDefault="00CE0BB8" w:rsidP="006C26EF">
            <w:pPr>
              <w:rPr>
                <w:rFonts w:cstheme="minorHAnsi"/>
                <w:sz w:val="20"/>
                <w:szCs w:val="20"/>
              </w:rPr>
            </w:pPr>
          </w:p>
        </w:tc>
      </w:tr>
      <w:tr w:rsidR="00CE0BB8" w:rsidRPr="0039303A" w14:paraId="446C9785" w14:textId="77777777" w:rsidTr="00256E8D">
        <w:trPr>
          <w:trHeight w:val="811"/>
          <w:jc w:val="center"/>
        </w:trPr>
        <w:tc>
          <w:tcPr>
            <w:tcW w:w="183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9DB402E" w14:textId="77777777" w:rsidR="00CE0BB8" w:rsidRPr="0039303A" w:rsidRDefault="00CE0BB8" w:rsidP="006C26EF">
            <w:pPr>
              <w:rPr>
                <w:rFonts w:cstheme="minorHAnsi"/>
                <w:sz w:val="20"/>
                <w:szCs w:val="20"/>
                <w:u w:val="single"/>
              </w:rPr>
            </w:pPr>
            <w:r w:rsidRPr="0039303A">
              <w:rPr>
                <w:rFonts w:cstheme="minorHAnsi"/>
                <w:sz w:val="20"/>
                <w:szCs w:val="20"/>
              </w:rPr>
              <w:t>Drób, podroby i produkty drobiarskie, jaja i produkty jajeczne</w:t>
            </w:r>
          </w:p>
        </w:tc>
        <w:tc>
          <w:tcPr>
            <w:tcW w:w="3008" w:type="dxa"/>
            <w:tcBorders>
              <w:top w:val="nil"/>
              <w:left w:val="single" w:sz="4" w:space="0" w:color="000000"/>
              <w:bottom w:val="single" w:sz="4" w:space="0" w:color="000000"/>
              <w:right w:val="single" w:sz="4" w:space="0" w:color="auto"/>
            </w:tcBorders>
            <w:shd w:val="clear" w:color="000000" w:fill="DDEBF7"/>
            <w:vAlign w:val="center"/>
            <w:hideMark/>
          </w:tcPr>
          <w:p w14:paraId="1B3A1568" w14:textId="77777777" w:rsidR="00CE0BB8" w:rsidRPr="0039303A" w:rsidRDefault="00CE0BB8" w:rsidP="006C26EF">
            <w:pPr>
              <w:rPr>
                <w:rFonts w:cstheme="minorHAnsi"/>
                <w:sz w:val="20"/>
                <w:szCs w:val="20"/>
              </w:rPr>
            </w:pPr>
            <w:r w:rsidRPr="0039303A">
              <w:rPr>
                <w:rFonts w:cstheme="minorHAnsi"/>
                <w:sz w:val="20"/>
                <w:szCs w:val="20"/>
              </w:rPr>
              <w:t>Mięso ptaków/podroby zwierzęce i inne produkty z uboju</w:t>
            </w:r>
          </w:p>
        </w:tc>
        <w:tc>
          <w:tcPr>
            <w:tcW w:w="1131" w:type="dxa"/>
            <w:tcBorders>
              <w:top w:val="single" w:sz="4" w:space="0" w:color="auto"/>
              <w:left w:val="single" w:sz="4" w:space="0" w:color="auto"/>
              <w:bottom w:val="single" w:sz="4" w:space="0" w:color="auto"/>
              <w:right w:val="single" w:sz="4" w:space="0" w:color="auto"/>
            </w:tcBorders>
          </w:tcPr>
          <w:p w14:paraId="1E53F174" w14:textId="77777777" w:rsidR="00CE0BB8" w:rsidRPr="0039303A" w:rsidRDefault="00CE0BB8" w:rsidP="006C26EF">
            <w:pPr>
              <w:rPr>
                <w:rFonts w:cstheme="minorHAnsi"/>
                <w:sz w:val="20"/>
                <w:szCs w:val="20"/>
              </w:rPr>
            </w:pPr>
            <w:r w:rsidRPr="0039303A">
              <w:rPr>
                <w:rFonts w:cstheme="minorHAnsi"/>
                <w:sz w:val="20"/>
                <w:szCs w:val="20"/>
              </w:rPr>
              <w:t>224</w:t>
            </w:r>
          </w:p>
        </w:tc>
        <w:tc>
          <w:tcPr>
            <w:tcW w:w="1204" w:type="dxa"/>
            <w:tcBorders>
              <w:top w:val="single" w:sz="4" w:space="0" w:color="auto"/>
              <w:left w:val="single" w:sz="4" w:space="0" w:color="auto"/>
              <w:bottom w:val="single" w:sz="4" w:space="0" w:color="auto"/>
              <w:right w:val="single" w:sz="4" w:space="0" w:color="auto"/>
            </w:tcBorders>
          </w:tcPr>
          <w:p w14:paraId="1562AB3C" w14:textId="77777777" w:rsidR="00CE0BB8" w:rsidRPr="0039303A" w:rsidRDefault="00CE0BB8" w:rsidP="006C26EF">
            <w:pPr>
              <w:rPr>
                <w:rFonts w:cstheme="minorHAnsi"/>
                <w:sz w:val="20"/>
                <w:szCs w:val="20"/>
              </w:rPr>
            </w:pPr>
            <w:r w:rsidRPr="0039303A">
              <w:rPr>
                <w:rFonts w:cstheme="minorHAnsi"/>
                <w:sz w:val="20"/>
                <w:szCs w:val="20"/>
              </w:rPr>
              <w:t>25</w:t>
            </w:r>
          </w:p>
        </w:tc>
        <w:tc>
          <w:tcPr>
            <w:tcW w:w="1276" w:type="dxa"/>
            <w:tcBorders>
              <w:top w:val="single" w:sz="4" w:space="0" w:color="auto"/>
              <w:left w:val="single" w:sz="4" w:space="0" w:color="auto"/>
              <w:bottom w:val="single" w:sz="4" w:space="0" w:color="auto"/>
              <w:right w:val="single" w:sz="4" w:space="0" w:color="auto"/>
            </w:tcBorders>
          </w:tcPr>
          <w:p w14:paraId="054FEA34" w14:textId="77777777" w:rsidR="00CE0BB8" w:rsidRPr="0039303A" w:rsidRDefault="00CE0BB8" w:rsidP="006C26EF">
            <w:pPr>
              <w:rPr>
                <w:rFonts w:cstheme="minorHAnsi"/>
                <w:sz w:val="20"/>
                <w:szCs w:val="20"/>
              </w:rPr>
            </w:pPr>
            <w:r w:rsidRPr="0039303A">
              <w:rPr>
                <w:rFonts w:cstheme="minorHAnsi"/>
                <w:sz w:val="20"/>
                <w:szCs w:val="20"/>
              </w:rPr>
              <w:t>11,16</w:t>
            </w:r>
          </w:p>
        </w:tc>
        <w:tc>
          <w:tcPr>
            <w:tcW w:w="1559" w:type="dxa"/>
            <w:tcBorders>
              <w:top w:val="single" w:sz="4" w:space="0" w:color="auto"/>
              <w:left w:val="single" w:sz="4" w:space="0" w:color="auto"/>
              <w:bottom w:val="single" w:sz="4" w:space="0" w:color="auto"/>
              <w:right w:val="single" w:sz="4" w:space="0" w:color="auto"/>
            </w:tcBorders>
          </w:tcPr>
          <w:p w14:paraId="65D8725A" w14:textId="77777777" w:rsidR="00CE0BB8" w:rsidRPr="0039303A" w:rsidRDefault="00CE0BB8" w:rsidP="006C26EF">
            <w:pPr>
              <w:rPr>
                <w:rFonts w:cstheme="minorHAnsi"/>
                <w:sz w:val="20"/>
                <w:szCs w:val="20"/>
              </w:rPr>
            </w:pPr>
            <w:r w:rsidRPr="0039303A">
              <w:rPr>
                <w:rFonts w:cstheme="minorHAnsi"/>
                <w:sz w:val="20"/>
                <w:szCs w:val="20"/>
              </w:rPr>
              <w:t xml:space="preserve">obecność Salmonella </w:t>
            </w:r>
            <w:proofErr w:type="spellStart"/>
            <w:r w:rsidRPr="0039303A">
              <w:rPr>
                <w:rFonts w:cstheme="minorHAnsi"/>
                <w:sz w:val="20"/>
                <w:szCs w:val="20"/>
              </w:rPr>
              <w:t>spp</w:t>
            </w:r>
            <w:proofErr w:type="spellEnd"/>
            <w:r w:rsidRPr="0039303A">
              <w:rPr>
                <w:rFonts w:cstheme="minorHAnsi"/>
                <w:sz w:val="20"/>
                <w:szCs w:val="20"/>
              </w:rPr>
              <w:t>.- 25 próbek</w:t>
            </w:r>
          </w:p>
          <w:p w14:paraId="3BA7E001" w14:textId="77777777" w:rsidR="00CE0BB8" w:rsidRPr="0039303A" w:rsidRDefault="00CE0BB8" w:rsidP="006C26EF">
            <w:pPr>
              <w:rPr>
                <w:rFonts w:cstheme="minorHAnsi"/>
                <w:sz w:val="20"/>
                <w:szCs w:val="20"/>
              </w:rPr>
            </w:pPr>
          </w:p>
        </w:tc>
        <w:tc>
          <w:tcPr>
            <w:tcW w:w="160" w:type="dxa"/>
            <w:tcBorders>
              <w:left w:val="single" w:sz="4" w:space="0" w:color="auto"/>
            </w:tcBorders>
            <w:vAlign w:val="center"/>
            <w:hideMark/>
          </w:tcPr>
          <w:p w14:paraId="32496320" w14:textId="77777777" w:rsidR="00CE0BB8" w:rsidRPr="0039303A" w:rsidRDefault="00CE0BB8" w:rsidP="006C26EF">
            <w:pPr>
              <w:rPr>
                <w:rFonts w:cstheme="minorHAnsi"/>
                <w:sz w:val="20"/>
                <w:szCs w:val="20"/>
              </w:rPr>
            </w:pPr>
          </w:p>
        </w:tc>
      </w:tr>
      <w:tr w:rsidR="00CE0BB8" w:rsidRPr="0039303A" w14:paraId="20C954C2" w14:textId="77777777" w:rsidTr="00256E8D">
        <w:trPr>
          <w:trHeight w:val="113"/>
          <w:jc w:val="center"/>
        </w:trPr>
        <w:tc>
          <w:tcPr>
            <w:tcW w:w="1838"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4FD9B71" w14:textId="77777777" w:rsidR="00CE0BB8" w:rsidRPr="0039303A" w:rsidRDefault="00CE0BB8" w:rsidP="006C26EF">
            <w:pPr>
              <w:rPr>
                <w:rFonts w:cstheme="minorHAnsi"/>
                <w:sz w:val="20"/>
                <w:szCs w:val="20"/>
                <w:u w:val="single"/>
              </w:rPr>
            </w:pPr>
          </w:p>
        </w:tc>
        <w:tc>
          <w:tcPr>
            <w:tcW w:w="3008" w:type="dxa"/>
            <w:tcBorders>
              <w:top w:val="nil"/>
              <w:left w:val="nil"/>
              <w:bottom w:val="single" w:sz="4" w:space="0" w:color="000000"/>
              <w:right w:val="single" w:sz="4" w:space="0" w:color="auto"/>
            </w:tcBorders>
            <w:shd w:val="clear" w:color="000000" w:fill="FFFF00"/>
            <w:vAlign w:val="center"/>
            <w:hideMark/>
          </w:tcPr>
          <w:p w14:paraId="6040F486" w14:textId="77777777" w:rsidR="00CE0BB8" w:rsidRPr="0039303A" w:rsidRDefault="00CE0BB8" w:rsidP="006C26EF">
            <w:pPr>
              <w:rPr>
                <w:rFonts w:cstheme="minorHAnsi"/>
                <w:sz w:val="20"/>
                <w:szCs w:val="20"/>
              </w:rPr>
            </w:pPr>
            <w:r w:rsidRPr="0039303A">
              <w:rPr>
                <w:rFonts w:cstheme="minorHAnsi"/>
                <w:sz w:val="20"/>
                <w:szCs w:val="20"/>
              </w:rPr>
              <w:t>w tym mięso mielone</w:t>
            </w:r>
          </w:p>
        </w:tc>
        <w:tc>
          <w:tcPr>
            <w:tcW w:w="1131" w:type="dxa"/>
            <w:tcBorders>
              <w:top w:val="single" w:sz="4" w:space="0" w:color="auto"/>
              <w:left w:val="single" w:sz="4" w:space="0" w:color="auto"/>
              <w:bottom w:val="single" w:sz="4" w:space="0" w:color="auto"/>
              <w:right w:val="single" w:sz="4" w:space="0" w:color="auto"/>
            </w:tcBorders>
          </w:tcPr>
          <w:p w14:paraId="36F1948B" w14:textId="77777777" w:rsidR="00CE0BB8" w:rsidRPr="0039303A" w:rsidRDefault="00CE0BB8" w:rsidP="006C26EF">
            <w:pPr>
              <w:rPr>
                <w:rFonts w:cstheme="minorHAnsi"/>
                <w:sz w:val="20"/>
                <w:szCs w:val="20"/>
              </w:rPr>
            </w:pPr>
            <w:r w:rsidRPr="0039303A">
              <w:rPr>
                <w:rFonts w:cstheme="minorHAnsi"/>
                <w:sz w:val="20"/>
                <w:szCs w:val="20"/>
              </w:rPr>
              <w:t>25</w:t>
            </w:r>
          </w:p>
        </w:tc>
        <w:tc>
          <w:tcPr>
            <w:tcW w:w="1204" w:type="dxa"/>
            <w:tcBorders>
              <w:top w:val="single" w:sz="4" w:space="0" w:color="auto"/>
              <w:left w:val="single" w:sz="4" w:space="0" w:color="auto"/>
              <w:bottom w:val="single" w:sz="4" w:space="0" w:color="auto"/>
              <w:right w:val="single" w:sz="4" w:space="0" w:color="auto"/>
            </w:tcBorders>
          </w:tcPr>
          <w:p w14:paraId="6CDC667E" w14:textId="77777777" w:rsidR="00CE0BB8" w:rsidRPr="0039303A" w:rsidRDefault="00CE0BB8" w:rsidP="006C26EF">
            <w:pPr>
              <w:rPr>
                <w:rFonts w:cstheme="minorHAnsi"/>
                <w:sz w:val="20"/>
                <w:szCs w:val="20"/>
              </w:rPr>
            </w:pPr>
            <w:r w:rsidRPr="0039303A">
              <w:rPr>
                <w:rFonts w:cstheme="minorHAnsi"/>
                <w:sz w:val="20"/>
                <w:szCs w:val="20"/>
              </w:rPr>
              <w:t>5</w:t>
            </w:r>
          </w:p>
        </w:tc>
        <w:tc>
          <w:tcPr>
            <w:tcW w:w="1276" w:type="dxa"/>
            <w:tcBorders>
              <w:top w:val="single" w:sz="4" w:space="0" w:color="auto"/>
              <w:left w:val="single" w:sz="4" w:space="0" w:color="auto"/>
              <w:bottom w:val="single" w:sz="4" w:space="0" w:color="auto"/>
              <w:right w:val="single" w:sz="4" w:space="0" w:color="auto"/>
            </w:tcBorders>
          </w:tcPr>
          <w:p w14:paraId="5E54F359" w14:textId="77777777" w:rsidR="00CE0BB8" w:rsidRPr="0039303A" w:rsidRDefault="00CE0BB8" w:rsidP="006C26EF">
            <w:pPr>
              <w:rPr>
                <w:rFonts w:cstheme="minorHAnsi"/>
                <w:sz w:val="20"/>
                <w:szCs w:val="20"/>
              </w:rPr>
            </w:pPr>
            <w:r w:rsidRPr="0039303A">
              <w:rPr>
                <w:rFonts w:cstheme="minorHAnsi"/>
                <w:sz w:val="20"/>
                <w:szCs w:val="20"/>
              </w:rPr>
              <w:t>20,00</w:t>
            </w:r>
          </w:p>
        </w:tc>
        <w:tc>
          <w:tcPr>
            <w:tcW w:w="1559" w:type="dxa"/>
            <w:tcBorders>
              <w:top w:val="single" w:sz="4" w:space="0" w:color="auto"/>
              <w:left w:val="single" w:sz="4" w:space="0" w:color="auto"/>
              <w:bottom w:val="single" w:sz="4" w:space="0" w:color="auto"/>
              <w:right w:val="single" w:sz="4" w:space="0" w:color="auto"/>
            </w:tcBorders>
          </w:tcPr>
          <w:p w14:paraId="7C0875AB" w14:textId="77777777" w:rsidR="00CE0BB8" w:rsidRPr="0039303A" w:rsidRDefault="00CE0BB8" w:rsidP="006C26EF">
            <w:pPr>
              <w:rPr>
                <w:rFonts w:cstheme="minorHAnsi"/>
                <w:sz w:val="20"/>
                <w:szCs w:val="20"/>
              </w:rPr>
            </w:pPr>
            <w:r w:rsidRPr="0039303A">
              <w:rPr>
                <w:rFonts w:cstheme="minorHAnsi"/>
                <w:sz w:val="20"/>
                <w:szCs w:val="20"/>
              </w:rPr>
              <w:t xml:space="preserve">obecność Salmonella </w:t>
            </w:r>
            <w:proofErr w:type="spellStart"/>
            <w:r w:rsidRPr="0039303A">
              <w:rPr>
                <w:rFonts w:cstheme="minorHAnsi"/>
                <w:sz w:val="20"/>
                <w:szCs w:val="20"/>
              </w:rPr>
              <w:t>spp</w:t>
            </w:r>
            <w:proofErr w:type="spellEnd"/>
            <w:r w:rsidRPr="0039303A">
              <w:rPr>
                <w:rFonts w:cstheme="minorHAnsi"/>
                <w:sz w:val="20"/>
                <w:szCs w:val="20"/>
              </w:rPr>
              <w:t>.- 5 próbek</w:t>
            </w:r>
          </w:p>
        </w:tc>
        <w:tc>
          <w:tcPr>
            <w:tcW w:w="160" w:type="dxa"/>
            <w:tcBorders>
              <w:left w:val="single" w:sz="4" w:space="0" w:color="auto"/>
            </w:tcBorders>
            <w:vAlign w:val="center"/>
            <w:hideMark/>
          </w:tcPr>
          <w:p w14:paraId="6B97273E" w14:textId="77777777" w:rsidR="00CE0BB8" w:rsidRPr="0039303A" w:rsidRDefault="00CE0BB8" w:rsidP="006C26EF">
            <w:pPr>
              <w:rPr>
                <w:rFonts w:cstheme="minorHAnsi"/>
                <w:sz w:val="20"/>
                <w:szCs w:val="20"/>
              </w:rPr>
            </w:pPr>
          </w:p>
        </w:tc>
      </w:tr>
      <w:tr w:rsidR="00CE0BB8" w:rsidRPr="0039303A" w14:paraId="67273405" w14:textId="77777777" w:rsidTr="00256E8D">
        <w:trPr>
          <w:trHeight w:val="113"/>
          <w:jc w:val="center"/>
        </w:trPr>
        <w:tc>
          <w:tcPr>
            <w:tcW w:w="1838" w:type="dxa"/>
            <w:gridSpan w:val="2"/>
            <w:vMerge/>
            <w:tcBorders>
              <w:top w:val="single" w:sz="4" w:space="0" w:color="000000"/>
              <w:left w:val="single" w:sz="4" w:space="0" w:color="000000"/>
              <w:bottom w:val="single" w:sz="4" w:space="0" w:color="000000"/>
              <w:right w:val="single" w:sz="4" w:space="0" w:color="000000"/>
            </w:tcBorders>
            <w:vAlign w:val="center"/>
            <w:hideMark/>
          </w:tcPr>
          <w:p w14:paraId="66C56B38" w14:textId="77777777" w:rsidR="00CE0BB8" w:rsidRPr="0039303A" w:rsidRDefault="00CE0BB8" w:rsidP="006C26EF">
            <w:pPr>
              <w:rPr>
                <w:rFonts w:cstheme="minorHAnsi"/>
                <w:sz w:val="20"/>
                <w:szCs w:val="20"/>
                <w:u w:val="single"/>
              </w:rPr>
            </w:pPr>
          </w:p>
        </w:tc>
        <w:tc>
          <w:tcPr>
            <w:tcW w:w="3008" w:type="dxa"/>
            <w:tcBorders>
              <w:top w:val="nil"/>
              <w:left w:val="nil"/>
              <w:bottom w:val="single" w:sz="4" w:space="0" w:color="000000"/>
              <w:right w:val="single" w:sz="4" w:space="0" w:color="auto"/>
            </w:tcBorders>
            <w:shd w:val="clear" w:color="000000" w:fill="FFFF00"/>
            <w:vAlign w:val="center"/>
            <w:hideMark/>
          </w:tcPr>
          <w:p w14:paraId="3EAF2DE4" w14:textId="77777777" w:rsidR="00CE0BB8" w:rsidRPr="0039303A" w:rsidRDefault="00CE0BB8" w:rsidP="006C26EF">
            <w:pPr>
              <w:rPr>
                <w:rFonts w:cstheme="minorHAnsi"/>
                <w:sz w:val="20"/>
                <w:szCs w:val="20"/>
              </w:rPr>
            </w:pPr>
            <w:r w:rsidRPr="0039303A">
              <w:rPr>
                <w:rFonts w:cstheme="minorHAnsi"/>
                <w:sz w:val="20"/>
                <w:szCs w:val="20"/>
              </w:rPr>
              <w:t>w tym produkty mięsne/ wędliniarskie</w:t>
            </w:r>
          </w:p>
        </w:tc>
        <w:tc>
          <w:tcPr>
            <w:tcW w:w="1131" w:type="dxa"/>
            <w:tcBorders>
              <w:top w:val="single" w:sz="4" w:space="0" w:color="auto"/>
              <w:left w:val="single" w:sz="4" w:space="0" w:color="auto"/>
              <w:bottom w:val="single" w:sz="4" w:space="0" w:color="auto"/>
              <w:right w:val="single" w:sz="4" w:space="0" w:color="auto"/>
            </w:tcBorders>
          </w:tcPr>
          <w:p w14:paraId="618068E8" w14:textId="77777777" w:rsidR="00CE0BB8" w:rsidRPr="0039303A" w:rsidRDefault="00CE0BB8" w:rsidP="006C26EF">
            <w:pPr>
              <w:rPr>
                <w:rFonts w:cstheme="minorHAnsi"/>
                <w:sz w:val="20"/>
                <w:szCs w:val="20"/>
              </w:rPr>
            </w:pPr>
            <w:r w:rsidRPr="0039303A">
              <w:rPr>
                <w:rFonts w:cstheme="minorHAnsi"/>
                <w:sz w:val="20"/>
                <w:szCs w:val="20"/>
              </w:rPr>
              <w:t>79</w:t>
            </w:r>
          </w:p>
        </w:tc>
        <w:tc>
          <w:tcPr>
            <w:tcW w:w="1204" w:type="dxa"/>
            <w:tcBorders>
              <w:top w:val="single" w:sz="4" w:space="0" w:color="auto"/>
              <w:left w:val="single" w:sz="4" w:space="0" w:color="auto"/>
              <w:bottom w:val="single" w:sz="4" w:space="0" w:color="auto"/>
              <w:right w:val="single" w:sz="4" w:space="0" w:color="auto"/>
            </w:tcBorders>
          </w:tcPr>
          <w:p w14:paraId="16456766" w14:textId="77777777" w:rsidR="00CE0BB8" w:rsidRPr="0039303A" w:rsidRDefault="00CE0BB8" w:rsidP="006C26EF">
            <w:pPr>
              <w:rPr>
                <w:rFonts w:cstheme="minorHAnsi"/>
                <w:sz w:val="20"/>
                <w:szCs w:val="20"/>
              </w:rPr>
            </w:pPr>
            <w:r w:rsidRPr="0039303A">
              <w:rPr>
                <w:rFonts w:cstheme="minorHAnsi"/>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7F9C62BB" w14:textId="77777777" w:rsidR="00CE0BB8" w:rsidRPr="0039303A" w:rsidRDefault="00CE0BB8" w:rsidP="006C26EF">
            <w:pPr>
              <w:rPr>
                <w:rFonts w:cstheme="minorHAnsi"/>
                <w:sz w:val="20"/>
                <w:szCs w:val="20"/>
              </w:rPr>
            </w:pPr>
            <w:r w:rsidRPr="0039303A">
              <w:rPr>
                <w:rFonts w:cstheme="minorHAnsi"/>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2D84A65B" w14:textId="77777777" w:rsidR="00CE0BB8" w:rsidRPr="0039303A" w:rsidRDefault="00CE0BB8" w:rsidP="006C26EF">
            <w:pPr>
              <w:rPr>
                <w:rFonts w:cstheme="minorHAnsi"/>
                <w:sz w:val="20"/>
                <w:szCs w:val="20"/>
              </w:rPr>
            </w:pPr>
            <w:r w:rsidRPr="0039303A">
              <w:rPr>
                <w:rFonts w:cstheme="minorHAnsi"/>
                <w:sz w:val="20"/>
                <w:szCs w:val="20"/>
              </w:rPr>
              <w:t>-</w:t>
            </w:r>
          </w:p>
        </w:tc>
        <w:tc>
          <w:tcPr>
            <w:tcW w:w="160" w:type="dxa"/>
            <w:tcBorders>
              <w:left w:val="single" w:sz="4" w:space="0" w:color="auto"/>
            </w:tcBorders>
            <w:vAlign w:val="center"/>
            <w:hideMark/>
          </w:tcPr>
          <w:p w14:paraId="54EEC5CD" w14:textId="77777777" w:rsidR="00CE0BB8" w:rsidRPr="0039303A" w:rsidRDefault="00CE0BB8" w:rsidP="006C26EF">
            <w:pPr>
              <w:rPr>
                <w:rFonts w:cstheme="minorHAnsi"/>
                <w:sz w:val="20"/>
                <w:szCs w:val="20"/>
              </w:rPr>
            </w:pPr>
          </w:p>
        </w:tc>
      </w:tr>
      <w:tr w:rsidR="00CE0BB8" w:rsidRPr="0039303A" w14:paraId="7178F069" w14:textId="77777777" w:rsidTr="00256E8D">
        <w:trPr>
          <w:trHeight w:val="113"/>
          <w:jc w:val="center"/>
        </w:trPr>
        <w:tc>
          <w:tcPr>
            <w:tcW w:w="1838" w:type="dxa"/>
            <w:gridSpan w:val="2"/>
            <w:vMerge/>
            <w:tcBorders>
              <w:top w:val="single" w:sz="4" w:space="0" w:color="000000"/>
              <w:left w:val="single" w:sz="4" w:space="0" w:color="000000"/>
              <w:bottom w:val="single" w:sz="4" w:space="0" w:color="000000"/>
              <w:right w:val="single" w:sz="4" w:space="0" w:color="000000"/>
            </w:tcBorders>
            <w:vAlign w:val="center"/>
            <w:hideMark/>
          </w:tcPr>
          <w:p w14:paraId="660388E5" w14:textId="77777777" w:rsidR="00CE0BB8" w:rsidRPr="0039303A" w:rsidRDefault="00CE0BB8" w:rsidP="006C26EF">
            <w:pPr>
              <w:rPr>
                <w:rFonts w:cstheme="minorHAnsi"/>
                <w:sz w:val="20"/>
                <w:szCs w:val="20"/>
                <w:u w:val="single"/>
              </w:rPr>
            </w:pPr>
          </w:p>
        </w:tc>
        <w:tc>
          <w:tcPr>
            <w:tcW w:w="3008" w:type="dxa"/>
            <w:tcBorders>
              <w:top w:val="nil"/>
              <w:left w:val="nil"/>
              <w:bottom w:val="single" w:sz="4" w:space="0" w:color="000000"/>
              <w:right w:val="single" w:sz="4" w:space="0" w:color="auto"/>
            </w:tcBorders>
            <w:shd w:val="clear" w:color="000000" w:fill="DDEBF7"/>
            <w:vAlign w:val="center"/>
            <w:hideMark/>
          </w:tcPr>
          <w:p w14:paraId="30A7944E" w14:textId="77777777" w:rsidR="00CE0BB8" w:rsidRPr="0039303A" w:rsidRDefault="00CE0BB8" w:rsidP="006C26EF">
            <w:pPr>
              <w:rPr>
                <w:rFonts w:cstheme="minorHAnsi"/>
                <w:sz w:val="20"/>
                <w:szCs w:val="20"/>
              </w:rPr>
            </w:pPr>
            <w:r w:rsidRPr="0039303A">
              <w:rPr>
                <w:rFonts w:cstheme="minorHAnsi"/>
                <w:sz w:val="20"/>
                <w:szCs w:val="20"/>
              </w:rPr>
              <w:t>Jaja i produkty z jaj</w:t>
            </w:r>
          </w:p>
        </w:tc>
        <w:tc>
          <w:tcPr>
            <w:tcW w:w="1131" w:type="dxa"/>
            <w:tcBorders>
              <w:top w:val="single" w:sz="4" w:space="0" w:color="auto"/>
              <w:left w:val="single" w:sz="4" w:space="0" w:color="auto"/>
              <w:bottom w:val="single" w:sz="4" w:space="0" w:color="auto"/>
              <w:right w:val="single" w:sz="4" w:space="0" w:color="auto"/>
            </w:tcBorders>
          </w:tcPr>
          <w:p w14:paraId="27F14962" w14:textId="77777777" w:rsidR="00CE0BB8" w:rsidRPr="0039303A" w:rsidRDefault="00CE0BB8" w:rsidP="006C26EF">
            <w:pPr>
              <w:rPr>
                <w:rFonts w:cstheme="minorHAnsi"/>
                <w:sz w:val="20"/>
                <w:szCs w:val="20"/>
              </w:rPr>
            </w:pPr>
            <w:r w:rsidRPr="0039303A">
              <w:rPr>
                <w:rFonts w:cstheme="minorHAnsi"/>
                <w:sz w:val="20"/>
                <w:szCs w:val="20"/>
              </w:rPr>
              <w:t>87</w:t>
            </w:r>
          </w:p>
        </w:tc>
        <w:tc>
          <w:tcPr>
            <w:tcW w:w="1204" w:type="dxa"/>
            <w:tcBorders>
              <w:top w:val="single" w:sz="4" w:space="0" w:color="auto"/>
              <w:left w:val="single" w:sz="4" w:space="0" w:color="auto"/>
              <w:bottom w:val="single" w:sz="4" w:space="0" w:color="auto"/>
              <w:right w:val="single" w:sz="4" w:space="0" w:color="auto"/>
            </w:tcBorders>
          </w:tcPr>
          <w:p w14:paraId="6E98EE4B" w14:textId="77777777" w:rsidR="00CE0BB8" w:rsidRPr="0039303A" w:rsidRDefault="00CE0BB8" w:rsidP="006C26EF">
            <w:pPr>
              <w:rPr>
                <w:rFonts w:cstheme="minorHAnsi"/>
                <w:sz w:val="20"/>
                <w:szCs w:val="20"/>
              </w:rPr>
            </w:pPr>
            <w:r w:rsidRPr="0039303A">
              <w:rPr>
                <w:rFonts w:cstheme="minorHAnsi"/>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7BFAAE33" w14:textId="77777777" w:rsidR="00CE0BB8" w:rsidRPr="0039303A" w:rsidRDefault="00CE0BB8" w:rsidP="006C26EF">
            <w:pPr>
              <w:rPr>
                <w:rFonts w:cstheme="minorHAnsi"/>
                <w:sz w:val="20"/>
                <w:szCs w:val="20"/>
              </w:rPr>
            </w:pPr>
            <w:r w:rsidRPr="0039303A">
              <w:rPr>
                <w:rFonts w:cstheme="minorHAnsi"/>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5AF9DD93" w14:textId="77777777" w:rsidR="00CE0BB8" w:rsidRPr="0039303A" w:rsidRDefault="00CE0BB8" w:rsidP="006C26EF">
            <w:pPr>
              <w:rPr>
                <w:rFonts w:cstheme="minorHAnsi"/>
                <w:sz w:val="20"/>
                <w:szCs w:val="20"/>
              </w:rPr>
            </w:pPr>
            <w:r w:rsidRPr="0039303A">
              <w:rPr>
                <w:rFonts w:cstheme="minorHAnsi"/>
                <w:sz w:val="20"/>
                <w:szCs w:val="20"/>
              </w:rPr>
              <w:t>-</w:t>
            </w:r>
          </w:p>
        </w:tc>
        <w:tc>
          <w:tcPr>
            <w:tcW w:w="160" w:type="dxa"/>
            <w:tcBorders>
              <w:left w:val="single" w:sz="4" w:space="0" w:color="auto"/>
            </w:tcBorders>
            <w:vAlign w:val="center"/>
            <w:hideMark/>
          </w:tcPr>
          <w:p w14:paraId="3EB644C4" w14:textId="77777777" w:rsidR="00CE0BB8" w:rsidRPr="0039303A" w:rsidRDefault="00CE0BB8" w:rsidP="006C26EF">
            <w:pPr>
              <w:rPr>
                <w:rFonts w:cstheme="minorHAnsi"/>
                <w:sz w:val="20"/>
                <w:szCs w:val="20"/>
              </w:rPr>
            </w:pPr>
          </w:p>
        </w:tc>
      </w:tr>
      <w:tr w:rsidR="00CE0BB8" w:rsidRPr="0039303A" w14:paraId="57A1959A" w14:textId="77777777" w:rsidTr="00256E8D">
        <w:trPr>
          <w:trHeight w:val="113"/>
          <w:jc w:val="center"/>
        </w:trPr>
        <w:tc>
          <w:tcPr>
            <w:tcW w:w="183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7ABEAD9" w14:textId="77777777" w:rsidR="00CE0BB8" w:rsidRPr="0039303A" w:rsidRDefault="00CE0BB8" w:rsidP="006C26EF">
            <w:pPr>
              <w:rPr>
                <w:rFonts w:cstheme="minorHAnsi"/>
                <w:sz w:val="20"/>
                <w:szCs w:val="20"/>
                <w:u w:val="single"/>
              </w:rPr>
            </w:pPr>
            <w:r w:rsidRPr="0039303A">
              <w:rPr>
                <w:rFonts w:cstheme="minorHAnsi"/>
                <w:sz w:val="20"/>
                <w:szCs w:val="20"/>
              </w:rPr>
              <w:t>Ryby, owoce morza i ich przetwory</w:t>
            </w:r>
          </w:p>
        </w:tc>
        <w:tc>
          <w:tcPr>
            <w:tcW w:w="3008" w:type="dxa"/>
            <w:tcBorders>
              <w:top w:val="nil"/>
              <w:left w:val="single" w:sz="4" w:space="0" w:color="000000"/>
              <w:bottom w:val="single" w:sz="4" w:space="0" w:color="000000"/>
              <w:right w:val="single" w:sz="4" w:space="0" w:color="auto"/>
            </w:tcBorders>
            <w:shd w:val="clear" w:color="000000" w:fill="DDEBF7"/>
            <w:vAlign w:val="bottom"/>
            <w:hideMark/>
          </w:tcPr>
          <w:p w14:paraId="295D66AB" w14:textId="77777777" w:rsidR="00CE0BB8" w:rsidRPr="0039303A" w:rsidRDefault="00CE0BB8" w:rsidP="006C26EF">
            <w:pPr>
              <w:rPr>
                <w:rFonts w:cstheme="minorHAnsi"/>
                <w:sz w:val="20"/>
                <w:szCs w:val="20"/>
              </w:rPr>
            </w:pPr>
            <w:r w:rsidRPr="0039303A">
              <w:rPr>
                <w:rFonts w:cstheme="minorHAnsi"/>
                <w:sz w:val="20"/>
                <w:szCs w:val="20"/>
              </w:rPr>
              <w:t>Ryby, mięso i produkty z mięsa i ryb</w:t>
            </w:r>
          </w:p>
        </w:tc>
        <w:tc>
          <w:tcPr>
            <w:tcW w:w="1131" w:type="dxa"/>
            <w:tcBorders>
              <w:top w:val="single" w:sz="4" w:space="0" w:color="auto"/>
              <w:left w:val="single" w:sz="4" w:space="0" w:color="auto"/>
              <w:bottom w:val="single" w:sz="4" w:space="0" w:color="auto"/>
              <w:right w:val="single" w:sz="4" w:space="0" w:color="auto"/>
            </w:tcBorders>
          </w:tcPr>
          <w:p w14:paraId="7F386DCE" w14:textId="77777777" w:rsidR="00CE0BB8" w:rsidRPr="0039303A" w:rsidRDefault="00CE0BB8" w:rsidP="006C26EF">
            <w:pPr>
              <w:rPr>
                <w:rFonts w:cstheme="minorHAnsi"/>
                <w:sz w:val="20"/>
                <w:szCs w:val="20"/>
              </w:rPr>
            </w:pPr>
            <w:r w:rsidRPr="0039303A">
              <w:rPr>
                <w:rFonts w:cstheme="minorHAnsi"/>
                <w:sz w:val="20"/>
                <w:szCs w:val="20"/>
              </w:rPr>
              <w:t>264</w:t>
            </w:r>
          </w:p>
        </w:tc>
        <w:tc>
          <w:tcPr>
            <w:tcW w:w="1204" w:type="dxa"/>
            <w:tcBorders>
              <w:top w:val="single" w:sz="4" w:space="0" w:color="auto"/>
              <w:left w:val="single" w:sz="4" w:space="0" w:color="auto"/>
              <w:bottom w:val="single" w:sz="4" w:space="0" w:color="auto"/>
              <w:right w:val="single" w:sz="4" w:space="0" w:color="auto"/>
            </w:tcBorders>
          </w:tcPr>
          <w:p w14:paraId="32D9872D" w14:textId="77777777" w:rsidR="00CE0BB8" w:rsidRPr="0039303A" w:rsidRDefault="00CE0BB8" w:rsidP="006C26EF">
            <w:pPr>
              <w:rPr>
                <w:rFonts w:cstheme="minorHAnsi"/>
                <w:sz w:val="20"/>
                <w:szCs w:val="20"/>
              </w:rPr>
            </w:pPr>
            <w:r w:rsidRPr="0039303A">
              <w:rPr>
                <w:rFonts w:cstheme="minorHAnsi"/>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5E238F41" w14:textId="77777777" w:rsidR="00CE0BB8" w:rsidRPr="0039303A" w:rsidRDefault="00CE0BB8" w:rsidP="006C26EF">
            <w:pPr>
              <w:rPr>
                <w:rFonts w:cstheme="minorHAnsi"/>
                <w:sz w:val="20"/>
                <w:szCs w:val="20"/>
              </w:rPr>
            </w:pPr>
            <w:r w:rsidRPr="0039303A">
              <w:rPr>
                <w:rFonts w:cstheme="minorHAnsi"/>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153B9C83" w14:textId="77777777" w:rsidR="00CE0BB8" w:rsidRPr="0039303A" w:rsidRDefault="00CE0BB8" w:rsidP="006C26EF">
            <w:pPr>
              <w:rPr>
                <w:rFonts w:cstheme="minorHAnsi"/>
                <w:sz w:val="20"/>
                <w:szCs w:val="20"/>
              </w:rPr>
            </w:pPr>
            <w:r w:rsidRPr="0039303A">
              <w:rPr>
                <w:rFonts w:cstheme="minorHAnsi"/>
                <w:sz w:val="20"/>
                <w:szCs w:val="20"/>
              </w:rPr>
              <w:t>-</w:t>
            </w:r>
          </w:p>
        </w:tc>
        <w:tc>
          <w:tcPr>
            <w:tcW w:w="160" w:type="dxa"/>
            <w:tcBorders>
              <w:left w:val="single" w:sz="4" w:space="0" w:color="auto"/>
            </w:tcBorders>
            <w:vAlign w:val="center"/>
            <w:hideMark/>
          </w:tcPr>
          <w:p w14:paraId="2AF016A6" w14:textId="77777777" w:rsidR="00CE0BB8" w:rsidRPr="0039303A" w:rsidRDefault="00CE0BB8" w:rsidP="006C26EF">
            <w:pPr>
              <w:rPr>
                <w:rFonts w:cstheme="minorHAnsi"/>
                <w:sz w:val="20"/>
                <w:szCs w:val="20"/>
              </w:rPr>
            </w:pPr>
          </w:p>
        </w:tc>
      </w:tr>
      <w:tr w:rsidR="00CE0BB8" w:rsidRPr="0039303A" w14:paraId="25505B0B" w14:textId="77777777" w:rsidTr="00256E8D">
        <w:trPr>
          <w:trHeight w:val="113"/>
          <w:jc w:val="center"/>
        </w:trPr>
        <w:tc>
          <w:tcPr>
            <w:tcW w:w="183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CF510BB" w14:textId="77777777" w:rsidR="00CE0BB8" w:rsidRPr="0039303A" w:rsidRDefault="00CE0BB8" w:rsidP="006C26EF">
            <w:pPr>
              <w:rPr>
                <w:rFonts w:cstheme="minorHAnsi"/>
                <w:sz w:val="20"/>
                <w:szCs w:val="20"/>
                <w:u w:val="single"/>
              </w:rPr>
            </w:pPr>
          </w:p>
        </w:tc>
        <w:tc>
          <w:tcPr>
            <w:tcW w:w="3008" w:type="dxa"/>
            <w:tcBorders>
              <w:top w:val="nil"/>
              <w:left w:val="single" w:sz="4" w:space="0" w:color="000000"/>
              <w:bottom w:val="single" w:sz="4" w:space="0" w:color="000000"/>
              <w:right w:val="single" w:sz="4" w:space="0" w:color="auto"/>
            </w:tcBorders>
            <w:shd w:val="clear" w:color="000000" w:fill="DDEBF7"/>
            <w:vAlign w:val="bottom"/>
            <w:hideMark/>
          </w:tcPr>
          <w:p w14:paraId="108FC355" w14:textId="77777777" w:rsidR="00CE0BB8" w:rsidRPr="0039303A" w:rsidRDefault="00CE0BB8" w:rsidP="006C26EF">
            <w:pPr>
              <w:rPr>
                <w:rFonts w:cstheme="minorHAnsi"/>
                <w:sz w:val="20"/>
                <w:szCs w:val="20"/>
              </w:rPr>
            </w:pPr>
            <w:r w:rsidRPr="0039303A">
              <w:rPr>
                <w:rFonts w:cstheme="minorHAnsi"/>
                <w:sz w:val="20"/>
                <w:szCs w:val="20"/>
              </w:rPr>
              <w:t>Owoce morza i produkty z nich uzyskane</w:t>
            </w:r>
          </w:p>
        </w:tc>
        <w:tc>
          <w:tcPr>
            <w:tcW w:w="1131" w:type="dxa"/>
            <w:tcBorders>
              <w:top w:val="single" w:sz="4" w:space="0" w:color="auto"/>
              <w:left w:val="single" w:sz="4" w:space="0" w:color="auto"/>
              <w:bottom w:val="single" w:sz="4" w:space="0" w:color="auto"/>
              <w:right w:val="single" w:sz="4" w:space="0" w:color="auto"/>
            </w:tcBorders>
          </w:tcPr>
          <w:p w14:paraId="76454ED8" w14:textId="77777777" w:rsidR="00CE0BB8" w:rsidRPr="0039303A" w:rsidRDefault="00CE0BB8" w:rsidP="006C26EF">
            <w:pPr>
              <w:rPr>
                <w:rFonts w:cstheme="minorHAnsi"/>
                <w:sz w:val="20"/>
                <w:szCs w:val="20"/>
              </w:rPr>
            </w:pPr>
            <w:r w:rsidRPr="0039303A">
              <w:rPr>
                <w:rFonts w:cstheme="minorHAnsi"/>
                <w:sz w:val="20"/>
                <w:szCs w:val="20"/>
              </w:rPr>
              <w:t>19</w:t>
            </w:r>
          </w:p>
        </w:tc>
        <w:tc>
          <w:tcPr>
            <w:tcW w:w="1204" w:type="dxa"/>
            <w:tcBorders>
              <w:top w:val="single" w:sz="4" w:space="0" w:color="auto"/>
              <w:left w:val="single" w:sz="4" w:space="0" w:color="auto"/>
              <w:bottom w:val="single" w:sz="4" w:space="0" w:color="auto"/>
              <w:right w:val="single" w:sz="4" w:space="0" w:color="auto"/>
            </w:tcBorders>
          </w:tcPr>
          <w:p w14:paraId="5BEEB2CC" w14:textId="77777777" w:rsidR="00CE0BB8" w:rsidRPr="0039303A" w:rsidRDefault="00CE0BB8" w:rsidP="006C26EF">
            <w:pPr>
              <w:rPr>
                <w:rFonts w:cstheme="minorHAnsi"/>
                <w:sz w:val="20"/>
                <w:szCs w:val="20"/>
              </w:rPr>
            </w:pPr>
            <w:r w:rsidRPr="0039303A">
              <w:rPr>
                <w:rFonts w:cstheme="minorHAnsi"/>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6F4E1F89" w14:textId="77777777" w:rsidR="00CE0BB8" w:rsidRPr="0039303A" w:rsidRDefault="00CE0BB8" w:rsidP="006C26EF">
            <w:pPr>
              <w:rPr>
                <w:rFonts w:cstheme="minorHAnsi"/>
                <w:sz w:val="20"/>
                <w:szCs w:val="20"/>
              </w:rPr>
            </w:pPr>
            <w:r w:rsidRPr="0039303A">
              <w:rPr>
                <w:rFonts w:cstheme="minorHAnsi"/>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231CCC66" w14:textId="77777777" w:rsidR="00CE0BB8" w:rsidRPr="0039303A" w:rsidRDefault="00CE0BB8" w:rsidP="006C26EF">
            <w:pPr>
              <w:rPr>
                <w:rFonts w:cstheme="minorHAnsi"/>
                <w:sz w:val="20"/>
                <w:szCs w:val="20"/>
              </w:rPr>
            </w:pPr>
            <w:r w:rsidRPr="0039303A">
              <w:rPr>
                <w:rFonts w:cstheme="minorHAnsi"/>
                <w:sz w:val="20"/>
                <w:szCs w:val="20"/>
              </w:rPr>
              <w:t>-</w:t>
            </w:r>
          </w:p>
        </w:tc>
        <w:tc>
          <w:tcPr>
            <w:tcW w:w="160" w:type="dxa"/>
            <w:tcBorders>
              <w:left w:val="single" w:sz="4" w:space="0" w:color="auto"/>
            </w:tcBorders>
            <w:vAlign w:val="center"/>
            <w:hideMark/>
          </w:tcPr>
          <w:p w14:paraId="22DA21D3" w14:textId="77777777" w:rsidR="00CE0BB8" w:rsidRPr="0039303A" w:rsidRDefault="00CE0BB8" w:rsidP="006C26EF">
            <w:pPr>
              <w:rPr>
                <w:rFonts w:cstheme="minorHAnsi"/>
                <w:sz w:val="20"/>
                <w:szCs w:val="20"/>
              </w:rPr>
            </w:pPr>
          </w:p>
        </w:tc>
      </w:tr>
      <w:tr w:rsidR="00CE0BB8" w:rsidRPr="0039303A" w14:paraId="73026F3F" w14:textId="77777777" w:rsidTr="00256E8D">
        <w:trPr>
          <w:trHeight w:val="113"/>
          <w:jc w:val="center"/>
        </w:trPr>
        <w:tc>
          <w:tcPr>
            <w:tcW w:w="183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16C1821A" w14:textId="77777777" w:rsidR="00CE0BB8" w:rsidRPr="0039303A" w:rsidRDefault="00CE0BB8" w:rsidP="006C26EF">
            <w:pPr>
              <w:rPr>
                <w:rFonts w:cstheme="minorHAnsi"/>
                <w:sz w:val="20"/>
                <w:szCs w:val="20"/>
                <w:u w:val="single"/>
              </w:rPr>
            </w:pPr>
            <w:r w:rsidRPr="0039303A">
              <w:rPr>
                <w:rFonts w:cstheme="minorHAnsi"/>
                <w:sz w:val="20"/>
                <w:szCs w:val="20"/>
              </w:rPr>
              <w:t>Mleko i przetwory mleczne</w:t>
            </w:r>
          </w:p>
        </w:tc>
        <w:tc>
          <w:tcPr>
            <w:tcW w:w="3008" w:type="dxa"/>
            <w:tcBorders>
              <w:top w:val="nil"/>
              <w:left w:val="single" w:sz="4" w:space="0" w:color="000000"/>
              <w:bottom w:val="single" w:sz="4" w:space="0" w:color="000000"/>
              <w:right w:val="single" w:sz="4" w:space="0" w:color="auto"/>
            </w:tcBorders>
            <w:shd w:val="clear" w:color="000000" w:fill="DDEBF7"/>
            <w:vAlign w:val="center"/>
            <w:hideMark/>
          </w:tcPr>
          <w:p w14:paraId="18A8CF67" w14:textId="77777777" w:rsidR="00CE0BB8" w:rsidRPr="0039303A" w:rsidRDefault="00CE0BB8" w:rsidP="006C26EF">
            <w:pPr>
              <w:rPr>
                <w:rFonts w:cstheme="minorHAnsi"/>
                <w:sz w:val="20"/>
                <w:szCs w:val="20"/>
              </w:rPr>
            </w:pPr>
            <w:r w:rsidRPr="0039303A">
              <w:rPr>
                <w:rFonts w:cstheme="minorHAnsi"/>
                <w:sz w:val="20"/>
                <w:szCs w:val="20"/>
              </w:rPr>
              <w:t>Mleko i produkty mleczne (nabiał)</w:t>
            </w:r>
          </w:p>
        </w:tc>
        <w:tc>
          <w:tcPr>
            <w:tcW w:w="1131" w:type="dxa"/>
            <w:tcBorders>
              <w:top w:val="single" w:sz="4" w:space="0" w:color="auto"/>
              <w:left w:val="single" w:sz="4" w:space="0" w:color="auto"/>
              <w:bottom w:val="single" w:sz="4" w:space="0" w:color="auto"/>
              <w:right w:val="single" w:sz="4" w:space="0" w:color="auto"/>
            </w:tcBorders>
          </w:tcPr>
          <w:p w14:paraId="1F295F7D" w14:textId="77777777" w:rsidR="00CE0BB8" w:rsidRPr="0039303A" w:rsidRDefault="00CE0BB8" w:rsidP="006C26EF">
            <w:pPr>
              <w:rPr>
                <w:rFonts w:cstheme="minorHAnsi"/>
                <w:sz w:val="20"/>
                <w:szCs w:val="20"/>
              </w:rPr>
            </w:pPr>
            <w:r w:rsidRPr="0039303A">
              <w:rPr>
                <w:rFonts w:cstheme="minorHAnsi"/>
                <w:sz w:val="20"/>
                <w:szCs w:val="20"/>
              </w:rPr>
              <w:t>239</w:t>
            </w:r>
          </w:p>
        </w:tc>
        <w:tc>
          <w:tcPr>
            <w:tcW w:w="1204" w:type="dxa"/>
            <w:tcBorders>
              <w:top w:val="single" w:sz="4" w:space="0" w:color="auto"/>
              <w:left w:val="single" w:sz="4" w:space="0" w:color="auto"/>
              <w:bottom w:val="single" w:sz="4" w:space="0" w:color="auto"/>
              <w:right w:val="single" w:sz="4" w:space="0" w:color="auto"/>
            </w:tcBorders>
          </w:tcPr>
          <w:p w14:paraId="1140F350" w14:textId="77777777" w:rsidR="00CE0BB8" w:rsidRPr="0039303A" w:rsidRDefault="00CE0BB8" w:rsidP="006C26EF">
            <w:pPr>
              <w:rPr>
                <w:rFonts w:cstheme="minorHAnsi"/>
                <w:sz w:val="20"/>
                <w:szCs w:val="20"/>
              </w:rPr>
            </w:pPr>
            <w:r w:rsidRPr="0039303A">
              <w:rPr>
                <w:rFonts w:cstheme="minorHAnsi"/>
                <w:sz w:val="20"/>
                <w:szCs w:val="20"/>
              </w:rPr>
              <w:t>15</w:t>
            </w:r>
          </w:p>
        </w:tc>
        <w:tc>
          <w:tcPr>
            <w:tcW w:w="1276" w:type="dxa"/>
            <w:tcBorders>
              <w:top w:val="single" w:sz="4" w:space="0" w:color="auto"/>
              <w:left w:val="single" w:sz="4" w:space="0" w:color="auto"/>
              <w:bottom w:val="single" w:sz="4" w:space="0" w:color="auto"/>
              <w:right w:val="single" w:sz="4" w:space="0" w:color="auto"/>
            </w:tcBorders>
          </w:tcPr>
          <w:p w14:paraId="03C300AF" w14:textId="77777777" w:rsidR="00CE0BB8" w:rsidRPr="0039303A" w:rsidRDefault="00CE0BB8" w:rsidP="006C26EF">
            <w:pPr>
              <w:rPr>
                <w:rFonts w:cstheme="minorHAnsi"/>
                <w:sz w:val="20"/>
                <w:szCs w:val="20"/>
              </w:rPr>
            </w:pPr>
            <w:r w:rsidRPr="0039303A">
              <w:rPr>
                <w:rFonts w:cstheme="minorHAnsi"/>
                <w:sz w:val="20"/>
                <w:szCs w:val="20"/>
              </w:rPr>
              <w:t>6,28</w:t>
            </w:r>
          </w:p>
        </w:tc>
        <w:tc>
          <w:tcPr>
            <w:tcW w:w="1559" w:type="dxa"/>
            <w:tcBorders>
              <w:top w:val="single" w:sz="4" w:space="0" w:color="auto"/>
              <w:left w:val="single" w:sz="4" w:space="0" w:color="auto"/>
              <w:bottom w:val="single" w:sz="4" w:space="0" w:color="auto"/>
              <w:right w:val="single" w:sz="4" w:space="0" w:color="auto"/>
            </w:tcBorders>
          </w:tcPr>
          <w:p w14:paraId="6AFDEB06" w14:textId="77777777" w:rsidR="00CE0BB8" w:rsidRPr="0039303A" w:rsidRDefault="00CE0BB8" w:rsidP="006C26EF">
            <w:pPr>
              <w:rPr>
                <w:rFonts w:cstheme="minorHAnsi"/>
                <w:sz w:val="20"/>
                <w:szCs w:val="20"/>
              </w:rPr>
            </w:pPr>
            <w:r w:rsidRPr="0039303A">
              <w:rPr>
                <w:rFonts w:cstheme="minorHAnsi"/>
                <w:sz w:val="20"/>
                <w:szCs w:val="20"/>
              </w:rPr>
              <w:t xml:space="preserve">obecność Salmonella </w:t>
            </w:r>
            <w:proofErr w:type="spellStart"/>
            <w:r w:rsidRPr="0039303A">
              <w:rPr>
                <w:rFonts w:cstheme="minorHAnsi"/>
                <w:sz w:val="20"/>
                <w:szCs w:val="20"/>
              </w:rPr>
              <w:t>spp</w:t>
            </w:r>
            <w:proofErr w:type="spellEnd"/>
            <w:r w:rsidRPr="0039303A">
              <w:rPr>
                <w:rFonts w:cstheme="minorHAnsi"/>
                <w:sz w:val="20"/>
                <w:szCs w:val="20"/>
              </w:rPr>
              <w:t xml:space="preserve">.- 5 próbek, </w:t>
            </w:r>
          </w:p>
          <w:p w14:paraId="2A2E40E3" w14:textId="77777777" w:rsidR="00CE0BB8" w:rsidRPr="0039303A" w:rsidRDefault="00CE0BB8" w:rsidP="006C26EF">
            <w:pPr>
              <w:rPr>
                <w:rFonts w:cstheme="minorHAnsi"/>
                <w:sz w:val="20"/>
                <w:szCs w:val="20"/>
              </w:rPr>
            </w:pPr>
            <w:r w:rsidRPr="0039303A">
              <w:rPr>
                <w:rFonts w:cstheme="minorHAnsi"/>
                <w:sz w:val="20"/>
                <w:szCs w:val="20"/>
              </w:rPr>
              <w:t xml:space="preserve">zawyżona liczba </w:t>
            </w:r>
            <w:proofErr w:type="spellStart"/>
            <w:r w:rsidRPr="0039303A">
              <w:rPr>
                <w:rFonts w:cstheme="minorHAnsi"/>
                <w:sz w:val="20"/>
                <w:szCs w:val="20"/>
              </w:rPr>
              <w:t>Enterobacteriaceae</w:t>
            </w:r>
            <w:proofErr w:type="spellEnd"/>
            <w:r w:rsidRPr="0039303A">
              <w:rPr>
                <w:rFonts w:cstheme="minorHAnsi"/>
                <w:sz w:val="20"/>
                <w:szCs w:val="20"/>
              </w:rPr>
              <w:t xml:space="preserve"> –   10 próbek</w:t>
            </w:r>
          </w:p>
        </w:tc>
        <w:tc>
          <w:tcPr>
            <w:tcW w:w="160" w:type="dxa"/>
            <w:tcBorders>
              <w:left w:val="single" w:sz="4" w:space="0" w:color="auto"/>
            </w:tcBorders>
            <w:vAlign w:val="center"/>
            <w:hideMark/>
          </w:tcPr>
          <w:p w14:paraId="4B7C1A1C" w14:textId="77777777" w:rsidR="00CE0BB8" w:rsidRPr="0039303A" w:rsidRDefault="00CE0BB8" w:rsidP="006C26EF">
            <w:pPr>
              <w:rPr>
                <w:rFonts w:cstheme="minorHAnsi"/>
                <w:sz w:val="20"/>
                <w:szCs w:val="20"/>
              </w:rPr>
            </w:pPr>
          </w:p>
        </w:tc>
      </w:tr>
      <w:tr w:rsidR="00CE0BB8" w:rsidRPr="0039303A" w14:paraId="47DDC67F" w14:textId="77777777" w:rsidTr="00256E8D">
        <w:trPr>
          <w:trHeight w:val="113"/>
          <w:jc w:val="center"/>
        </w:trPr>
        <w:tc>
          <w:tcPr>
            <w:tcW w:w="1838" w:type="dxa"/>
            <w:gridSpan w:val="2"/>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3F72C43D" w14:textId="77777777" w:rsidR="00CE0BB8" w:rsidRPr="0039303A" w:rsidRDefault="00CE0BB8" w:rsidP="006C26EF">
            <w:pPr>
              <w:rPr>
                <w:rFonts w:cstheme="minorHAnsi"/>
                <w:i/>
                <w:iCs/>
                <w:sz w:val="20"/>
                <w:szCs w:val="20"/>
              </w:rPr>
            </w:pPr>
            <w:r w:rsidRPr="0039303A">
              <w:rPr>
                <w:rFonts w:cstheme="minorHAnsi"/>
                <w:i/>
                <w:iCs/>
                <w:sz w:val="20"/>
                <w:szCs w:val="20"/>
              </w:rPr>
              <w:lastRenderedPageBreak/>
              <w:t> </w:t>
            </w:r>
          </w:p>
        </w:tc>
        <w:tc>
          <w:tcPr>
            <w:tcW w:w="3008" w:type="dxa"/>
            <w:tcBorders>
              <w:top w:val="nil"/>
              <w:left w:val="nil"/>
              <w:bottom w:val="single" w:sz="4" w:space="0" w:color="000000"/>
              <w:right w:val="single" w:sz="4" w:space="0" w:color="auto"/>
            </w:tcBorders>
            <w:shd w:val="clear" w:color="000000" w:fill="DDEBF7"/>
            <w:vAlign w:val="center"/>
            <w:hideMark/>
          </w:tcPr>
          <w:p w14:paraId="30DF37D8" w14:textId="77777777" w:rsidR="00CE0BB8" w:rsidRPr="0039303A" w:rsidRDefault="00CE0BB8" w:rsidP="006C26EF">
            <w:pPr>
              <w:rPr>
                <w:rFonts w:cstheme="minorHAnsi"/>
                <w:sz w:val="20"/>
                <w:szCs w:val="20"/>
              </w:rPr>
            </w:pPr>
            <w:r w:rsidRPr="0039303A">
              <w:rPr>
                <w:rFonts w:cstheme="minorHAnsi"/>
                <w:sz w:val="20"/>
                <w:szCs w:val="20"/>
              </w:rPr>
              <w:t>Emulsje tłuszczowe i mieszane tłuszcze/Masło</w:t>
            </w:r>
          </w:p>
        </w:tc>
        <w:tc>
          <w:tcPr>
            <w:tcW w:w="1131" w:type="dxa"/>
            <w:tcBorders>
              <w:top w:val="single" w:sz="4" w:space="0" w:color="auto"/>
              <w:left w:val="single" w:sz="4" w:space="0" w:color="auto"/>
              <w:bottom w:val="single" w:sz="4" w:space="0" w:color="auto"/>
              <w:right w:val="single" w:sz="4" w:space="0" w:color="auto"/>
            </w:tcBorders>
          </w:tcPr>
          <w:p w14:paraId="7E6E3195" w14:textId="77777777" w:rsidR="00CE0BB8" w:rsidRPr="0039303A" w:rsidRDefault="00CE0BB8" w:rsidP="006C26EF">
            <w:pPr>
              <w:rPr>
                <w:rFonts w:cstheme="minorHAnsi"/>
                <w:sz w:val="20"/>
                <w:szCs w:val="20"/>
              </w:rPr>
            </w:pPr>
            <w:r w:rsidRPr="0039303A">
              <w:rPr>
                <w:rFonts w:cstheme="minorHAnsi"/>
                <w:sz w:val="20"/>
                <w:szCs w:val="20"/>
              </w:rPr>
              <w:t>32</w:t>
            </w:r>
          </w:p>
        </w:tc>
        <w:tc>
          <w:tcPr>
            <w:tcW w:w="1204" w:type="dxa"/>
            <w:tcBorders>
              <w:top w:val="single" w:sz="4" w:space="0" w:color="auto"/>
              <w:left w:val="single" w:sz="4" w:space="0" w:color="auto"/>
              <w:bottom w:val="single" w:sz="4" w:space="0" w:color="auto"/>
              <w:right w:val="single" w:sz="4" w:space="0" w:color="auto"/>
            </w:tcBorders>
          </w:tcPr>
          <w:p w14:paraId="64711258" w14:textId="77777777" w:rsidR="00CE0BB8" w:rsidRPr="0039303A" w:rsidRDefault="00CE0BB8" w:rsidP="006C26EF">
            <w:pPr>
              <w:rPr>
                <w:rFonts w:cstheme="minorHAnsi"/>
                <w:sz w:val="20"/>
                <w:szCs w:val="20"/>
              </w:rPr>
            </w:pPr>
            <w:r w:rsidRPr="0039303A">
              <w:rPr>
                <w:rFonts w:cstheme="minorHAnsi"/>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60D9A57D" w14:textId="77777777" w:rsidR="00CE0BB8" w:rsidRPr="0039303A" w:rsidRDefault="00CE0BB8" w:rsidP="006C26EF">
            <w:pPr>
              <w:rPr>
                <w:rFonts w:cstheme="minorHAnsi"/>
                <w:sz w:val="20"/>
                <w:szCs w:val="20"/>
              </w:rPr>
            </w:pPr>
            <w:r w:rsidRPr="0039303A">
              <w:rPr>
                <w:rFonts w:cstheme="minorHAnsi"/>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18AE9F5A" w14:textId="77777777" w:rsidR="00CE0BB8" w:rsidRPr="0039303A" w:rsidRDefault="00CE0BB8" w:rsidP="006C26EF">
            <w:pPr>
              <w:rPr>
                <w:rFonts w:cstheme="minorHAnsi"/>
                <w:sz w:val="20"/>
                <w:szCs w:val="20"/>
              </w:rPr>
            </w:pPr>
            <w:r w:rsidRPr="0039303A">
              <w:rPr>
                <w:rFonts w:cstheme="minorHAnsi"/>
                <w:sz w:val="20"/>
                <w:szCs w:val="20"/>
              </w:rPr>
              <w:t>-</w:t>
            </w:r>
          </w:p>
        </w:tc>
        <w:tc>
          <w:tcPr>
            <w:tcW w:w="160" w:type="dxa"/>
            <w:tcBorders>
              <w:left w:val="single" w:sz="4" w:space="0" w:color="auto"/>
            </w:tcBorders>
            <w:vAlign w:val="center"/>
            <w:hideMark/>
          </w:tcPr>
          <w:p w14:paraId="7E240B98" w14:textId="77777777" w:rsidR="00CE0BB8" w:rsidRPr="0039303A" w:rsidRDefault="00CE0BB8" w:rsidP="006C26EF">
            <w:pPr>
              <w:rPr>
                <w:rFonts w:cstheme="minorHAnsi"/>
                <w:sz w:val="20"/>
                <w:szCs w:val="20"/>
              </w:rPr>
            </w:pPr>
          </w:p>
        </w:tc>
      </w:tr>
      <w:tr w:rsidR="00CE0BB8" w:rsidRPr="0039303A" w14:paraId="67D89425" w14:textId="77777777" w:rsidTr="00256E8D">
        <w:trPr>
          <w:trHeight w:val="113"/>
          <w:jc w:val="center"/>
        </w:trPr>
        <w:tc>
          <w:tcPr>
            <w:tcW w:w="1838" w:type="dxa"/>
            <w:gridSpan w:val="2"/>
            <w:vMerge w:val="restart"/>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2214CEC7" w14:textId="77777777" w:rsidR="00CE0BB8" w:rsidRPr="0039303A" w:rsidRDefault="00CE0BB8" w:rsidP="006C26EF">
            <w:pPr>
              <w:rPr>
                <w:rFonts w:cstheme="minorHAnsi"/>
                <w:i/>
                <w:iCs/>
                <w:sz w:val="20"/>
                <w:szCs w:val="20"/>
              </w:rPr>
            </w:pPr>
            <w:r w:rsidRPr="0039303A">
              <w:rPr>
                <w:rFonts w:cstheme="minorHAnsi"/>
                <w:i/>
                <w:iCs/>
                <w:sz w:val="20"/>
                <w:szCs w:val="20"/>
              </w:rPr>
              <w:t> </w:t>
            </w:r>
          </w:p>
        </w:tc>
        <w:tc>
          <w:tcPr>
            <w:tcW w:w="3008" w:type="dxa"/>
            <w:tcBorders>
              <w:top w:val="nil"/>
              <w:left w:val="single" w:sz="4" w:space="0" w:color="000000"/>
              <w:bottom w:val="nil"/>
              <w:right w:val="single" w:sz="4" w:space="0" w:color="auto"/>
            </w:tcBorders>
            <w:shd w:val="clear" w:color="000000" w:fill="DDEBF7"/>
            <w:vAlign w:val="center"/>
            <w:hideMark/>
          </w:tcPr>
          <w:p w14:paraId="134D7D90" w14:textId="77777777" w:rsidR="00CE0BB8" w:rsidRPr="0039303A" w:rsidRDefault="00CE0BB8" w:rsidP="006C26EF">
            <w:pPr>
              <w:rPr>
                <w:rFonts w:cstheme="minorHAnsi"/>
                <w:sz w:val="20"/>
                <w:szCs w:val="20"/>
              </w:rPr>
            </w:pPr>
            <w:r w:rsidRPr="0039303A">
              <w:rPr>
                <w:rFonts w:cstheme="minorHAnsi"/>
                <w:sz w:val="20"/>
                <w:szCs w:val="20"/>
              </w:rPr>
              <w:t>Desery i lody do jedzenia łyżeczką</w:t>
            </w:r>
          </w:p>
        </w:tc>
        <w:tc>
          <w:tcPr>
            <w:tcW w:w="1131" w:type="dxa"/>
            <w:tcBorders>
              <w:top w:val="single" w:sz="4" w:space="0" w:color="auto"/>
              <w:left w:val="single" w:sz="4" w:space="0" w:color="auto"/>
              <w:bottom w:val="single" w:sz="4" w:space="0" w:color="auto"/>
              <w:right w:val="single" w:sz="4" w:space="0" w:color="auto"/>
            </w:tcBorders>
          </w:tcPr>
          <w:p w14:paraId="1ED6CBEA" w14:textId="77777777" w:rsidR="00CE0BB8" w:rsidRPr="0039303A" w:rsidRDefault="00CE0BB8" w:rsidP="006C26EF">
            <w:pPr>
              <w:rPr>
                <w:rFonts w:cstheme="minorHAnsi"/>
                <w:sz w:val="20"/>
                <w:szCs w:val="20"/>
              </w:rPr>
            </w:pPr>
            <w:r w:rsidRPr="0039303A">
              <w:rPr>
                <w:rFonts w:cstheme="minorHAnsi"/>
                <w:sz w:val="20"/>
                <w:szCs w:val="20"/>
              </w:rPr>
              <w:t>951</w:t>
            </w:r>
          </w:p>
        </w:tc>
        <w:tc>
          <w:tcPr>
            <w:tcW w:w="1204" w:type="dxa"/>
            <w:tcBorders>
              <w:top w:val="single" w:sz="4" w:space="0" w:color="auto"/>
              <w:left w:val="single" w:sz="4" w:space="0" w:color="auto"/>
              <w:bottom w:val="single" w:sz="4" w:space="0" w:color="auto"/>
              <w:right w:val="single" w:sz="4" w:space="0" w:color="auto"/>
            </w:tcBorders>
          </w:tcPr>
          <w:p w14:paraId="3159983D" w14:textId="77777777" w:rsidR="00CE0BB8" w:rsidRPr="0039303A" w:rsidRDefault="00CE0BB8" w:rsidP="006C26EF">
            <w:pPr>
              <w:rPr>
                <w:rFonts w:cstheme="minorHAnsi"/>
                <w:sz w:val="20"/>
                <w:szCs w:val="20"/>
              </w:rPr>
            </w:pPr>
            <w:r w:rsidRPr="0039303A">
              <w:rPr>
                <w:rFonts w:cstheme="minorHAnsi"/>
                <w:sz w:val="20"/>
                <w:szCs w:val="20"/>
              </w:rPr>
              <w:t>330</w:t>
            </w:r>
          </w:p>
        </w:tc>
        <w:tc>
          <w:tcPr>
            <w:tcW w:w="1276" w:type="dxa"/>
            <w:tcBorders>
              <w:top w:val="single" w:sz="4" w:space="0" w:color="auto"/>
              <w:left w:val="single" w:sz="4" w:space="0" w:color="auto"/>
              <w:bottom w:val="single" w:sz="4" w:space="0" w:color="auto"/>
              <w:right w:val="single" w:sz="4" w:space="0" w:color="auto"/>
            </w:tcBorders>
          </w:tcPr>
          <w:p w14:paraId="553239E5" w14:textId="77777777" w:rsidR="00CE0BB8" w:rsidRPr="0039303A" w:rsidRDefault="00CE0BB8" w:rsidP="006C26EF">
            <w:pPr>
              <w:rPr>
                <w:rFonts w:cstheme="minorHAnsi"/>
                <w:sz w:val="20"/>
                <w:szCs w:val="20"/>
              </w:rPr>
            </w:pPr>
            <w:r w:rsidRPr="0039303A">
              <w:rPr>
                <w:rFonts w:cstheme="minorHAnsi"/>
                <w:sz w:val="20"/>
                <w:szCs w:val="20"/>
              </w:rPr>
              <w:t>34,70</w:t>
            </w:r>
          </w:p>
        </w:tc>
        <w:tc>
          <w:tcPr>
            <w:tcW w:w="1559" w:type="dxa"/>
            <w:tcBorders>
              <w:top w:val="single" w:sz="4" w:space="0" w:color="auto"/>
              <w:left w:val="single" w:sz="4" w:space="0" w:color="auto"/>
              <w:bottom w:val="single" w:sz="4" w:space="0" w:color="auto"/>
              <w:right w:val="single" w:sz="4" w:space="0" w:color="auto"/>
            </w:tcBorders>
          </w:tcPr>
          <w:p w14:paraId="02E3E8F3" w14:textId="77777777" w:rsidR="00CE0BB8" w:rsidRPr="0039303A" w:rsidRDefault="00CE0BB8" w:rsidP="006C26EF">
            <w:pPr>
              <w:rPr>
                <w:rFonts w:cstheme="minorHAnsi"/>
                <w:sz w:val="20"/>
                <w:szCs w:val="20"/>
              </w:rPr>
            </w:pPr>
            <w:r w:rsidRPr="0039303A">
              <w:rPr>
                <w:rFonts w:cstheme="minorHAnsi"/>
                <w:sz w:val="20"/>
                <w:szCs w:val="20"/>
              </w:rPr>
              <w:t xml:space="preserve">zawyżona liczba </w:t>
            </w:r>
            <w:proofErr w:type="spellStart"/>
            <w:r w:rsidRPr="0039303A">
              <w:rPr>
                <w:rFonts w:cstheme="minorHAnsi"/>
                <w:sz w:val="20"/>
                <w:szCs w:val="20"/>
              </w:rPr>
              <w:t>Enterobacteriaceae</w:t>
            </w:r>
            <w:proofErr w:type="spellEnd"/>
            <w:r w:rsidRPr="0039303A">
              <w:rPr>
                <w:rFonts w:cstheme="minorHAnsi"/>
                <w:sz w:val="20"/>
                <w:szCs w:val="20"/>
              </w:rPr>
              <w:t xml:space="preserve"> –   330 próbek</w:t>
            </w:r>
          </w:p>
        </w:tc>
        <w:tc>
          <w:tcPr>
            <w:tcW w:w="160" w:type="dxa"/>
            <w:tcBorders>
              <w:left w:val="single" w:sz="4" w:space="0" w:color="auto"/>
            </w:tcBorders>
            <w:vAlign w:val="center"/>
            <w:hideMark/>
          </w:tcPr>
          <w:p w14:paraId="7C6C752F" w14:textId="77777777" w:rsidR="00CE0BB8" w:rsidRPr="0039303A" w:rsidRDefault="00CE0BB8" w:rsidP="006C26EF">
            <w:pPr>
              <w:rPr>
                <w:rFonts w:cstheme="minorHAnsi"/>
                <w:sz w:val="20"/>
                <w:szCs w:val="20"/>
              </w:rPr>
            </w:pPr>
          </w:p>
        </w:tc>
      </w:tr>
      <w:tr w:rsidR="00CE0BB8" w:rsidRPr="0039303A" w14:paraId="2F08B7FB" w14:textId="77777777" w:rsidTr="00256E8D">
        <w:trPr>
          <w:trHeight w:val="113"/>
          <w:jc w:val="center"/>
        </w:trPr>
        <w:tc>
          <w:tcPr>
            <w:tcW w:w="1838" w:type="dxa"/>
            <w:gridSpan w:val="2"/>
            <w:vMerge/>
            <w:tcBorders>
              <w:top w:val="single" w:sz="4" w:space="0" w:color="000000"/>
              <w:left w:val="single" w:sz="4" w:space="0" w:color="000000"/>
              <w:bottom w:val="single" w:sz="4" w:space="0" w:color="000000"/>
              <w:right w:val="single" w:sz="4" w:space="0" w:color="000000"/>
            </w:tcBorders>
            <w:vAlign w:val="center"/>
            <w:hideMark/>
          </w:tcPr>
          <w:p w14:paraId="7AB83AF6" w14:textId="77777777" w:rsidR="00CE0BB8" w:rsidRPr="0039303A" w:rsidRDefault="00CE0BB8" w:rsidP="006C26EF">
            <w:pPr>
              <w:rPr>
                <w:rFonts w:cstheme="minorHAnsi"/>
                <w:i/>
                <w:iCs/>
                <w:sz w:val="20"/>
                <w:szCs w:val="20"/>
              </w:rPr>
            </w:pPr>
          </w:p>
        </w:tc>
        <w:tc>
          <w:tcPr>
            <w:tcW w:w="3008" w:type="dxa"/>
            <w:tcBorders>
              <w:top w:val="single" w:sz="4" w:space="0" w:color="auto"/>
              <w:left w:val="nil"/>
              <w:bottom w:val="single" w:sz="4" w:space="0" w:color="auto"/>
              <w:right w:val="single" w:sz="4" w:space="0" w:color="auto"/>
            </w:tcBorders>
            <w:shd w:val="clear" w:color="000000" w:fill="FFFF00"/>
            <w:vAlign w:val="center"/>
            <w:hideMark/>
          </w:tcPr>
          <w:p w14:paraId="08BAE250" w14:textId="77777777" w:rsidR="00CE0BB8" w:rsidRPr="0039303A" w:rsidRDefault="00CE0BB8" w:rsidP="006C26EF">
            <w:pPr>
              <w:rPr>
                <w:rFonts w:cstheme="minorHAnsi"/>
                <w:sz w:val="20"/>
                <w:szCs w:val="20"/>
              </w:rPr>
            </w:pPr>
            <w:r w:rsidRPr="0039303A">
              <w:rPr>
                <w:rFonts w:cstheme="minorHAnsi"/>
                <w:sz w:val="20"/>
                <w:szCs w:val="20"/>
              </w:rPr>
              <w:t>w tym lody na bazie wody - sorbety/granity</w:t>
            </w:r>
          </w:p>
        </w:tc>
        <w:tc>
          <w:tcPr>
            <w:tcW w:w="1131" w:type="dxa"/>
            <w:tcBorders>
              <w:top w:val="single" w:sz="4" w:space="0" w:color="auto"/>
              <w:left w:val="single" w:sz="4" w:space="0" w:color="auto"/>
              <w:bottom w:val="single" w:sz="4" w:space="0" w:color="auto"/>
              <w:right w:val="single" w:sz="4" w:space="0" w:color="auto"/>
            </w:tcBorders>
          </w:tcPr>
          <w:p w14:paraId="0488BCC1" w14:textId="77777777" w:rsidR="00CE0BB8" w:rsidRPr="0039303A" w:rsidRDefault="00CE0BB8" w:rsidP="006C26EF">
            <w:pPr>
              <w:rPr>
                <w:rFonts w:cstheme="minorHAnsi"/>
                <w:sz w:val="20"/>
                <w:szCs w:val="20"/>
              </w:rPr>
            </w:pPr>
            <w:r w:rsidRPr="0039303A">
              <w:rPr>
                <w:rFonts w:cstheme="minorHAnsi"/>
                <w:sz w:val="20"/>
                <w:szCs w:val="20"/>
              </w:rPr>
              <w:t>20</w:t>
            </w:r>
          </w:p>
        </w:tc>
        <w:tc>
          <w:tcPr>
            <w:tcW w:w="1204" w:type="dxa"/>
            <w:tcBorders>
              <w:top w:val="single" w:sz="4" w:space="0" w:color="auto"/>
              <w:left w:val="single" w:sz="4" w:space="0" w:color="auto"/>
              <w:bottom w:val="single" w:sz="4" w:space="0" w:color="auto"/>
              <w:right w:val="single" w:sz="4" w:space="0" w:color="auto"/>
            </w:tcBorders>
          </w:tcPr>
          <w:p w14:paraId="0CBDF99B" w14:textId="77777777" w:rsidR="00CE0BB8" w:rsidRPr="0039303A" w:rsidRDefault="00CE0BB8" w:rsidP="006C26EF">
            <w:pPr>
              <w:rPr>
                <w:rFonts w:cstheme="minorHAnsi"/>
                <w:sz w:val="20"/>
                <w:szCs w:val="20"/>
              </w:rPr>
            </w:pPr>
            <w:r w:rsidRPr="0039303A">
              <w:rPr>
                <w:rFonts w:cstheme="minorHAnsi"/>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6F1D5957" w14:textId="77777777" w:rsidR="00CE0BB8" w:rsidRPr="0039303A" w:rsidRDefault="00CE0BB8" w:rsidP="006C26EF">
            <w:pPr>
              <w:rPr>
                <w:rFonts w:cstheme="minorHAnsi"/>
                <w:sz w:val="20"/>
                <w:szCs w:val="20"/>
              </w:rPr>
            </w:pPr>
            <w:r w:rsidRPr="0039303A">
              <w:rPr>
                <w:rFonts w:cstheme="minorHAnsi"/>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53F95AFC" w14:textId="77777777" w:rsidR="00CE0BB8" w:rsidRPr="0039303A" w:rsidRDefault="00CE0BB8" w:rsidP="006C26EF">
            <w:pPr>
              <w:rPr>
                <w:rFonts w:cstheme="minorHAnsi"/>
                <w:sz w:val="20"/>
                <w:szCs w:val="20"/>
              </w:rPr>
            </w:pPr>
            <w:r w:rsidRPr="0039303A">
              <w:rPr>
                <w:rFonts w:cstheme="minorHAnsi"/>
                <w:sz w:val="20"/>
                <w:szCs w:val="20"/>
              </w:rPr>
              <w:t>-</w:t>
            </w:r>
          </w:p>
        </w:tc>
        <w:tc>
          <w:tcPr>
            <w:tcW w:w="160" w:type="dxa"/>
            <w:tcBorders>
              <w:left w:val="single" w:sz="4" w:space="0" w:color="auto"/>
            </w:tcBorders>
            <w:vAlign w:val="center"/>
            <w:hideMark/>
          </w:tcPr>
          <w:p w14:paraId="20246378" w14:textId="77777777" w:rsidR="00CE0BB8" w:rsidRPr="0039303A" w:rsidRDefault="00CE0BB8" w:rsidP="006C26EF">
            <w:pPr>
              <w:rPr>
                <w:rFonts w:cstheme="minorHAnsi"/>
                <w:sz w:val="20"/>
                <w:szCs w:val="20"/>
              </w:rPr>
            </w:pPr>
          </w:p>
        </w:tc>
      </w:tr>
      <w:tr w:rsidR="00D62D15" w:rsidRPr="0039303A" w14:paraId="3D0E94BA" w14:textId="77777777" w:rsidTr="00256E8D">
        <w:trPr>
          <w:trHeight w:val="6872"/>
          <w:jc w:val="center"/>
        </w:trPr>
        <w:tc>
          <w:tcPr>
            <w:tcW w:w="1838" w:type="dxa"/>
            <w:gridSpan w:val="2"/>
            <w:vMerge w:val="restart"/>
            <w:tcBorders>
              <w:top w:val="single" w:sz="4" w:space="0" w:color="000000"/>
              <w:left w:val="single" w:sz="4" w:space="0" w:color="000000"/>
              <w:right w:val="single" w:sz="4" w:space="0" w:color="000000"/>
            </w:tcBorders>
            <w:shd w:val="clear" w:color="auto" w:fill="auto"/>
            <w:vAlign w:val="center"/>
            <w:hideMark/>
          </w:tcPr>
          <w:p w14:paraId="7C86D34C" w14:textId="77777777" w:rsidR="00D62D15" w:rsidRPr="0039303A" w:rsidRDefault="00D62D15" w:rsidP="006C26EF">
            <w:pPr>
              <w:rPr>
                <w:rFonts w:cstheme="minorHAnsi"/>
                <w:sz w:val="20"/>
                <w:szCs w:val="20"/>
                <w:u w:val="single"/>
              </w:rPr>
            </w:pPr>
            <w:r w:rsidRPr="0039303A">
              <w:rPr>
                <w:rFonts w:cstheme="minorHAnsi"/>
                <w:sz w:val="20"/>
                <w:szCs w:val="20"/>
              </w:rPr>
              <w:t>Ziarno zbóż i przetwory zbożowo-mączne</w:t>
            </w:r>
          </w:p>
        </w:tc>
        <w:tc>
          <w:tcPr>
            <w:tcW w:w="3008" w:type="dxa"/>
            <w:tcBorders>
              <w:top w:val="nil"/>
              <w:left w:val="single" w:sz="4" w:space="0" w:color="000000"/>
              <w:bottom w:val="single" w:sz="4" w:space="0" w:color="auto"/>
              <w:right w:val="single" w:sz="4" w:space="0" w:color="auto"/>
            </w:tcBorders>
            <w:shd w:val="clear" w:color="000000" w:fill="DDEBF7"/>
            <w:vAlign w:val="center"/>
            <w:hideMark/>
          </w:tcPr>
          <w:p w14:paraId="5B6516E0" w14:textId="77777777" w:rsidR="00D62D15" w:rsidRPr="0039303A" w:rsidRDefault="00D62D15" w:rsidP="006C26EF">
            <w:pPr>
              <w:rPr>
                <w:rFonts w:cstheme="minorHAnsi"/>
                <w:sz w:val="20"/>
                <w:szCs w:val="20"/>
              </w:rPr>
            </w:pPr>
            <w:r w:rsidRPr="0039303A">
              <w:rPr>
                <w:rFonts w:cstheme="minorHAnsi"/>
                <w:sz w:val="20"/>
                <w:szCs w:val="20"/>
              </w:rPr>
              <w:t>Ziarna i produkty na bazie ziaren</w:t>
            </w:r>
          </w:p>
        </w:tc>
        <w:tc>
          <w:tcPr>
            <w:tcW w:w="1131" w:type="dxa"/>
            <w:tcBorders>
              <w:top w:val="single" w:sz="4" w:space="0" w:color="auto"/>
              <w:left w:val="single" w:sz="4" w:space="0" w:color="auto"/>
              <w:bottom w:val="single" w:sz="4" w:space="0" w:color="auto"/>
              <w:right w:val="single" w:sz="4" w:space="0" w:color="auto"/>
            </w:tcBorders>
          </w:tcPr>
          <w:p w14:paraId="502B6A6A" w14:textId="77777777" w:rsidR="00D62D15" w:rsidRPr="0039303A" w:rsidRDefault="00D62D15" w:rsidP="006C26EF">
            <w:pPr>
              <w:rPr>
                <w:rFonts w:cstheme="minorHAnsi"/>
                <w:sz w:val="20"/>
                <w:szCs w:val="20"/>
              </w:rPr>
            </w:pPr>
            <w:r w:rsidRPr="0039303A">
              <w:rPr>
                <w:rFonts w:cstheme="minorHAnsi"/>
                <w:sz w:val="20"/>
                <w:szCs w:val="20"/>
              </w:rPr>
              <w:t>350</w:t>
            </w:r>
          </w:p>
        </w:tc>
        <w:tc>
          <w:tcPr>
            <w:tcW w:w="1204" w:type="dxa"/>
            <w:tcBorders>
              <w:top w:val="single" w:sz="4" w:space="0" w:color="auto"/>
              <w:left w:val="single" w:sz="4" w:space="0" w:color="auto"/>
              <w:bottom w:val="single" w:sz="4" w:space="0" w:color="auto"/>
              <w:right w:val="single" w:sz="4" w:space="0" w:color="auto"/>
            </w:tcBorders>
          </w:tcPr>
          <w:p w14:paraId="2C9E3296" w14:textId="77777777" w:rsidR="00D62D15" w:rsidRPr="0039303A" w:rsidRDefault="00D62D15" w:rsidP="006C26EF">
            <w:pPr>
              <w:rPr>
                <w:rFonts w:cstheme="minorHAnsi"/>
                <w:sz w:val="20"/>
                <w:szCs w:val="20"/>
              </w:rPr>
            </w:pPr>
            <w:r w:rsidRPr="0039303A">
              <w:rPr>
                <w:rFonts w:cstheme="minorHAnsi"/>
                <w:sz w:val="20"/>
                <w:szCs w:val="20"/>
              </w:rPr>
              <w:t>5</w:t>
            </w:r>
          </w:p>
        </w:tc>
        <w:tc>
          <w:tcPr>
            <w:tcW w:w="1276" w:type="dxa"/>
            <w:tcBorders>
              <w:top w:val="single" w:sz="4" w:space="0" w:color="auto"/>
              <w:left w:val="single" w:sz="4" w:space="0" w:color="auto"/>
              <w:bottom w:val="single" w:sz="4" w:space="0" w:color="auto"/>
              <w:right w:val="single" w:sz="4" w:space="0" w:color="auto"/>
            </w:tcBorders>
          </w:tcPr>
          <w:p w14:paraId="4C07624F" w14:textId="77777777" w:rsidR="00D62D15" w:rsidRPr="0039303A" w:rsidRDefault="00D62D15" w:rsidP="006C26EF">
            <w:pPr>
              <w:rPr>
                <w:rFonts w:cstheme="minorHAnsi"/>
                <w:sz w:val="20"/>
                <w:szCs w:val="20"/>
              </w:rPr>
            </w:pPr>
            <w:r w:rsidRPr="0039303A">
              <w:rPr>
                <w:rFonts w:cstheme="minorHAnsi"/>
                <w:sz w:val="20"/>
                <w:szCs w:val="20"/>
              </w:rPr>
              <w:t>1,43</w:t>
            </w:r>
          </w:p>
        </w:tc>
        <w:tc>
          <w:tcPr>
            <w:tcW w:w="1559" w:type="dxa"/>
            <w:tcBorders>
              <w:top w:val="single" w:sz="4" w:space="0" w:color="auto"/>
              <w:left w:val="single" w:sz="4" w:space="0" w:color="auto"/>
              <w:bottom w:val="single" w:sz="4" w:space="0" w:color="auto"/>
              <w:right w:val="single" w:sz="4" w:space="0" w:color="auto"/>
            </w:tcBorders>
          </w:tcPr>
          <w:p w14:paraId="525344EB" w14:textId="77777777" w:rsidR="00D62D15" w:rsidRPr="00673FA3" w:rsidRDefault="00D62D15" w:rsidP="006C26EF">
            <w:pPr>
              <w:rPr>
                <w:rFonts w:cstheme="minorHAnsi"/>
                <w:sz w:val="20"/>
                <w:szCs w:val="20"/>
              </w:rPr>
            </w:pPr>
            <w:r w:rsidRPr="0039303A">
              <w:rPr>
                <w:rFonts w:cstheme="minorHAnsi"/>
                <w:sz w:val="20"/>
                <w:szCs w:val="20"/>
              </w:rPr>
              <w:t xml:space="preserve">ponadnormatywna zawartość substancji konserwującej (kwas </w:t>
            </w:r>
            <w:proofErr w:type="spellStart"/>
            <w:r w:rsidRPr="0039303A">
              <w:rPr>
                <w:rFonts w:cstheme="minorHAnsi"/>
                <w:sz w:val="20"/>
                <w:szCs w:val="20"/>
              </w:rPr>
              <w:t>sorbowy</w:t>
            </w:r>
            <w:proofErr w:type="spellEnd"/>
            <w:r w:rsidRPr="0039303A">
              <w:rPr>
                <w:rFonts w:cstheme="minorHAnsi"/>
                <w:sz w:val="20"/>
                <w:szCs w:val="20"/>
              </w:rPr>
              <w:t>) i obecność substancji konserwującej (kwas benzoesowy)-1 próbka,</w:t>
            </w:r>
            <w:r w:rsidRPr="00673FA3">
              <w:rPr>
                <w:rFonts w:cstheme="minorHAnsi"/>
                <w:sz w:val="20"/>
                <w:szCs w:val="20"/>
              </w:rPr>
              <w:t xml:space="preserve"> </w:t>
            </w:r>
          </w:p>
          <w:p w14:paraId="5F87CB81" w14:textId="77777777" w:rsidR="00D62D15" w:rsidRPr="0039303A" w:rsidRDefault="00D62D15" w:rsidP="006C26EF">
            <w:pPr>
              <w:rPr>
                <w:rFonts w:cstheme="minorHAnsi"/>
                <w:sz w:val="20"/>
                <w:szCs w:val="20"/>
              </w:rPr>
            </w:pPr>
            <w:r w:rsidRPr="0039303A">
              <w:rPr>
                <w:rFonts w:cstheme="minorHAnsi"/>
                <w:sz w:val="20"/>
                <w:szCs w:val="20"/>
              </w:rPr>
              <w:t xml:space="preserve">niewłaściwe cechy organoleptyczne – 2 próbki, </w:t>
            </w:r>
          </w:p>
          <w:p w14:paraId="7796EF6C" w14:textId="77777777" w:rsidR="00D62D15" w:rsidRPr="0039303A" w:rsidRDefault="00D62D15" w:rsidP="006C26EF">
            <w:pPr>
              <w:rPr>
                <w:rFonts w:cstheme="minorHAnsi"/>
                <w:sz w:val="20"/>
                <w:szCs w:val="20"/>
              </w:rPr>
            </w:pPr>
            <w:r w:rsidRPr="0039303A">
              <w:rPr>
                <w:rFonts w:cstheme="minorHAnsi"/>
                <w:sz w:val="20"/>
                <w:szCs w:val="20"/>
              </w:rPr>
              <w:t>obecność zanieczyszczeń biologicznych – 1</w:t>
            </w:r>
            <w:r w:rsidRPr="00673FA3">
              <w:rPr>
                <w:rFonts w:cstheme="minorHAnsi"/>
                <w:sz w:val="20"/>
                <w:szCs w:val="20"/>
              </w:rPr>
              <w:t xml:space="preserve"> </w:t>
            </w:r>
            <w:r w:rsidRPr="0039303A">
              <w:rPr>
                <w:rFonts w:cstheme="minorHAnsi"/>
                <w:sz w:val="20"/>
                <w:szCs w:val="20"/>
              </w:rPr>
              <w:t xml:space="preserve">próbka, </w:t>
            </w:r>
          </w:p>
          <w:p w14:paraId="746C0116" w14:textId="77777777" w:rsidR="00D62D15" w:rsidRPr="0039303A" w:rsidRDefault="00D62D15" w:rsidP="006C26EF">
            <w:pPr>
              <w:rPr>
                <w:rFonts w:cstheme="minorHAnsi"/>
                <w:sz w:val="20"/>
                <w:szCs w:val="20"/>
              </w:rPr>
            </w:pPr>
            <w:r w:rsidRPr="0039303A">
              <w:rPr>
                <w:rFonts w:cstheme="minorHAnsi"/>
                <w:sz w:val="20"/>
                <w:szCs w:val="20"/>
              </w:rPr>
              <w:t>obecność glutenu-1 próbka</w:t>
            </w:r>
          </w:p>
        </w:tc>
        <w:tc>
          <w:tcPr>
            <w:tcW w:w="160" w:type="dxa"/>
            <w:tcBorders>
              <w:left w:val="single" w:sz="4" w:space="0" w:color="auto"/>
            </w:tcBorders>
            <w:vAlign w:val="center"/>
            <w:hideMark/>
          </w:tcPr>
          <w:p w14:paraId="6E7296C2" w14:textId="77777777" w:rsidR="00D62D15" w:rsidRPr="0039303A" w:rsidRDefault="00D62D15" w:rsidP="006C26EF">
            <w:pPr>
              <w:rPr>
                <w:rFonts w:cstheme="minorHAnsi"/>
                <w:sz w:val="20"/>
                <w:szCs w:val="20"/>
              </w:rPr>
            </w:pPr>
          </w:p>
        </w:tc>
      </w:tr>
      <w:tr w:rsidR="0039303A" w:rsidRPr="0039303A" w14:paraId="604BC228" w14:textId="77777777" w:rsidTr="00256E8D">
        <w:trPr>
          <w:trHeight w:val="1953"/>
          <w:jc w:val="center"/>
        </w:trPr>
        <w:tc>
          <w:tcPr>
            <w:tcW w:w="1838" w:type="dxa"/>
            <w:gridSpan w:val="2"/>
            <w:vMerge/>
            <w:tcBorders>
              <w:left w:val="single" w:sz="4" w:space="0" w:color="000000"/>
              <w:right w:val="single" w:sz="4" w:space="0" w:color="000000"/>
            </w:tcBorders>
            <w:vAlign w:val="center"/>
            <w:hideMark/>
          </w:tcPr>
          <w:p w14:paraId="736C6DF9" w14:textId="77777777" w:rsidR="0039303A" w:rsidRPr="0039303A" w:rsidRDefault="0039303A" w:rsidP="006C26EF">
            <w:pPr>
              <w:rPr>
                <w:rFonts w:cstheme="minorHAnsi"/>
                <w:sz w:val="20"/>
                <w:szCs w:val="20"/>
                <w:u w:val="single"/>
              </w:rPr>
            </w:pPr>
          </w:p>
        </w:tc>
        <w:tc>
          <w:tcPr>
            <w:tcW w:w="3008" w:type="dxa"/>
            <w:vMerge w:val="restart"/>
            <w:tcBorders>
              <w:top w:val="single" w:sz="4" w:space="0" w:color="auto"/>
              <w:left w:val="nil"/>
              <w:right w:val="single" w:sz="4" w:space="0" w:color="auto"/>
            </w:tcBorders>
            <w:shd w:val="clear" w:color="auto" w:fill="FFFF00"/>
            <w:vAlign w:val="center"/>
            <w:hideMark/>
          </w:tcPr>
          <w:p w14:paraId="21C3D176" w14:textId="77777777" w:rsidR="0039303A" w:rsidRPr="0039303A" w:rsidRDefault="0039303A" w:rsidP="006C26EF">
            <w:pPr>
              <w:rPr>
                <w:rFonts w:cstheme="minorHAnsi"/>
                <w:sz w:val="20"/>
                <w:szCs w:val="20"/>
              </w:rPr>
            </w:pPr>
            <w:r w:rsidRPr="0039303A">
              <w:rPr>
                <w:rFonts w:cstheme="minorHAnsi"/>
                <w:sz w:val="20"/>
                <w:szCs w:val="20"/>
              </w:rPr>
              <w:t>w tym wyroby piekarnicze</w:t>
            </w:r>
          </w:p>
        </w:tc>
        <w:tc>
          <w:tcPr>
            <w:tcW w:w="1131" w:type="dxa"/>
            <w:vMerge w:val="restart"/>
            <w:tcBorders>
              <w:top w:val="single" w:sz="4" w:space="0" w:color="auto"/>
              <w:left w:val="single" w:sz="4" w:space="0" w:color="auto"/>
              <w:right w:val="single" w:sz="4" w:space="0" w:color="auto"/>
            </w:tcBorders>
          </w:tcPr>
          <w:p w14:paraId="704753D6" w14:textId="77777777" w:rsidR="0039303A" w:rsidRPr="0039303A" w:rsidRDefault="0039303A" w:rsidP="006C26EF">
            <w:pPr>
              <w:rPr>
                <w:rFonts w:cstheme="minorHAnsi"/>
                <w:sz w:val="20"/>
                <w:szCs w:val="20"/>
              </w:rPr>
            </w:pPr>
            <w:r w:rsidRPr="0039303A">
              <w:rPr>
                <w:rFonts w:cstheme="minorHAnsi"/>
                <w:sz w:val="20"/>
                <w:szCs w:val="20"/>
              </w:rPr>
              <w:t>221</w:t>
            </w:r>
          </w:p>
        </w:tc>
        <w:tc>
          <w:tcPr>
            <w:tcW w:w="1204" w:type="dxa"/>
            <w:vMerge w:val="restart"/>
            <w:tcBorders>
              <w:top w:val="single" w:sz="4" w:space="0" w:color="auto"/>
              <w:left w:val="single" w:sz="4" w:space="0" w:color="auto"/>
              <w:right w:val="single" w:sz="4" w:space="0" w:color="auto"/>
            </w:tcBorders>
          </w:tcPr>
          <w:p w14:paraId="7B682CE1" w14:textId="77777777" w:rsidR="0039303A" w:rsidRPr="0039303A" w:rsidRDefault="0039303A" w:rsidP="006C26EF">
            <w:pPr>
              <w:rPr>
                <w:rFonts w:cstheme="minorHAnsi"/>
                <w:sz w:val="20"/>
                <w:szCs w:val="20"/>
              </w:rPr>
            </w:pPr>
            <w:r w:rsidRPr="0039303A">
              <w:rPr>
                <w:rFonts w:cstheme="minorHAnsi"/>
                <w:sz w:val="20"/>
                <w:szCs w:val="20"/>
              </w:rPr>
              <w:t>1</w:t>
            </w:r>
          </w:p>
        </w:tc>
        <w:tc>
          <w:tcPr>
            <w:tcW w:w="1276" w:type="dxa"/>
            <w:vMerge w:val="restart"/>
            <w:tcBorders>
              <w:top w:val="single" w:sz="4" w:space="0" w:color="auto"/>
              <w:left w:val="single" w:sz="4" w:space="0" w:color="auto"/>
              <w:right w:val="single" w:sz="4" w:space="0" w:color="auto"/>
            </w:tcBorders>
          </w:tcPr>
          <w:p w14:paraId="668EA28E" w14:textId="77777777" w:rsidR="0039303A" w:rsidRPr="0039303A" w:rsidRDefault="0039303A" w:rsidP="006C26EF">
            <w:pPr>
              <w:rPr>
                <w:rFonts w:cstheme="minorHAnsi"/>
                <w:sz w:val="20"/>
                <w:szCs w:val="20"/>
              </w:rPr>
            </w:pPr>
            <w:r w:rsidRPr="0039303A">
              <w:rPr>
                <w:rFonts w:cstheme="minorHAnsi"/>
                <w:sz w:val="20"/>
                <w:szCs w:val="20"/>
              </w:rPr>
              <w:t>0,45</w:t>
            </w:r>
          </w:p>
        </w:tc>
        <w:tc>
          <w:tcPr>
            <w:tcW w:w="1559" w:type="dxa"/>
            <w:vMerge w:val="restart"/>
            <w:tcBorders>
              <w:top w:val="single" w:sz="4" w:space="0" w:color="auto"/>
              <w:left w:val="single" w:sz="4" w:space="0" w:color="auto"/>
              <w:right w:val="single" w:sz="4" w:space="0" w:color="auto"/>
            </w:tcBorders>
          </w:tcPr>
          <w:p w14:paraId="08FF144E" w14:textId="77777777" w:rsidR="0039303A" w:rsidRPr="0039303A" w:rsidRDefault="0039303A" w:rsidP="006C26EF">
            <w:pPr>
              <w:rPr>
                <w:rFonts w:cstheme="minorHAnsi"/>
                <w:sz w:val="20"/>
                <w:szCs w:val="20"/>
              </w:rPr>
            </w:pPr>
            <w:r w:rsidRPr="0039303A">
              <w:rPr>
                <w:rFonts w:cstheme="minorHAnsi"/>
                <w:sz w:val="20"/>
                <w:szCs w:val="20"/>
              </w:rPr>
              <w:t>ponadnormatywna zawartość substancji dodatkowych (konserwantów)-1 próbka,</w:t>
            </w:r>
          </w:p>
        </w:tc>
        <w:tc>
          <w:tcPr>
            <w:tcW w:w="160" w:type="dxa"/>
            <w:tcBorders>
              <w:left w:val="single" w:sz="4" w:space="0" w:color="auto"/>
              <w:bottom w:val="single" w:sz="4" w:space="0" w:color="auto"/>
            </w:tcBorders>
            <w:vAlign w:val="center"/>
            <w:hideMark/>
          </w:tcPr>
          <w:p w14:paraId="3CBAAB55" w14:textId="77777777" w:rsidR="0039303A" w:rsidRPr="0039303A" w:rsidRDefault="0039303A" w:rsidP="006C26EF">
            <w:pPr>
              <w:rPr>
                <w:rFonts w:cstheme="minorHAnsi"/>
                <w:sz w:val="20"/>
                <w:szCs w:val="20"/>
              </w:rPr>
            </w:pPr>
          </w:p>
        </w:tc>
      </w:tr>
      <w:tr w:rsidR="0039303A" w:rsidRPr="0039303A" w14:paraId="76CB6F04" w14:textId="77777777" w:rsidTr="00256E8D">
        <w:trPr>
          <w:jc w:val="center"/>
        </w:trPr>
        <w:tc>
          <w:tcPr>
            <w:tcW w:w="1838" w:type="dxa"/>
            <w:gridSpan w:val="2"/>
            <w:vMerge/>
            <w:tcBorders>
              <w:left w:val="single" w:sz="4" w:space="0" w:color="000000"/>
              <w:bottom w:val="single" w:sz="4" w:space="0" w:color="auto"/>
              <w:right w:val="single" w:sz="4" w:space="0" w:color="000000"/>
            </w:tcBorders>
            <w:vAlign w:val="center"/>
          </w:tcPr>
          <w:p w14:paraId="11648735" w14:textId="77777777" w:rsidR="0039303A" w:rsidRPr="0039303A" w:rsidRDefault="0039303A" w:rsidP="006C26EF">
            <w:pPr>
              <w:rPr>
                <w:rFonts w:cstheme="minorHAnsi"/>
                <w:sz w:val="20"/>
                <w:szCs w:val="20"/>
                <w:u w:val="single"/>
              </w:rPr>
            </w:pPr>
          </w:p>
        </w:tc>
        <w:tc>
          <w:tcPr>
            <w:tcW w:w="3008" w:type="dxa"/>
            <w:vMerge/>
            <w:tcBorders>
              <w:left w:val="nil"/>
              <w:bottom w:val="single" w:sz="4" w:space="0" w:color="auto"/>
              <w:right w:val="single" w:sz="4" w:space="0" w:color="auto"/>
            </w:tcBorders>
            <w:shd w:val="clear" w:color="auto" w:fill="FFFF00"/>
            <w:vAlign w:val="center"/>
          </w:tcPr>
          <w:p w14:paraId="58A3B63F" w14:textId="77777777" w:rsidR="0039303A" w:rsidRPr="0039303A" w:rsidRDefault="0039303A" w:rsidP="006C26EF">
            <w:pPr>
              <w:rPr>
                <w:rFonts w:cstheme="minorHAnsi"/>
                <w:sz w:val="20"/>
                <w:szCs w:val="20"/>
              </w:rPr>
            </w:pPr>
          </w:p>
        </w:tc>
        <w:tc>
          <w:tcPr>
            <w:tcW w:w="1131" w:type="dxa"/>
            <w:vMerge/>
            <w:tcBorders>
              <w:left w:val="single" w:sz="4" w:space="0" w:color="auto"/>
              <w:bottom w:val="single" w:sz="4" w:space="0" w:color="auto"/>
              <w:right w:val="single" w:sz="4" w:space="0" w:color="auto"/>
            </w:tcBorders>
          </w:tcPr>
          <w:p w14:paraId="1B937F5B" w14:textId="77777777" w:rsidR="0039303A" w:rsidRPr="0039303A" w:rsidRDefault="0039303A" w:rsidP="006C26EF">
            <w:pPr>
              <w:rPr>
                <w:rFonts w:cstheme="minorHAnsi"/>
                <w:sz w:val="20"/>
                <w:szCs w:val="20"/>
              </w:rPr>
            </w:pPr>
          </w:p>
        </w:tc>
        <w:tc>
          <w:tcPr>
            <w:tcW w:w="1204" w:type="dxa"/>
            <w:vMerge/>
            <w:tcBorders>
              <w:left w:val="single" w:sz="4" w:space="0" w:color="auto"/>
              <w:bottom w:val="single" w:sz="4" w:space="0" w:color="auto"/>
              <w:right w:val="single" w:sz="4" w:space="0" w:color="auto"/>
            </w:tcBorders>
          </w:tcPr>
          <w:p w14:paraId="04899231" w14:textId="77777777" w:rsidR="0039303A" w:rsidRPr="0039303A" w:rsidRDefault="0039303A" w:rsidP="006C26EF">
            <w:pPr>
              <w:rPr>
                <w:rFonts w:cstheme="minorHAnsi"/>
                <w:sz w:val="20"/>
                <w:szCs w:val="20"/>
              </w:rPr>
            </w:pPr>
          </w:p>
        </w:tc>
        <w:tc>
          <w:tcPr>
            <w:tcW w:w="1276" w:type="dxa"/>
            <w:vMerge/>
            <w:tcBorders>
              <w:left w:val="single" w:sz="4" w:space="0" w:color="auto"/>
              <w:bottom w:val="single" w:sz="4" w:space="0" w:color="auto"/>
              <w:right w:val="single" w:sz="4" w:space="0" w:color="auto"/>
            </w:tcBorders>
          </w:tcPr>
          <w:p w14:paraId="2CBA03E5" w14:textId="77777777" w:rsidR="0039303A" w:rsidRPr="0039303A" w:rsidRDefault="0039303A" w:rsidP="006C26EF">
            <w:pPr>
              <w:rPr>
                <w:rFonts w:cstheme="minorHAnsi"/>
                <w:sz w:val="20"/>
                <w:szCs w:val="20"/>
              </w:rPr>
            </w:pPr>
          </w:p>
        </w:tc>
        <w:tc>
          <w:tcPr>
            <w:tcW w:w="1559" w:type="dxa"/>
            <w:vMerge/>
            <w:tcBorders>
              <w:left w:val="single" w:sz="4" w:space="0" w:color="auto"/>
              <w:bottom w:val="single" w:sz="4" w:space="0" w:color="auto"/>
              <w:right w:val="single" w:sz="4" w:space="0" w:color="auto"/>
            </w:tcBorders>
          </w:tcPr>
          <w:p w14:paraId="77343477" w14:textId="77777777" w:rsidR="0039303A" w:rsidRPr="0039303A" w:rsidRDefault="0039303A" w:rsidP="006C26EF">
            <w:pPr>
              <w:rPr>
                <w:rFonts w:cstheme="minorHAnsi"/>
                <w:sz w:val="20"/>
                <w:szCs w:val="20"/>
              </w:rPr>
            </w:pPr>
          </w:p>
        </w:tc>
        <w:tc>
          <w:tcPr>
            <w:tcW w:w="160" w:type="dxa"/>
            <w:tcBorders>
              <w:top w:val="single" w:sz="4" w:space="0" w:color="auto"/>
              <w:left w:val="single" w:sz="4" w:space="0" w:color="auto"/>
              <w:bottom w:val="single" w:sz="4" w:space="0" w:color="auto"/>
            </w:tcBorders>
            <w:vAlign w:val="center"/>
          </w:tcPr>
          <w:p w14:paraId="28CDB5FD" w14:textId="77777777" w:rsidR="0039303A" w:rsidRPr="0039303A" w:rsidRDefault="0039303A" w:rsidP="006C26EF">
            <w:pPr>
              <w:rPr>
                <w:rFonts w:cstheme="minorHAnsi"/>
                <w:sz w:val="20"/>
                <w:szCs w:val="20"/>
              </w:rPr>
            </w:pPr>
          </w:p>
        </w:tc>
      </w:tr>
      <w:tr w:rsidR="00CE0BB8" w:rsidRPr="0039303A" w14:paraId="20304FBC" w14:textId="77777777" w:rsidTr="00256E8D">
        <w:trPr>
          <w:trHeight w:val="113"/>
          <w:jc w:val="center"/>
        </w:trPr>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64500C" w14:textId="77777777" w:rsidR="00CE0BB8" w:rsidRPr="0039303A" w:rsidRDefault="00CE0BB8" w:rsidP="006C26EF">
            <w:pPr>
              <w:rPr>
                <w:rFonts w:cstheme="minorHAnsi"/>
                <w:sz w:val="20"/>
                <w:szCs w:val="20"/>
                <w:u w:val="single"/>
              </w:rPr>
            </w:pPr>
            <w:r w:rsidRPr="0039303A">
              <w:rPr>
                <w:rFonts w:cstheme="minorHAnsi"/>
                <w:sz w:val="20"/>
                <w:szCs w:val="20"/>
              </w:rPr>
              <w:t>Wyroby cukiernicze i ciastkarskie</w:t>
            </w:r>
          </w:p>
        </w:tc>
        <w:tc>
          <w:tcPr>
            <w:tcW w:w="3008" w:type="dxa"/>
            <w:tcBorders>
              <w:top w:val="single" w:sz="4" w:space="0" w:color="000000"/>
              <w:left w:val="single" w:sz="4" w:space="0" w:color="000000"/>
              <w:bottom w:val="single" w:sz="4" w:space="0" w:color="000000"/>
              <w:right w:val="single" w:sz="4" w:space="0" w:color="auto"/>
            </w:tcBorders>
            <w:shd w:val="clear" w:color="000000" w:fill="DDEBF7"/>
            <w:vAlign w:val="center"/>
            <w:hideMark/>
          </w:tcPr>
          <w:p w14:paraId="045FBC32" w14:textId="77777777" w:rsidR="00CE0BB8" w:rsidRPr="0039303A" w:rsidRDefault="00CE0BB8" w:rsidP="006C26EF">
            <w:pPr>
              <w:rPr>
                <w:rFonts w:cstheme="minorHAnsi"/>
                <w:sz w:val="20"/>
                <w:szCs w:val="20"/>
              </w:rPr>
            </w:pPr>
            <w:r w:rsidRPr="0039303A">
              <w:rPr>
                <w:rFonts w:cstheme="minorHAnsi"/>
                <w:sz w:val="20"/>
                <w:szCs w:val="20"/>
              </w:rPr>
              <w:t>Słodycze łącznie z czekoladą</w:t>
            </w:r>
          </w:p>
        </w:tc>
        <w:tc>
          <w:tcPr>
            <w:tcW w:w="1131" w:type="dxa"/>
            <w:tcBorders>
              <w:top w:val="single" w:sz="4" w:space="0" w:color="auto"/>
              <w:left w:val="single" w:sz="4" w:space="0" w:color="auto"/>
              <w:bottom w:val="single" w:sz="4" w:space="0" w:color="auto"/>
              <w:right w:val="single" w:sz="4" w:space="0" w:color="auto"/>
            </w:tcBorders>
          </w:tcPr>
          <w:p w14:paraId="67C389DA" w14:textId="77777777" w:rsidR="00CE0BB8" w:rsidRPr="0039303A" w:rsidRDefault="00CE0BB8" w:rsidP="006C26EF">
            <w:pPr>
              <w:rPr>
                <w:rFonts w:cstheme="minorHAnsi"/>
                <w:sz w:val="20"/>
                <w:szCs w:val="20"/>
              </w:rPr>
            </w:pPr>
            <w:r w:rsidRPr="0039303A">
              <w:rPr>
                <w:rFonts w:cstheme="minorHAnsi"/>
                <w:sz w:val="20"/>
                <w:szCs w:val="20"/>
              </w:rPr>
              <w:t>63</w:t>
            </w:r>
          </w:p>
        </w:tc>
        <w:tc>
          <w:tcPr>
            <w:tcW w:w="1204" w:type="dxa"/>
            <w:tcBorders>
              <w:top w:val="single" w:sz="4" w:space="0" w:color="auto"/>
              <w:left w:val="single" w:sz="4" w:space="0" w:color="auto"/>
              <w:bottom w:val="single" w:sz="4" w:space="0" w:color="auto"/>
              <w:right w:val="single" w:sz="4" w:space="0" w:color="auto"/>
            </w:tcBorders>
          </w:tcPr>
          <w:p w14:paraId="538C592B" w14:textId="77777777" w:rsidR="00CE0BB8" w:rsidRPr="0039303A" w:rsidRDefault="00CE0BB8" w:rsidP="006C26EF">
            <w:pPr>
              <w:rPr>
                <w:rFonts w:cstheme="minorHAnsi"/>
                <w:sz w:val="20"/>
                <w:szCs w:val="20"/>
              </w:rPr>
            </w:pPr>
            <w:r w:rsidRPr="0039303A">
              <w:rPr>
                <w:rFonts w:cstheme="minorHAnsi"/>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4A45B2D1" w14:textId="77777777" w:rsidR="00CE0BB8" w:rsidRPr="0039303A" w:rsidRDefault="00CE0BB8" w:rsidP="006C26EF">
            <w:pPr>
              <w:rPr>
                <w:rFonts w:cstheme="minorHAnsi"/>
                <w:sz w:val="20"/>
                <w:szCs w:val="20"/>
              </w:rPr>
            </w:pPr>
            <w:r w:rsidRPr="0039303A">
              <w:rPr>
                <w:rFonts w:cstheme="minorHAnsi"/>
                <w:sz w:val="20"/>
                <w:szCs w:val="20"/>
              </w:rPr>
              <w:t>1,59</w:t>
            </w:r>
          </w:p>
        </w:tc>
        <w:tc>
          <w:tcPr>
            <w:tcW w:w="1559" w:type="dxa"/>
            <w:tcBorders>
              <w:top w:val="single" w:sz="4" w:space="0" w:color="auto"/>
              <w:left w:val="single" w:sz="4" w:space="0" w:color="auto"/>
              <w:bottom w:val="single" w:sz="4" w:space="0" w:color="auto"/>
              <w:right w:val="single" w:sz="4" w:space="0" w:color="auto"/>
            </w:tcBorders>
          </w:tcPr>
          <w:p w14:paraId="6EE9E0DA" w14:textId="77777777" w:rsidR="00CE0BB8" w:rsidRPr="0039303A" w:rsidRDefault="00CE0BB8" w:rsidP="006C26EF">
            <w:pPr>
              <w:rPr>
                <w:rFonts w:cstheme="minorHAnsi"/>
                <w:sz w:val="20"/>
                <w:szCs w:val="20"/>
              </w:rPr>
            </w:pPr>
            <w:r w:rsidRPr="0039303A">
              <w:rPr>
                <w:rFonts w:cstheme="minorHAnsi"/>
                <w:sz w:val="20"/>
                <w:szCs w:val="20"/>
              </w:rPr>
              <w:t>obecność zanieczyszczeń biologicznych – 1 próbka</w:t>
            </w:r>
          </w:p>
        </w:tc>
        <w:tc>
          <w:tcPr>
            <w:tcW w:w="160" w:type="dxa"/>
            <w:tcBorders>
              <w:left w:val="single" w:sz="4" w:space="0" w:color="auto"/>
            </w:tcBorders>
            <w:vAlign w:val="center"/>
            <w:hideMark/>
          </w:tcPr>
          <w:p w14:paraId="1D63FEBD" w14:textId="77777777" w:rsidR="00CE0BB8" w:rsidRPr="0039303A" w:rsidRDefault="00CE0BB8" w:rsidP="006C26EF">
            <w:pPr>
              <w:rPr>
                <w:rFonts w:cstheme="minorHAnsi"/>
                <w:sz w:val="20"/>
                <w:szCs w:val="20"/>
              </w:rPr>
            </w:pPr>
          </w:p>
        </w:tc>
      </w:tr>
      <w:tr w:rsidR="00CE0BB8" w:rsidRPr="0039303A" w14:paraId="02455F03" w14:textId="77777777" w:rsidTr="00256E8D">
        <w:trPr>
          <w:trHeight w:val="113"/>
          <w:jc w:val="center"/>
        </w:trPr>
        <w:tc>
          <w:tcPr>
            <w:tcW w:w="1838" w:type="dxa"/>
            <w:gridSpan w:val="2"/>
            <w:tcBorders>
              <w:top w:val="single" w:sz="4" w:space="0" w:color="000000"/>
              <w:left w:val="single" w:sz="4" w:space="0" w:color="000000"/>
              <w:bottom w:val="single" w:sz="4" w:space="0" w:color="auto"/>
              <w:right w:val="single" w:sz="4" w:space="0" w:color="000000"/>
            </w:tcBorders>
            <w:shd w:val="clear" w:color="auto" w:fill="auto"/>
            <w:vAlign w:val="center"/>
            <w:hideMark/>
          </w:tcPr>
          <w:p w14:paraId="786FA62D" w14:textId="77777777" w:rsidR="00CE0BB8" w:rsidRPr="0039303A" w:rsidRDefault="00CE0BB8" w:rsidP="006C26EF">
            <w:pPr>
              <w:rPr>
                <w:rFonts w:cstheme="minorHAnsi"/>
                <w:sz w:val="20"/>
                <w:szCs w:val="20"/>
                <w:u w:val="single"/>
              </w:rPr>
            </w:pPr>
            <w:r w:rsidRPr="0039303A">
              <w:rPr>
                <w:rFonts w:cstheme="minorHAnsi"/>
                <w:sz w:val="20"/>
                <w:szCs w:val="20"/>
              </w:rPr>
              <w:t>Miód i produkty pszczelarskie</w:t>
            </w:r>
          </w:p>
        </w:tc>
        <w:tc>
          <w:tcPr>
            <w:tcW w:w="3008" w:type="dxa"/>
            <w:tcBorders>
              <w:top w:val="single" w:sz="4" w:space="0" w:color="000000"/>
              <w:left w:val="single" w:sz="4" w:space="0" w:color="000000"/>
              <w:bottom w:val="single" w:sz="4" w:space="0" w:color="auto"/>
              <w:right w:val="single" w:sz="4" w:space="0" w:color="auto"/>
            </w:tcBorders>
            <w:shd w:val="clear" w:color="000000" w:fill="DDEBF7"/>
            <w:vAlign w:val="center"/>
            <w:hideMark/>
          </w:tcPr>
          <w:p w14:paraId="6E47061B" w14:textId="77777777" w:rsidR="00CE0BB8" w:rsidRPr="0039303A" w:rsidRDefault="00CE0BB8" w:rsidP="006C26EF">
            <w:pPr>
              <w:rPr>
                <w:rFonts w:cstheme="minorHAnsi"/>
                <w:sz w:val="20"/>
                <w:szCs w:val="20"/>
              </w:rPr>
            </w:pPr>
            <w:r w:rsidRPr="0039303A">
              <w:rPr>
                <w:rFonts w:cstheme="minorHAnsi"/>
                <w:sz w:val="20"/>
                <w:szCs w:val="20"/>
              </w:rPr>
              <w:t>Cukry i podobne/ cukier/  Miód</w:t>
            </w:r>
          </w:p>
        </w:tc>
        <w:tc>
          <w:tcPr>
            <w:tcW w:w="1131" w:type="dxa"/>
            <w:tcBorders>
              <w:top w:val="single" w:sz="4" w:space="0" w:color="auto"/>
              <w:left w:val="single" w:sz="4" w:space="0" w:color="auto"/>
              <w:bottom w:val="single" w:sz="4" w:space="0" w:color="auto"/>
              <w:right w:val="single" w:sz="4" w:space="0" w:color="auto"/>
            </w:tcBorders>
          </w:tcPr>
          <w:p w14:paraId="35C21A18" w14:textId="77777777" w:rsidR="00CE0BB8" w:rsidRPr="0039303A" w:rsidRDefault="00CE0BB8" w:rsidP="006C26EF">
            <w:pPr>
              <w:rPr>
                <w:rFonts w:cstheme="minorHAnsi"/>
                <w:sz w:val="20"/>
                <w:szCs w:val="20"/>
              </w:rPr>
            </w:pPr>
            <w:r w:rsidRPr="0039303A">
              <w:rPr>
                <w:rFonts w:cstheme="minorHAnsi"/>
                <w:sz w:val="20"/>
                <w:szCs w:val="20"/>
              </w:rPr>
              <w:t>5</w:t>
            </w:r>
          </w:p>
        </w:tc>
        <w:tc>
          <w:tcPr>
            <w:tcW w:w="1204" w:type="dxa"/>
            <w:tcBorders>
              <w:top w:val="single" w:sz="4" w:space="0" w:color="auto"/>
              <w:left w:val="single" w:sz="4" w:space="0" w:color="auto"/>
              <w:bottom w:val="single" w:sz="4" w:space="0" w:color="auto"/>
              <w:right w:val="single" w:sz="4" w:space="0" w:color="auto"/>
            </w:tcBorders>
          </w:tcPr>
          <w:p w14:paraId="726FCDED" w14:textId="77777777" w:rsidR="00CE0BB8" w:rsidRPr="0039303A" w:rsidRDefault="00CE0BB8" w:rsidP="006C26EF">
            <w:pPr>
              <w:rPr>
                <w:rFonts w:cstheme="minorHAnsi"/>
                <w:sz w:val="20"/>
                <w:szCs w:val="20"/>
              </w:rPr>
            </w:pPr>
            <w:r w:rsidRPr="0039303A">
              <w:rPr>
                <w:rFonts w:cstheme="minorHAnsi"/>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463BFAAD" w14:textId="77777777" w:rsidR="00CE0BB8" w:rsidRPr="0039303A" w:rsidRDefault="00CE0BB8" w:rsidP="006C26EF">
            <w:pPr>
              <w:rPr>
                <w:rFonts w:cstheme="minorHAnsi"/>
                <w:sz w:val="20"/>
                <w:szCs w:val="20"/>
              </w:rPr>
            </w:pPr>
            <w:r w:rsidRPr="0039303A">
              <w:rPr>
                <w:rFonts w:cstheme="minorHAnsi"/>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060CA92D" w14:textId="77777777" w:rsidR="00CE0BB8" w:rsidRPr="0039303A" w:rsidRDefault="00CE0BB8" w:rsidP="006C26EF">
            <w:pPr>
              <w:rPr>
                <w:rFonts w:cstheme="minorHAnsi"/>
                <w:sz w:val="20"/>
                <w:szCs w:val="20"/>
              </w:rPr>
            </w:pPr>
            <w:r w:rsidRPr="0039303A">
              <w:rPr>
                <w:rFonts w:cstheme="minorHAnsi"/>
                <w:sz w:val="20"/>
                <w:szCs w:val="20"/>
              </w:rPr>
              <w:t>-</w:t>
            </w:r>
          </w:p>
        </w:tc>
        <w:tc>
          <w:tcPr>
            <w:tcW w:w="160" w:type="dxa"/>
            <w:tcBorders>
              <w:left w:val="single" w:sz="4" w:space="0" w:color="auto"/>
            </w:tcBorders>
            <w:vAlign w:val="center"/>
            <w:hideMark/>
          </w:tcPr>
          <w:p w14:paraId="2EC2CD29" w14:textId="77777777" w:rsidR="00CE0BB8" w:rsidRPr="0039303A" w:rsidRDefault="00CE0BB8" w:rsidP="006C26EF">
            <w:pPr>
              <w:rPr>
                <w:rFonts w:cstheme="minorHAnsi"/>
                <w:sz w:val="20"/>
                <w:szCs w:val="20"/>
              </w:rPr>
            </w:pPr>
          </w:p>
        </w:tc>
      </w:tr>
      <w:tr w:rsidR="00CE0BB8" w:rsidRPr="0039303A" w14:paraId="47FFB4A7" w14:textId="77777777" w:rsidTr="00256E8D">
        <w:trPr>
          <w:trHeight w:val="113"/>
          <w:jc w:val="center"/>
        </w:trPr>
        <w:tc>
          <w:tcPr>
            <w:tcW w:w="183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5AA3A6" w14:textId="77777777" w:rsidR="00CE0BB8" w:rsidRPr="0039303A" w:rsidRDefault="00CE0BB8" w:rsidP="006C26EF">
            <w:pPr>
              <w:rPr>
                <w:rFonts w:cstheme="minorHAnsi"/>
                <w:sz w:val="20"/>
                <w:szCs w:val="20"/>
                <w:u w:val="single"/>
              </w:rPr>
            </w:pPr>
            <w:r w:rsidRPr="0039303A">
              <w:rPr>
                <w:rFonts w:cstheme="minorHAnsi"/>
                <w:sz w:val="20"/>
                <w:szCs w:val="20"/>
              </w:rPr>
              <w:lastRenderedPageBreak/>
              <w:t>Orzechy, w tym arachidy</w:t>
            </w:r>
          </w:p>
        </w:tc>
        <w:tc>
          <w:tcPr>
            <w:tcW w:w="3008"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4244DB91" w14:textId="77777777" w:rsidR="00CE0BB8" w:rsidRPr="0039303A" w:rsidRDefault="00CE0BB8" w:rsidP="006C26EF">
            <w:pPr>
              <w:rPr>
                <w:rFonts w:cstheme="minorHAnsi"/>
                <w:sz w:val="20"/>
                <w:szCs w:val="20"/>
              </w:rPr>
            </w:pPr>
            <w:r w:rsidRPr="0039303A">
              <w:rPr>
                <w:rFonts w:cstheme="minorHAnsi"/>
                <w:sz w:val="20"/>
                <w:szCs w:val="20"/>
              </w:rPr>
              <w:t>Orzechy i ich podstawowe produkty pochodne</w:t>
            </w:r>
          </w:p>
        </w:tc>
        <w:tc>
          <w:tcPr>
            <w:tcW w:w="1131" w:type="dxa"/>
            <w:tcBorders>
              <w:top w:val="single" w:sz="4" w:space="0" w:color="auto"/>
              <w:left w:val="single" w:sz="4" w:space="0" w:color="auto"/>
              <w:bottom w:val="single" w:sz="4" w:space="0" w:color="auto"/>
              <w:right w:val="single" w:sz="4" w:space="0" w:color="auto"/>
            </w:tcBorders>
          </w:tcPr>
          <w:p w14:paraId="66A8265C" w14:textId="77777777" w:rsidR="00CE0BB8" w:rsidRPr="0039303A" w:rsidRDefault="00CE0BB8" w:rsidP="006C26EF">
            <w:pPr>
              <w:rPr>
                <w:rFonts w:cstheme="minorHAnsi"/>
                <w:sz w:val="20"/>
                <w:szCs w:val="20"/>
              </w:rPr>
            </w:pPr>
            <w:r w:rsidRPr="0039303A">
              <w:rPr>
                <w:rFonts w:cstheme="minorHAnsi"/>
                <w:sz w:val="20"/>
                <w:szCs w:val="20"/>
              </w:rPr>
              <w:t>27</w:t>
            </w:r>
          </w:p>
        </w:tc>
        <w:tc>
          <w:tcPr>
            <w:tcW w:w="1204" w:type="dxa"/>
            <w:tcBorders>
              <w:top w:val="single" w:sz="4" w:space="0" w:color="auto"/>
              <w:left w:val="single" w:sz="4" w:space="0" w:color="auto"/>
              <w:bottom w:val="single" w:sz="4" w:space="0" w:color="auto"/>
              <w:right w:val="single" w:sz="4" w:space="0" w:color="auto"/>
            </w:tcBorders>
          </w:tcPr>
          <w:p w14:paraId="5BD48BB6" w14:textId="77777777" w:rsidR="00CE0BB8" w:rsidRPr="0039303A" w:rsidRDefault="00CE0BB8" w:rsidP="006C26EF">
            <w:pPr>
              <w:rPr>
                <w:rFonts w:cstheme="minorHAnsi"/>
                <w:sz w:val="20"/>
                <w:szCs w:val="20"/>
              </w:rPr>
            </w:pPr>
            <w:r w:rsidRPr="0039303A">
              <w:rPr>
                <w:rFonts w:cstheme="minorHAnsi"/>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04009B5D" w14:textId="77777777" w:rsidR="00CE0BB8" w:rsidRPr="0039303A" w:rsidRDefault="00CE0BB8" w:rsidP="006C26EF">
            <w:pPr>
              <w:rPr>
                <w:rFonts w:cstheme="minorHAnsi"/>
                <w:sz w:val="20"/>
                <w:szCs w:val="20"/>
              </w:rPr>
            </w:pPr>
            <w:r w:rsidRPr="0039303A">
              <w:rPr>
                <w:rFonts w:cstheme="minorHAnsi"/>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2654F4E3" w14:textId="77777777" w:rsidR="00CE0BB8" w:rsidRPr="0039303A" w:rsidRDefault="00CE0BB8" w:rsidP="006C26EF">
            <w:pPr>
              <w:rPr>
                <w:rFonts w:cstheme="minorHAnsi"/>
                <w:sz w:val="20"/>
                <w:szCs w:val="20"/>
              </w:rPr>
            </w:pPr>
            <w:r w:rsidRPr="0039303A">
              <w:rPr>
                <w:rFonts w:cstheme="minorHAnsi"/>
                <w:sz w:val="20"/>
                <w:szCs w:val="20"/>
              </w:rPr>
              <w:t>-</w:t>
            </w:r>
          </w:p>
        </w:tc>
        <w:tc>
          <w:tcPr>
            <w:tcW w:w="160" w:type="dxa"/>
            <w:tcBorders>
              <w:left w:val="single" w:sz="4" w:space="0" w:color="auto"/>
            </w:tcBorders>
            <w:vAlign w:val="center"/>
            <w:hideMark/>
          </w:tcPr>
          <w:p w14:paraId="2443617D" w14:textId="77777777" w:rsidR="00CE0BB8" w:rsidRPr="0039303A" w:rsidRDefault="00CE0BB8" w:rsidP="006C26EF">
            <w:pPr>
              <w:rPr>
                <w:rFonts w:cstheme="minorHAnsi"/>
                <w:sz w:val="20"/>
                <w:szCs w:val="20"/>
              </w:rPr>
            </w:pPr>
          </w:p>
        </w:tc>
      </w:tr>
      <w:tr w:rsidR="00CE0BB8" w:rsidRPr="0039303A" w14:paraId="5F797E23" w14:textId="77777777" w:rsidTr="00256E8D">
        <w:trPr>
          <w:trHeight w:val="113"/>
          <w:jc w:val="center"/>
        </w:trPr>
        <w:tc>
          <w:tcPr>
            <w:tcW w:w="183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C24602" w14:textId="77777777" w:rsidR="00CE0BB8" w:rsidRPr="0039303A" w:rsidRDefault="00CE0BB8" w:rsidP="006C26EF">
            <w:pPr>
              <w:rPr>
                <w:rFonts w:cstheme="minorHAnsi"/>
                <w:sz w:val="20"/>
                <w:szCs w:val="20"/>
                <w:u w:val="single"/>
              </w:rPr>
            </w:pPr>
            <w:r w:rsidRPr="0039303A">
              <w:rPr>
                <w:rFonts w:cstheme="minorHAnsi"/>
                <w:sz w:val="20"/>
                <w:szCs w:val="20"/>
              </w:rPr>
              <w:t xml:space="preserve">Warzywa (w tym strączkowe), </w:t>
            </w:r>
          </w:p>
        </w:tc>
        <w:tc>
          <w:tcPr>
            <w:tcW w:w="3008"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33047E50" w14:textId="77777777" w:rsidR="00CE0BB8" w:rsidRPr="0039303A" w:rsidRDefault="00CE0BB8" w:rsidP="006C26EF">
            <w:pPr>
              <w:rPr>
                <w:rFonts w:cstheme="minorHAnsi"/>
                <w:sz w:val="20"/>
                <w:szCs w:val="20"/>
              </w:rPr>
            </w:pPr>
            <w:r w:rsidRPr="0039303A">
              <w:rPr>
                <w:rFonts w:cstheme="minorHAnsi"/>
                <w:sz w:val="20"/>
                <w:szCs w:val="20"/>
              </w:rPr>
              <w:t>Warzywa ogrodowe i ich podstawowe produkty pochodne z wyłączeniem grzybów</w:t>
            </w:r>
          </w:p>
        </w:tc>
        <w:tc>
          <w:tcPr>
            <w:tcW w:w="1131" w:type="dxa"/>
            <w:tcBorders>
              <w:top w:val="single" w:sz="4" w:space="0" w:color="auto"/>
              <w:left w:val="single" w:sz="4" w:space="0" w:color="auto"/>
              <w:bottom w:val="single" w:sz="4" w:space="0" w:color="auto"/>
              <w:right w:val="single" w:sz="4" w:space="0" w:color="auto"/>
            </w:tcBorders>
          </w:tcPr>
          <w:p w14:paraId="4E6E96C2" w14:textId="77777777" w:rsidR="00CE0BB8" w:rsidRPr="0039303A" w:rsidRDefault="00CE0BB8" w:rsidP="006C26EF">
            <w:pPr>
              <w:rPr>
                <w:rFonts w:cstheme="minorHAnsi"/>
                <w:sz w:val="20"/>
                <w:szCs w:val="20"/>
              </w:rPr>
            </w:pPr>
            <w:r w:rsidRPr="0039303A">
              <w:rPr>
                <w:rFonts w:cstheme="minorHAnsi"/>
                <w:sz w:val="20"/>
                <w:szCs w:val="20"/>
              </w:rPr>
              <w:t>372</w:t>
            </w:r>
          </w:p>
        </w:tc>
        <w:tc>
          <w:tcPr>
            <w:tcW w:w="1204" w:type="dxa"/>
            <w:tcBorders>
              <w:top w:val="single" w:sz="4" w:space="0" w:color="auto"/>
              <w:left w:val="single" w:sz="4" w:space="0" w:color="auto"/>
              <w:bottom w:val="single" w:sz="4" w:space="0" w:color="auto"/>
              <w:right w:val="single" w:sz="4" w:space="0" w:color="auto"/>
            </w:tcBorders>
          </w:tcPr>
          <w:p w14:paraId="039A6633" w14:textId="77777777" w:rsidR="00CE0BB8" w:rsidRPr="0039303A" w:rsidRDefault="00CE0BB8" w:rsidP="006C26EF">
            <w:pPr>
              <w:rPr>
                <w:rFonts w:cstheme="minorHAnsi"/>
                <w:sz w:val="20"/>
                <w:szCs w:val="20"/>
              </w:rPr>
            </w:pPr>
            <w:r w:rsidRPr="0039303A">
              <w:rPr>
                <w:rFonts w:cstheme="minorHAnsi"/>
                <w:sz w:val="20"/>
                <w:szCs w:val="20"/>
              </w:rPr>
              <w:t>12</w:t>
            </w:r>
          </w:p>
        </w:tc>
        <w:tc>
          <w:tcPr>
            <w:tcW w:w="1276" w:type="dxa"/>
            <w:tcBorders>
              <w:top w:val="single" w:sz="4" w:space="0" w:color="auto"/>
              <w:left w:val="single" w:sz="4" w:space="0" w:color="auto"/>
              <w:bottom w:val="single" w:sz="4" w:space="0" w:color="auto"/>
              <w:right w:val="single" w:sz="4" w:space="0" w:color="auto"/>
            </w:tcBorders>
          </w:tcPr>
          <w:p w14:paraId="554F5E36" w14:textId="77777777" w:rsidR="00CE0BB8" w:rsidRPr="0039303A" w:rsidRDefault="00CE0BB8" w:rsidP="006C26EF">
            <w:pPr>
              <w:rPr>
                <w:rFonts w:cstheme="minorHAnsi"/>
                <w:sz w:val="20"/>
                <w:szCs w:val="20"/>
              </w:rPr>
            </w:pPr>
            <w:r w:rsidRPr="0039303A">
              <w:rPr>
                <w:rFonts w:cstheme="minorHAnsi"/>
                <w:sz w:val="20"/>
                <w:szCs w:val="20"/>
              </w:rPr>
              <w:t>3,23</w:t>
            </w:r>
          </w:p>
        </w:tc>
        <w:tc>
          <w:tcPr>
            <w:tcW w:w="1559" w:type="dxa"/>
            <w:tcBorders>
              <w:top w:val="single" w:sz="4" w:space="0" w:color="auto"/>
              <w:left w:val="single" w:sz="4" w:space="0" w:color="auto"/>
              <w:bottom w:val="single" w:sz="4" w:space="0" w:color="auto"/>
              <w:right w:val="single" w:sz="4" w:space="0" w:color="auto"/>
            </w:tcBorders>
          </w:tcPr>
          <w:p w14:paraId="60DE137C" w14:textId="77777777" w:rsidR="00CE0BB8" w:rsidRPr="0039303A" w:rsidRDefault="00CE0BB8" w:rsidP="006C26EF">
            <w:pPr>
              <w:rPr>
                <w:rFonts w:cstheme="minorHAnsi"/>
                <w:sz w:val="20"/>
                <w:szCs w:val="20"/>
              </w:rPr>
            </w:pPr>
            <w:r w:rsidRPr="0039303A">
              <w:rPr>
                <w:rFonts w:cstheme="minorHAnsi"/>
                <w:sz w:val="20"/>
                <w:szCs w:val="20"/>
              </w:rPr>
              <w:t xml:space="preserve">pozostałości pestycydów – 7 próbek, </w:t>
            </w:r>
          </w:p>
          <w:p w14:paraId="429E5C08" w14:textId="77777777" w:rsidR="00CE0BB8" w:rsidRPr="0039303A" w:rsidRDefault="00CE0BB8" w:rsidP="006C26EF">
            <w:pPr>
              <w:rPr>
                <w:rFonts w:cstheme="minorHAnsi"/>
                <w:sz w:val="20"/>
                <w:szCs w:val="20"/>
              </w:rPr>
            </w:pPr>
            <w:r w:rsidRPr="0039303A">
              <w:rPr>
                <w:rFonts w:cstheme="minorHAnsi"/>
                <w:sz w:val="20"/>
                <w:szCs w:val="20"/>
              </w:rPr>
              <w:t xml:space="preserve">obecność Salmonella </w:t>
            </w:r>
            <w:proofErr w:type="spellStart"/>
            <w:r w:rsidRPr="0039303A">
              <w:rPr>
                <w:rFonts w:cstheme="minorHAnsi"/>
                <w:sz w:val="20"/>
                <w:szCs w:val="20"/>
              </w:rPr>
              <w:t>spp</w:t>
            </w:r>
            <w:proofErr w:type="spellEnd"/>
            <w:r w:rsidRPr="0039303A">
              <w:rPr>
                <w:rFonts w:cstheme="minorHAnsi"/>
                <w:sz w:val="20"/>
                <w:szCs w:val="20"/>
              </w:rPr>
              <w:t>.- 5 próbek</w:t>
            </w:r>
          </w:p>
        </w:tc>
        <w:tc>
          <w:tcPr>
            <w:tcW w:w="160" w:type="dxa"/>
            <w:tcBorders>
              <w:left w:val="single" w:sz="4" w:space="0" w:color="auto"/>
            </w:tcBorders>
            <w:vAlign w:val="center"/>
            <w:hideMark/>
          </w:tcPr>
          <w:p w14:paraId="503D6C88" w14:textId="77777777" w:rsidR="00CE0BB8" w:rsidRPr="0039303A" w:rsidRDefault="00CE0BB8" w:rsidP="006C26EF">
            <w:pPr>
              <w:rPr>
                <w:rFonts w:cstheme="minorHAnsi"/>
                <w:sz w:val="20"/>
                <w:szCs w:val="20"/>
              </w:rPr>
            </w:pPr>
          </w:p>
        </w:tc>
      </w:tr>
      <w:tr w:rsidR="00CE0BB8" w:rsidRPr="0039303A" w14:paraId="4D558072" w14:textId="77777777" w:rsidTr="00256E8D">
        <w:trPr>
          <w:trHeight w:val="113"/>
          <w:jc w:val="center"/>
        </w:trPr>
        <w:tc>
          <w:tcPr>
            <w:tcW w:w="1838" w:type="dxa"/>
            <w:gridSpan w:val="2"/>
            <w:tcBorders>
              <w:top w:val="single" w:sz="4" w:space="0" w:color="auto"/>
              <w:left w:val="single" w:sz="4" w:space="0" w:color="000000"/>
              <w:bottom w:val="single" w:sz="4" w:space="0" w:color="000000"/>
              <w:right w:val="single" w:sz="4" w:space="0" w:color="000000"/>
            </w:tcBorders>
            <w:shd w:val="clear" w:color="auto" w:fill="auto"/>
            <w:vAlign w:val="center"/>
            <w:hideMark/>
          </w:tcPr>
          <w:p w14:paraId="52E8F1A9" w14:textId="77777777" w:rsidR="00CE0BB8" w:rsidRPr="0039303A" w:rsidRDefault="00CE0BB8" w:rsidP="006C26EF">
            <w:pPr>
              <w:rPr>
                <w:rFonts w:cstheme="minorHAnsi"/>
                <w:sz w:val="20"/>
                <w:szCs w:val="20"/>
                <w:u w:val="single"/>
              </w:rPr>
            </w:pPr>
            <w:r w:rsidRPr="0039303A">
              <w:rPr>
                <w:rFonts w:cstheme="minorHAnsi"/>
                <w:sz w:val="20"/>
                <w:szCs w:val="20"/>
              </w:rPr>
              <w:t xml:space="preserve">Owoce </w:t>
            </w:r>
          </w:p>
        </w:tc>
        <w:tc>
          <w:tcPr>
            <w:tcW w:w="3008" w:type="dxa"/>
            <w:tcBorders>
              <w:top w:val="single" w:sz="4" w:space="0" w:color="auto"/>
              <w:left w:val="single" w:sz="4" w:space="0" w:color="000000"/>
              <w:bottom w:val="single" w:sz="4" w:space="0" w:color="auto"/>
              <w:right w:val="single" w:sz="4" w:space="0" w:color="auto"/>
            </w:tcBorders>
            <w:shd w:val="clear" w:color="000000" w:fill="DDEBF7"/>
            <w:vAlign w:val="center"/>
            <w:hideMark/>
          </w:tcPr>
          <w:p w14:paraId="4D8BBE47" w14:textId="77777777" w:rsidR="00CE0BB8" w:rsidRPr="0039303A" w:rsidRDefault="00CE0BB8" w:rsidP="006C26EF">
            <w:pPr>
              <w:rPr>
                <w:rFonts w:cstheme="minorHAnsi"/>
                <w:sz w:val="20"/>
                <w:szCs w:val="20"/>
              </w:rPr>
            </w:pPr>
            <w:r w:rsidRPr="0039303A">
              <w:rPr>
                <w:rFonts w:cstheme="minorHAnsi"/>
                <w:sz w:val="20"/>
                <w:szCs w:val="20"/>
              </w:rPr>
              <w:t>Owoce i ich podstawowe produkty pochodne</w:t>
            </w:r>
          </w:p>
        </w:tc>
        <w:tc>
          <w:tcPr>
            <w:tcW w:w="1131" w:type="dxa"/>
            <w:tcBorders>
              <w:top w:val="single" w:sz="4" w:space="0" w:color="auto"/>
              <w:left w:val="single" w:sz="4" w:space="0" w:color="auto"/>
              <w:bottom w:val="single" w:sz="4" w:space="0" w:color="auto"/>
              <w:right w:val="single" w:sz="4" w:space="0" w:color="auto"/>
            </w:tcBorders>
          </w:tcPr>
          <w:p w14:paraId="050F9A7D" w14:textId="77777777" w:rsidR="00CE0BB8" w:rsidRPr="0039303A" w:rsidRDefault="00CE0BB8" w:rsidP="006C26EF">
            <w:pPr>
              <w:rPr>
                <w:rFonts w:cstheme="minorHAnsi"/>
                <w:sz w:val="20"/>
                <w:szCs w:val="20"/>
              </w:rPr>
            </w:pPr>
            <w:r w:rsidRPr="0039303A">
              <w:rPr>
                <w:rFonts w:cstheme="minorHAnsi"/>
                <w:sz w:val="20"/>
                <w:szCs w:val="20"/>
              </w:rPr>
              <w:t>310</w:t>
            </w:r>
          </w:p>
        </w:tc>
        <w:tc>
          <w:tcPr>
            <w:tcW w:w="1204" w:type="dxa"/>
            <w:tcBorders>
              <w:top w:val="single" w:sz="4" w:space="0" w:color="auto"/>
              <w:left w:val="single" w:sz="4" w:space="0" w:color="auto"/>
              <w:bottom w:val="single" w:sz="4" w:space="0" w:color="auto"/>
              <w:right w:val="single" w:sz="4" w:space="0" w:color="auto"/>
            </w:tcBorders>
          </w:tcPr>
          <w:p w14:paraId="42A66814" w14:textId="77777777" w:rsidR="00CE0BB8" w:rsidRPr="0039303A" w:rsidRDefault="00CE0BB8" w:rsidP="006C26EF">
            <w:pPr>
              <w:rPr>
                <w:rFonts w:cstheme="minorHAnsi"/>
                <w:sz w:val="20"/>
                <w:szCs w:val="20"/>
              </w:rPr>
            </w:pPr>
            <w:r w:rsidRPr="0039303A">
              <w:rPr>
                <w:rFonts w:cstheme="minorHAnsi"/>
                <w:sz w:val="20"/>
                <w:szCs w:val="20"/>
              </w:rPr>
              <w:t>3</w:t>
            </w:r>
          </w:p>
        </w:tc>
        <w:tc>
          <w:tcPr>
            <w:tcW w:w="1276" w:type="dxa"/>
            <w:tcBorders>
              <w:top w:val="single" w:sz="4" w:space="0" w:color="auto"/>
              <w:left w:val="single" w:sz="4" w:space="0" w:color="auto"/>
              <w:bottom w:val="single" w:sz="4" w:space="0" w:color="auto"/>
              <w:right w:val="single" w:sz="4" w:space="0" w:color="auto"/>
            </w:tcBorders>
          </w:tcPr>
          <w:p w14:paraId="04F3A9BA" w14:textId="77777777" w:rsidR="00CE0BB8" w:rsidRPr="0039303A" w:rsidRDefault="00CE0BB8" w:rsidP="006C26EF">
            <w:pPr>
              <w:rPr>
                <w:rFonts w:cstheme="minorHAnsi"/>
                <w:sz w:val="20"/>
                <w:szCs w:val="20"/>
              </w:rPr>
            </w:pPr>
            <w:r w:rsidRPr="0039303A">
              <w:rPr>
                <w:rFonts w:cstheme="minorHAnsi"/>
                <w:sz w:val="20"/>
                <w:szCs w:val="20"/>
              </w:rPr>
              <w:t>0,97</w:t>
            </w:r>
          </w:p>
        </w:tc>
        <w:tc>
          <w:tcPr>
            <w:tcW w:w="1559" w:type="dxa"/>
            <w:tcBorders>
              <w:top w:val="single" w:sz="4" w:space="0" w:color="auto"/>
              <w:left w:val="single" w:sz="4" w:space="0" w:color="auto"/>
              <w:bottom w:val="single" w:sz="4" w:space="0" w:color="auto"/>
              <w:right w:val="single" w:sz="4" w:space="0" w:color="auto"/>
            </w:tcBorders>
          </w:tcPr>
          <w:p w14:paraId="12C2EB9C" w14:textId="77777777" w:rsidR="00CE0BB8" w:rsidRPr="0039303A" w:rsidRDefault="00CE0BB8" w:rsidP="006C26EF">
            <w:pPr>
              <w:rPr>
                <w:rFonts w:cstheme="minorHAnsi"/>
                <w:sz w:val="20"/>
                <w:szCs w:val="20"/>
              </w:rPr>
            </w:pPr>
            <w:r w:rsidRPr="0039303A">
              <w:rPr>
                <w:rFonts w:cstheme="minorHAnsi"/>
                <w:sz w:val="20"/>
                <w:szCs w:val="20"/>
              </w:rPr>
              <w:t xml:space="preserve">pozostałości pestycydów – 3 próbki, </w:t>
            </w:r>
          </w:p>
        </w:tc>
        <w:tc>
          <w:tcPr>
            <w:tcW w:w="160" w:type="dxa"/>
            <w:tcBorders>
              <w:left w:val="single" w:sz="4" w:space="0" w:color="auto"/>
            </w:tcBorders>
            <w:vAlign w:val="center"/>
            <w:hideMark/>
          </w:tcPr>
          <w:p w14:paraId="5AD58B7F" w14:textId="77777777" w:rsidR="00CE0BB8" w:rsidRPr="0039303A" w:rsidRDefault="00CE0BB8" w:rsidP="006C26EF">
            <w:pPr>
              <w:rPr>
                <w:rFonts w:cstheme="minorHAnsi"/>
                <w:sz w:val="20"/>
                <w:szCs w:val="20"/>
              </w:rPr>
            </w:pPr>
          </w:p>
        </w:tc>
      </w:tr>
      <w:tr w:rsidR="00CE0BB8" w:rsidRPr="0039303A" w14:paraId="0FE2B4BE" w14:textId="77777777" w:rsidTr="00256E8D">
        <w:trPr>
          <w:trHeight w:val="113"/>
          <w:jc w:val="center"/>
        </w:trPr>
        <w:tc>
          <w:tcPr>
            <w:tcW w:w="1838" w:type="dxa"/>
            <w:gridSpan w:val="2"/>
            <w:tcBorders>
              <w:top w:val="single" w:sz="4" w:space="0" w:color="000000"/>
              <w:left w:val="single" w:sz="4" w:space="0" w:color="000000"/>
              <w:bottom w:val="single" w:sz="4" w:space="0" w:color="000000"/>
              <w:right w:val="single" w:sz="4" w:space="0" w:color="auto"/>
            </w:tcBorders>
            <w:shd w:val="clear" w:color="auto" w:fill="auto"/>
            <w:vAlign w:val="center"/>
            <w:hideMark/>
          </w:tcPr>
          <w:p w14:paraId="642D722C" w14:textId="77777777" w:rsidR="00CE0BB8" w:rsidRPr="0039303A" w:rsidRDefault="00CE0BB8" w:rsidP="006C26EF">
            <w:pPr>
              <w:rPr>
                <w:rFonts w:cstheme="minorHAnsi"/>
                <w:sz w:val="20"/>
                <w:szCs w:val="20"/>
                <w:u w:val="single"/>
              </w:rPr>
            </w:pPr>
            <w:r w:rsidRPr="0039303A">
              <w:rPr>
                <w:rFonts w:cstheme="minorHAnsi"/>
                <w:sz w:val="20"/>
                <w:szCs w:val="20"/>
              </w:rPr>
              <w:t>Grzyby</w:t>
            </w:r>
          </w:p>
        </w:tc>
        <w:tc>
          <w:tcPr>
            <w:tcW w:w="3008"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3E81FD3E" w14:textId="77777777" w:rsidR="00CE0BB8" w:rsidRPr="0039303A" w:rsidRDefault="00CE0BB8" w:rsidP="006C26EF">
            <w:pPr>
              <w:rPr>
                <w:rFonts w:cstheme="minorHAnsi"/>
                <w:sz w:val="20"/>
                <w:szCs w:val="20"/>
              </w:rPr>
            </w:pPr>
            <w:r w:rsidRPr="0039303A">
              <w:rPr>
                <w:rFonts w:cstheme="minorHAnsi"/>
                <w:sz w:val="20"/>
                <w:szCs w:val="20"/>
              </w:rPr>
              <w:t>Grzyby</w:t>
            </w:r>
          </w:p>
        </w:tc>
        <w:tc>
          <w:tcPr>
            <w:tcW w:w="1131" w:type="dxa"/>
            <w:tcBorders>
              <w:top w:val="single" w:sz="4" w:space="0" w:color="auto"/>
              <w:left w:val="single" w:sz="4" w:space="0" w:color="auto"/>
              <w:bottom w:val="single" w:sz="4" w:space="0" w:color="auto"/>
              <w:right w:val="single" w:sz="4" w:space="0" w:color="auto"/>
            </w:tcBorders>
          </w:tcPr>
          <w:p w14:paraId="1BDD05A6" w14:textId="77777777" w:rsidR="00CE0BB8" w:rsidRPr="0039303A" w:rsidRDefault="00CE0BB8" w:rsidP="006C26EF">
            <w:pPr>
              <w:rPr>
                <w:rFonts w:cstheme="minorHAnsi"/>
                <w:sz w:val="20"/>
                <w:szCs w:val="20"/>
              </w:rPr>
            </w:pPr>
            <w:r w:rsidRPr="0039303A">
              <w:rPr>
                <w:rFonts w:cstheme="minorHAnsi"/>
                <w:sz w:val="20"/>
                <w:szCs w:val="20"/>
              </w:rPr>
              <w:t>22</w:t>
            </w:r>
          </w:p>
        </w:tc>
        <w:tc>
          <w:tcPr>
            <w:tcW w:w="1204" w:type="dxa"/>
            <w:tcBorders>
              <w:top w:val="single" w:sz="4" w:space="0" w:color="auto"/>
              <w:left w:val="single" w:sz="4" w:space="0" w:color="auto"/>
              <w:bottom w:val="single" w:sz="4" w:space="0" w:color="auto"/>
              <w:right w:val="single" w:sz="4" w:space="0" w:color="auto"/>
            </w:tcBorders>
          </w:tcPr>
          <w:p w14:paraId="092E67C8" w14:textId="77777777" w:rsidR="00CE0BB8" w:rsidRPr="0039303A" w:rsidRDefault="00CE0BB8" w:rsidP="006C26EF">
            <w:pPr>
              <w:rPr>
                <w:rFonts w:cstheme="minorHAnsi"/>
                <w:sz w:val="20"/>
                <w:szCs w:val="20"/>
              </w:rPr>
            </w:pPr>
            <w:r w:rsidRPr="0039303A">
              <w:rPr>
                <w:rFonts w:cstheme="minorHAnsi"/>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54501927" w14:textId="77777777" w:rsidR="00CE0BB8" w:rsidRPr="0039303A" w:rsidRDefault="00CE0BB8" w:rsidP="006C26EF">
            <w:pPr>
              <w:rPr>
                <w:rFonts w:cstheme="minorHAnsi"/>
                <w:sz w:val="20"/>
                <w:szCs w:val="20"/>
              </w:rPr>
            </w:pPr>
            <w:r w:rsidRPr="0039303A">
              <w:rPr>
                <w:rFonts w:cstheme="minorHAnsi"/>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1FE1E189" w14:textId="77777777" w:rsidR="00CE0BB8" w:rsidRPr="0039303A" w:rsidRDefault="00CE0BB8" w:rsidP="006C26EF">
            <w:pPr>
              <w:rPr>
                <w:rFonts w:cstheme="minorHAnsi"/>
                <w:sz w:val="20"/>
                <w:szCs w:val="20"/>
              </w:rPr>
            </w:pPr>
            <w:r w:rsidRPr="0039303A">
              <w:rPr>
                <w:rFonts w:cstheme="minorHAnsi"/>
                <w:sz w:val="20"/>
                <w:szCs w:val="20"/>
              </w:rPr>
              <w:t>-</w:t>
            </w:r>
          </w:p>
        </w:tc>
        <w:tc>
          <w:tcPr>
            <w:tcW w:w="160" w:type="dxa"/>
            <w:tcBorders>
              <w:left w:val="single" w:sz="4" w:space="0" w:color="auto"/>
            </w:tcBorders>
            <w:vAlign w:val="center"/>
            <w:hideMark/>
          </w:tcPr>
          <w:p w14:paraId="3795FB9E" w14:textId="77777777" w:rsidR="00CE0BB8" w:rsidRPr="0039303A" w:rsidRDefault="00CE0BB8" w:rsidP="006C26EF">
            <w:pPr>
              <w:rPr>
                <w:rFonts w:cstheme="minorHAnsi"/>
                <w:sz w:val="20"/>
                <w:szCs w:val="20"/>
              </w:rPr>
            </w:pPr>
          </w:p>
        </w:tc>
      </w:tr>
      <w:tr w:rsidR="00CE0BB8" w:rsidRPr="0039303A" w14:paraId="0C55E4D6" w14:textId="77777777" w:rsidTr="00256E8D">
        <w:trPr>
          <w:trHeight w:val="113"/>
          <w:jc w:val="center"/>
        </w:trPr>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3C966C" w14:textId="77777777" w:rsidR="00CE0BB8" w:rsidRPr="0039303A" w:rsidRDefault="00CE0BB8" w:rsidP="006C26EF">
            <w:pPr>
              <w:rPr>
                <w:rFonts w:cstheme="minorHAnsi"/>
                <w:sz w:val="20"/>
                <w:szCs w:val="20"/>
                <w:u w:val="single"/>
              </w:rPr>
            </w:pPr>
            <w:r w:rsidRPr="0039303A">
              <w:rPr>
                <w:rFonts w:cstheme="minorHAnsi"/>
                <w:sz w:val="20"/>
                <w:szCs w:val="20"/>
              </w:rPr>
              <w:t>Napoje alkoholowe</w:t>
            </w:r>
          </w:p>
        </w:tc>
        <w:tc>
          <w:tcPr>
            <w:tcW w:w="3008" w:type="dxa"/>
            <w:tcBorders>
              <w:top w:val="single" w:sz="4" w:space="0" w:color="auto"/>
              <w:left w:val="single" w:sz="4" w:space="0" w:color="000000"/>
              <w:bottom w:val="single" w:sz="4" w:space="0" w:color="000000"/>
              <w:right w:val="single" w:sz="4" w:space="0" w:color="auto"/>
            </w:tcBorders>
            <w:shd w:val="clear" w:color="000000" w:fill="DDEBF7"/>
            <w:vAlign w:val="center"/>
            <w:hideMark/>
          </w:tcPr>
          <w:p w14:paraId="3A6365F5" w14:textId="77777777" w:rsidR="00CE0BB8" w:rsidRPr="0039303A" w:rsidRDefault="00CE0BB8" w:rsidP="006C26EF">
            <w:pPr>
              <w:rPr>
                <w:rFonts w:cstheme="minorHAnsi"/>
                <w:sz w:val="20"/>
                <w:szCs w:val="20"/>
              </w:rPr>
            </w:pPr>
            <w:r w:rsidRPr="0039303A">
              <w:rPr>
                <w:rFonts w:cstheme="minorHAnsi"/>
                <w:sz w:val="20"/>
                <w:szCs w:val="20"/>
              </w:rPr>
              <w:t>Napoje alkoholowe</w:t>
            </w:r>
          </w:p>
        </w:tc>
        <w:tc>
          <w:tcPr>
            <w:tcW w:w="1131" w:type="dxa"/>
            <w:tcBorders>
              <w:top w:val="single" w:sz="4" w:space="0" w:color="auto"/>
              <w:left w:val="single" w:sz="4" w:space="0" w:color="auto"/>
              <w:bottom w:val="single" w:sz="4" w:space="0" w:color="auto"/>
              <w:right w:val="single" w:sz="4" w:space="0" w:color="auto"/>
            </w:tcBorders>
          </w:tcPr>
          <w:p w14:paraId="124B2EBD" w14:textId="77777777" w:rsidR="00CE0BB8" w:rsidRPr="0039303A" w:rsidRDefault="00CE0BB8" w:rsidP="006C26EF">
            <w:pPr>
              <w:rPr>
                <w:rFonts w:cstheme="minorHAnsi"/>
                <w:sz w:val="20"/>
                <w:szCs w:val="20"/>
              </w:rPr>
            </w:pPr>
            <w:r w:rsidRPr="0039303A">
              <w:rPr>
                <w:rFonts w:cstheme="minorHAnsi"/>
                <w:sz w:val="20"/>
                <w:szCs w:val="20"/>
              </w:rPr>
              <w:t>10</w:t>
            </w:r>
          </w:p>
        </w:tc>
        <w:tc>
          <w:tcPr>
            <w:tcW w:w="1204" w:type="dxa"/>
            <w:tcBorders>
              <w:top w:val="single" w:sz="4" w:space="0" w:color="auto"/>
              <w:left w:val="single" w:sz="4" w:space="0" w:color="auto"/>
              <w:bottom w:val="single" w:sz="4" w:space="0" w:color="auto"/>
              <w:right w:val="single" w:sz="4" w:space="0" w:color="auto"/>
            </w:tcBorders>
          </w:tcPr>
          <w:p w14:paraId="694CCE1E" w14:textId="77777777" w:rsidR="00CE0BB8" w:rsidRPr="0039303A" w:rsidRDefault="00CE0BB8" w:rsidP="006C26EF">
            <w:pPr>
              <w:rPr>
                <w:rFonts w:cstheme="minorHAnsi"/>
                <w:sz w:val="20"/>
                <w:szCs w:val="20"/>
              </w:rPr>
            </w:pPr>
            <w:r w:rsidRPr="0039303A">
              <w:rPr>
                <w:rFonts w:cstheme="minorHAnsi"/>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428C3D59" w14:textId="77777777" w:rsidR="00CE0BB8" w:rsidRPr="0039303A" w:rsidRDefault="00CE0BB8" w:rsidP="006C26EF">
            <w:pPr>
              <w:rPr>
                <w:rFonts w:cstheme="minorHAnsi"/>
                <w:sz w:val="20"/>
                <w:szCs w:val="20"/>
              </w:rPr>
            </w:pPr>
            <w:r w:rsidRPr="0039303A">
              <w:rPr>
                <w:rFonts w:cstheme="minorHAnsi"/>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191A611E" w14:textId="77777777" w:rsidR="00CE0BB8" w:rsidRPr="0039303A" w:rsidRDefault="00CE0BB8" w:rsidP="006C26EF">
            <w:pPr>
              <w:rPr>
                <w:rFonts w:cstheme="minorHAnsi"/>
                <w:sz w:val="20"/>
                <w:szCs w:val="20"/>
              </w:rPr>
            </w:pPr>
            <w:r w:rsidRPr="0039303A">
              <w:rPr>
                <w:rFonts w:cstheme="minorHAnsi"/>
                <w:sz w:val="20"/>
                <w:szCs w:val="20"/>
              </w:rPr>
              <w:t>-</w:t>
            </w:r>
          </w:p>
        </w:tc>
        <w:tc>
          <w:tcPr>
            <w:tcW w:w="160" w:type="dxa"/>
            <w:tcBorders>
              <w:left w:val="single" w:sz="4" w:space="0" w:color="auto"/>
            </w:tcBorders>
            <w:vAlign w:val="center"/>
            <w:hideMark/>
          </w:tcPr>
          <w:p w14:paraId="240C70F3" w14:textId="77777777" w:rsidR="00CE0BB8" w:rsidRPr="0039303A" w:rsidRDefault="00CE0BB8" w:rsidP="006C26EF">
            <w:pPr>
              <w:rPr>
                <w:rFonts w:cstheme="minorHAnsi"/>
                <w:sz w:val="20"/>
                <w:szCs w:val="20"/>
              </w:rPr>
            </w:pPr>
          </w:p>
        </w:tc>
      </w:tr>
      <w:tr w:rsidR="00CE0BB8" w:rsidRPr="0039303A" w14:paraId="6BAB666A" w14:textId="77777777" w:rsidTr="00256E8D">
        <w:trPr>
          <w:trHeight w:val="113"/>
          <w:jc w:val="center"/>
        </w:trPr>
        <w:tc>
          <w:tcPr>
            <w:tcW w:w="533" w:type="dxa"/>
            <w:tcBorders>
              <w:top w:val="nil"/>
              <w:left w:val="single" w:sz="4" w:space="0" w:color="000000"/>
              <w:bottom w:val="single" w:sz="4" w:space="0" w:color="000000"/>
              <w:right w:val="single" w:sz="4" w:space="0" w:color="000000"/>
            </w:tcBorders>
            <w:shd w:val="clear" w:color="auto" w:fill="auto"/>
            <w:vAlign w:val="center"/>
            <w:hideMark/>
          </w:tcPr>
          <w:p w14:paraId="56388EF4" w14:textId="77777777" w:rsidR="00CE0BB8" w:rsidRPr="0039303A" w:rsidRDefault="00CE0BB8" w:rsidP="006C26EF">
            <w:pPr>
              <w:rPr>
                <w:rFonts w:cstheme="minorHAnsi"/>
                <w:i/>
                <w:iCs/>
                <w:sz w:val="20"/>
                <w:szCs w:val="20"/>
              </w:rPr>
            </w:pPr>
            <w:r w:rsidRPr="0039303A">
              <w:rPr>
                <w:rFonts w:cstheme="minorHAnsi"/>
                <w:i/>
                <w:iCs/>
                <w:sz w:val="20"/>
                <w:szCs w:val="20"/>
              </w:rPr>
              <w:t>w tym</w:t>
            </w:r>
          </w:p>
        </w:tc>
        <w:tc>
          <w:tcPr>
            <w:tcW w:w="1305" w:type="dxa"/>
            <w:tcBorders>
              <w:top w:val="nil"/>
              <w:left w:val="nil"/>
              <w:bottom w:val="single" w:sz="4" w:space="0" w:color="000000"/>
              <w:right w:val="single" w:sz="4" w:space="0" w:color="000000"/>
            </w:tcBorders>
            <w:shd w:val="clear" w:color="auto" w:fill="auto"/>
            <w:vAlign w:val="center"/>
            <w:hideMark/>
          </w:tcPr>
          <w:p w14:paraId="52D0FCBB" w14:textId="77777777" w:rsidR="00CE0BB8" w:rsidRPr="0039303A" w:rsidRDefault="00CE0BB8" w:rsidP="006C26EF">
            <w:pPr>
              <w:rPr>
                <w:rFonts w:cstheme="minorHAnsi"/>
                <w:sz w:val="20"/>
                <w:szCs w:val="20"/>
              </w:rPr>
            </w:pPr>
            <w:r w:rsidRPr="0039303A">
              <w:rPr>
                <w:rFonts w:cstheme="minorHAnsi"/>
                <w:sz w:val="20"/>
                <w:szCs w:val="20"/>
              </w:rPr>
              <w:t>Wyroby winiarskie</w:t>
            </w:r>
          </w:p>
        </w:tc>
        <w:tc>
          <w:tcPr>
            <w:tcW w:w="3008" w:type="dxa"/>
            <w:tcBorders>
              <w:top w:val="nil"/>
              <w:left w:val="nil"/>
              <w:bottom w:val="single" w:sz="4" w:space="0" w:color="000000"/>
              <w:right w:val="single" w:sz="4" w:space="0" w:color="auto"/>
            </w:tcBorders>
            <w:shd w:val="clear" w:color="auto" w:fill="FFFF00"/>
            <w:vAlign w:val="center"/>
            <w:hideMark/>
          </w:tcPr>
          <w:p w14:paraId="367C86D3" w14:textId="77777777" w:rsidR="00CE0BB8" w:rsidRPr="0039303A" w:rsidRDefault="00CE0BB8" w:rsidP="006C26EF">
            <w:pPr>
              <w:rPr>
                <w:rFonts w:cstheme="minorHAnsi"/>
                <w:sz w:val="20"/>
                <w:szCs w:val="20"/>
              </w:rPr>
            </w:pPr>
            <w:r w:rsidRPr="0039303A">
              <w:rPr>
                <w:rFonts w:cstheme="minorHAnsi"/>
                <w:sz w:val="20"/>
                <w:szCs w:val="20"/>
              </w:rPr>
              <w:t xml:space="preserve">w tym wino oraz wyroby </w:t>
            </w:r>
            <w:proofErr w:type="spellStart"/>
            <w:r w:rsidRPr="0039303A">
              <w:rPr>
                <w:rFonts w:cstheme="minorHAnsi"/>
                <w:sz w:val="20"/>
                <w:szCs w:val="20"/>
              </w:rPr>
              <w:t>winopodobne</w:t>
            </w:r>
            <w:proofErr w:type="spellEnd"/>
          </w:p>
        </w:tc>
        <w:tc>
          <w:tcPr>
            <w:tcW w:w="1131" w:type="dxa"/>
            <w:tcBorders>
              <w:top w:val="single" w:sz="4" w:space="0" w:color="auto"/>
              <w:left w:val="single" w:sz="4" w:space="0" w:color="auto"/>
              <w:bottom w:val="single" w:sz="4" w:space="0" w:color="auto"/>
              <w:right w:val="single" w:sz="4" w:space="0" w:color="auto"/>
            </w:tcBorders>
          </w:tcPr>
          <w:p w14:paraId="624D0DEA" w14:textId="77777777" w:rsidR="00CE0BB8" w:rsidRPr="0039303A" w:rsidRDefault="00CE0BB8" w:rsidP="006C26EF">
            <w:pPr>
              <w:rPr>
                <w:rFonts w:cstheme="minorHAnsi"/>
                <w:sz w:val="20"/>
                <w:szCs w:val="20"/>
              </w:rPr>
            </w:pPr>
            <w:r w:rsidRPr="0039303A">
              <w:rPr>
                <w:rFonts w:cstheme="minorHAnsi"/>
                <w:sz w:val="20"/>
                <w:szCs w:val="20"/>
              </w:rPr>
              <w:t>4</w:t>
            </w:r>
          </w:p>
        </w:tc>
        <w:tc>
          <w:tcPr>
            <w:tcW w:w="1204" w:type="dxa"/>
            <w:tcBorders>
              <w:top w:val="single" w:sz="4" w:space="0" w:color="auto"/>
              <w:left w:val="single" w:sz="4" w:space="0" w:color="auto"/>
              <w:bottom w:val="single" w:sz="4" w:space="0" w:color="auto"/>
              <w:right w:val="single" w:sz="4" w:space="0" w:color="auto"/>
            </w:tcBorders>
          </w:tcPr>
          <w:p w14:paraId="411BABDD" w14:textId="77777777" w:rsidR="00CE0BB8" w:rsidRPr="0039303A" w:rsidRDefault="00CE0BB8" w:rsidP="006C26EF">
            <w:pPr>
              <w:rPr>
                <w:rFonts w:cstheme="minorHAnsi"/>
                <w:sz w:val="20"/>
                <w:szCs w:val="20"/>
              </w:rPr>
            </w:pPr>
            <w:r w:rsidRPr="0039303A">
              <w:rPr>
                <w:rFonts w:cstheme="minorHAnsi"/>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5D9D1FAA" w14:textId="77777777" w:rsidR="00CE0BB8" w:rsidRPr="0039303A" w:rsidRDefault="00CE0BB8" w:rsidP="006C26EF">
            <w:pPr>
              <w:rPr>
                <w:rFonts w:cstheme="minorHAnsi"/>
                <w:sz w:val="20"/>
                <w:szCs w:val="20"/>
              </w:rPr>
            </w:pPr>
            <w:r w:rsidRPr="0039303A">
              <w:rPr>
                <w:rFonts w:cstheme="minorHAnsi"/>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6FD4A98D" w14:textId="77777777" w:rsidR="00CE0BB8" w:rsidRPr="0039303A" w:rsidRDefault="00CE0BB8" w:rsidP="006C26EF">
            <w:pPr>
              <w:rPr>
                <w:rFonts w:cstheme="minorHAnsi"/>
                <w:sz w:val="20"/>
                <w:szCs w:val="20"/>
              </w:rPr>
            </w:pPr>
            <w:r w:rsidRPr="0039303A">
              <w:rPr>
                <w:rFonts w:cstheme="minorHAnsi"/>
                <w:sz w:val="20"/>
                <w:szCs w:val="20"/>
              </w:rPr>
              <w:t>-</w:t>
            </w:r>
          </w:p>
        </w:tc>
        <w:tc>
          <w:tcPr>
            <w:tcW w:w="160" w:type="dxa"/>
            <w:tcBorders>
              <w:left w:val="single" w:sz="4" w:space="0" w:color="auto"/>
            </w:tcBorders>
            <w:vAlign w:val="center"/>
            <w:hideMark/>
          </w:tcPr>
          <w:p w14:paraId="4C797C89" w14:textId="77777777" w:rsidR="00CE0BB8" w:rsidRPr="0039303A" w:rsidRDefault="00CE0BB8" w:rsidP="006C26EF">
            <w:pPr>
              <w:rPr>
                <w:rFonts w:cstheme="minorHAnsi"/>
                <w:sz w:val="20"/>
                <w:szCs w:val="20"/>
              </w:rPr>
            </w:pPr>
          </w:p>
        </w:tc>
      </w:tr>
      <w:tr w:rsidR="00CE0BB8" w:rsidRPr="0039303A" w14:paraId="1F581F8D" w14:textId="77777777" w:rsidTr="00256E8D">
        <w:trPr>
          <w:trHeight w:val="113"/>
          <w:jc w:val="center"/>
        </w:trPr>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984D7C3" w14:textId="77777777" w:rsidR="00CE0BB8" w:rsidRPr="0039303A" w:rsidRDefault="00CE0BB8" w:rsidP="006C26EF">
            <w:pPr>
              <w:rPr>
                <w:rFonts w:cstheme="minorHAnsi"/>
                <w:sz w:val="20"/>
                <w:szCs w:val="20"/>
              </w:rPr>
            </w:pPr>
            <w:r w:rsidRPr="0039303A">
              <w:rPr>
                <w:rFonts w:cstheme="minorHAnsi"/>
                <w:sz w:val="20"/>
                <w:szCs w:val="20"/>
              </w:rPr>
              <w:t>Ocet</w:t>
            </w:r>
          </w:p>
        </w:tc>
        <w:tc>
          <w:tcPr>
            <w:tcW w:w="3008" w:type="dxa"/>
            <w:tcBorders>
              <w:top w:val="nil"/>
              <w:left w:val="single" w:sz="4" w:space="0" w:color="000000"/>
              <w:bottom w:val="single" w:sz="4" w:space="0" w:color="000000"/>
              <w:right w:val="single" w:sz="4" w:space="0" w:color="auto"/>
            </w:tcBorders>
            <w:shd w:val="clear" w:color="000000" w:fill="DDEBF7"/>
            <w:vAlign w:val="center"/>
          </w:tcPr>
          <w:p w14:paraId="68561301" w14:textId="77777777" w:rsidR="00CE0BB8" w:rsidRPr="0039303A" w:rsidRDefault="00CE0BB8" w:rsidP="006C26EF">
            <w:pPr>
              <w:rPr>
                <w:rFonts w:cstheme="minorHAnsi"/>
                <w:sz w:val="20"/>
                <w:szCs w:val="20"/>
              </w:rPr>
            </w:pPr>
            <w:r w:rsidRPr="0039303A">
              <w:rPr>
                <w:rFonts w:cstheme="minorHAnsi"/>
                <w:sz w:val="20"/>
                <w:szCs w:val="20"/>
              </w:rPr>
              <w:t>Przyprawy (w tym formy stołowe)/ Ocet</w:t>
            </w:r>
          </w:p>
        </w:tc>
        <w:tc>
          <w:tcPr>
            <w:tcW w:w="1131" w:type="dxa"/>
            <w:tcBorders>
              <w:top w:val="single" w:sz="4" w:space="0" w:color="auto"/>
              <w:left w:val="single" w:sz="4" w:space="0" w:color="auto"/>
              <w:bottom w:val="single" w:sz="4" w:space="0" w:color="auto"/>
              <w:right w:val="single" w:sz="4" w:space="0" w:color="auto"/>
            </w:tcBorders>
          </w:tcPr>
          <w:p w14:paraId="4923EBEC" w14:textId="77777777" w:rsidR="00CE0BB8" w:rsidRPr="0039303A" w:rsidRDefault="00CE0BB8" w:rsidP="006C26EF">
            <w:pPr>
              <w:rPr>
                <w:rFonts w:cstheme="minorHAnsi"/>
                <w:sz w:val="20"/>
                <w:szCs w:val="20"/>
              </w:rPr>
            </w:pPr>
            <w:r w:rsidRPr="0039303A">
              <w:rPr>
                <w:rFonts w:cstheme="minorHAnsi"/>
                <w:sz w:val="20"/>
                <w:szCs w:val="20"/>
              </w:rPr>
              <w:t>2</w:t>
            </w:r>
          </w:p>
        </w:tc>
        <w:tc>
          <w:tcPr>
            <w:tcW w:w="1204" w:type="dxa"/>
            <w:tcBorders>
              <w:top w:val="single" w:sz="4" w:space="0" w:color="auto"/>
              <w:left w:val="single" w:sz="4" w:space="0" w:color="auto"/>
              <w:bottom w:val="single" w:sz="4" w:space="0" w:color="auto"/>
              <w:right w:val="single" w:sz="4" w:space="0" w:color="auto"/>
            </w:tcBorders>
          </w:tcPr>
          <w:p w14:paraId="021E9F6B" w14:textId="77777777" w:rsidR="00CE0BB8" w:rsidRPr="0039303A" w:rsidRDefault="00CE0BB8" w:rsidP="006C26EF">
            <w:pPr>
              <w:rPr>
                <w:rFonts w:cstheme="minorHAnsi"/>
                <w:sz w:val="20"/>
                <w:szCs w:val="20"/>
              </w:rPr>
            </w:pPr>
            <w:r w:rsidRPr="0039303A">
              <w:rPr>
                <w:rFonts w:cstheme="minorHAnsi"/>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6BD687D0" w14:textId="77777777" w:rsidR="00CE0BB8" w:rsidRPr="0039303A" w:rsidRDefault="00CE0BB8" w:rsidP="006C26EF">
            <w:pPr>
              <w:rPr>
                <w:rFonts w:cstheme="minorHAnsi"/>
                <w:sz w:val="20"/>
                <w:szCs w:val="20"/>
              </w:rPr>
            </w:pPr>
            <w:r w:rsidRPr="0039303A">
              <w:rPr>
                <w:rFonts w:cstheme="minorHAnsi"/>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20251C65" w14:textId="77777777" w:rsidR="00CE0BB8" w:rsidRPr="0039303A" w:rsidRDefault="00CE0BB8" w:rsidP="006C26EF">
            <w:pPr>
              <w:rPr>
                <w:rFonts w:cstheme="minorHAnsi"/>
                <w:sz w:val="20"/>
                <w:szCs w:val="20"/>
              </w:rPr>
            </w:pPr>
            <w:r w:rsidRPr="0039303A">
              <w:rPr>
                <w:rFonts w:cstheme="minorHAnsi"/>
                <w:sz w:val="20"/>
                <w:szCs w:val="20"/>
              </w:rPr>
              <w:t>-</w:t>
            </w:r>
          </w:p>
        </w:tc>
        <w:tc>
          <w:tcPr>
            <w:tcW w:w="160" w:type="dxa"/>
            <w:tcBorders>
              <w:left w:val="single" w:sz="4" w:space="0" w:color="auto"/>
            </w:tcBorders>
            <w:vAlign w:val="center"/>
          </w:tcPr>
          <w:p w14:paraId="4ABF1366" w14:textId="77777777" w:rsidR="00CE0BB8" w:rsidRPr="0039303A" w:rsidRDefault="00CE0BB8" w:rsidP="006C26EF">
            <w:pPr>
              <w:rPr>
                <w:rFonts w:cstheme="minorHAnsi"/>
                <w:sz w:val="20"/>
                <w:szCs w:val="20"/>
              </w:rPr>
            </w:pPr>
          </w:p>
        </w:tc>
      </w:tr>
      <w:tr w:rsidR="00CE0BB8" w:rsidRPr="0039303A" w14:paraId="193EA105" w14:textId="77777777" w:rsidTr="00256E8D">
        <w:trPr>
          <w:trHeight w:val="113"/>
          <w:jc w:val="center"/>
        </w:trPr>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BF227E" w14:textId="77777777" w:rsidR="00CE0BB8" w:rsidRPr="0039303A" w:rsidRDefault="00CE0BB8" w:rsidP="006C26EF">
            <w:pPr>
              <w:rPr>
                <w:rFonts w:cstheme="minorHAnsi"/>
                <w:sz w:val="20"/>
                <w:szCs w:val="20"/>
                <w:u w:val="single"/>
              </w:rPr>
            </w:pPr>
            <w:r w:rsidRPr="0039303A">
              <w:rPr>
                <w:rFonts w:cstheme="minorHAnsi"/>
                <w:sz w:val="20"/>
                <w:szCs w:val="20"/>
              </w:rPr>
              <w:t>Wody mineralne i napoje bezalkoholowe</w:t>
            </w:r>
          </w:p>
        </w:tc>
        <w:tc>
          <w:tcPr>
            <w:tcW w:w="3008" w:type="dxa"/>
            <w:tcBorders>
              <w:top w:val="nil"/>
              <w:left w:val="single" w:sz="4" w:space="0" w:color="000000"/>
              <w:bottom w:val="single" w:sz="4" w:space="0" w:color="000000"/>
              <w:right w:val="single" w:sz="4" w:space="0" w:color="auto"/>
            </w:tcBorders>
            <w:shd w:val="clear" w:color="000000" w:fill="DDEBF7"/>
            <w:vAlign w:val="center"/>
            <w:hideMark/>
          </w:tcPr>
          <w:p w14:paraId="499AED13" w14:textId="77777777" w:rsidR="00CE0BB8" w:rsidRPr="0039303A" w:rsidRDefault="00CE0BB8" w:rsidP="006C26EF">
            <w:pPr>
              <w:rPr>
                <w:rFonts w:cstheme="minorHAnsi"/>
                <w:sz w:val="20"/>
                <w:szCs w:val="20"/>
              </w:rPr>
            </w:pPr>
            <w:r w:rsidRPr="0039303A">
              <w:rPr>
                <w:rFonts w:cstheme="minorHAnsi"/>
                <w:sz w:val="20"/>
                <w:szCs w:val="20"/>
              </w:rPr>
              <w:t>Woda, wodne napoje i związane składniki</w:t>
            </w:r>
          </w:p>
        </w:tc>
        <w:tc>
          <w:tcPr>
            <w:tcW w:w="1131" w:type="dxa"/>
            <w:tcBorders>
              <w:top w:val="single" w:sz="4" w:space="0" w:color="auto"/>
              <w:left w:val="single" w:sz="4" w:space="0" w:color="auto"/>
              <w:bottom w:val="single" w:sz="4" w:space="0" w:color="auto"/>
              <w:right w:val="single" w:sz="4" w:space="0" w:color="auto"/>
            </w:tcBorders>
          </w:tcPr>
          <w:p w14:paraId="5785DFAC" w14:textId="77777777" w:rsidR="00CE0BB8" w:rsidRPr="0039303A" w:rsidRDefault="00CE0BB8" w:rsidP="006C26EF">
            <w:pPr>
              <w:rPr>
                <w:rFonts w:cstheme="minorHAnsi"/>
                <w:sz w:val="20"/>
                <w:szCs w:val="20"/>
              </w:rPr>
            </w:pPr>
            <w:r w:rsidRPr="0039303A">
              <w:rPr>
                <w:rFonts w:cstheme="minorHAnsi"/>
                <w:sz w:val="20"/>
                <w:szCs w:val="20"/>
              </w:rPr>
              <w:t>103</w:t>
            </w:r>
          </w:p>
        </w:tc>
        <w:tc>
          <w:tcPr>
            <w:tcW w:w="1204" w:type="dxa"/>
            <w:tcBorders>
              <w:top w:val="single" w:sz="4" w:space="0" w:color="auto"/>
              <w:left w:val="single" w:sz="4" w:space="0" w:color="auto"/>
              <w:bottom w:val="single" w:sz="4" w:space="0" w:color="auto"/>
              <w:right w:val="single" w:sz="4" w:space="0" w:color="auto"/>
            </w:tcBorders>
          </w:tcPr>
          <w:p w14:paraId="45E2A74B" w14:textId="77777777" w:rsidR="00CE0BB8" w:rsidRPr="0039303A" w:rsidRDefault="00CE0BB8" w:rsidP="006C26EF">
            <w:pPr>
              <w:rPr>
                <w:rFonts w:cstheme="minorHAnsi"/>
                <w:sz w:val="20"/>
                <w:szCs w:val="20"/>
              </w:rPr>
            </w:pPr>
            <w:r w:rsidRPr="0039303A">
              <w:rPr>
                <w:rFonts w:cstheme="minorHAnsi"/>
                <w:sz w:val="20"/>
                <w:szCs w:val="20"/>
              </w:rPr>
              <w:t>5</w:t>
            </w:r>
          </w:p>
        </w:tc>
        <w:tc>
          <w:tcPr>
            <w:tcW w:w="1276" w:type="dxa"/>
            <w:tcBorders>
              <w:top w:val="single" w:sz="4" w:space="0" w:color="auto"/>
              <w:left w:val="single" w:sz="4" w:space="0" w:color="auto"/>
              <w:bottom w:val="single" w:sz="4" w:space="0" w:color="auto"/>
              <w:right w:val="single" w:sz="4" w:space="0" w:color="auto"/>
            </w:tcBorders>
          </w:tcPr>
          <w:p w14:paraId="2338D1F9" w14:textId="77777777" w:rsidR="00CE0BB8" w:rsidRPr="0039303A" w:rsidRDefault="00CE0BB8" w:rsidP="006C26EF">
            <w:pPr>
              <w:rPr>
                <w:rFonts w:cstheme="minorHAnsi"/>
                <w:sz w:val="20"/>
                <w:szCs w:val="20"/>
              </w:rPr>
            </w:pPr>
            <w:r w:rsidRPr="0039303A">
              <w:rPr>
                <w:rFonts w:cstheme="minorHAnsi"/>
                <w:sz w:val="20"/>
                <w:szCs w:val="20"/>
              </w:rPr>
              <w:t>4,85</w:t>
            </w:r>
          </w:p>
        </w:tc>
        <w:tc>
          <w:tcPr>
            <w:tcW w:w="1559" w:type="dxa"/>
            <w:tcBorders>
              <w:top w:val="single" w:sz="4" w:space="0" w:color="auto"/>
              <w:left w:val="single" w:sz="4" w:space="0" w:color="auto"/>
              <w:bottom w:val="single" w:sz="4" w:space="0" w:color="auto"/>
              <w:right w:val="single" w:sz="4" w:space="0" w:color="auto"/>
            </w:tcBorders>
          </w:tcPr>
          <w:p w14:paraId="55DBFC3F" w14:textId="77777777" w:rsidR="00CE0BB8" w:rsidRPr="0039303A" w:rsidRDefault="00CE0BB8" w:rsidP="006C26EF">
            <w:pPr>
              <w:rPr>
                <w:rFonts w:cstheme="minorHAnsi"/>
                <w:sz w:val="20"/>
                <w:szCs w:val="20"/>
              </w:rPr>
            </w:pPr>
            <w:r w:rsidRPr="0039303A">
              <w:rPr>
                <w:rFonts w:cstheme="minorHAnsi"/>
                <w:sz w:val="20"/>
                <w:szCs w:val="20"/>
              </w:rPr>
              <w:t>zawyżona liczba bakterii grupy coli – 5  próbek</w:t>
            </w:r>
          </w:p>
        </w:tc>
        <w:tc>
          <w:tcPr>
            <w:tcW w:w="160" w:type="dxa"/>
            <w:tcBorders>
              <w:left w:val="single" w:sz="4" w:space="0" w:color="auto"/>
            </w:tcBorders>
            <w:vAlign w:val="center"/>
            <w:hideMark/>
          </w:tcPr>
          <w:p w14:paraId="7368DEF7" w14:textId="77777777" w:rsidR="00CE0BB8" w:rsidRPr="0039303A" w:rsidRDefault="00CE0BB8" w:rsidP="006C26EF">
            <w:pPr>
              <w:rPr>
                <w:rFonts w:cstheme="minorHAnsi"/>
                <w:sz w:val="20"/>
                <w:szCs w:val="20"/>
              </w:rPr>
            </w:pPr>
          </w:p>
        </w:tc>
      </w:tr>
      <w:tr w:rsidR="00CE0BB8" w:rsidRPr="0039303A" w14:paraId="4E03E3AE" w14:textId="77777777" w:rsidTr="00256E8D">
        <w:trPr>
          <w:trHeight w:val="113"/>
          <w:jc w:val="center"/>
        </w:trPr>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B3F6E4" w14:textId="77777777" w:rsidR="00CE0BB8" w:rsidRPr="0039303A" w:rsidRDefault="00CE0BB8" w:rsidP="006C26EF">
            <w:pPr>
              <w:rPr>
                <w:rFonts w:cstheme="minorHAnsi"/>
                <w:sz w:val="20"/>
                <w:szCs w:val="20"/>
                <w:u w:val="single"/>
              </w:rPr>
            </w:pPr>
            <w:r w:rsidRPr="0039303A">
              <w:rPr>
                <w:rFonts w:cstheme="minorHAnsi"/>
                <w:sz w:val="20"/>
                <w:szCs w:val="20"/>
              </w:rPr>
              <w:t>Tłuszcze roślinne</w:t>
            </w:r>
          </w:p>
        </w:tc>
        <w:tc>
          <w:tcPr>
            <w:tcW w:w="3008" w:type="dxa"/>
            <w:tcBorders>
              <w:top w:val="nil"/>
              <w:left w:val="single" w:sz="4" w:space="0" w:color="000000"/>
              <w:bottom w:val="single" w:sz="4" w:space="0" w:color="000000"/>
              <w:right w:val="single" w:sz="4" w:space="0" w:color="auto"/>
            </w:tcBorders>
            <w:shd w:val="clear" w:color="000000" w:fill="DDEBF7"/>
            <w:vAlign w:val="center"/>
            <w:hideMark/>
          </w:tcPr>
          <w:p w14:paraId="1D13338A" w14:textId="77777777" w:rsidR="00CE0BB8" w:rsidRPr="0039303A" w:rsidRDefault="00CE0BB8" w:rsidP="006C26EF">
            <w:pPr>
              <w:rPr>
                <w:rFonts w:cstheme="minorHAnsi"/>
                <w:sz w:val="20"/>
                <w:szCs w:val="20"/>
              </w:rPr>
            </w:pPr>
            <w:r w:rsidRPr="0039303A">
              <w:rPr>
                <w:rFonts w:cstheme="minorHAnsi"/>
                <w:sz w:val="20"/>
                <w:szCs w:val="20"/>
              </w:rPr>
              <w:t>Wydzielone czyste składniki/Tłuszcze i oleje roślinne jadalne</w:t>
            </w:r>
          </w:p>
        </w:tc>
        <w:tc>
          <w:tcPr>
            <w:tcW w:w="1131" w:type="dxa"/>
            <w:tcBorders>
              <w:top w:val="single" w:sz="4" w:space="0" w:color="auto"/>
              <w:left w:val="single" w:sz="4" w:space="0" w:color="auto"/>
              <w:bottom w:val="single" w:sz="4" w:space="0" w:color="auto"/>
              <w:right w:val="single" w:sz="4" w:space="0" w:color="auto"/>
            </w:tcBorders>
          </w:tcPr>
          <w:p w14:paraId="04ACFD25" w14:textId="77777777" w:rsidR="00CE0BB8" w:rsidRPr="0039303A" w:rsidRDefault="00CE0BB8" w:rsidP="006C26EF">
            <w:pPr>
              <w:rPr>
                <w:rFonts w:cstheme="minorHAnsi"/>
                <w:sz w:val="20"/>
                <w:szCs w:val="20"/>
              </w:rPr>
            </w:pPr>
            <w:r w:rsidRPr="0039303A">
              <w:rPr>
                <w:rFonts w:cstheme="minorHAnsi"/>
                <w:sz w:val="20"/>
                <w:szCs w:val="20"/>
              </w:rPr>
              <w:t>33</w:t>
            </w:r>
          </w:p>
        </w:tc>
        <w:tc>
          <w:tcPr>
            <w:tcW w:w="1204" w:type="dxa"/>
            <w:tcBorders>
              <w:top w:val="single" w:sz="4" w:space="0" w:color="auto"/>
              <w:left w:val="single" w:sz="4" w:space="0" w:color="auto"/>
              <w:bottom w:val="single" w:sz="4" w:space="0" w:color="auto"/>
              <w:right w:val="single" w:sz="4" w:space="0" w:color="auto"/>
            </w:tcBorders>
          </w:tcPr>
          <w:p w14:paraId="7B7816E8" w14:textId="77777777" w:rsidR="00CE0BB8" w:rsidRPr="0039303A" w:rsidRDefault="00CE0BB8" w:rsidP="006C26EF">
            <w:pPr>
              <w:rPr>
                <w:rFonts w:cstheme="minorHAnsi"/>
                <w:sz w:val="20"/>
                <w:szCs w:val="20"/>
              </w:rPr>
            </w:pPr>
            <w:r w:rsidRPr="0039303A">
              <w:rPr>
                <w:rFonts w:cstheme="minorHAnsi"/>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4913B166" w14:textId="77777777" w:rsidR="00CE0BB8" w:rsidRPr="0039303A" w:rsidRDefault="00CE0BB8" w:rsidP="006C26EF">
            <w:pPr>
              <w:rPr>
                <w:rFonts w:cstheme="minorHAnsi"/>
                <w:sz w:val="20"/>
                <w:szCs w:val="20"/>
              </w:rPr>
            </w:pPr>
            <w:r w:rsidRPr="0039303A">
              <w:rPr>
                <w:rFonts w:cstheme="minorHAnsi"/>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13897E48" w14:textId="77777777" w:rsidR="00CE0BB8" w:rsidRPr="0039303A" w:rsidRDefault="00CE0BB8" w:rsidP="006C26EF">
            <w:pPr>
              <w:rPr>
                <w:rFonts w:cstheme="minorHAnsi"/>
                <w:sz w:val="20"/>
                <w:szCs w:val="20"/>
              </w:rPr>
            </w:pPr>
            <w:r w:rsidRPr="0039303A">
              <w:rPr>
                <w:rFonts w:cstheme="minorHAnsi"/>
                <w:sz w:val="20"/>
                <w:szCs w:val="20"/>
              </w:rPr>
              <w:t>-</w:t>
            </w:r>
          </w:p>
        </w:tc>
        <w:tc>
          <w:tcPr>
            <w:tcW w:w="160" w:type="dxa"/>
            <w:tcBorders>
              <w:left w:val="single" w:sz="4" w:space="0" w:color="auto"/>
            </w:tcBorders>
            <w:vAlign w:val="center"/>
            <w:hideMark/>
          </w:tcPr>
          <w:p w14:paraId="1CBE5D09" w14:textId="77777777" w:rsidR="00CE0BB8" w:rsidRPr="0039303A" w:rsidRDefault="00CE0BB8" w:rsidP="006C26EF">
            <w:pPr>
              <w:rPr>
                <w:rFonts w:cstheme="minorHAnsi"/>
                <w:sz w:val="20"/>
                <w:szCs w:val="20"/>
              </w:rPr>
            </w:pPr>
          </w:p>
        </w:tc>
      </w:tr>
      <w:tr w:rsidR="00CE0BB8" w:rsidRPr="0039303A" w14:paraId="5EB34FF1" w14:textId="77777777" w:rsidTr="00256E8D">
        <w:trPr>
          <w:trHeight w:val="113"/>
          <w:jc w:val="center"/>
        </w:trPr>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427A02" w14:textId="77777777" w:rsidR="00CE0BB8" w:rsidRPr="0039303A" w:rsidRDefault="00CE0BB8" w:rsidP="006C26EF">
            <w:pPr>
              <w:rPr>
                <w:rFonts w:cstheme="minorHAnsi"/>
                <w:sz w:val="20"/>
                <w:szCs w:val="20"/>
                <w:u w:val="single"/>
              </w:rPr>
            </w:pPr>
            <w:r w:rsidRPr="0039303A">
              <w:rPr>
                <w:rFonts w:cstheme="minorHAnsi"/>
                <w:sz w:val="20"/>
                <w:szCs w:val="20"/>
              </w:rPr>
              <w:t>Ziarna roślin oleistych</w:t>
            </w:r>
          </w:p>
        </w:tc>
        <w:tc>
          <w:tcPr>
            <w:tcW w:w="3008" w:type="dxa"/>
            <w:tcBorders>
              <w:top w:val="nil"/>
              <w:left w:val="single" w:sz="4" w:space="0" w:color="000000"/>
              <w:bottom w:val="single" w:sz="4" w:space="0" w:color="000000"/>
              <w:right w:val="single" w:sz="4" w:space="0" w:color="auto"/>
            </w:tcBorders>
            <w:shd w:val="clear" w:color="000000" w:fill="DDEBF7"/>
            <w:vAlign w:val="center"/>
            <w:hideMark/>
          </w:tcPr>
          <w:p w14:paraId="3F4F5281" w14:textId="77777777" w:rsidR="00CE0BB8" w:rsidRPr="0039303A" w:rsidRDefault="00CE0BB8" w:rsidP="006C26EF">
            <w:pPr>
              <w:rPr>
                <w:rFonts w:cstheme="minorHAnsi"/>
                <w:sz w:val="20"/>
                <w:szCs w:val="20"/>
              </w:rPr>
            </w:pPr>
            <w:r w:rsidRPr="0039303A">
              <w:rPr>
                <w:rFonts w:cstheme="minorHAnsi"/>
                <w:sz w:val="20"/>
                <w:szCs w:val="20"/>
              </w:rPr>
              <w:t>Nasiona i owoce oleiste</w:t>
            </w:r>
          </w:p>
        </w:tc>
        <w:tc>
          <w:tcPr>
            <w:tcW w:w="1131" w:type="dxa"/>
            <w:tcBorders>
              <w:top w:val="single" w:sz="4" w:space="0" w:color="auto"/>
              <w:left w:val="single" w:sz="4" w:space="0" w:color="auto"/>
              <w:bottom w:val="single" w:sz="4" w:space="0" w:color="auto"/>
              <w:right w:val="single" w:sz="4" w:space="0" w:color="auto"/>
            </w:tcBorders>
          </w:tcPr>
          <w:p w14:paraId="611CE60B" w14:textId="77777777" w:rsidR="00CE0BB8" w:rsidRPr="0039303A" w:rsidRDefault="00CE0BB8" w:rsidP="006C26EF">
            <w:pPr>
              <w:rPr>
                <w:rFonts w:cstheme="minorHAnsi"/>
                <w:sz w:val="20"/>
                <w:szCs w:val="20"/>
              </w:rPr>
            </w:pPr>
            <w:r w:rsidRPr="0039303A">
              <w:rPr>
                <w:rFonts w:cstheme="minorHAnsi"/>
                <w:sz w:val="20"/>
                <w:szCs w:val="20"/>
              </w:rPr>
              <w:t>40</w:t>
            </w:r>
          </w:p>
        </w:tc>
        <w:tc>
          <w:tcPr>
            <w:tcW w:w="1204" w:type="dxa"/>
            <w:tcBorders>
              <w:top w:val="single" w:sz="4" w:space="0" w:color="auto"/>
              <w:left w:val="single" w:sz="4" w:space="0" w:color="auto"/>
              <w:bottom w:val="single" w:sz="4" w:space="0" w:color="auto"/>
              <w:right w:val="single" w:sz="4" w:space="0" w:color="auto"/>
            </w:tcBorders>
          </w:tcPr>
          <w:p w14:paraId="2CB22344" w14:textId="77777777" w:rsidR="00CE0BB8" w:rsidRPr="0039303A" w:rsidRDefault="00CE0BB8" w:rsidP="006C26EF">
            <w:pPr>
              <w:rPr>
                <w:rFonts w:cstheme="minorHAnsi"/>
                <w:sz w:val="20"/>
                <w:szCs w:val="20"/>
              </w:rPr>
            </w:pPr>
            <w:r w:rsidRPr="0039303A">
              <w:rPr>
                <w:rFonts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tcPr>
          <w:p w14:paraId="48FFB76D" w14:textId="77777777" w:rsidR="00CE0BB8" w:rsidRPr="0039303A" w:rsidRDefault="00CE0BB8" w:rsidP="006C26EF">
            <w:pPr>
              <w:rPr>
                <w:rFonts w:cstheme="minorHAnsi"/>
                <w:sz w:val="20"/>
                <w:szCs w:val="20"/>
              </w:rPr>
            </w:pPr>
            <w:r w:rsidRPr="0039303A">
              <w:rPr>
                <w:rFonts w:cstheme="minorHAnsi"/>
                <w:sz w:val="20"/>
                <w:szCs w:val="20"/>
              </w:rPr>
              <w:t>5,00</w:t>
            </w:r>
          </w:p>
        </w:tc>
        <w:tc>
          <w:tcPr>
            <w:tcW w:w="1559" w:type="dxa"/>
            <w:tcBorders>
              <w:top w:val="single" w:sz="4" w:space="0" w:color="auto"/>
              <w:left w:val="single" w:sz="4" w:space="0" w:color="auto"/>
              <w:bottom w:val="single" w:sz="4" w:space="0" w:color="auto"/>
              <w:right w:val="single" w:sz="4" w:space="0" w:color="auto"/>
            </w:tcBorders>
          </w:tcPr>
          <w:p w14:paraId="152CB4A1" w14:textId="77777777" w:rsidR="00CE0BB8" w:rsidRPr="0039303A" w:rsidRDefault="00CE0BB8" w:rsidP="006C26EF">
            <w:pPr>
              <w:rPr>
                <w:rFonts w:cstheme="minorHAnsi"/>
                <w:sz w:val="20"/>
                <w:szCs w:val="20"/>
              </w:rPr>
            </w:pPr>
            <w:r w:rsidRPr="0039303A">
              <w:rPr>
                <w:rFonts w:cstheme="minorHAnsi"/>
                <w:sz w:val="20"/>
                <w:szCs w:val="20"/>
              </w:rPr>
              <w:t>obecność zanieczyszczeń biologicznych – 2 próbki</w:t>
            </w:r>
          </w:p>
        </w:tc>
        <w:tc>
          <w:tcPr>
            <w:tcW w:w="160" w:type="dxa"/>
            <w:tcBorders>
              <w:left w:val="single" w:sz="4" w:space="0" w:color="auto"/>
            </w:tcBorders>
            <w:vAlign w:val="center"/>
            <w:hideMark/>
          </w:tcPr>
          <w:p w14:paraId="6F1A4AC5" w14:textId="77777777" w:rsidR="00CE0BB8" w:rsidRPr="0039303A" w:rsidRDefault="00CE0BB8" w:rsidP="006C26EF">
            <w:pPr>
              <w:rPr>
                <w:rFonts w:cstheme="minorHAnsi"/>
                <w:sz w:val="20"/>
                <w:szCs w:val="20"/>
              </w:rPr>
            </w:pPr>
          </w:p>
        </w:tc>
      </w:tr>
      <w:tr w:rsidR="00CE0BB8" w:rsidRPr="0039303A" w14:paraId="5C875FD8" w14:textId="77777777" w:rsidTr="00256E8D">
        <w:trPr>
          <w:trHeight w:val="113"/>
          <w:jc w:val="center"/>
        </w:trPr>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00EAB71" w14:textId="77777777" w:rsidR="00CE0BB8" w:rsidRPr="0039303A" w:rsidRDefault="00CE0BB8" w:rsidP="006C26EF">
            <w:pPr>
              <w:rPr>
                <w:rFonts w:cstheme="minorHAnsi"/>
                <w:sz w:val="20"/>
                <w:szCs w:val="20"/>
                <w:u w:val="single"/>
              </w:rPr>
            </w:pPr>
            <w:r w:rsidRPr="0039303A">
              <w:rPr>
                <w:rFonts w:cstheme="minorHAnsi"/>
                <w:sz w:val="20"/>
                <w:szCs w:val="20"/>
              </w:rPr>
              <w:t>Koncentraty spożywcze</w:t>
            </w:r>
          </w:p>
        </w:tc>
        <w:tc>
          <w:tcPr>
            <w:tcW w:w="3008" w:type="dxa"/>
            <w:tcBorders>
              <w:top w:val="nil"/>
              <w:left w:val="single" w:sz="4" w:space="0" w:color="000000"/>
              <w:bottom w:val="single" w:sz="4" w:space="0" w:color="000000"/>
              <w:right w:val="single" w:sz="4" w:space="0" w:color="auto"/>
            </w:tcBorders>
            <w:shd w:val="clear" w:color="000000" w:fill="DDEBF7"/>
            <w:vAlign w:val="center"/>
            <w:hideMark/>
          </w:tcPr>
          <w:p w14:paraId="6DD3CE30" w14:textId="77777777" w:rsidR="00CE0BB8" w:rsidRPr="0039303A" w:rsidRDefault="00CE0BB8" w:rsidP="006C26EF">
            <w:pPr>
              <w:rPr>
                <w:rFonts w:cstheme="minorHAnsi"/>
                <w:sz w:val="20"/>
                <w:szCs w:val="20"/>
              </w:rPr>
            </w:pPr>
            <w:r w:rsidRPr="0039303A">
              <w:rPr>
                <w:rFonts w:cstheme="minorHAnsi"/>
                <w:sz w:val="20"/>
                <w:szCs w:val="20"/>
              </w:rPr>
              <w:t>Niesłodkie ekstrakty i składniki sosów; Dania zawierające gotowe posiłki z wyłączeniem pizzy, sandwichy i produktów faszerowanych, Przeznaczenie=niegotowe do spożycia (do spożycia po odtworzeniu z płynem)</w:t>
            </w:r>
          </w:p>
        </w:tc>
        <w:tc>
          <w:tcPr>
            <w:tcW w:w="1131" w:type="dxa"/>
            <w:tcBorders>
              <w:top w:val="single" w:sz="4" w:space="0" w:color="auto"/>
              <w:left w:val="single" w:sz="4" w:space="0" w:color="auto"/>
              <w:bottom w:val="single" w:sz="4" w:space="0" w:color="auto"/>
              <w:right w:val="single" w:sz="4" w:space="0" w:color="auto"/>
            </w:tcBorders>
          </w:tcPr>
          <w:p w14:paraId="7199F3DB" w14:textId="77777777" w:rsidR="00CE0BB8" w:rsidRPr="0039303A" w:rsidRDefault="00CE0BB8" w:rsidP="006C26EF">
            <w:pPr>
              <w:rPr>
                <w:rFonts w:cstheme="minorHAnsi"/>
                <w:sz w:val="20"/>
                <w:szCs w:val="20"/>
              </w:rPr>
            </w:pPr>
            <w:r w:rsidRPr="0039303A">
              <w:rPr>
                <w:rFonts w:cstheme="minorHAnsi"/>
                <w:sz w:val="20"/>
                <w:szCs w:val="20"/>
              </w:rPr>
              <w:t>3</w:t>
            </w:r>
          </w:p>
        </w:tc>
        <w:tc>
          <w:tcPr>
            <w:tcW w:w="1204" w:type="dxa"/>
            <w:tcBorders>
              <w:top w:val="single" w:sz="4" w:space="0" w:color="auto"/>
              <w:left w:val="single" w:sz="4" w:space="0" w:color="auto"/>
              <w:bottom w:val="single" w:sz="4" w:space="0" w:color="auto"/>
              <w:right w:val="single" w:sz="4" w:space="0" w:color="auto"/>
            </w:tcBorders>
          </w:tcPr>
          <w:p w14:paraId="3A2D1278" w14:textId="77777777" w:rsidR="00CE0BB8" w:rsidRPr="0039303A" w:rsidRDefault="00CE0BB8" w:rsidP="006C26EF">
            <w:pPr>
              <w:rPr>
                <w:rFonts w:cstheme="minorHAnsi"/>
                <w:sz w:val="20"/>
                <w:szCs w:val="20"/>
              </w:rPr>
            </w:pPr>
            <w:r w:rsidRPr="0039303A">
              <w:rPr>
                <w:rFonts w:cstheme="minorHAnsi"/>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6E2A4D73" w14:textId="77777777" w:rsidR="00CE0BB8" w:rsidRPr="0039303A" w:rsidRDefault="00CE0BB8" w:rsidP="006C26EF">
            <w:pPr>
              <w:rPr>
                <w:rFonts w:cstheme="minorHAnsi"/>
                <w:sz w:val="20"/>
                <w:szCs w:val="20"/>
              </w:rPr>
            </w:pPr>
            <w:r w:rsidRPr="0039303A">
              <w:rPr>
                <w:rFonts w:cstheme="minorHAnsi"/>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67EA1608" w14:textId="77777777" w:rsidR="00CE0BB8" w:rsidRPr="0039303A" w:rsidRDefault="00CE0BB8" w:rsidP="006C26EF">
            <w:pPr>
              <w:rPr>
                <w:rFonts w:cstheme="minorHAnsi"/>
                <w:sz w:val="20"/>
                <w:szCs w:val="20"/>
              </w:rPr>
            </w:pPr>
            <w:r w:rsidRPr="0039303A">
              <w:rPr>
                <w:rFonts w:cstheme="minorHAnsi"/>
                <w:sz w:val="20"/>
                <w:szCs w:val="20"/>
              </w:rPr>
              <w:t>-</w:t>
            </w:r>
          </w:p>
        </w:tc>
        <w:tc>
          <w:tcPr>
            <w:tcW w:w="160" w:type="dxa"/>
            <w:tcBorders>
              <w:left w:val="single" w:sz="4" w:space="0" w:color="auto"/>
            </w:tcBorders>
            <w:vAlign w:val="center"/>
            <w:hideMark/>
          </w:tcPr>
          <w:p w14:paraId="1A5C286B" w14:textId="77777777" w:rsidR="00CE0BB8" w:rsidRPr="0039303A" w:rsidRDefault="00CE0BB8" w:rsidP="006C26EF">
            <w:pPr>
              <w:rPr>
                <w:rFonts w:cstheme="minorHAnsi"/>
                <w:sz w:val="20"/>
                <w:szCs w:val="20"/>
              </w:rPr>
            </w:pPr>
          </w:p>
        </w:tc>
      </w:tr>
      <w:tr w:rsidR="00CE0BB8" w:rsidRPr="0039303A" w14:paraId="186F8E7B" w14:textId="77777777" w:rsidTr="00256E8D">
        <w:trPr>
          <w:trHeight w:val="113"/>
          <w:jc w:val="center"/>
        </w:trPr>
        <w:tc>
          <w:tcPr>
            <w:tcW w:w="533" w:type="dxa"/>
            <w:tcBorders>
              <w:top w:val="nil"/>
              <w:left w:val="single" w:sz="4" w:space="0" w:color="000000"/>
              <w:bottom w:val="single" w:sz="4" w:space="0" w:color="000000"/>
              <w:right w:val="single" w:sz="4" w:space="0" w:color="000000"/>
            </w:tcBorders>
            <w:vAlign w:val="center"/>
            <w:hideMark/>
          </w:tcPr>
          <w:p w14:paraId="5074CC8A" w14:textId="77777777" w:rsidR="00CE0BB8" w:rsidRPr="0039303A" w:rsidRDefault="00CE0BB8" w:rsidP="006C26EF">
            <w:pPr>
              <w:rPr>
                <w:rFonts w:cstheme="minorHAnsi"/>
                <w:i/>
                <w:iCs/>
                <w:sz w:val="20"/>
                <w:szCs w:val="20"/>
              </w:rPr>
            </w:pPr>
            <w:r w:rsidRPr="0039303A">
              <w:rPr>
                <w:rFonts w:cstheme="minorHAnsi"/>
                <w:i/>
                <w:iCs/>
                <w:sz w:val="20"/>
                <w:szCs w:val="20"/>
              </w:rPr>
              <w:t>w tym</w:t>
            </w:r>
          </w:p>
        </w:tc>
        <w:tc>
          <w:tcPr>
            <w:tcW w:w="1305" w:type="dxa"/>
            <w:tcBorders>
              <w:top w:val="single" w:sz="4" w:space="0" w:color="auto"/>
              <w:left w:val="single" w:sz="4" w:space="0" w:color="auto"/>
              <w:bottom w:val="single" w:sz="4" w:space="0" w:color="auto"/>
              <w:right w:val="single" w:sz="4" w:space="0" w:color="auto"/>
            </w:tcBorders>
            <w:shd w:val="clear" w:color="FFFF00" w:fill="FFFFFF"/>
            <w:vAlign w:val="bottom"/>
            <w:hideMark/>
          </w:tcPr>
          <w:p w14:paraId="2BD7B9A1" w14:textId="77777777" w:rsidR="00CE0BB8" w:rsidRPr="0039303A" w:rsidRDefault="00CE0BB8" w:rsidP="006C26EF">
            <w:pPr>
              <w:rPr>
                <w:rFonts w:cstheme="minorHAnsi"/>
                <w:i/>
                <w:iCs/>
                <w:sz w:val="20"/>
                <w:szCs w:val="20"/>
              </w:rPr>
            </w:pPr>
            <w:r w:rsidRPr="0039303A">
              <w:rPr>
                <w:rFonts w:cstheme="minorHAnsi"/>
                <w:i/>
                <w:iCs/>
                <w:sz w:val="20"/>
                <w:szCs w:val="20"/>
              </w:rPr>
              <w:t xml:space="preserve">buliony, </w:t>
            </w:r>
            <w:r w:rsidRPr="0039303A">
              <w:rPr>
                <w:rFonts w:cstheme="minorHAnsi"/>
                <w:i/>
                <w:iCs/>
                <w:sz w:val="20"/>
                <w:szCs w:val="20"/>
              </w:rPr>
              <w:br/>
              <w:t>rosoły, HVP</w:t>
            </w:r>
          </w:p>
        </w:tc>
        <w:tc>
          <w:tcPr>
            <w:tcW w:w="3008" w:type="dxa"/>
            <w:tcBorders>
              <w:top w:val="nil"/>
              <w:left w:val="nil"/>
              <w:bottom w:val="nil"/>
              <w:right w:val="single" w:sz="4" w:space="0" w:color="auto"/>
            </w:tcBorders>
            <w:shd w:val="clear" w:color="auto" w:fill="FFFF00"/>
            <w:vAlign w:val="center"/>
            <w:hideMark/>
          </w:tcPr>
          <w:p w14:paraId="0DF913C2" w14:textId="77777777" w:rsidR="00CE0BB8" w:rsidRPr="0039303A" w:rsidRDefault="00CE0BB8" w:rsidP="006C26EF">
            <w:pPr>
              <w:rPr>
                <w:rFonts w:cstheme="minorHAnsi"/>
                <w:sz w:val="20"/>
                <w:szCs w:val="20"/>
              </w:rPr>
            </w:pPr>
            <w:r w:rsidRPr="0039303A">
              <w:rPr>
                <w:rFonts w:cstheme="minorHAnsi"/>
                <w:sz w:val="20"/>
                <w:szCs w:val="20"/>
              </w:rPr>
              <w:t>Kostki bulionowe lub granulat; Białka z soi</w:t>
            </w:r>
          </w:p>
        </w:tc>
        <w:tc>
          <w:tcPr>
            <w:tcW w:w="1131" w:type="dxa"/>
            <w:tcBorders>
              <w:top w:val="single" w:sz="4" w:space="0" w:color="auto"/>
              <w:left w:val="single" w:sz="4" w:space="0" w:color="auto"/>
              <w:bottom w:val="single" w:sz="4" w:space="0" w:color="auto"/>
              <w:right w:val="single" w:sz="4" w:space="0" w:color="auto"/>
            </w:tcBorders>
          </w:tcPr>
          <w:p w14:paraId="2777AAC8" w14:textId="77777777" w:rsidR="00CE0BB8" w:rsidRPr="0039303A" w:rsidRDefault="00CE0BB8" w:rsidP="006C26EF">
            <w:pPr>
              <w:rPr>
                <w:rFonts w:cstheme="minorHAnsi"/>
                <w:sz w:val="20"/>
                <w:szCs w:val="20"/>
              </w:rPr>
            </w:pPr>
            <w:r w:rsidRPr="0039303A">
              <w:rPr>
                <w:rFonts w:cstheme="minorHAnsi"/>
                <w:sz w:val="20"/>
                <w:szCs w:val="20"/>
              </w:rPr>
              <w:t>1</w:t>
            </w:r>
          </w:p>
        </w:tc>
        <w:tc>
          <w:tcPr>
            <w:tcW w:w="1204" w:type="dxa"/>
            <w:tcBorders>
              <w:top w:val="single" w:sz="4" w:space="0" w:color="auto"/>
              <w:left w:val="single" w:sz="4" w:space="0" w:color="auto"/>
              <w:bottom w:val="single" w:sz="4" w:space="0" w:color="auto"/>
              <w:right w:val="single" w:sz="4" w:space="0" w:color="auto"/>
            </w:tcBorders>
          </w:tcPr>
          <w:p w14:paraId="34DF8210" w14:textId="77777777" w:rsidR="00CE0BB8" w:rsidRPr="0039303A" w:rsidRDefault="00CE0BB8" w:rsidP="006C26EF">
            <w:pPr>
              <w:rPr>
                <w:rFonts w:cstheme="minorHAnsi"/>
                <w:sz w:val="20"/>
                <w:szCs w:val="20"/>
              </w:rPr>
            </w:pPr>
            <w:r w:rsidRPr="0039303A">
              <w:rPr>
                <w:rFonts w:cstheme="minorHAnsi"/>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7D8D7D9F" w14:textId="77777777" w:rsidR="00CE0BB8" w:rsidRPr="0039303A" w:rsidRDefault="00CE0BB8" w:rsidP="006C26EF">
            <w:pPr>
              <w:rPr>
                <w:rFonts w:cstheme="minorHAnsi"/>
                <w:sz w:val="20"/>
                <w:szCs w:val="20"/>
              </w:rPr>
            </w:pPr>
            <w:r w:rsidRPr="0039303A">
              <w:rPr>
                <w:rFonts w:cstheme="minorHAnsi"/>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3819267D" w14:textId="77777777" w:rsidR="00CE0BB8" w:rsidRPr="0039303A" w:rsidRDefault="00CE0BB8" w:rsidP="006C26EF">
            <w:pPr>
              <w:rPr>
                <w:rFonts w:cstheme="minorHAnsi"/>
                <w:sz w:val="20"/>
                <w:szCs w:val="20"/>
              </w:rPr>
            </w:pPr>
            <w:r w:rsidRPr="0039303A">
              <w:rPr>
                <w:rFonts w:cstheme="minorHAnsi"/>
                <w:sz w:val="20"/>
                <w:szCs w:val="20"/>
              </w:rPr>
              <w:t>-</w:t>
            </w:r>
          </w:p>
        </w:tc>
        <w:tc>
          <w:tcPr>
            <w:tcW w:w="160" w:type="dxa"/>
            <w:tcBorders>
              <w:left w:val="single" w:sz="4" w:space="0" w:color="auto"/>
            </w:tcBorders>
            <w:vAlign w:val="center"/>
            <w:hideMark/>
          </w:tcPr>
          <w:p w14:paraId="37E64847" w14:textId="77777777" w:rsidR="00CE0BB8" w:rsidRPr="0039303A" w:rsidRDefault="00CE0BB8" w:rsidP="006C26EF">
            <w:pPr>
              <w:rPr>
                <w:rFonts w:cstheme="minorHAnsi"/>
                <w:sz w:val="20"/>
                <w:szCs w:val="20"/>
              </w:rPr>
            </w:pPr>
          </w:p>
        </w:tc>
      </w:tr>
      <w:tr w:rsidR="00CE0BB8" w:rsidRPr="0039303A" w14:paraId="4B333FC7" w14:textId="77777777" w:rsidTr="00256E8D">
        <w:trPr>
          <w:trHeight w:val="113"/>
          <w:jc w:val="center"/>
        </w:trPr>
        <w:tc>
          <w:tcPr>
            <w:tcW w:w="1838" w:type="dxa"/>
            <w:gridSpan w:val="2"/>
            <w:tcBorders>
              <w:top w:val="single" w:sz="4" w:space="0" w:color="000000"/>
              <w:left w:val="single" w:sz="4" w:space="0" w:color="000000"/>
              <w:bottom w:val="single" w:sz="4" w:space="0" w:color="auto"/>
              <w:right w:val="single" w:sz="4" w:space="0" w:color="000000"/>
            </w:tcBorders>
            <w:shd w:val="clear" w:color="auto" w:fill="auto"/>
            <w:vAlign w:val="center"/>
            <w:hideMark/>
          </w:tcPr>
          <w:p w14:paraId="0AB9D17D" w14:textId="77777777" w:rsidR="00CE0BB8" w:rsidRPr="0039303A" w:rsidRDefault="00CE0BB8" w:rsidP="006C26EF">
            <w:pPr>
              <w:rPr>
                <w:rFonts w:cstheme="minorHAnsi"/>
                <w:sz w:val="20"/>
                <w:szCs w:val="20"/>
                <w:u w:val="single"/>
              </w:rPr>
            </w:pPr>
            <w:r w:rsidRPr="0039303A">
              <w:rPr>
                <w:rFonts w:cstheme="minorHAnsi"/>
                <w:sz w:val="20"/>
                <w:szCs w:val="20"/>
              </w:rPr>
              <w:t>Majonezy, musztardy, sosy</w:t>
            </w:r>
          </w:p>
        </w:tc>
        <w:tc>
          <w:tcPr>
            <w:tcW w:w="3008" w:type="dxa"/>
            <w:tcBorders>
              <w:top w:val="single" w:sz="4" w:space="0" w:color="000000"/>
              <w:left w:val="single" w:sz="4" w:space="0" w:color="000000"/>
              <w:bottom w:val="single" w:sz="4" w:space="0" w:color="auto"/>
              <w:right w:val="single" w:sz="4" w:space="0" w:color="auto"/>
            </w:tcBorders>
            <w:shd w:val="clear" w:color="000000" w:fill="DDEBF7"/>
            <w:vAlign w:val="center"/>
            <w:hideMark/>
          </w:tcPr>
          <w:p w14:paraId="15A662DB" w14:textId="77777777" w:rsidR="00CE0BB8" w:rsidRPr="0039303A" w:rsidRDefault="00CE0BB8" w:rsidP="006C26EF">
            <w:pPr>
              <w:rPr>
                <w:rFonts w:cstheme="minorHAnsi"/>
                <w:sz w:val="20"/>
                <w:szCs w:val="20"/>
              </w:rPr>
            </w:pPr>
            <w:r w:rsidRPr="0039303A">
              <w:rPr>
                <w:rFonts w:cstheme="minorHAnsi"/>
                <w:sz w:val="20"/>
                <w:szCs w:val="20"/>
              </w:rPr>
              <w:t>Przyprawy (w tym formy stołowe)/ sosy niesłodkie np. majonez, musztardy sosy</w:t>
            </w:r>
          </w:p>
        </w:tc>
        <w:tc>
          <w:tcPr>
            <w:tcW w:w="1131" w:type="dxa"/>
            <w:tcBorders>
              <w:top w:val="single" w:sz="4" w:space="0" w:color="auto"/>
              <w:left w:val="single" w:sz="4" w:space="0" w:color="auto"/>
              <w:bottom w:val="single" w:sz="4" w:space="0" w:color="auto"/>
              <w:right w:val="single" w:sz="4" w:space="0" w:color="auto"/>
            </w:tcBorders>
          </w:tcPr>
          <w:p w14:paraId="2B2B391C" w14:textId="77777777" w:rsidR="00CE0BB8" w:rsidRPr="0039303A" w:rsidRDefault="00CE0BB8" w:rsidP="006C26EF">
            <w:pPr>
              <w:rPr>
                <w:rFonts w:cstheme="minorHAnsi"/>
                <w:sz w:val="20"/>
                <w:szCs w:val="20"/>
              </w:rPr>
            </w:pPr>
            <w:r w:rsidRPr="0039303A">
              <w:rPr>
                <w:rFonts w:cstheme="minorHAnsi"/>
                <w:sz w:val="20"/>
                <w:szCs w:val="20"/>
              </w:rPr>
              <w:t>21</w:t>
            </w:r>
          </w:p>
        </w:tc>
        <w:tc>
          <w:tcPr>
            <w:tcW w:w="1204" w:type="dxa"/>
            <w:tcBorders>
              <w:top w:val="single" w:sz="4" w:space="0" w:color="auto"/>
              <w:left w:val="single" w:sz="4" w:space="0" w:color="auto"/>
              <w:bottom w:val="single" w:sz="4" w:space="0" w:color="auto"/>
              <w:right w:val="single" w:sz="4" w:space="0" w:color="auto"/>
            </w:tcBorders>
          </w:tcPr>
          <w:p w14:paraId="343AC0F0" w14:textId="77777777" w:rsidR="00CE0BB8" w:rsidRPr="0039303A" w:rsidRDefault="00CE0BB8" w:rsidP="006C26EF">
            <w:pPr>
              <w:rPr>
                <w:rFonts w:cstheme="minorHAnsi"/>
                <w:sz w:val="20"/>
                <w:szCs w:val="20"/>
              </w:rPr>
            </w:pPr>
            <w:r w:rsidRPr="0039303A">
              <w:rPr>
                <w:rFonts w:cstheme="minorHAnsi"/>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4D0881E4" w14:textId="77777777" w:rsidR="00CE0BB8" w:rsidRPr="0039303A" w:rsidRDefault="00CE0BB8" w:rsidP="006C26EF">
            <w:pPr>
              <w:rPr>
                <w:rFonts w:cstheme="minorHAnsi"/>
                <w:sz w:val="20"/>
                <w:szCs w:val="20"/>
              </w:rPr>
            </w:pPr>
            <w:r w:rsidRPr="0039303A">
              <w:rPr>
                <w:rFonts w:cstheme="minorHAnsi"/>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5A6BE556" w14:textId="77777777" w:rsidR="00CE0BB8" w:rsidRPr="0039303A" w:rsidRDefault="00CE0BB8" w:rsidP="006C26EF">
            <w:pPr>
              <w:rPr>
                <w:rFonts w:cstheme="minorHAnsi"/>
                <w:sz w:val="20"/>
                <w:szCs w:val="20"/>
              </w:rPr>
            </w:pPr>
            <w:r w:rsidRPr="0039303A">
              <w:rPr>
                <w:rFonts w:cstheme="minorHAnsi"/>
                <w:sz w:val="20"/>
                <w:szCs w:val="20"/>
              </w:rPr>
              <w:t>-</w:t>
            </w:r>
          </w:p>
        </w:tc>
        <w:tc>
          <w:tcPr>
            <w:tcW w:w="160" w:type="dxa"/>
            <w:tcBorders>
              <w:left w:val="single" w:sz="4" w:space="0" w:color="auto"/>
            </w:tcBorders>
            <w:vAlign w:val="center"/>
            <w:hideMark/>
          </w:tcPr>
          <w:p w14:paraId="784A0874" w14:textId="77777777" w:rsidR="00CE0BB8" w:rsidRPr="0039303A" w:rsidRDefault="00CE0BB8" w:rsidP="006C26EF">
            <w:pPr>
              <w:rPr>
                <w:rFonts w:cstheme="minorHAnsi"/>
                <w:sz w:val="20"/>
                <w:szCs w:val="20"/>
              </w:rPr>
            </w:pPr>
          </w:p>
        </w:tc>
      </w:tr>
      <w:tr w:rsidR="00CE0BB8" w:rsidRPr="0039303A" w14:paraId="2B938E1F" w14:textId="77777777" w:rsidTr="00256E8D">
        <w:trPr>
          <w:trHeight w:val="113"/>
          <w:jc w:val="center"/>
        </w:trPr>
        <w:tc>
          <w:tcPr>
            <w:tcW w:w="183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229607" w14:textId="77777777" w:rsidR="00CE0BB8" w:rsidRPr="0039303A" w:rsidRDefault="00CE0BB8" w:rsidP="006C26EF">
            <w:pPr>
              <w:rPr>
                <w:rFonts w:cstheme="minorHAnsi"/>
                <w:sz w:val="20"/>
                <w:szCs w:val="20"/>
                <w:u w:val="single"/>
              </w:rPr>
            </w:pPr>
            <w:r w:rsidRPr="0039303A">
              <w:rPr>
                <w:rFonts w:cstheme="minorHAnsi"/>
                <w:sz w:val="20"/>
                <w:szCs w:val="20"/>
              </w:rPr>
              <w:lastRenderedPageBreak/>
              <w:t xml:space="preserve">Zioła, przyprawy </w:t>
            </w:r>
          </w:p>
        </w:tc>
        <w:tc>
          <w:tcPr>
            <w:tcW w:w="3008"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31E25120" w14:textId="77777777" w:rsidR="00CE0BB8" w:rsidRPr="0039303A" w:rsidRDefault="00CE0BB8" w:rsidP="006C26EF">
            <w:pPr>
              <w:rPr>
                <w:rFonts w:cstheme="minorHAnsi"/>
                <w:sz w:val="20"/>
                <w:szCs w:val="20"/>
              </w:rPr>
            </w:pPr>
            <w:r w:rsidRPr="0039303A">
              <w:rPr>
                <w:rFonts w:cstheme="minorHAnsi"/>
                <w:sz w:val="20"/>
                <w:szCs w:val="20"/>
              </w:rPr>
              <w:t>Zioła, przyprawy i podobne produkty</w:t>
            </w:r>
          </w:p>
        </w:tc>
        <w:tc>
          <w:tcPr>
            <w:tcW w:w="1131" w:type="dxa"/>
            <w:tcBorders>
              <w:top w:val="single" w:sz="4" w:space="0" w:color="auto"/>
              <w:left w:val="single" w:sz="4" w:space="0" w:color="auto"/>
              <w:bottom w:val="single" w:sz="4" w:space="0" w:color="auto"/>
              <w:right w:val="single" w:sz="4" w:space="0" w:color="auto"/>
            </w:tcBorders>
          </w:tcPr>
          <w:p w14:paraId="524F1682" w14:textId="77777777" w:rsidR="00CE0BB8" w:rsidRPr="0039303A" w:rsidRDefault="00CE0BB8" w:rsidP="006C26EF">
            <w:pPr>
              <w:rPr>
                <w:rFonts w:cstheme="minorHAnsi"/>
                <w:sz w:val="20"/>
                <w:szCs w:val="20"/>
              </w:rPr>
            </w:pPr>
            <w:r w:rsidRPr="0039303A">
              <w:rPr>
                <w:rFonts w:cstheme="minorHAnsi"/>
                <w:sz w:val="20"/>
                <w:szCs w:val="20"/>
              </w:rPr>
              <w:t>129</w:t>
            </w:r>
          </w:p>
        </w:tc>
        <w:tc>
          <w:tcPr>
            <w:tcW w:w="1204" w:type="dxa"/>
            <w:tcBorders>
              <w:top w:val="single" w:sz="4" w:space="0" w:color="auto"/>
              <w:left w:val="single" w:sz="4" w:space="0" w:color="auto"/>
              <w:bottom w:val="single" w:sz="4" w:space="0" w:color="auto"/>
              <w:right w:val="single" w:sz="4" w:space="0" w:color="auto"/>
            </w:tcBorders>
          </w:tcPr>
          <w:p w14:paraId="3F1F69EB" w14:textId="77777777" w:rsidR="00CE0BB8" w:rsidRPr="0039303A" w:rsidRDefault="00CE0BB8" w:rsidP="006C26EF">
            <w:pPr>
              <w:rPr>
                <w:rFonts w:cstheme="minorHAnsi"/>
                <w:sz w:val="20"/>
                <w:szCs w:val="20"/>
              </w:rPr>
            </w:pPr>
            <w:r w:rsidRPr="0039303A">
              <w:rPr>
                <w:rFonts w:cstheme="minorHAnsi"/>
                <w:sz w:val="20"/>
                <w:szCs w:val="20"/>
              </w:rPr>
              <w:t>5</w:t>
            </w:r>
          </w:p>
        </w:tc>
        <w:tc>
          <w:tcPr>
            <w:tcW w:w="1276" w:type="dxa"/>
            <w:tcBorders>
              <w:top w:val="single" w:sz="4" w:space="0" w:color="auto"/>
              <w:left w:val="single" w:sz="4" w:space="0" w:color="auto"/>
              <w:bottom w:val="single" w:sz="4" w:space="0" w:color="auto"/>
              <w:right w:val="single" w:sz="4" w:space="0" w:color="auto"/>
            </w:tcBorders>
          </w:tcPr>
          <w:p w14:paraId="332F3D68" w14:textId="77777777" w:rsidR="00CE0BB8" w:rsidRPr="0039303A" w:rsidRDefault="00CE0BB8" w:rsidP="006C26EF">
            <w:pPr>
              <w:rPr>
                <w:rFonts w:cstheme="minorHAnsi"/>
                <w:sz w:val="20"/>
                <w:szCs w:val="20"/>
              </w:rPr>
            </w:pPr>
            <w:r w:rsidRPr="0039303A">
              <w:rPr>
                <w:rFonts w:cstheme="minorHAnsi"/>
                <w:sz w:val="20"/>
                <w:szCs w:val="20"/>
              </w:rPr>
              <w:t>3,88</w:t>
            </w:r>
          </w:p>
        </w:tc>
        <w:tc>
          <w:tcPr>
            <w:tcW w:w="1559" w:type="dxa"/>
            <w:tcBorders>
              <w:top w:val="single" w:sz="4" w:space="0" w:color="auto"/>
              <w:left w:val="single" w:sz="4" w:space="0" w:color="auto"/>
              <w:bottom w:val="single" w:sz="4" w:space="0" w:color="auto"/>
              <w:right w:val="single" w:sz="4" w:space="0" w:color="auto"/>
            </w:tcBorders>
          </w:tcPr>
          <w:p w14:paraId="36537AE0" w14:textId="77777777" w:rsidR="00CE0BB8" w:rsidRPr="0039303A" w:rsidRDefault="00CE0BB8" w:rsidP="006C26EF">
            <w:pPr>
              <w:rPr>
                <w:rFonts w:cstheme="minorHAnsi"/>
                <w:sz w:val="20"/>
                <w:szCs w:val="20"/>
              </w:rPr>
            </w:pPr>
            <w:r w:rsidRPr="0039303A">
              <w:rPr>
                <w:rFonts w:cstheme="minorHAnsi"/>
                <w:sz w:val="20"/>
                <w:szCs w:val="20"/>
              </w:rPr>
              <w:t xml:space="preserve">obecność Salmonella </w:t>
            </w:r>
            <w:proofErr w:type="spellStart"/>
            <w:r w:rsidRPr="0039303A">
              <w:rPr>
                <w:rFonts w:cstheme="minorHAnsi"/>
                <w:sz w:val="20"/>
                <w:szCs w:val="20"/>
              </w:rPr>
              <w:t>spp</w:t>
            </w:r>
            <w:proofErr w:type="spellEnd"/>
            <w:r w:rsidRPr="0039303A">
              <w:rPr>
                <w:rFonts w:cstheme="minorHAnsi"/>
                <w:sz w:val="20"/>
                <w:szCs w:val="20"/>
              </w:rPr>
              <w:t>.- 5 próbek</w:t>
            </w:r>
          </w:p>
        </w:tc>
        <w:tc>
          <w:tcPr>
            <w:tcW w:w="160" w:type="dxa"/>
            <w:tcBorders>
              <w:left w:val="single" w:sz="4" w:space="0" w:color="auto"/>
            </w:tcBorders>
            <w:vAlign w:val="center"/>
            <w:hideMark/>
          </w:tcPr>
          <w:p w14:paraId="3B9DB0C7" w14:textId="77777777" w:rsidR="00CE0BB8" w:rsidRPr="0039303A" w:rsidRDefault="00CE0BB8" w:rsidP="006C26EF">
            <w:pPr>
              <w:rPr>
                <w:rFonts w:cstheme="minorHAnsi"/>
                <w:sz w:val="20"/>
                <w:szCs w:val="20"/>
              </w:rPr>
            </w:pPr>
          </w:p>
        </w:tc>
      </w:tr>
      <w:tr w:rsidR="00CE0BB8" w:rsidRPr="0039303A" w14:paraId="7B98895A" w14:textId="77777777" w:rsidTr="00256E8D">
        <w:trPr>
          <w:trHeight w:val="113"/>
          <w:jc w:val="center"/>
        </w:trPr>
        <w:tc>
          <w:tcPr>
            <w:tcW w:w="183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C00E35" w14:textId="77777777" w:rsidR="00CE0BB8" w:rsidRPr="0039303A" w:rsidRDefault="00CE0BB8" w:rsidP="006C26EF">
            <w:pPr>
              <w:rPr>
                <w:rFonts w:cstheme="minorHAnsi"/>
                <w:sz w:val="20"/>
                <w:szCs w:val="20"/>
                <w:u w:val="single"/>
              </w:rPr>
            </w:pPr>
            <w:r w:rsidRPr="0039303A">
              <w:rPr>
                <w:rFonts w:cstheme="minorHAnsi"/>
                <w:sz w:val="20"/>
                <w:szCs w:val="20"/>
              </w:rPr>
              <w:t>Kawa, herbata, kakao, herbatki owocowe i ziołowe</w:t>
            </w:r>
          </w:p>
        </w:tc>
        <w:tc>
          <w:tcPr>
            <w:tcW w:w="3008"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20EDE404" w14:textId="77777777" w:rsidR="00CE0BB8" w:rsidRPr="0039303A" w:rsidRDefault="00CE0BB8" w:rsidP="006C26EF">
            <w:pPr>
              <w:rPr>
                <w:rFonts w:cstheme="minorHAnsi"/>
                <w:sz w:val="20"/>
                <w:szCs w:val="20"/>
              </w:rPr>
            </w:pPr>
            <w:r w:rsidRPr="0039303A">
              <w:rPr>
                <w:rFonts w:cstheme="minorHAnsi"/>
                <w:sz w:val="20"/>
                <w:szCs w:val="20"/>
              </w:rPr>
              <w:t>Składniki gorących napojów i naparów/ Nasiona (kawa, kakao i podobne)</w:t>
            </w:r>
          </w:p>
        </w:tc>
        <w:tc>
          <w:tcPr>
            <w:tcW w:w="1131" w:type="dxa"/>
            <w:tcBorders>
              <w:top w:val="single" w:sz="4" w:space="0" w:color="auto"/>
              <w:left w:val="single" w:sz="4" w:space="0" w:color="auto"/>
              <w:bottom w:val="single" w:sz="4" w:space="0" w:color="auto"/>
              <w:right w:val="single" w:sz="4" w:space="0" w:color="auto"/>
            </w:tcBorders>
          </w:tcPr>
          <w:p w14:paraId="61514258" w14:textId="77777777" w:rsidR="00CE0BB8" w:rsidRPr="0039303A" w:rsidRDefault="00CE0BB8" w:rsidP="006C26EF">
            <w:pPr>
              <w:rPr>
                <w:rFonts w:cstheme="minorHAnsi"/>
                <w:sz w:val="20"/>
                <w:szCs w:val="20"/>
              </w:rPr>
            </w:pPr>
            <w:r w:rsidRPr="0039303A">
              <w:rPr>
                <w:rFonts w:cstheme="minorHAnsi"/>
                <w:sz w:val="20"/>
                <w:szCs w:val="20"/>
              </w:rPr>
              <w:t>59</w:t>
            </w:r>
          </w:p>
        </w:tc>
        <w:tc>
          <w:tcPr>
            <w:tcW w:w="1204" w:type="dxa"/>
            <w:tcBorders>
              <w:top w:val="single" w:sz="4" w:space="0" w:color="auto"/>
              <w:left w:val="single" w:sz="4" w:space="0" w:color="auto"/>
              <w:bottom w:val="single" w:sz="4" w:space="0" w:color="auto"/>
              <w:right w:val="single" w:sz="4" w:space="0" w:color="auto"/>
            </w:tcBorders>
          </w:tcPr>
          <w:p w14:paraId="056B2275" w14:textId="77777777" w:rsidR="00CE0BB8" w:rsidRPr="0039303A" w:rsidRDefault="00CE0BB8" w:rsidP="006C26EF">
            <w:pPr>
              <w:rPr>
                <w:rFonts w:cstheme="minorHAnsi"/>
                <w:sz w:val="20"/>
                <w:szCs w:val="20"/>
              </w:rPr>
            </w:pPr>
            <w:r w:rsidRPr="0039303A">
              <w:rPr>
                <w:rFonts w:cstheme="minorHAnsi"/>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7A1598F9" w14:textId="77777777" w:rsidR="00CE0BB8" w:rsidRPr="0039303A" w:rsidRDefault="00CE0BB8" w:rsidP="006C26EF">
            <w:pPr>
              <w:rPr>
                <w:rFonts w:cstheme="minorHAnsi"/>
                <w:sz w:val="20"/>
                <w:szCs w:val="20"/>
              </w:rPr>
            </w:pPr>
            <w:r w:rsidRPr="0039303A">
              <w:rPr>
                <w:rFonts w:cstheme="minorHAnsi"/>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299A8AAF" w14:textId="77777777" w:rsidR="00CE0BB8" w:rsidRPr="0039303A" w:rsidRDefault="00CE0BB8" w:rsidP="006C26EF">
            <w:pPr>
              <w:rPr>
                <w:rFonts w:cstheme="minorHAnsi"/>
                <w:sz w:val="20"/>
                <w:szCs w:val="20"/>
              </w:rPr>
            </w:pPr>
            <w:r w:rsidRPr="0039303A">
              <w:rPr>
                <w:rFonts w:cstheme="minorHAnsi"/>
                <w:sz w:val="20"/>
                <w:szCs w:val="20"/>
              </w:rPr>
              <w:t>-</w:t>
            </w:r>
          </w:p>
        </w:tc>
        <w:tc>
          <w:tcPr>
            <w:tcW w:w="160" w:type="dxa"/>
            <w:tcBorders>
              <w:left w:val="single" w:sz="4" w:space="0" w:color="auto"/>
            </w:tcBorders>
            <w:vAlign w:val="center"/>
            <w:hideMark/>
          </w:tcPr>
          <w:p w14:paraId="28C729BA" w14:textId="77777777" w:rsidR="00CE0BB8" w:rsidRPr="0039303A" w:rsidRDefault="00CE0BB8" w:rsidP="006C26EF">
            <w:pPr>
              <w:rPr>
                <w:rFonts w:cstheme="minorHAnsi"/>
                <w:sz w:val="20"/>
                <w:szCs w:val="20"/>
              </w:rPr>
            </w:pPr>
          </w:p>
        </w:tc>
      </w:tr>
      <w:tr w:rsidR="00CE0BB8" w:rsidRPr="0039303A" w14:paraId="51D95334" w14:textId="77777777" w:rsidTr="00256E8D">
        <w:trPr>
          <w:trHeight w:val="113"/>
          <w:jc w:val="center"/>
        </w:trPr>
        <w:tc>
          <w:tcPr>
            <w:tcW w:w="183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DA3829" w14:textId="77777777" w:rsidR="00CE0BB8" w:rsidRPr="0039303A" w:rsidRDefault="00CE0BB8" w:rsidP="006C26EF">
            <w:pPr>
              <w:rPr>
                <w:rFonts w:cstheme="minorHAnsi"/>
                <w:sz w:val="20"/>
                <w:szCs w:val="20"/>
                <w:u w:val="single"/>
              </w:rPr>
            </w:pPr>
            <w:r w:rsidRPr="0039303A">
              <w:rPr>
                <w:rFonts w:cstheme="minorHAnsi"/>
                <w:sz w:val="20"/>
                <w:szCs w:val="20"/>
              </w:rPr>
              <w:t>Wyroby garmażeryjne i kulinarne</w:t>
            </w:r>
          </w:p>
        </w:tc>
        <w:tc>
          <w:tcPr>
            <w:tcW w:w="3008"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3FA9371D" w14:textId="77777777" w:rsidR="00CE0BB8" w:rsidRPr="0039303A" w:rsidRDefault="00CE0BB8" w:rsidP="006C26EF">
            <w:pPr>
              <w:rPr>
                <w:rFonts w:cstheme="minorHAnsi"/>
                <w:sz w:val="20"/>
                <w:szCs w:val="20"/>
              </w:rPr>
            </w:pPr>
            <w:r w:rsidRPr="0039303A">
              <w:rPr>
                <w:rFonts w:cstheme="minorHAnsi"/>
                <w:sz w:val="20"/>
                <w:szCs w:val="20"/>
              </w:rPr>
              <w:t xml:space="preserve">Dania złożone, Przeznaczenie=Gotowe do spożycia LUB Przeznaczone do spożycia po ugotowaniu </w:t>
            </w:r>
          </w:p>
        </w:tc>
        <w:tc>
          <w:tcPr>
            <w:tcW w:w="1131" w:type="dxa"/>
            <w:tcBorders>
              <w:top w:val="single" w:sz="4" w:space="0" w:color="auto"/>
              <w:left w:val="single" w:sz="4" w:space="0" w:color="auto"/>
              <w:bottom w:val="single" w:sz="4" w:space="0" w:color="auto"/>
              <w:right w:val="single" w:sz="4" w:space="0" w:color="auto"/>
            </w:tcBorders>
          </w:tcPr>
          <w:p w14:paraId="59B4328B" w14:textId="77777777" w:rsidR="00CE0BB8" w:rsidRPr="0039303A" w:rsidRDefault="00CE0BB8" w:rsidP="006C26EF">
            <w:pPr>
              <w:rPr>
                <w:rFonts w:cstheme="minorHAnsi"/>
                <w:sz w:val="20"/>
                <w:szCs w:val="20"/>
              </w:rPr>
            </w:pPr>
            <w:r w:rsidRPr="0039303A">
              <w:rPr>
                <w:rFonts w:cstheme="minorHAnsi"/>
                <w:sz w:val="20"/>
                <w:szCs w:val="20"/>
              </w:rPr>
              <w:t>304</w:t>
            </w:r>
          </w:p>
        </w:tc>
        <w:tc>
          <w:tcPr>
            <w:tcW w:w="1204" w:type="dxa"/>
            <w:tcBorders>
              <w:top w:val="single" w:sz="4" w:space="0" w:color="auto"/>
              <w:left w:val="single" w:sz="4" w:space="0" w:color="auto"/>
              <w:bottom w:val="single" w:sz="4" w:space="0" w:color="auto"/>
              <w:right w:val="single" w:sz="4" w:space="0" w:color="auto"/>
            </w:tcBorders>
          </w:tcPr>
          <w:p w14:paraId="7103E49F" w14:textId="77777777" w:rsidR="00CE0BB8" w:rsidRPr="0039303A" w:rsidRDefault="00CE0BB8" w:rsidP="006C26EF">
            <w:pPr>
              <w:rPr>
                <w:rFonts w:cstheme="minorHAnsi"/>
                <w:sz w:val="20"/>
                <w:szCs w:val="20"/>
              </w:rPr>
            </w:pPr>
            <w:r w:rsidRPr="0039303A">
              <w:rPr>
                <w:rFonts w:cstheme="minorHAnsi"/>
                <w:sz w:val="20"/>
                <w:szCs w:val="20"/>
              </w:rPr>
              <w:t>1</w:t>
            </w:r>
          </w:p>
        </w:tc>
        <w:tc>
          <w:tcPr>
            <w:tcW w:w="1276" w:type="dxa"/>
            <w:tcBorders>
              <w:top w:val="single" w:sz="4" w:space="0" w:color="auto"/>
              <w:left w:val="single" w:sz="4" w:space="0" w:color="auto"/>
              <w:bottom w:val="single" w:sz="4" w:space="0" w:color="auto"/>
              <w:right w:val="single" w:sz="4" w:space="0" w:color="auto"/>
            </w:tcBorders>
          </w:tcPr>
          <w:p w14:paraId="3D6697B5" w14:textId="77777777" w:rsidR="00CE0BB8" w:rsidRPr="0039303A" w:rsidRDefault="00CE0BB8" w:rsidP="006C26EF">
            <w:pPr>
              <w:rPr>
                <w:rFonts w:cstheme="minorHAnsi"/>
                <w:sz w:val="20"/>
                <w:szCs w:val="20"/>
              </w:rPr>
            </w:pPr>
            <w:r w:rsidRPr="0039303A">
              <w:rPr>
                <w:rFonts w:cstheme="minorHAnsi"/>
                <w:sz w:val="20"/>
                <w:szCs w:val="20"/>
              </w:rPr>
              <w:t>0,33</w:t>
            </w:r>
          </w:p>
        </w:tc>
        <w:tc>
          <w:tcPr>
            <w:tcW w:w="1559" w:type="dxa"/>
            <w:tcBorders>
              <w:top w:val="single" w:sz="4" w:space="0" w:color="auto"/>
              <w:left w:val="single" w:sz="4" w:space="0" w:color="auto"/>
              <w:bottom w:val="single" w:sz="4" w:space="0" w:color="auto"/>
              <w:right w:val="single" w:sz="4" w:space="0" w:color="auto"/>
            </w:tcBorders>
          </w:tcPr>
          <w:p w14:paraId="23D6BC9E" w14:textId="77777777" w:rsidR="00CE0BB8" w:rsidRPr="00673FA3" w:rsidRDefault="00CE0BB8" w:rsidP="006C26EF">
            <w:pPr>
              <w:rPr>
                <w:rFonts w:cstheme="minorHAnsi"/>
                <w:sz w:val="20"/>
                <w:szCs w:val="20"/>
              </w:rPr>
            </w:pPr>
            <w:r w:rsidRPr="00673FA3">
              <w:rPr>
                <w:rFonts w:cstheme="minorHAnsi"/>
                <w:sz w:val="20"/>
                <w:szCs w:val="20"/>
              </w:rPr>
              <w:t>obecność glutenu-1 próbka</w:t>
            </w:r>
          </w:p>
        </w:tc>
        <w:tc>
          <w:tcPr>
            <w:tcW w:w="160" w:type="dxa"/>
            <w:tcBorders>
              <w:left w:val="single" w:sz="4" w:space="0" w:color="auto"/>
            </w:tcBorders>
            <w:vAlign w:val="center"/>
            <w:hideMark/>
          </w:tcPr>
          <w:p w14:paraId="000EC647" w14:textId="77777777" w:rsidR="00CE0BB8" w:rsidRPr="0039303A" w:rsidRDefault="00CE0BB8" w:rsidP="006C26EF">
            <w:pPr>
              <w:rPr>
                <w:rFonts w:cstheme="minorHAnsi"/>
                <w:sz w:val="20"/>
                <w:szCs w:val="20"/>
              </w:rPr>
            </w:pPr>
          </w:p>
        </w:tc>
      </w:tr>
      <w:tr w:rsidR="00CE0BB8" w:rsidRPr="0039303A" w14:paraId="5E5E1F53" w14:textId="77777777" w:rsidTr="00256E8D">
        <w:trPr>
          <w:trHeight w:val="113"/>
          <w:jc w:val="center"/>
        </w:trPr>
        <w:tc>
          <w:tcPr>
            <w:tcW w:w="1838" w:type="dxa"/>
            <w:gridSpan w:val="2"/>
            <w:vMerge/>
            <w:tcBorders>
              <w:top w:val="single" w:sz="4" w:space="0" w:color="auto"/>
              <w:left w:val="single" w:sz="4" w:space="0" w:color="auto"/>
              <w:bottom w:val="single" w:sz="4" w:space="0" w:color="auto"/>
              <w:right w:val="single" w:sz="4" w:space="0" w:color="auto"/>
            </w:tcBorders>
            <w:vAlign w:val="center"/>
            <w:hideMark/>
          </w:tcPr>
          <w:p w14:paraId="1959E1B0" w14:textId="77777777" w:rsidR="00CE0BB8" w:rsidRPr="0039303A" w:rsidRDefault="00CE0BB8" w:rsidP="006C26EF">
            <w:pPr>
              <w:rPr>
                <w:rFonts w:cstheme="minorHAnsi"/>
                <w:sz w:val="20"/>
                <w:szCs w:val="20"/>
                <w:u w:val="single"/>
              </w:rPr>
            </w:pPr>
          </w:p>
        </w:tc>
        <w:tc>
          <w:tcPr>
            <w:tcW w:w="300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833DE5A" w14:textId="77777777" w:rsidR="00CE0BB8" w:rsidRPr="0039303A" w:rsidRDefault="00CE0BB8" w:rsidP="006C26EF">
            <w:pPr>
              <w:rPr>
                <w:rFonts w:cstheme="minorHAnsi"/>
                <w:sz w:val="20"/>
                <w:szCs w:val="20"/>
              </w:rPr>
            </w:pPr>
            <w:r w:rsidRPr="0039303A">
              <w:rPr>
                <w:rFonts w:cstheme="minorHAnsi"/>
                <w:sz w:val="20"/>
                <w:szCs w:val="20"/>
              </w:rPr>
              <w:t>w tym przekąski</w:t>
            </w:r>
          </w:p>
        </w:tc>
        <w:tc>
          <w:tcPr>
            <w:tcW w:w="1131" w:type="dxa"/>
            <w:tcBorders>
              <w:top w:val="single" w:sz="4" w:space="0" w:color="auto"/>
              <w:left w:val="single" w:sz="4" w:space="0" w:color="auto"/>
              <w:bottom w:val="single" w:sz="4" w:space="0" w:color="auto"/>
              <w:right w:val="single" w:sz="4" w:space="0" w:color="auto"/>
            </w:tcBorders>
          </w:tcPr>
          <w:p w14:paraId="68E5EC1F" w14:textId="77777777" w:rsidR="00CE0BB8" w:rsidRPr="0039303A" w:rsidRDefault="00CE0BB8" w:rsidP="006C26EF">
            <w:pPr>
              <w:rPr>
                <w:rFonts w:cstheme="minorHAnsi"/>
                <w:sz w:val="20"/>
                <w:szCs w:val="20"/>
              </w:rPr>
            </w:pPr>
            <w:r w:rsidRPr="0039303A">
              <w:rPr>
                <w:rFonts w:cstheme="minorHAnsi"/>
                <w:sz w:val="20"/>
                <w:szCs w:val="20"/>
              </w:rPr>
              <w:t>3</w:t>
            </w:r>
          </w:p>
        </w:tc>
        <w:tc>
          <w:tcPr>
            <w:tcW w:w="1204" w:type="dxa"/>
            <w:tcBorders>
              <w:top w:val="single" w:sz="4" w:space="0" w:color="auto"/>
              <w:left w:val="single" w:sz="4" w:space="0" w:color="auto"/>
              <w:bottom w:val="single" w:sz="4" w:space="0" w:color="auto"/>
              <w:right w:val="single" w:sz="4" w:space="0" w:color="auto"/>
            </w:tcBorders>
          </w:tcPr>
          <w:p w14:paraId="57A061C3" w14:textId="77777777" w:rsidR="00CE0BB8" w:rsidRPr="0039303A" w:rsidRDefault="00CE0BB8" w:rsidP="006C26EF">
            <w:pPr>
              <w:rPr>
                <w:rFonts w:cstheme="minorHAnsi"/>
                <w:sz w:val="20"/>
                <w:szCs w:val="20"/>
              </w:rPr>
            </w:pPr>
            <w:r w:rsidRPr="0039303A">
              <w:rPr>
                <w:rFonts w:cstheme="minorHAnsi"/>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3ED36363" w14:textId="77777777" w:rsidR="00CE0BB8" w:rsidRPr="0039303A" w:rsidRDefault="00CE0BB8" w:rsidP="006C26EF">
            <w:pPr>
              <w:rPr>
                <w:rFonts w:cstheme="minorHAnsi"/>
                <w:sz w:val="20"/>
                <w:szCs w:val="20"/>
              </w:rPr>
            </w:pPr>
            <w:r w:rsidRPr="0039303A">
              <w:rPr>
                <w:rFonts w:cstheme="minorHAnsi"/>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4E9895DF" w14:textId="77777777" w:rsidR="00CE0BB8" w:rsidRPr="0039303A" w:rsidRDefault="00CE0BB8" w:rsidP="006C26EF">
            <w:pPr>
              <w:rPr>
                <w:rFonts w:cstheme="minorHAnsi"/>
                <w:sz w:val="20"/>
                <w:szCs w:val="20"/>
              </w:rPr>
            </w:pPr>
            <w:r w:rsidRPr="0039303A">
              <w:rPr>
                <w:rFonts w:cstheme="minorHAnsi"/>
                <w:sz w:val="20"/>
                <w:szCs w:val="20"/>
              </w:rPr>
              <w:t>-</w:t>
            </w:r>
          </w:p>
        </w:tc>
        <w:tc>
          <w:tcPr>
            <w:tcW w:w="160" w:type="dxa"/>
            <w:tcBorders>
              <w:left w:val="single" w:sz="4" w:space="0" w:color="auto"/>
            </w:tcBorders>
            <w:vAlign w:val="center"/>
            <w:hideMark/>
          </w:tcPr>
          <w:p w14:paraId="4EBA5BBC" w14:textId="77777777" w:rsidR="00CE0BB8" w:rsidRPr="0039303A" w:rsidRDefault="00CE0BB8" w:rsidP="006C26EF">
            <w:pPr>
              <w:rPr>
                <w:rFonts w:cstheme="minorHAnsi"/>
                <w:sz w:val="20"/>
                <w:szCs w:val="20"/>
              </w:rPr>
            </w:pPr>
          </w:p>
        </w:tc>
      </w:tr>
      <w:tr w:rsidR="00CE0BB8" w:rsidRPr="0039303A" w14:paraId="33DCFC25" w14:textId="77777777" w:rsidTr="00256E8D">
        <w:trPr>
          <w:trHeight w:val="113"/>
          <w:jc w:val="center"/>
        </w:trPr>
        <w:tc>
          <w:tcPr>
            <w:tcW w:w="183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BE49FCC" w14:textId="77777777" w:rsidR="00CE0BB8" w:rsidRPr="0039303A" w:rsidRDefault="00CE0BB8" w:rsidP="006C26EF">
            <w:pPr>
              <w:rPr>
                <w:rFonts w:cstheme="minorHAnsi"/>
                <w:sz w:val="20"/>
                <w:szCs w:val="20"/>
                <w:u w:val="single"/>
              </w:rPr>
            </w:pPr>
            <w:r w:rsidRPr="0039303A">
              <w:rPr>
                <w:rFonts w:cstheme="minorHAnsi"/>
                <w:sz w:val="20"/>
                <w:szCs w:val="20"/>
              </w:rPr>
              <w:t>Środki spożywcze specjalnego przeznaczenia żywieniowego</w:t>
            </w:r>
          </w:p>
        </w:tc>
        <w:tc>
          <w:tcPr>
            <w:tcW w:w="3008"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6CD33D7B" w14:textId="77777777" w:rsidR="00CE0BB8" w:rsidRPr="0039303A" w:rsidRDefault="00CE0BB8" w:rsidP="006C26EF">
            <w:pPr>
              <w:rPr>
                <w:rFonts w:cstheme="minorHAnsi"/>
                <w:sz w:val="20"/>
                <w:szCs w:val="20"/>
              </w:rPr>
            </w:pPr>
            <w:r w:rsidRPr="0039303A">
              <w:rPr>
                <w:rFonts w:cstheme="minorHAnsi"/>
                <w:sz w:val="20"/>
                <w:szCs w:val="20"/>
              </w:rPr>
              <w:t>Żywność dla niemowląt i małych dzieci</w:t>
            </w:r>
          </w:p>
        </w:tc>
        <w:tc>
          <w:tcPr>
            <w:tcW w:w="1131" w:type="dxa"/>
            <w:tcBorders>
              <w:top w:val="single" w:sz="4" w:space="0" w:color="auto"/>
              <w:left w:val="single" w:sz="4" w:space="0" w:color="auto"/>
              <w:bottom w:val="single" w:sz="4" w:space="0" w:color="auto"/>
              <w:right w:val="single" w:sz="4" w:space="0" w:color="auto"/>
            </w:tcBorders>
          </w:tcPr>
          <w:p w14:paraId="7EEA98DB" w14:textId="77777777" w:rsidR="00CE0BB8" w:rsidRPr="0039303A" w:rsidRDefault="00CE0BB8" w:rsidP="006C26EF">
            <w:pPr>
              <w:rPr>
                <w:rFonts w:cstheme="minorHAnsi"/>
                <w:sz w:val="20"/>
                <w:szCs w:val="20"/>
              </w:rPr>
            </w:pPr>
            <w:r w:rsidRPr="0039303A">
              <w:rPr>
                <w:rFonts w:cstheme="minorHAnsi"/>
                <w:sz w:val="20"/>
                <w:szCs w:val="20"/>
              </w:rPr>
              <w:t>271</w:t>
            </w:r>
          </w:p>
        </w:tc>
        <w:tc>
          <w:tcPr>
            <w:tcW w:w="1204" w:type="dxa"/>
            <w:tcBorders>
              <w:top w:val="single" w:sz="4" w:space="0" w:color="auto"/>
              <w:left w:val="single" w:sz="4" w:space="0" w:color="auto"/>
              <w:bottom w:val="single" w:sz="4" w:space="0" w:color="auto"/>
              <w:right w:val="single" w:sz="4" w:space="0" w:color="auto"/>
            </w:tcBorders>
          </w:tcPr>
          <w:p w14:paraId="08F70F76" w14:textId="77777777" w:rsidR="00CE0BB8" w:rsidRPr="0039303A" w:rsidRDefault="00CE0BB8" w:rsidP="006C26EF">
            <w:pPr>
              <w:rPr>
                <w:rFonts w:cstheme="minorHAnsi"/>
                <w:sz w:val="20"/>
                <w:szCs w:val="20"/>
              </w:rPr>
            </w:pPr>
            <w:r w:rsidRPr="0039303A">
              <w:rPr>
                <w:rFonts w:cstheme="minorHAnsi"/>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0918C5C3" w14:textId="77777777" w:rsidR="00CE0BB8" w:rsidRPr="0039303A" w:rsidRDefault="00CE0BB8" w:rsidP="006C26EF">
            <w:pPr>
              <w:rPr>
                <w:rFonts w:cstheme="minorHAnsi"/>
                <w:sz w:val="20"/>
                <w:szCs w:val="20"/>
              </w:rPr>
            </w:pPr>
            <w:r w:rsidRPr="0039303A">
              <w:rPr>
                <w:rFonts w:cstheme="minorHAnsi"/>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16677D8B" w14:textId="77777777" w:rsidR="00CE0BB8" w:rsidRPr="0039303A" w:rsidRDefault="00CE0BB8" w:rsidP="006C26EF">
            <w:pPr>
              <w:rPr>
                <w:rFonts w:cstheme="minorHAnsi"/>
                <w:sz w:val="20"/>
                <w:szCs w:val="20"/>
              </w:rPr>
            </w:pPr>
            <w:r w:rsidRPr="0039303A">
              <w:rPr>
                <w:rFonts w:cstheme="minorHAnsi"/>
                <w:sz w:val="20"/>
                <w:szCs w:val="20"/>
              </w:rPr>
              <w:t>-</w:t>
            </w:r>
          </w:p>
        </w:tc>
        <w:tc>
          <w:tcPr>
            <w:tcW w:w="160" w:type="dxa"/>
            <w:tcBorders>
              <w:left w:val="single" w:sz="4" w:space="0" w:color="auto"/>
            </w:tcBorders>
            <w:vAlign w:val="center"/>
            <w:hideMark/>
          </w:tcPr>
          <w:p w14:paraId="1B47FDB6" w14:textId="77777777" w:rsidR="00CE0BB8" w:rsidRPr="0039303A" w:rsidRDefault="00CE0BB8" w:rsidP="006C26EF">
            <w:pPr>
              <w:rPr>
                <w:rFonts w:cstheme="minorHAnsi"/>
                <w:sz w:val="20"/>
                <w:szCs w:val="20"/>
              </w:rPr>
            </w:pPr>
          </w:p>
        </w:tc>
      </w:tr>
      <w:tr w:rsidR="00CE0BB8" w:rsidRPr="0039303A" w14:paraId="0DBB9F15" w14:textId="77777777" w:rsidTr="00256E8D">
        <w:trPr>
          <w:trHeight w:val="113"/>
          <w:jc w:val="center"/>
        </w:trPr>
        <w:tc>
          <w:tcPr>
            <w:tcW w:w="1838" w:type="dxa"/>
            <w:gridSpan w:val="2"/>
            <w:tcBorders>
              <w:top w:val="single" w:sz="4" w:space="0" w:color="auto"/>
              <w:left w:val="single" w:sz="4" w:space="0" w:color="000000"/>
              <w:bottom w:val="single" w:sz="4" w:space="0" w:color="000000"/>
              <w:right w:val="single" w:sz="4" w:space="0" w:color="000000"/>
            </w:tcBorders>
            <w:shd w:val="clear" w:color="auto" w:fill="auto"/>
            <w:vAlign w:val="center"/>
            <w:hideMark/>
          </w:tcPr>
          <w:p w14:paraId="3FC1E6CA" w14:textId="77777777" w:rsidR="00CE0BB8" w:rsidRPr="0039303A" w:rsidRDefault="00CE0BB8" w:rsidP="006C26EF">
            <w:pPr>
              <w:rPr>
                <w:rFonts w:cstheme="minorHAnsi"/>
                <w:sz w:val="20"/>
                <w:szCs w:val="20"/>
                <w:u w:val="single"/>
              </w:rPr>
            </w:pPr>
          </w:p>
        </w:tc>
        <w:tc>
          <w:tcPr>
            <w:tcW w:w="3008" w:type="dxa"/>
            <w:tcBorders>
              <w:top w:val="single" w:sz="4" w:space="0" w:color="auto"/>
              <w:left w:val="single" w:sz="4" w:space="0" w:color="000000"/>
              <w:bottom w:val="single" w:sz="4" w:space="0" w:color="000000"/>
              <w:right w:val="single" w:sz="4" w:space="0" w:color="auto"/>
            </w:tcBorders>
            <w:shd w:val="clear" w:color="000000" w:fill="DDEBF7"/>
            <w:vAlign w:val="center"/>
            <w:hideMark/>
          </w:tcPr>
          <w:p w14:paraId="0CBFBAF0" w14:textId="77777777" w:rsidR="00CE0BB8" w:rsidRPr="0039303A" w:rsidRDefault="00CE0BB8" w:rsidP="006C26EF">
            <w:pPr>
              <w:rPr>
                <w:rFonts w:cstheme="minorHAnsi"/>
                <w:sz w:val="20"/>
                <w:szCs w:val="20"/>
              </w:rPr>
            </w:pPr>
            <w:r w:rsidRPr="0039303A">
              <w:rPr>
                <w:rFonts w:cstheme="minorHAnsi"/>
                <w:sz w:val="20"/>
                <w:szCs w:val="20"/>
              </w:rPr>
              <w:t>Pozostałe - Żywność dla określonych grup z rozporządzenia (UE) 609/2013 (tj. żywność  specjalnego  przeznaczenia  medycznego, środki  spożywcze  zastępujące  całodzienną  dietę,  do  kontroli  masy  ciała).</w:t>
            </w:r>
          </w:p>
        </w:tc>
        <w:tc>
          <w:tcPr>
            <w:tcW w:w="1131" w:type="dxa"/>
            <w:tcBorders>
              <w:top w:val="single" w:sz="4" w:space="0" w:color="auto"/>
              <w:left w:val="single" w:sz="4" w:space="0" w:color="auto"/>
              <w:bottom w:val="single" w:sz="4" w:space="0" w:color="auto"/>
              <w:right w:val="single" w:sz="4" w:space="0" w:color="auto"/>
            </w:tcBorders>
          </w:tcPr>
          <w:p w14:paraId="32733DB7" w14:textId="77777777" w:rsidR="00CE0BB8" w:rsidRPr="0039303A" w:rsidRDefault="00CE0BB8" w:rsidP="006C26EF">
            <w:pPr>
              <w:rPr>
                <w:rFonts w:cstheme="minorHAnsi"/>
                <w:sz w:val="20"/>
                <w:szCs w:val="20"/>
              </w:rPr>
            </w:pPr>
            <w:r w:rsidRPr="0039303A">
              <w:rPr>
                <w:rFonts w:cstheme="minorHAnsi"/>
                <w:sz w:val="20"/>
                <w:szCs w:val="20"/>
              </w:rPr>
              <w:t>18</w:t>
            </w:r>
          </w:p>
        </w:tc>
        <w:tc>
          <w:tcPr>
            <w:tcW w:w="1204" w:type="dxa"/>
            <w:tcBorders>
              <w:top w:val="single" w:sz="4" w:space="0" w:color="auto"/>
              <w:left w:val="single" w:sz="4" w:space="0" w:color="auto"/>
              <w:bottom w:val="single" w:sz="4" w:space="0" w:color="auto"/>
              <w:right w:val="single" w:sz="4" w:space="0" w:color="auto"/>
            </w:tcBorders>
          </w:tcPr>
          <w:p w14:paraId="0A13559F" w14:textId="77777777" w:rsidR="00CE0BB8" w:rsidRPr="0039303A" w:rsidRDefault="00CE0BB8" w:rsidP="006C26EF">
            <w:pPr>
              <w:rPr>
                <w:rFonts w:cstheme="minorHAnsi"/>
                <w:sz w:val="20"/>
                <w:szCs w:val="20"/>
              </w:rPr>
            </w:pPr>
            <w:r w:rsidRPr="0039303A">
              <w:rPr>
                <w:rFonts w:cstheme="minorHAnsi"/>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22C87AD2" w14:textId="77777777" w:rsidR="00CE0BB8" w:rsidRPr="0039303A" w:rsidRDefault="00CE0BB8" w:rsidP="006C26EF">
            <w:pPr>
              <w:rPr>
                <w:rFonts w:cstheme="minorHAnsi"/>
                <w:sz w:val="20"/>
                <w:szCs w:val="20"/>
              </w:rPr>
            </w:pPr>
            <w:r w:rsidRPr="0039303A">
              <w:rPr>
                <w:rFonts w:cstheme="minorHAnsi"/>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001C9DC3" w14:textId="77777777" w:rsidR="00CE0BB8" w:rsidRPr="0039303A" w:rsidRDefault="00CE0BB8" w:rsidP="006C26EF">
            <w:pPr>
              <w:rPr>
                <w:rFonts w:cstheme="minorHAnsi"/>
                <w:sz w:val="20"/>
                <w:szCs w:val="20"/>
              </w:rPr>
            </w:pPr>
            <w:r w:rsidRPr="0039303A">
              <w:rPr>
                <w:rFonts w:cstheme="minorHAnsi"/>
                <w:sz w:val="20"/>
                <w:szCs w:val="20"/>
              </w:rPr>
              <w:t>-</w:t>
            </w:r>
          </w:p>
        </w:tc>
        <w:tc>
          <w:tcPr>
            <w:tcW w:w="160" w:type="dxa"/>
            <w:tcBorders>
              <w:left w:val="single" w:sz="4" w:space="0" w:color="auto"/>
            </w:tcBorders>
            <w:vAlign w:val="center"/>
            <w:hideMark/>
          </w:tcPr>
          <w:p w14:paraId="64DD02A7" w14:textId="77777777" w:rsidR="00CE0BB8" w:rsidRPr="0039303A" w:rsidRDefault="00CE0BB8" w:rsidP="006C26EF">
            <w:pPr>
              <w:rPr>
                <w:rFonts w:cstheme="minorHAnsi"/>
                <w:sz w:val="20"/>
                <w:szCs w:val="20"/>
              </w:rPr>
            </w:pPr>
          </w:p>
        </w:tc>
      </w:tr>
      <w:tr w:rsidR="00CE0BB8" w:rsidRPr="0039303A" w14:paraId="7B4798F8" w14:textId="77777777" w:rsidTr="00256E8D">
        <w:trPr>
          <w:trHeight w:val="113"/>
          <w:jc w:val="center"/>
        </w:trPr>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D2A565" w14:textId="77777777" w:rsidR="00CE0BB8" w:rsidRPr="0039303A" w:rsidRDefault="00CE0BB8" w:rsidP="006C26EF">
            <w:pPr>
              <w:rPr>
                <w:rFonts w:cstheme="minorHAnsi"/>
                <w:sz w:val="20"/>
                <w:szCs w:val="20"/>
                <w:u w:val="single"/>
              </w:rPr>
            </w:pPr>
            <w:r w:rsidRPr="0039303A">
              <w:rPr>
                <w:rFonts w:cstheme="minorHAnsi"/>
                <w:sz w:val="20"/>
                <w:szCs w:val="20"/>
              </w:rPr>
              <w:t>Suplementy diety</w:t>
            </w:r>
          </w:p>
        </w:tc>
        <w:tc>
          <w:tcPr>
            <w:tcW w:w="3008" w:type="dxa"/>
            <w:tcBorders>
              <w:top w:val="nil"/>
              <w:left w:val="single" w:sz="4" w:space="0" w:color="000000"/>
              <w:bottom w:val="single" w:sz="4" w:space="0" w:color="000000"/>
              <w:right w:val="single" w:sz="4" w:space="0" w:color="auto"/>
            </w:tcBorders>
            <w:shd w:val="clear" w:color="000000" w:fill="DDEBF7"/>
            <w:vAlign w:val="center"/>
            <w:hideMark/>
          </w:tcPr>
          <w:p w14:paraId="391FF972" w14:textId="77777777" w:rsidR="00CE0BB8" w:rsidRPr="0039303A" w:rsidRDefault="00CE0BB8" w:rsidP="006C26EF">
            <w:pPr>
              <w:rPr>
                <w:rFonts w:cstheme="minorHAnsi"/>
                <w:sz w:val="20"/>
                <w:szCs w:val="20"/>
              </w:rPr>
            </w:pPr>
            <w:r w:rsidRPr="0039303A">
              <w:rPr>
                <w:rFonts w:cstheme="minorHAnsi"/>
                <w:sz w:val="20"/>
                <w:szCs w:val="20"/>
              </w:rPr>
              <w:t>Żywność dla określonych diet/Suplementy diety i podobne preparaty</w:t>
            </w:r>
          </w:p>
        </w:tc>
        <w:tc>
          <w:tcPr>
            <w:tcW w:w="1131" w:type="dxa"/>
            <w:tcBorders>
              <w:top w:val="single" w:sz="4" w:space="0" w:color="auto"/>
              <w:left w:val="single" w:sz="4" w:space="0" w:color="auto"/>
              <w:bottom w:val="single" w:sz="4" w:space="0" w:color="auto"/>
              <w:right w:val="single" w:sz="4" w:space="0" w:color="auto"/>
            </w:tcBorders>
          </w:tcPr>
          <w:p w14:paraId="1AB157AB" w14:textId="77777777" w:rsidR="00CE0BB8" w:rsidRPr="0039303A" w:rsidRDefault="00CE0BB8" w:rsidP="006C26EF">
            <w:pPr>
              <w:rPr>
                <w:rFonts w:cstheme="minorHAnsi"/>
                <w:sz w:val="20"/>
                <w:szCs w:val="20"/>
              </w:rPr>
            </w:pPr>
            <w:r w:rsidRPr="0039303A">
              <w:rPr>
                <w:rFonts w:cstheme="minorHAnsi"/>
                <w:sz w:val="20"/>
                <w:szCs w:val="20"/>
              </w:rPr>
              <w:t>159</w:t>
            </w:r>
          </w:p>
        </w:tc>
        <w:tc>
          <w:tcPr>
            <w:tcW w:w="1204" w:type="dxa"/>
            <w:tcBorders>
              <w:top w:val="single" w:sz="4" w:space="0" w:color="auto"/>
              <w:left w:val="single" w:sz="4" w:space="0" w:color="auto"/>
              <w:bottom w:val="single" w:sz="4" w:space="0" w:color="auto"/>
              <w:right w:val="single" w:sz="4" w:space="0" w:color="auto"/>
            </w:tcBorders>
          </w:tcPr>
          <w:p w14:paraId="207CF904" w14:textId="77777777" w:rsidR="00CE0BB8" w:rsidRPr="0039303A" w:rsidRDefault="00CE0BB8" w:rsidP="006C26EF">
            <w:pPr>
              <w:rPr>
                <w:rFonts w:cstheme="minorHAnsi"/>
                <w:sz w:val="20"/>
                <w:szCs w:val="20"/>
              </w:rPr>
            </w:pPr>
            <w:r w:rsidRPr="0039303A">
              <w:rPr>
                <w:rFonts w:cstheme="minorHAnsi"/>
                <w:sz w:val="20"/>
                <w:szCs w:val="20"/>
              </w:rPr>
              <w:t>2</w:t>
            </w:r>
          </w:p>
        </w:tc>
        <w:tc>
          <w:tcPr>
            <w:tcW w:w="1276" w:type="dxa"/>
            <w:tcBorders>
              <w:top w:val="single" w:sz="4" w:space="0" w:color="auto"/>
              <w:left w:val="single" w:sz="4" w:space="0" w:color="auto"/>
              <w:bottom w:val="single" w:sz="4" w:space="0" w:color="auto"/>
              <w:right w:val="single" w:sz="4" w:space="0" w:color="auto"/>
            </w:tcBorders>
          </w:tcPr>
          <w:p w14:paraId="7569C346" w14:textId="77777777" w:rsidR="00CE0BB8" w:rsidRPr="0039303A" w:rsidRDefault="00CE0BB8" w:rsidP="006C26EF">
            <w:pPr>
              <w:rPr>
                <w:rFonts w:cstheme="minorHAnsi"/>
                <w:sz w:val="20"/>
                <w:szCs w:val="20"/>
              </w:rPr>
            </w:pPr>
            <w:r w:rsidRPr="0039303A">
              <w:rPr>
                <w:rFonts w:cstheme="minorHAnsi"/>
                <w:sz w:val="20"/>
                <w:szCs w:val="20"/>
              </w:rPr>
              <w:t>1,26</w:t>
            </w:r>
          </w:p>
        </w:tc>
        <w:tc>
          <w:tcPr>
            <w:tcW w:w="1559" w:type="dxa"/>
            <w:tcBorders>
              <w:top w:val="single" w:sz="4" w:space="0" w:color="auto"/>
              <w:left w:val="single" w:sz="4" w:space="0" w:color="auto"/>
              <w:bottom w:val="single" w:sz="4" w:space="0" w:color="auto"/>
              <w:right w:val="single" w:sz="4" w:space="0" w:color="auto"/>
            </w:tcBorders>
          </w:tcPr>
          <w:p w14:paraId="757556CD" w14:textId="77777777" w:rsidR="00CE0BB8" w:rsidRPr="0039303A" w:rsidRDefault="00CE0BB8" w:rsidP="006C26EF">
            <w:pPr>
              <w:rPr>
                <w:rFonts w:cstheme="minorHAnsi"/>
                <w:sz w:val="20"/>
                <w:szCs w:val="20"/>
              </w:rPr>
            </w:pPr>
            <w:r w:rsidRPr="0039303A">
              <w:rPr>
                <w:rFonts w:cstheme="minorHAnsi"/>
                <w:sz w:val="20"/>
                <w:szCs w:val="20"/>
              </w:rPr>
              <w:t>napromieniowanie żywności 2 próbki</w:t>
            </w:r>
          </w:p>
        </w:tc>
        <w:tc>
          <w:tcPr>
            <w:tcW w:w="160" w:type="dxa"/>
            <w:tcBorders>
              <w:left w:val="single" w:sz="4" w:space="0" w:color="auto"/>
            </w:tcBorders>
            <w:vAlign w:val="center"/>
            <w:hideMark/>
          </w:tcPr>
          <w:p w14:paraId="318FF8C6" w14:textId="77777777" w:rsidR="00CE0BB8" w:rsidRPr="0039303A" w:rsidRDefault="00CE0BB8" w:rsidP="006C26EF">
            <w:pPr>
              <w:rPr>
                <w:rFonts w:cstheme="minorHAnsi"/>
                <w:sz w:val="20"/>
                <w:szCs w:val="20"/>
              </w:rPr>
            </w:pPr>
          </w:p>
        </w:tc>
      </w:tr>
      <w:tr w:rsidR="00CE0BB8" w:rsidRPr="0039303A" w14:paraId="41CA0B26" w14:textId="77777777" w:rsidTr="00256E8D">
        <w:trPr>
          <w:trHeight w:val="113"/>
          <w:jc w:val="center"/>
        </w:trPr>
        <w:tc>
          <w:tcPr>
            <w:tcW w:w="18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EA64B2" w14:textId="2BE2A080" w:rsidR="00CE0BB8" w:rsidRPr="0039303A" w:rsidRDefault="00CE0BB8" w:rsidP="006C26EF">
            <w:pPr>
              <w:rPr>
                <w:rFonts w:cstheme="minorHAnsi"/>
                <w:sz w:val="20"/>
                <w:szCs w:val="20"/>
              </w:rPr>
            </w:pPr>
            <w:r w:rsidRPr="0039303A">
              <w:rPr>
                <w:rFonts w:cstheme="minorHAnsi"/>
                <w:sz w:val="20"/>
                <w:szCs w:val="20"/>
              </w:rPr>
              <w:t>Substancje dodatkowe i rozpuszczalniki ekstrakcyjne</w:t>
            </w:r>
          </w:p>
          <w:p w14:paraId="2425EB37" w14:textId="77777777" w:rsidR="00CE0BB8" w:rsidRPr="0039303A" w:rsidRDefault="00CE0BB8" w:rsidP="006C26EF">
            <w:pPr>
              <w:rPr>
                <w:rFonts w:cstheme="minorHAnsi"/>
                <w:sz w:val="20"/>
                <w:szCs w:val="20"/>
                <w:u w:val="single"/>
              </w:rPr>
            </w:pPr>
          </w:p>
        </w:tc>
        <w:tc>
          <w:tcPr>
            <w:tcW w:w="3008" w:type="dxa"/>
            <w:tcBorders>
              <w:top w:val="nil"/>
              <w:left w:val="single" w:sz="4" w:space="0" w:color="000000"/>
              <w:bottom w:val="single" w:sz="4" w:space="0" w:color="auto"/>
              <w:right w:val="single" w:sz="4" w:space="0" w:color="auto"/>
            </w:tcBorders>
            <w:shd w:val="clear" w:color="000000" w:fill="DDEBF7"/>
            <w:vAlign w:val="center"/>
            <w:hideMark/>
          </w:tcPr>
          <w:p w14:paraId="5DBD5BD8" w14:textId="77777777" w:rsidR="00CE0BB8" w:rsidRPr="0039303A" w:rsidRDefault="00CE0BB8" w:rsidP="006C26EF">
            <w:pPr>
              <w:rPr>
                <w:rFonts w:cstheme="minorHAnsi"/>
                <w:sz w:val="20"/>
                <w:szCs w:val="20"/>
              </w:rPr>
            </w:pPr>
            <w:r w:rsidRPr="0039303A">
              <w:rPr>
                <w:rFonts w:cstheme="minorHAnsi"/>
                <w:sz w:val="20"/>
                <w:szCs w:val="20"/>
              </w:rPr>
              <w:t>Główne wyodrębnione składniki, dodatki, smaki, wspomagacze procesu pieczenia i przetwarzania</w:t>
            </w:r>
          </w:p>
        </w:tc>
        <w:tc>
          <w:tcPr>
            <w:tcW w:w="1131" w:type="dxa"/>
            <w:tcBorders>
              <w:top w:val="single" w:sz="4" w:space="0" w:color="auto"/>
              <w:left w:val="single" w:sz="4" w:space="0" w:color="auto"/>
              <w:bottom w:val="single" w:sz="4" w:space="0" w:color="auto"/>
              <w:right w:val="single" w:sz="4" w:space="0" w:color="auto"/>
            </w:tcBorders>
          </w:tcPr>
          <w:p w14:paraId="44795685" w14:textId="77777777" w:rsidR="00CE0BB8" w:rsidRPr="0039303A" w:rsidRDefault="00CE0BB8" w:rsidP="006C26EF">
            <w:pPr>
              <w:rPr>
                <w:rFonts w:cstheme="minorHAnsi"/>
                <w:sz w:val="20"/>
                <w:szCs w:val="20"/>
              </w:rPr>
            </w:pPr>
            <w:r w:rsidRPr="0039303A">
              <w:rPr>
                <w:rFonts w:cstheme="minorHAnsi"/>
                <w:sz w:val="20"/>
                <w:szCs w:val="20"/>
              </w:rPr>
              <w:t>20</w:t>
            </w:r>
          </w:p>
        </w:tc>
        <w:tc>
          <w:tcPr>
            <w:tcW w:w="1204" w:type="dxa"/>
            <w:tcBorders>
              <w:top w:val="single" w:sz="4" w:space="0" w:color="auto"/>
              <w:left w:val="single" w:sz="4" w:space="0" w:color="auto"/>
              <w:bottom w:val="single" w:sz="4" w:space="0" w:color="auto"/>
              <w:right w:val="single" w:sz="4" w:space="0" w:color="auto"/>
            </w:tcBorders>
          </w:tcPr>
          <w:p w14:paraId="7DF8F91D" w14:textId="77777777" w:rsidR="00CE0BB8" w:rsidRPr="0039303A" w:rsidRDefault="00CE0BB8" w:rsidP="006C26EF">
            <w:pPr>
              <w:rPr>
                <w:rFonts w:cstheme="minorHAnsi"/>
                <w:sz w:val="20"/>
                <w:szCs w:val="20"/>
              </w:rPr>
            </w:pPr>
            <w:r w:rsidRPr="0039303A">
              <w:rPr>
                <w:rFonts w:cstheme="minorHAnsi"/>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5379D4B4" w14:textId="77777777" w:rsidR="00CE0BB8" w:rsidRPr="0039303A" w:rsidRDefault="00CE0BB8" w:rsidP="006C26EF">
            <w:pPr>
              <w:rPr>
                <w:rFonts w:cstheme="minorHAnsi"/>
                <w:sz w:val="20"/>
                <w:szCs w:val="20"/>
              </w:rPr>
            </w:pPr>
            <w:r w:rsidRPr="0039303A">
              <w:rPr>
                <w:rFonts w:cstheme="minorHAnsi"/>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03E1F14F" w14:textId="77777777" w:rsidR="00CE0BB8" w:rsidRPr="0039303A" w:rsidRDefault="00CE0BB8" w:rsidP="006C26EF">
            <w:pPr>
              <w:rPr>
                <w:rFonts w:cstheme="minorHAnsi"/>
                <w:sz w:val="20"/>
                <w:szCs w:val="20"/>
              </w:rPr>
            </w:pPr>
            <w:r w:rsidRPr="0039303A">
              <w:rPr>
                <w:rFonts w:cstheme="minorHAnsi"/>
                <w:sz w:val="20"/>
                <w:szCs w:val="20"/>
              </w:rPr>
              <w:t>-</w:t>
            </w:r>
          </w:p>
        </w:tc>
        <w:tc>
          <w:tcPr>
            <w:tcW w:w="160" w:type="dxa"/>
            <w:tcBorders>
              <w:left w:val="single" w:sz="4" w:space="0" w:color="auto"/>
            </w:tcBorders>
            <w:vAlign w:val="center"/>
            <w:hideMark/>
          </w:tcPr>
          <w:p w14:paraId="0DF3171A" w14:textId="77777777" w:rsidR="00CE0BB8" w:rsidRPr="0039303A" w:rsidRDefault="00CE0BB8" w:rsidP="006C26EF">
            <w:pPr>
              <w:rPr>
                <w:rFonts w:cstheme="minorHAnsi"/>
                <w:sz w:val="20"/>
                <w:szCs w:val="20"/>
              </w:rPr>
            </w:pPr>
          </w:p>
        </w:tc>
      </w:tr>
      <w:tr w:rsidR="00CE0BB8" w:rsidRPr="0039303A" w14:paraId="6465747C" w14:textId="77777777" w:rsidTr="00256E8D">
        <w:trPr>
          <w:trHeight w:val="113"/>
          <w:jc w:val="center"/>
        </w:trPr>
        <w:tc>
          <w:tcPr>
            <w:tcW w:w="1838" w:type="dxa"/>
            <w:gridSpan w:val="2"/>
            <w:tcBorders>
              <w:top w:val="single" w:sz="4" w:space="0" w:color="000000"/>
              <w:left w:val="single" w:sz="4" w:space="0" w:color="000000"/>
              <w:bottom w:val="single" w:sz="4" w:space="0" w:color="auto"/>
              <w:right w:val="single" w:sz="4" w:space="0" w:color="auto"/>
            </w:tcBorders>
            <w:shd w:val="clear" w:color="auto" w:fill="auto"/>
            <w:vAlign w:val="center"/>
            <w:hideMark/>
          </w:tcPr>
          <w:p w14:paraId="7F1A8E50" w14:textId="77777777" w:rsidR="00CE0BB8" w:rsidRPr="0039303A" w:rsidRDefault="00CE0BB8" w:rsidP="006C26EF">
            <w:pPr>
              <w:rPr>
                <w:rFonts w:cstheme="minorHAnsi"/>
                <w:sz w:val="20"/>
                <w:szCs w:val="20"/>
                <w:u w:val="single"/>
              </w:rPr>
            </w:pPr>
            <w:r w:rsidRPr="0039303A">
              <w:rPr>
                <w:rFonts w:cstheme="minorHAnsi"/>
                <w:sz w:val="20"/>
                <w:szCs w:val="20"/>
              </w:rPr>
              <w:t>Materiały i wyroby przeznaczone do kontaktu z żywnością</w:t>
            </w:r>
          </w:p>
        </w:tc>
        <w:tc>
          <w:tcPr>
            <w:tcW w:w="3008"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38D28747" w14:textId="77777777" w:rsidR="00CE0BB8" w:rsidRPr="0039303A" w:rsidRDefault="00CE0BB8" w:rsidP="006C26EF">
            <w:pPr>
              <w:rPr>
                <w:rFonts w:cstheme="minorHAnsi"/>
                <w:sz w:val="20"/>
                <w:szCs w:val="20"/>
              </w:rPr>
            </w:pPr>
            <w:r w:rsidRPr="0039303A">
              <w:rPr>
                <w:rFonts w:cstheme="minorHAnsi"/>
                <w:sz w:val="20"/>
                <w:szCs w:val="20"/>
              </w:rPr>
              <w:t>Macierze nieżywnościowe/ Materiały przeznaczone do kontaktu z żywnością</w:t>
            </w:r>
          </w:p>
        </w:tc>
        <w:tc>
          <w:tcPr>
            <w:tcW w:w="1131" w:type="dxa"/>
            <w:tcBorders>
              <w:top w:val="single" w:sz="4" w:space="0" w:color="auto"/>
              <w:left w:val="single" w:sz="4" w:space="0" w:color="auto"/>
              <w:bottom w:val="single" w:sz="4" w:space="0" w:color="auto"/>
              <w:right w:val="single" w:sz="4" w:space="0" w:color="auto"/>
            </w:tcBorders>
          </w:tcPr>
          <w:p w14:paraId="7F9C7E23" w14:textId="77777777" w:rsidR="00CE0BB8" w:rsidRPr="0039303A" w:rsidRDefault="00CE0BB8" w:rsidP="006C26EF">
            <w:pPr>
              <w:rPr>
                <w:rFonts w:cstheme="minorHAnsi"/>
                <w:sz w:val="20"/>
                <w:szCs w:val="20"/>
              </w:rPr>
            </w:pPr>
            <w:r w:rsidRPr="0039303A">
              <w:rPr>
                <w:rFonts w:cstheme="minorHAnsi"/>
                <w:sz w:val="20"/>
                <w:szCs w:val="20"/>
              </w:rPr>
              <w:t>59</w:t>
            </w:r>
          </w:p>
        </w:tc>
        <w:tc>
          <w:tcPr>
            <w:tcW w:w="1204" w:type="dxa"/>
            <w:tcBorders>
              <w:top w:val="single" w:sz="4" w:space="0" w:color="auto"/>
              <w:left w:val="single" w:sz="4" w:space="0" w:color="auto"/>
              <w:bottom w:val="single" w:sz="4" w:space="0" w:color="auto"/>
              <w:right w:val="single" w:sz="4" w:space="0" w:color="auto"/>
            </w:tcBorders>
          </w:tcPr>
          <w:p w14:paraId="31A012A1" w14:textId="77777777" w:rsidR="00CE0BB8" w:rsidRPr="0039303A" w:rsidRDefault="00CE0BB8" w:rsidP="006C26EF">
            <w:pPr>
              <w:rPr>
                <w:rFonts w:cstheme="minorHAnsi"/>
                <w:sz w:val="20"/>
                <w:szCs w:val="20"/>
              </w:rPr>
            </w:pPr>
            <w:r w:rsidRPr="0039303A">
              <w:rPr>
                <w:rFonts w:cstheme="minorHAnsi"/>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64F78586" w14:textId="77777777" w:rsidR="00CE0BB8" w:rsidRPr="0039303A" w:rsidRDefault="00CE0BB8" w:rsidP="006C26EF">
            <w:pPr>
              <w:rPr>
                <w:rFonts w:cstheme="minorHAnsi"/>
                <w:sz w:val="20"/>
                <w:szCs w:val="20"/>
              </w:rPr>
            </w:pPr>
            <w:r w:rsidRPr="0039303A">
              <w:rPr>
                <w:rFonts w:cstheme="minorHAnsi"/>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06CA5A1F" w14:textId="77777777" w:rsidR="00CE0BB8" w:rsidRPr="0039303A" w:rsidRDefault="00CE0BB8" w:rsidP="006C26EF">
            <w:pPr>
              <w:rPr>
                <w:rFonts w:cstheme="minorHAnsi"/>
                <w:sz w:val="20"/>
                <w:szCs w:val="20"/>
              </w:rPr>
            </w:pPr>
            <w:r w:rsidRPr="0039303A">
              <w:rPr>
                <w:rFonts w:cstheme="minorHAnsi"/>
                <w:sz w:val="20"/>
                <w:szCs w:val="20"/>
              </w:rPr>
              <w:t>-</w:t>
            </w:r>
          </w:p>
        </w:tc>
        <w:tc>
          <w:tcPr>
            <w:tcW w:w="160" w:type="dxa"/>
            <w:tcBorders>
              <w:left w:val="single" w:sz="4" w:space="0" w:color="auto"/>
            </w:tcBorders>
            <w:vAlign w:val="center"/>
            <w:hideMark/>
          </w:tcPr>
          <w:p w14:paraId="1BF01515" w14:textId="77777777" w:rsidR="00CE0BB8" w:rsidRPr="0039303A" w:rsidRDefault="00CE0BB8" w:rsidP="006C26EF">
            <w:pPr>
              <w:rPr>
                <w:rFonts w:cstheme="minorHAnsi"/>
                <w:sz w:val="20"/>
                <w:szCs w:val="20"/>
              </w:rPr>
            </w:pPr>
          </w:p>
        </w:tc>
      </w:tr>
      <w:tr w:rsidR="00CE0BB8" w:rsidRPr="0039303A" w14:paraId="4614C44F" w14:textId="77777777" w:rsidTr="00256E8D">
        <w:trPr>
          <w:trHeight w:val="113"/>
          <w:jc w:val="center"/>
        </w:trPr>
        <w:tc>
          <w:tcPr>
            <w:tcW w:w="183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32992F" w14:textId="77777777" w:rsidR="00CE0BB8" w:rsidRPr="0039303A" w:rsidRDefault="00CE0BB8" w:rsidP="006C26EF">
            <w:pPr>
              <w:rPr>
                <w:rFonts w:cstheme="minorHAnsi"/>
                <w:sz w:val="20"/>
                <w:szCs w:val="20"/>
                <w:u w:val="single"/>
              </w:rPr>
            </w:pPr>
            <w:r w:rsidRPr="0039303A">
              <w:rPr>
                <w:rFonts w:cstheme="minorHAnsi"/>
                <w:sz w:val="20"/>
                <w:szCs w:val="20"/>
              </w:rPr>
              <w:t xml:space="preserve">Sól spożywcza i jej zamienniki </w:t>
            </w:r>
          </w:p>
        </w:tc>
        <w:tc>
          <w:tcPr>
            <w:tcW w:w="3008"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672B5545" w14:textId="62380C24" w:rsidR="00953855" w:rsidRPr="0039303A" w:rsidRDefault="00CE0BB8" w:rsidP="006C26EF">
            <w:pPr>
              <w:rPr>
                <w:rFonts w:cstheme="minorHAnsi"/>
                <w:sz w:val="20"/>
                <w:szCs w:val="20"/>
              </w:rPr>
            </w:pPr>
            <w:r w:rsidRPr="0039303A">
              <w:rPr>
                <w:rFonts w:cstheme="minorHAnsi"/>
                <w:sz w:val="20"/>
                <w:szCs w:val="20"/>
              </w:rPr>
              <w:t>Zaprawy, sosy i dodatki smakowe/ sól</w:t>
            </w:r>
          </w:p>
        </w:tc>
        <w:tc>
          <w:tcPr>
            <w:tcW w:w="1131" w:type="dxa"/>
            <w:tcBorders>
              <w:top w:val="single" w:sz="4" w:space="0" w:color="auto"/>
              <w:left w:val="single" w:sz="4" w:space="0" w:color="auto"/>
              <w:bottom w:val="single" w:sz="4" w:space="0" w:color="auto"/>
              <w:right w:val="single" w:sz="4" w:space="0" w:color="auto"/>
            </w:tcBorders>
          </w:tcPr>
          <w:p w14:paraId="047336ED" w14:textId="77777777" w:rsidR="00CE0BB8" w:rsidRPr="0039303A" w:rsidRDefault="00CE0BB8" w:rsidP="006C26EF">
            <w:pPr>
              <w:rPr>
                <w:rFonts w:cstheme="minorHAnsi"/>
                <w:sz w:val="20"/>
                <w:szCs w:val="20"/>
              </w:rPr>
            </w:pPr>
            <w:r w:rsidRPr="0039303A">
              <w:rPr>
                <w:rFonts w:cstheme="minorHAnsi"/>
                <w:sz w:val="20"/>
                <w:szCs w:val="20"/>
              </w:rPr>
              <w:t>9</w:t>
            </w:r>
          </w:p>
        </w:tc>
        <w:tc>
          <w:tcPr>
            <w:tcW w:w="1204" w:type="dxa"/>
            <w:tcBorders>
              <w:top w:val="single" w:sz="4" w:space="0" w:color="auto"/>
              <w:left w:val="single" w:sz="4" w:space="0" w:color="auto"/>
              <w:bottom w:val="single" w:sz="4" w:space="0" w:color="auto"/>
              <w:right w:val="single" w:sz="4" w:space="0" w:color="auto"/>
            </w:tcBorders>
          </w:tcPr>
          <w:p w14:paraId="530EC311" w14:textId="77777777" w:rsidR="00CE0BB8" w:rsidRPr="0039303A" w:rsidRDefault="00CE0BB8" w:rsidP="006C26EF">
            <w:pPr>
              <w:rPr>
                <w:rFonts w:cstheme="minorHAnsi"/>
                <w:sz w:val="20"/>
                <w:szCs w:val="20"/>
              </w:rPr>
            </w:pPr>
            <w:r w:rsidRPr="0039303A">
              <w:rPr>
                <w:rFonts w:cstheme="minorHAnsi"/>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785E3A04" w14:textId="77777777" w:rsidR="00CE0BB8" w:rsidRPr="0039303A" w:rsidRDefault="00CE0BB8" w:rsidP="006C26EF">
            <w:pPr>
              <w:rPr>
                <w:rFonts w:cstheme="minorHAnsi"/>
                <w:sz w:val="20"/>
                <w:szCs w:val="20"/>
              </w:rPr>
            </w:pPr>
            <w:r w:rsidRPr="0039303A">
              <w:rPr>
                <w:rFonts w:cstheme="minorHAnsi"/>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51E4994C" w14:textId="77777777" w:rsidR="00CE0BB8" w:rsidRPr="0039303A" w:rsidRDefault="00CE0BB8" w:rsidP="006C26EF">
            <w:pPr>
              <w:rPr>
                <w:rFonts w:cstheme="minorHAnsi"/>
                <w:sz w:val="20"/>
                <w:szCs w:val="20"/>
              </w:rPr>
            </w:pPr>
            <w:r w:rsidRPr="0039303A">
              <w:rPr>
                <w:rFonts w:cstheme="minorHAnsi"/>
                <w:sz w:val="20"/>
                <w:szCs w:val="20"/>
              </w:rPr>
              <w:t>-</w:t>
            </w:r>
          </w:p>
        </w:tc>
        <w:tc>
          <w:tcPr>
            <w:tcW w:w="160" w:type="dxa"/>
            <w:tcBorders>
              <w:left w:val="single" w:sz="4" w:space="0" w:color="auto"/>
            </w:tcBorders>
            <w:vAlign w:val="center"/>
            <w:hideMark/>
          </w:tcPr>
          <w:p w14:paraId="49D9DD8A" w14:textId="77777777" w:rsidR="00CE0BB8" w:rsidRPr="0039303A" w:rsidRDefault="00CE0BB8" w:rsidP="006C26EF">
            <w:pPr>
              <w:rPr>
                <w:rFonts w:cstheme="minorHAnsi"/>
                <w:sz w:val="20"/>
                <w:szCs w:val="20"/>
              </w:rPr>
            </w:pPr>
          </w:p>
        </w:tc>
      </w:tr>
      <w:tr w:rsidR="00CE0BB8" w:rsidRPr="0039303A" w14:paraId="49B19530" w14:textId="77777777" w:rsidTr="00256E8D">
        <w:trPr>
          <w:trHeight w:val="113"/>
          <w:jc w:val="center"/>
        </w:trPr>
        <w:tc>
          <w:tcPr>
            <w:tcW w:w="183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5BBE7FD" w14:textId="77777777" w:rsidR="00CE0BB8" w:rsidRPr="0039303A" w:rsidRDefault="00CE0BB8" w:rsidP="006C26EF">
            <w:pPr>
              <w:rPr>
                <w:rFonts w:cstheme="minorHAnsi"/>
                <w:sz w:val="20"/>
                <w:szCs w:val="20"/>
              </w:rPr>
            </w:pPr>
            <w:r w:rsidRPr="0039303A">
              <w:rPr>
                <w:rFonts w:cstheme="minorHAnsi"/>
                <w:sz w:val="20"/>
                <w:szCs w:val="20"/>
              </w:rPr>
              <w:t>INNE</w:t>
            </w:r>
          </w:p>
        </w:tc>
        <w:tc>
          <w:tcPr>
            <w:tcW w:w="3008" w:type="dxa"/>
            <w:tcBorders>
              <w:top w:val="single" w:sz="4" w:space="0" w:color="auto"/>
              <w:left w:val="single" w:sz="4" w:space="0" w:color="auto"/>
              <w:bottom w:val="single" w:sz="4" w:space="0" w:color="auto"/>
              <w:right w:val="single" w:sz="4" w:space="0" w:color="auto"/>
            </w:tcBorders>
            <w:shd w:val="clear" w:color="000000" w:fill="DDEBF7"/>
            <w:vAlign w:val="center"/>
          </w:tcPr>
          <w:p w14:paraId="34BF8DDB" w14:textId="77777777" w:rsidR="00CE0BB8" w:rsidRPr="0039303A" w:rsidRDefault="00CE0BB8" w:rsidP="006C26EF">
            <w:pPr>
              <w:rPr>
                <w:rFonts w:cstheme="minorHAnsi"/>
                <w:sz w:val="20"/>
                <w:szCs w:val="20"/>
              </w:rPr>
            </w:pPr>
            <w:r w:rsidRPr="0039303A">
              <w:rPr>
                <w:rFonts w:cstheme="minorHAnsi"/>
                <w:sz w:val="20"/>
                <w:szCs w:val="20"/>
              </w:rPr>
              <w:t>Inne</w:t>
            </w:r>
          </w:p>
        </w:tc>
        <w:tc>
          <w:tcPr>
            <w:tcW w:w="1131" w:type="dxa"/>
            <w:tcBorders>
              <w:top w:val="single" w:sz="4" w:space="0" w:color="auto"/>
              <w:left w:val="single" w:sz="4" w:space="0" w:color="auto"/>
              <w:bottom w:val="single" w:sz="4" w:space="0" w:color="auto"/>
              <w:right w:val="single" w:sz="4" w:space="0" w:color="auto"/>
            </w:tcBorders>
          </w:tcPr>
          <w:p w14:paraId="33B1E632" w14:textId="77777777" w:rsidR="00CE0BB8" w:rsidRPr="0039303A" w:rsidRDefault="00CE0BB8" w:rsidP="006C26EF">
            <w:pPr>
              <w:rPr>
                <w:rFonts w:cstheme="minorHAnsi"/>
                <w:sz w:val="20"/>
                <w:szCs w:val="20"/>
              </w:rPr>
            </w:pPr>
            <w:r w:rsidRPr="0039303A">
              <w:rPr>
                <w:rFonts w:cstheme="minorHAnsi"/>
                <w:sz w:val="20"/>
                <w:szCs w:val="20"/>
              </w:rPr>
              <w:t>4</w:t>
            </w:r>
          </w:p>
        </w:tc>
        <w:tc>
          <w:tcPr>
            <w:tcW w:w="1204" w:type="dxa"/>
            <w:tcBorders>
              <w:top w:val="single" w:sz="4" w:space="0" w:color="auto"/>
              <w:left w:val="single" w:sz="4" w:space="0" w:color="auto"/>
              <w:bottom w:val="single" w:sz="4" w:space="0" w:color="auto"/>
              <w:right w:val="single" w:sz="4" w:space="0" w:color="auto"/>
            </w:tcBorders>
          </w:tcPr>
          <w:p w14:paraId="4AD8EB9F" w14:textId="77777777" w:rsidR="00CE0BB8" w:rsidRPr="0039303A" w:rsidRDefault="00CE0BB8" w:rsidP="006C26EF">
            <w:pPr>
              <w:rPr>
                <w:rFonts w:cstheme="minorHAnsi"/>
                <w:sz w:val="20"/>
                <w:szCs w:val="20"/>
              </w:rPr>
            </w:pPr>
            <w:r w:rsidRPr="0039303A">
              <w:rPr>
                <w:rFonts w:cstheme="minorHAnsi"/>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7ED41C55" w14:textId="77777777" w:rsidR="00CE0BB8" w:rsidRPr="0039303A" w:rsidRDefault="00CE0BB8" w:rsidP="006C26EF">
            <w:pPr>
              <w:rPr>
                <w:rFonts w:cstheme="minorHAnsi"/>
                <w:sz w:val="20"/>
                <w:szCs w:val="20"/>
              </w:rPr>
            </w:pPr>
            <w:r w:rsidRPr="0039303A">
              <w:rPr>
                <w:rFonts w:cstheme="minorHAnsi"/>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2A4FE676" w14:textId="77777777" w:rsidR="00CE0BB8" w:rsidRPr="0039303A" w:rsidRDefault="00CE0BB8" w:rsidP="006C26EF">
            <w:pPr>
              <w:rPr>
                <w:rFonts w:cstheme="minorHAnsi"/>
                <w:sz w:val="20"/>
                <w:szCs w:val="20"/>
              </w:rPr>
            </w:pPr>
            <w:r w:rsidRPr="0039303A">
              <w:rPr>
                <w:rFonts w:cstheme="minorHAnsi"/>
                <w:sz w:val="20"/>
                <w:szCs w:val="20"/>
              </w:rPr>
              <w:t>-</w:t>
            </w:r>
          </w:p>
        </w:tc>
        <w:tc>
          <w:tcPr>
            <w:tcW w:w="160" w:type="dxa"/>
            <w:tcBorders>
              <w:left w:val="single" w:sz="4" w:space="0" w:color="auto"/>
            </w:tcBorders>
            <w:vAlign w:val="center"/>
          </w:tcPr>
          <w:p w14:paraId="564900D3" w14:textId="77777777" w:rsidR="00CE0BB8" w:rsidRPr="0039303A" w:rsidRDefault="00CE0BB8" w:rsidP="006C26EF">
            <w:pPr>
              <w:rPr>
                <w:rFonts w:cstheme="minorHAnsi"/>
                <w:sz w:val="20"/>
                <w:szCs w:val="20"/>
              </w:rPr>
            </w:pPr>
          </w:p>
        </w:tc>
      </w:tr>
      <w:tr w:rsidR="00CE0BB8" w:rsidRPr="0039303A" w14:paraId="1D1BA83D" w14:textId="77777777" w:rsidTr="00256E8D">
        <w:trPr>
          <w:trHeight w:val="113"/>
          <w:jc w:val="center"/>
        </w:trPr>
        <w:tc>
          <w:tcPr>
            <w:tcW w:w="183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B539EA" w14:textId="77777777" w:rsidR="00CE0BB8" w:rsidRPr="0039303A" w:rsidRDefault="00CE0BB8" w:rsidP="006C26EF">
            <w:pPr>
              <w:rPr>
                <w:rFonts w:cstheme="minorHAnsi"/>
                <w:sz w:val="20"/>
                <w:szCs w:val="20"/>
                <w:u w:val="single"/>
              </w:rPr>
            </w:pPr>
          </w:p>
        </w:tc>
        <w:tc>
          <w:tcPr>
            <w:tcW w:w="3008"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0F7B99EE" w14:textId="77777777" w:rsidR="00CE0BB8" w:rsidRPr="0039303A" w:rsidRDefault="00CE0BB8" w:rsidP="006C26EF">
            <w:pPr>
              <w:rPr>
                <w:rFonts w:cstheme="minorHAnsi"/>
                <w:sz w:val="20"/>
                <w:szCs w:val="20"/>
              </w:rPr>
            </w:pPr>
            <w:r w:rsidRPr="0039303A">
              <w:rPr>
                <w:rFonts w:cstheme="minorHAnsi"/>
                <w:sz w:val="20"/>
                <w:szCs w:val="20"/>
              </w:rPr>
              <w:t>Izolowane białka i inne produkty białkowe/ Żelatyna</w:t>
            </w:r>
          </w:p>
        </w:tc>
        <w:tc>
          <w:tcPr>
            <w:tcW w:w="1131" w:type="dxa"/>
            <w:tcBorders>
              <w:top w:val="single" w:sz="4" w:space="0" w:color="auto"/>
              <w:left w:val="single" w:sz="4" w:space="0" w:color="auto"/>
              <w:bottom w:val="single" w:sz="4" w:space="0" w:color="auto"/>
              <w:right w:val="single" w:sz="4" w:space="0" w:color="auto"/>
            </w:tcBorders>
          </w:tcPr>
          <w:p w14:paraId="13CD03B9" w14:textId="77777777" w:rsidR="00CE0BB8" w:rsidRPr="0039303A" w:rsidRDefault="00CE0BB8" w:rsidP="006C26EF">
            <w:pPr>
              <w:rPr>
                <w:rFonts w:cstheme="minorHAnsi"/>
                <w:sz w:val="20"/>
                <w:szCs w:val="20"/>
              </w:rPr>
            </w:pPr>
            <w:r w:rsidRPr="0039303A">
              <w:rPr>
                <w:rFonts w:cstheme="minorHAnsi"/>
                <w:sz w:val="20"/>
                <w:szCs w:val="20"/>
              </w:rPr>
              <w:t>19</w:t>
            </w:r>
          </w:p>
        </w:tc>
        <w:tc>
          <w:tcPr>
            <w:tcW w:w="1204" w:type="dxa"/>
            <w:tcBorders>
              <w:top w:val="single" w:sz="4" w:space="0" w:color="auto"/>
              <w:left w:val="single" w:sz="4" w:space="0" w:color="auto"/>
              <w:bottom w:val="single" w:sz="4" w:space="0" w:color="auto"/>
              <w:right w:val="single" w:sz="4" w:space="0" w:color="auto"/>
            </w:tcBorders>
          </w:tcPr>
          <w:p w14:paraId="3B1495E4" w14:textId="77777777" w:rsidR="00CE0BB8" w:rsidRPr="0039303A" w:rsidRDefault="00CE0BB8" w:rsidP="006C26EF">
            <w:pPr>
              <w:rPr>
                <w:rFonts w:cstheme="minorHAnsi"/>
                <w:sz w:val="20"/>
                <w:szCs w:val="20"/>
              </w:rPr>
            </w:pPr>
            <w:r w:rsidRPr="0039303A">
              <w:rPr>
                <w:rFonts w:cstheme="minorHAnsi"/>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1FC722D2" w14:textId="77777777" w:rsidR="00CE0BB8" w:rsidRPr="0039303A" w:rsidRDefault="00CE0BB8" w:rsidP="006C26EF">
            <w:pPr>
              <w:rPr>
                <w:rFonts w:cstheme="minorHAnsi"/>
                <w:sz w:val="20"/>
                <w:szCs w:val="20"/>
              </w:rPr>
            </w:pPr>
            <w:r w:rsidRPr="0039303A">
              <w:rPr>
                <w:rFonts w:cstheme="minorHAnsi"/>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358FA7B5" w14:textId="77777777" w:rsidR="00CE0BB8" w:rsidRPr="0039303A" w:rsidRDefault="00CE0BB8" w:rsidP="006C26EF">
            <w:pPr>
              <w:rPr>
                <w:rFonts w:cstheme="minorHAnsi"/>
                <w:sz w:val="20"/>
                <w:szCs w:val="20"/>
              </w:rPr>
            </w:pPr>
            <w:r w:rsidRPr="0039303A">
              <w:rPr>
                <w:rFonts w:cstheme="minorHAnsi"/>
                <w:sz w:val="20"/>
                <w:szCs w:val="20"/>
              </w:rPr>
              <w:t>-</w:t>
            </w:r>
          </w:p>
        </w:tc>
        <w:tc>
          <w:tcPr>
            <w:tcW w:w="160" w:type="dxa"/>
            <w:tcBorders>
              <w:left w:val="single" w:sz="4" w:space="0" w:color="auto"/>
            </w:tcBorders>
            <w:vAlign w:val="center"/>
            <w:hideMark/>
          </w:tcPr>
          <w:p w14:paraId="6321A74A" w14:textId="77777777" w:rsidR="00CE0BB8" w:rsidRPr="0039303A" w:rsidRDefault="00CE0BB8" w:rsidP="006C26EF">
            <w:pPr>
              <w:rPr>
                <w:rFonts w:cstheme="minorHAnsi"/>
                <w:sz w:val="20"/>
                <w:szCs w:val="20"/>
              </w:rPr>
            </w:pPr>
          </w:p>
        </w:tc>
      </w:tr>
      <w:tr w:rsidR="00CE0BB8" w:rsidRPr="0039303A" w14:paraId="64FD1DE6" w14:textId="77777777" w:rsidTr="00256E8D">
        <w:trPr>
          <w:trHeight w:val="113"/>
          <w:jc w:val="center"/>
        </w:trPr>
        <w:tc>
          <w:tcPr>
            <w:tcW w:w="183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11E448" w14:textId="77777777" w:rsidR="00CE0BB8" w:rsidRPr="0039303A" w:rsidRDefault="00CE0BB8" w:rsidP="006C26EF">
            <w:pPr>
              <w:rPr>
                <w:rFonts w:cstheme="minorHAnsi"/>
                <w:sz w:val="20"/>
                <w:szCs w:val="20"/>
                <w:u w:val="single"/>
              </w:rPr>
            </w:pPr>
          </w:p>
        </w:tc>
        <w:tc>
          <w:tcPr>
            <w:tcW w:w="3008"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4E6F79DE" w14:textId="77777777" w:rsidR="00CE0BB8" w:rsidRPr="0039303A" w:rsidRDefault="00CE0BB8" w:rsidP="006C26EF">
            <w:pPr>
              <w:rPr>
                <w:rFonts w:cstheme="minorHAnsi"/>
                <w:sz w:val="20"/>
                <w:szCs w:val="20"/>
              </w:rPr>
            </w:pPr>
            <w:r w:rsidRPr="0039303A">
              <w:rPr>
                <w:rFonts w:cstheme="minorHAnsi"/>
                <w:sz w:val="20"/>
                <w:szCs w:val="20"/>
              </w:rPr>
              <w:t xml:space="preserve">Smażone lub ekstrudowane produkty zbożowe lub produkty z warzyw korzeniowych, w tym </w:t>
            </w:r>
            <w:proofErr w:type="spellStart"/>
            <w:r w:rsidRPr="0039303A">
              <w:rPr>
                <w:rFonts w:cstheme="minorHAnsi"/>
                <w:sz w:val="20"/>
                <w:szCs w:val="20"/>
              </w:rPr>
              <w:t>czipsy</w:t>
            </w:r>
            <w:proofErr w:type="spellEnd"/>
            <w:r w:rsidRPr="0039303A">
              <w:rPr>
                <w:rFonts w:cstheme="minorHAnsi"/>
                <w:sz w:val="20"/>
                <w:szCs w:val="20"/>
              </w:rPr>
              <w:t>, chrupki, frytki i analogiczne wyroby na bazie ciast</w:t>
            </w:r>
          </w:p>
        </w:tc>
        <w:tc>
          <w:tcPr>
            <w:tcW w:w="1131" w:type="dxa"/>
            <w:tcBorders>
              <w:top w:val="single" w:sz="4" w:space="0" w:color="auto"/>
              <w:left w:val="single" w:sz="4" w:space="0" w:color="auto"/>
              <w:bottom w:val="single" w:sz="4" w:space="0" w:color="auto"/>
              <w:right w:val="single" w:sz="4" w:space="0" w:color="auto"/>
            </w:tcBorders>
          </w:tcPr>
          <w:p w14:paraId="25A32014" w14:textId="77777777" w:rsidR="00CE0BB8" w:rsidRPr="0039303A" w:rsidRDefault="00CE0BB8" w:rsidP="006C26EF">
            <w:pPr>
              <w:rPr>
                <w:rFonts w:cstheme="minorHAnsi"/>
                <w:sz w:val="20"/>
                <w:szCs w:val="20"/>
              </w:rPr>
            </w:pPr>
            <w:r w:rsidRPr="0039303A">
              <w:rPr>
                <w:rFonts w:cstheme="minorHAnsi"/>
                <w:sz w:val="20"/>
                <w:szCs w:val="20"/>
              </w:rPr>
              <w:t>15</w:t>
            </w:r>
          </w:p>
        </w:tc>
        <w:tc>
          <w:tcPr>
            <w:tcW w:w="1204" w:type="dxa"/>
            <w:tcBorders>
              <w:top w:val="single" w:sz="4" w:space="0" w:color="auto"/>
              <w:left w:val="single" w:sz="4" w:space="0" w:color="auto"/>
              <w:bottom w:val="single" w:sz="4" w:space="0" w:color="auto"/>
              <w:right w:val="single" w:sz="4" w:space="0" w:color="auto"/>
            </w:tcBorders>
          </w:tcPr>
          <w:p w14:paraId="7E125E5A" w14:textId="77777777" w:rsidR="00CE0BB8" w:rsidRPr="0039303A" w:rsidRDefault="00CE0BB8" w:rsidP="006C26EF">
            <w:pPr>
              <w:rPr>
                <w:rFonts w:cstheme="minorHAnsi"/>
                <w:sz w:val="20"/>
                <w:szCs w:val="20"/>
              </w:rPr>
            </w:pPr>
            <w:r w:rsidRPr="0039303A">
              <w:rPr>
                <w:rFonts w:cstheme="minorHAnsi"/>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21BAA0A7" w14:textId="77777777" w:rsidR="00CE0BB8" w:rsidRPr="0039303A" w:rsidRDefault="00CE0BB8" w:rsidP="006C26EF">
            <w:pPr>
              <w:rPr>
                <w:rFonts w:cstheme="minorHAnsi"/>
                <w:sz w:val="20"/>
                <w:szCs w:val="20"/>
              </w:rPr>
            </w:pPr>
            <w:r w:rsidRPr="0039303A">
              <w:rPr>
                <w:rFonts w:cstheme="minorHAnsi"/>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0FB1E72F" w14:textId="77777777" w:rsidR="00CE0BB8" w:rsidRPr="0039303A" w:rsidRDefault="00CE0BB8" w:rsidP="006C26EF">
            <w:pPr>
              <w:rPr>
                <w:rFonts w:cstheme="minorHAnsi"/>
                <w:sz w:val="20"/>
                <w:szCs w:val="20"/>
              </w:rPr>
            </w:pPr>
            <w:r w:rsidRPr="0039303A">
              <w:rPr>
                <w:rFonts w:cstheme="minorHAnsi"/>
                <w:sz w:val="20"/>
                <w:szCs w:val="20"/>
              </w:rPr>
              <w:t>-</w:t>
            </w:r>
          </w:p>
        </w:tc>
        <w:tc>
          <w:tcPr>
            <w:tcW w:w="160" w:type="dxa"/>
            <w:tcBorders>
              <w:left w:val="single" w:sz="4" w:space="0" w:color="auto"/>
            </w:tcBorders>
            <w:vAlign w:val="center"/>
            <w:hideMark/>
          </w:tcPr>
          <w:p w14:paraId="36FEB89D" w14:textId="77777777" w:rsidR="00CE0BB8" w:rsidRPr="0039303A" w:rsidRDefault="00CE0BB8" w:rsidP="006C26EF">
            <w:pPr>
              <w:rPr>
                <w:rFonts w:cstheme="minorHAnsi"/>
                <w:sz w:val="20"/>
                <w:szCs w:val="20"/>
              </w:rPr>
            </w:pPr>
          </w:p>
        </w:tc>
      </w:tr>
      <w:tr w:rsidR="00CE0BB8" w:rsidRPr="0039303A" w14:paraId="3C856215" w14:textId="77777777" w:rsidTr="00256E8D">
        <w:trPr>
          <w:trHeight w:val="113"/>
          <w:jc w:val="center"/>
        </w:trPr>
        <w:tc>
          <w:tcPr>
            <w:tcW w:w="1838"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D70E99A" w14:textId="77777777" w:rsidR="00CE0BB8" w:rsidRPr="0039303A" w:rsidRDefault="00CE0BB8" w:rsidP="006C26EF">
            <w:pPr>
              <w:rPr>
                <w:rFonts w:cstheme="minorHAnsi"/>
                <w:sz w:val="20"/>
                <w:szCs w:val="20"/>
                <w:u w:val="single"/>
              </w:rPr>
            </w:pPr>
          </w:p>
        </w:tc>
        <w:tc>
          <w:tcPr>
            <w:tcW w:w="3008"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4FBEAC1C" w14:textId="77777777" w:rsidR="00CE0BB8" w:rsidRPr="0039303A" w:rsidRDefault="00CE0BB8" w:rsidP="006C26EF">
            <w:pPr>
              <w:rPr>
                <w:rFonts w:cstheme="minorHAnsi"/>
                <w:sz w:val="20"/>
                <w:szCs w:val="20"/>
              </w:rPr>
            </w:pPr>
            <w:r w:rsidRPr="0039303A">
              <w:rPr>
                <w:rFonts w:cstheme="minorHAnsi"/>
                <w:sz w:val="20"/>
                <w:szCs w:val="20"/>
              </w:rPr>
              <w:t>Substytuty mięsa i nabiału/Substytuty mięsa </w:t>
            </w:r>
          </w:p>
        </w:tc>
        <w:tc>
          <w:tcPr>
            <w:tcW w:w="1131" w:type="dxa"/>
            <w:tcBorders>
              <w:top w:val="single" w:sz="4" w:space="0" w:color="auto"/>
              <w:left w:val="single" w:sz="4" w:space="0" w:color="auto"/>
              <w:bottom w:val="single" w:sz="4" w:space="0" w:color="auto"/>
              <w:right w:val="single" w:sz="4" w:space="0" w:color="auto"/>
            </w:tcBorders>
          </w:tcPr>
          <w:p w14:paraId="60DD8EFA" w14:textId="77777777" w:rsidR="00CE0BB8" w:rsidRPr="0039303A" w:rsidRDefault="00CE0BB8" w:rsidP="006C26EF">
            <w:pPr>
              <w:rPr>
                <w:rFonts w:cstheme="minorHAnsi"/>
                <w:sz w:val="20"/>
                <w:szCs w:val="20"/>
              </w:rPr>
            </w:pPr>
            <w:r w:rsidRPr="0039303A">
              <w:rPr>
                <w:rFonts w:cstheme="minorHAnsi"/>
                <w:sz w:val="20"/>
                <w:szCs w:val="20"/>
              </w:rPr>
              <w:t>4</w:t>
            </w:r>
          </w:p>
        </w:tc>
        <w:tc>
          <w:tcPr>
            <w:tcW w:w="1204" w:type="dxa"/>
            <w:tcBorders>
              <w:top w:val="single" w:sz="4" w:space="0" w:color="auto"/>
              <w:left w:val="single" w:sz="4" w:space="0" w:color="auto"/>
              <w:bottom w:val="single" w:sz="4" w:space="0" w:color="auto"/>
              <w:right w:val="single" w:sz="4" w:space="0" w:color="auto"/>
            </w:tcBorders>
          </w:tcPr>
          <w:p w14:paraId="2EC300BC" w14:textId="77777777" w:rsidR="00CE0BB8" w:rsidRPr="0039303A" w:rsidRDefault="00CE0BB8" w:rsidP="006C26EF">
            <w:pPr>
              <w:rPr>
                <w:rFonts w:cstheme="minorHAnsi"/>
                <w:sz w:val="20"/>
                <w:szCs w:val="20"/>
              </w:rPr>
            </w:pPr>
            <w:r w:rsidRPr="0039303A">
              <w:rPr>
                <w:rFonts w:cstheme="minorHAnsi"/>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0A000611" w14:textId="77777777" w:rsidR="00CE0BB8" w:rsidRPr="0039303A" w:rsidRDefault="00CE0BB8" w:rsidP="006C26EF">
            <w:pPr>
              <w:rPr>
                <w:rFonts w:cstheme="minorHAnsi"/>
                <w:sz w:val="20"/>
                <w:szCs w:val="20"/>
              </w:rPr>
            </w:pPr>
            <w:r w:rsidRPr="0039303A">
              <w:rPr>
                <w:rFonts w:cstheme="minorHAnsi"/>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3DF55E84" w14:textId="77777777" w:rsidR="00CE0BB8" w:rsidRPr="0039303A" w:rsidRDefault="00CE0BB8" w:rsidP="006C26EF">
            <w:pPr>
              <w:rPr>
                <w:rFonts w:cstheme="minorHAnsi"/>
                <w:sz w:val="20"/>
                <w:szCs w:val="20"/>
              </w:rPr>
            </w:pPr>
            <w:r w:rsidRPr="0039303A">
              <w:rPr>
                <w:rFonts w:cstheme="minorHAnsi"/>
                <w:sz w:val="20"/>
                <w:szCs w:val="20"/>
              </w:rPr>
              <w:t>-</w:t>
            </w:r>
          </w:p>
        </w:tc>
        <w:tc>
          <w:tcPr>
            <w:tcW w:w="160" w:type="dxa"/>
            <w:tcBorders>
              <w:left w:val="single" w:sz="4" w:space="0" w:color="auto"/>
            </w:tcBorders>
            <w:vAlign w:val="center"/>
            <w:hideMark/>
          </w:tcPr>
          <w:p w14:paraId="0937CB78" w14:textId="77777777" w:rsidR="00CE0BB8" w:rsidRPr="0039303A" w:rsidRDefault="00CE0BB8" w:rsidP="006C26EF">
            <w:pPr>
              <w:rPr>
                <w:rFonts w:cstheme="minorHAnsi"/>
                <w:sz w:val="20"/>
                <w:szCs w:val="20"/>
              </w:rPr>
            </w:pPr>
          </w:p>
        </w:tc>
      </w:tr>
      <w:tr w:rsidR="00CE0BB8" w:rsidRPr="0039303A" w14:paraId="4B068E17" w14:textId="77777777" w:rsidTr="00256E8D">
        <w:trPr>
          <w:trHeight w:val="113"/>
          <w:jc w:val="center"/>
        </w:trPr>
        <w:tc>
          <w:tcPr>
            <w:tcW w:w="1838"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64108EE7" w14:textId="77777777" w:rsidR="00CE0BB8" w:rsidRPr="0039303A" w:rsidRDefault="00CE0BB8" w:rsidP="006C26EF">
            <w:pPr>
              <w:rPr>
                <w:rFonts w:cstheme="minorHAnsi"/>
                <w:sz w:val="20"/>
                <w:szCs w:val="20"/>
                <w:u w:val="single"/>
              </w:rPr>
            </w:pPr>
          </w:p>
        </w:tc>
        <w:tc>
          <w:tcPr>
            <w:tcW w:w="3008" w:type="dxa"/>
            <w:tcBorders>
              <w:top w:val="single" w:sz="4" w:space="0" w:color="auto"/>
              <w:left w:val="single" w:sz="4" w:space="0" w:color="auto"/>
              <w:bottom w:val="single" w:sz="4" w:space="0" w:color="auto"/>
              <w:right w:val="single" w:sz="4" w:space="0" w:color="auto"/>
            </w:tcBorders>
            <w:shd w:val="clear" w:color="000000" w:fill="DDEBF7"/>
            <w:vAlign w:val="center"/>
          </w:tcPr>
          <w:p w14:paraId="6A471480" w14:textId="77777777" w:rsidR="00CE0BB8" w:rsidRPr="0039303A" w:rsidRDefault="00CE0BB8" w:rsidP="006C26EF">
            <w:pPr>
              <w:rPr>
                <w:rFonts w:cstheme="minorHAnsi"/>
                <w:sz w:val="20"/>
                <w:szCs w:val="20"/>
              </w:rPr>
            </w:pPr>
            <w:r w:rsidRPr="0039303A">
              <w:rPr>
                <w:rFonts w:cstheme="minorHAnsi"/>
                <w:sz w:val="20"/>
                <w:szCs w:val="20"/>
              </w:rPr>
              <w:t>Substytuty mięsa i nabiału/Substytuty nabiału/Alternatywy dla przetworów mlecznych, np. Napój  kokosowy </w:t>
            </w:r>
          </w:p>
        </w:tc>
        <w:tc>
          <w:tcPr>
            <w:tcW w:w="1131" w:type="dxa"/>
            <w:tcBorders>
              <w:top w:val="single" w:sz="4" w:space="0" w:color="auto"/>
              <w:left w:val="single" w:sz="4" w:space="0" w:color="auto"/>
              <w:bottom w:val="single" w:sz="4" w:space="0" w:color="auto"/>
              <w:right w:val="single" w:sz="4" w:space="0" w:color="auto"/>
            </w:tcBorders>
          </w:tcPr>
          <w:p w14:paraId="43EA5182" w14:textId="77777777" w:rsidR="00CE0BB8" w:rsidRPr="0039303A" w:rsidRDefault="00CE0BB8" w:rsidP="006C26EF">
            <w:pPr>
              <w:rPr>
                <w:rFonts w:cstheme="minorHAnsi"/>
                <w:sz w:val="20"/>
                <w:szCs w:val="20"/>
              </w:rPr>
            </w:pPr>
            <w:r w:rsidRPr="0039303A">
              <w:rPr>
                <w:rFonts w:cstheme="minorHAnsi"/>
                <w:sz w:val="20"/>
                <w:szCs w:val="20"/>
              </w:rPr>
              <w:t>6</w:t>
            </w:r>
          </w:p>
        </w:tc>
        <w:tc>
          <w:tcPr>
            <w:tcW w:w="1204" w:type="dxa"/>
            <w:tcBorders>
              <w:top w:val="single" w:sz="4" w:space="0" w:color="auto"/>
              <w:left w:val="single" w:sz="4" w:space="0" w:color="auto"/>
              <w:bottom w:val="single" w:sz="4" w:space="0" w:color="auto"/>
              <w:right w:val="single" w:sz="4" w:space="0" w:color="auto"/>
            </w:tcBorders>
          </w:tcPr>
          <w:p w14:paraId="0F45CE5B" w14:textId="77777777" w:rsidR="00CE0BB8" w:rsidRPr="0039303A" w:rsidRDefault="00CE0BB8" w:rsidP="006C26EF">
            <w:pPr>
              <w:rPr>
                <w:rFonts w:cstheme="minorHAnsi"/>
                <w:sz w:val="20"/>
                <w:szCs w:val="20"/>
              </w:rPr>
            </w:pPr>
            <w:r w:rsidRPr="0039303A">
              <w:rPr>
                <w:rFonts w:cstheme="minorHAnsi"/>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040A42A4" w14:textId="77777777" w:rsidR="00CE0BB8" w:rsidRPr="0039303A" w:rsidRDefault="00CE0BB8" w:rsidP="006C26EF">
            <w:pPr>
              <w:rPr>
                <w:rFonts w:cstheme="minorHAnsi"/>
                <w:sz w:val="20"/>
                <w:szCs w:val="20"/>
              </w:rPr>
            </w:pPr>
            <w:r w:rsidRPr="0039303A">
              <w:rPr>
                <w:rFonts w:cstheme="minorHAnsi"/>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18AB4F4B" w14:textId="77777777" w:rsidR="00CE0BB8" w:rsidRPr="0039303A" w:rsidRDefault="00CE0BB8" w:rsidP="006C26EF">
            <w:pPr>
              <w:rPr>
                <w:rFonts w:cstheme="minorHAnsi"/>
                <w:sz w:val="20"/>
                <w:szCs w:val="20"/>
              </w:rPr>
            </w:pPr>
            <w:r w:rsidRPr="0039303A">
              <w:rPr>
                <w:rFonts w:cstheme="minorHAnsi"/>
                <w:sz w:val="20"/>
                <w:szCs w:val="20"/>
              </w:rPr>
              <w:t>-</w:t>
            </w:r>
          </w:p>
        </w:tc>
        <w:tc>
          <w:tcPr>
            <w:tcW w:w="160" w:type="dxa"/>
            <w:tcBorders>
              <w:left w:val="single" w:sz="4" w:space="0" w:color="auto"/>
            </w:tcBorders>
            <w:vAlign w:val="center"/>
          </w:tcPr>
          <w:p w14:paraId="7F0DAF2F" w14:textId="77777777" w:rsidR="00CE0BB8" w:rsidRPr="0039303A" w:rsidRDefault="00CE0BB8" w:rsidP="006C26EF">
            <w:pPr>
              <w:rPr>
                <w:rFonts w:cstheme="minorHAnsi"/>
                <w:sz w:val="20"/>
                <w:szCs w:val="20"/>
              </w:rPr>
            </w:pPr>
          </w:p>
        </w:tc>
      </w:tr>
      <w:tr w:rsidR="00CE0BB8" w:rsidRPr="0039303A" w14:paraId="0F1CFFAC" w14:textId="77777777" w:rsidTr="00256E8D">
        <w:trPr>
          <w:trHeight w:val="113"/>
          <w:jc w:val="center"/>
        </w:trPr>
        <w:tc>
          <w:tcPr>
            <w:tcW w:w="1838" w:type="dxa"/>
            <w:gridSpan w:val="2"/>
            <w:tcBorders>
              <w:top w:val="single" w:sz="4" w:space="0" w:color="auto"/>
              <w:left w:val="single" w:sz="4" w:space="0" w:color="auto"/>
              <w:bottom w:val="single" w:sz="4" w:space="0" w:color="auto"/>
              <w:right w:val="single" w:sz="4" w:space="0" w:color="auto"/>
            </w:tcBorders>
          </w:tcPr>
          <w:p w14:paraId="5585F779" w14:textId="77777777" w:rsidR="00CE0BB8" w:rsidRPr="0039303A" w:rsidRDefault="00CE0BB8" w:rsidP="006C26EF">
            <w:pPr>
              <w:rPr>
                <w:rFonts w:cstheme="minorHAnsi"/>
                <w:sz w:val="20"/>
                <w:szCs w:val="20"/>
                <w:u w:val="single"/>
              </w:rPr>
            </w:pPr>
            <w:r w:rsidRPr="0039303A">
              <w:rPr>
                <w:rFonts w:cstheme="minorHAnsi"/>
                <w:sz w:val="20"/>
                <w:szCs w:val="20"/>
              </w:rPr>
              <w:t>Razem środki spożywcze, materiały i wyroby przeznaczone do kontaktu z żywnością</w:t>
            </w:r>
          </w:p>
        </w:tc>
        <w:tc>
          <w:tcPr>
            <w:tcW w:w="3008" w:type="dxa"/>
            <w:tcBorders>
              <w:top w:val="single" w:sz="4" w:space="0" w:color="auto"/>
              <w:left w:val="single" w:sz="4" w:space="0" w:color="auto"/>
              <w:bottom w:val="single" w:sz="4" w:space="0" w:color="000000"/>
              <w:right w:val="single" w:sz="4" w:space="0" w:color="auto"/>
            </w:tcBorders>
            <w:shd w:val="clear" w:color="auto" w:fill="auto"/>
            <w:vAlign w:val="center"/>
          </w:tcPr>
          <w:p w14:paraId="0F73C51C" w14:textId="77777777" w:rsidR="00CE0BB8" w:rsidRPr="0039303A" w:rsidRDefault="00CE0BB8" w:rsidP="006C26EF">
            <w:pPr>
              <w:rPr>
                <w:rFonts w:cstheme="minorHAnsi"/>
                <w:sz w:val="20"/>
                <w:szCs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tcPr>
          <w:p w14:paraId="675D8914" w14:textId="77777777" w:rsidR="00CE0BB8" w:rsidRPr="0039303A" w:rsidRDefault="00CE0BB8" w:rsidP="006C26EF">
            <w:pPr>
              <w:rPr>
                <w:rFonts w:cstheme="minorHAnsi"/>
                <w:sz w:val="20"/>
                <w:szCs w:val="20"/>
              </w:rPr>
            </w:pPr>
            <w:r w:rsidRPr="0039303A">
              <w:rPr>
                <w:rFonts w:cstheme="minorHAnsi"/>
                <w:sz w:val="20"/>
                <w:szCs w:val="20"/>
              </w:rPr>
              <w:t>4523</w:t>
            </w:r>
          </w:p>
        </w:tc>
        <w:tc>
          <w:tcPr>
            <w:tcW w:w="1204" w:type="dxa"/>
            <w:tcBorders>
              <w:top w:val="single" w:sz="4" w:space="0" w:color="auto"/>
              <w:left w:val="single" w:sz="4" w:space="0" w:color="auto"/>
              <w:bottom w:val="single" w:sz="4" w:space="0" w:color="auto"/>
              <w:right w:val="single" w:sz="4" w:space="0" w:color="auto"/>
            </w:tcBorders>
            <w:shd w:val="clear" w:color="auto" w:fill="auto"/>
          </w:tcPr>
          <w:p w14:paraId="0A60B02A" w14:textId="77777777" w:rsidR="00CE0BB8" w:rsidRPr="0039303A" w:rsidRDefault="00CE0BB8" w:rsidP="006C26EF">
            <w:pPr>
              <w:rPr>
                <w:rFonts w:cstheme="minorHAnsi"/>
                <w:sz w:val="20"/>
                <w:szCs w:val="20"/>
              </w:rPr>
            </w:pPr>
            <w:r w:rsidRPr="0039303A">
              <w:rPr>
                <w:rFonts w:cstheme="minorHAnsi"/>
                <w:sz w:val="20"/>
                <w:szCs w:val="20"/>
              </w:rPr>
              <w:t>421</w:t>
            </w:r>
          </w:p>
        </w:tc>
        <w:tc>
          <w:tcPr>
            <w:tcW w:w="1276" w:type="dxa"/>
            <w:tcBorders>
              <w:top w:val="single" w:sz="4" w:space="0" w:color="auto"/>
              <w:left w:val="single" w:sz="4" w:space="0" w:color="auto"/>
              <w:bottom w:val="single" w:sz="4" w:space="0" w:color="auto"/>
              <w:right w:val="single" w:sz="4" w:space="0" w:color="auto"/>
            </w:tcBorders>
          </w:tcPr>
          <w:p w14:paraId="3A530450" w14:textId="77777777" w:rsidR="00CE0BB8" w:rsidRPr="0039303A" w:rsidRDefault="00CE0BB8" w:rsidP="006C26EF">
            <w:pPr>
              <w:rPr>
                <w:rFonts w:cstheme="minorHAnsi"/>
                <w:sz w:val="20"/>
                <w:szCs w:val="20"/>
              </w:rPr>
            </w:pPr>
            <w:r w:rsidRPr="0039303A">
              <w:rPr>
                <w:rFonts w:cstheme="minorHAnsi"/>
                <w:sz w:val="20"/>
                <w:szCs w:val="20"/>
              </w:rPr>
              <w:t>9,31</w:t>
            </w:r>
          </w:p>
        </w:tc>
        <w:tc>
          <w:tcPr>
            <w:tcW w:w="1559" w:type="dxa"/>
            <w:tcBorders>
              <w:top w:val="single" w:sz="4" w:space="0" w:color="auto"/>
              <w:left w:val="single" w:sz="4" w:space="0" w:color="auto"/>
              <w:bottom w:val="single" w:sz="4" w:space="0" w:color="auto"/>
              <w:right w:val="single" w:sz="4" w:space="0" w:color="auto"/>
            </w:tcBorders>
          </w:tcPr>
          <w:p w14:paraId="1DD94EBA" w14:textId="77777777" w:rsidR="00CE0BB8" w:rsidRPr="0039303A" w:rsidRDefault="00CE0BB8" w:rsidP="006C26EF">
            <w:pPr>
              <w:rPr>
                <w:rFonts w:cstheme="minorHAnsi"/>
                <w:sz w:val="20"/>
                <w:szCs w:val="20"/>
              </w:rPr>
            </w:pPr>
          </w:p>
        </w:tc>
        <w:tc>
          <w:tcPr>
            <w:tcW w:w="160" w:type="dxa"/>
            <w:tcBorders>
              <w:left w:val="single" w:sz="4" w:space="0" w:color="auto"/>
            </w:tcBorders>
            <w:vAlign w:val="center"/>
          </w:tcPr>
          <w:p w14:paraId="34ADEAFF" w14:textId="77777777" w:rsidR="00CE0BB8" w:rsidRPr="0039303A" w:rsidRDefault="00CE0BB8" w:rsidP="006C26EF">
            <w:pPr>
              <w:rPr>
                <w:rFonts w:cstheme="minorHAnsi"/>
                <w:sz w:val="20"/>
                <w:szCs w:val="20"/>
              </w:rPr>
            </w:pPr>
          </w:p>
        </w:tc>
      </w:tr>
      <w:tr w:rsidR="00CE0BB8" w:rsidRPr="0039303A" w14:paraId="463F03E5" w14:textId="77777777" w:rsidTr="00256E8D">
        <w:trPr>
          <w:trHeight w:val="113"/>
          <w:jc w:val="center"/>
        </w:trPr>
        <w:tc>
          <w:tcPr>
            <w:tcW w:w="1838" w:type="dxa"/>
            <w:gridSpan w:val="2"/>
            <w:tcBorders>
              <w:top w:val="single" w:sz="4" w:space="0" w:color="auto"/>
              <w:left w:val="single" w:sz="4" w:space="0" w:color="auto"/>
              <w:bottom w:val="single" w:sz="4" w:space="0" w:color="auto"/>
              <w:right w:val="single" w:sz="4" w:space="0" w:color="auto"/>
            </w:tcBorders>
            <w:vAlign w:val="center"/>
          </w:tcPr>
          <w:p w14:paraId="66892473" w14:textId="77777777" w:rsidR="00CE0BB8" w:rsidRPr="0039303A" w:rsidRDefault="00CE0BB8" w:rsidP="006C26EF">
            <w:pPr>
              <w:rPr>
                <w:rFonts w:cstheme="minorHAnsi"/>
                <w:sz w:val="20"/>
                <w:szCs w:val="20"/>
                <w:u w:val="single"/>
              </w:rPr>
            </w:pPr>
            <w:r w:rsidRPr="0039303A">
              <w:rPr>
                <w:rFonts w:cstheme="minorHAnsi"/>
                <w:sz w:val="20"/>
                <w:szCs w:val="20"/>
              </w:rPr>
              <w:t>Badania sanitarne</w:t>
            </w:r>
          </w:p>
        </w:tc>
        <w:tc>
          <w:tcPr>
            <w:tcW w:w="3008" w:type="dxa"/>
            <w:tcBorders>
              <w:top w:val="single" w:sz="4" w:space="0" w:color="000000"/>
              <w:left w:val="single" w:sz="4" w:space="0" w:color="auto"/>
              <w:bottom w:val="single" w:sz="4" w:space="0" w:color="000000"/>
              <w:right w:val="single" w:sz="4" w:space="0" w:color="auto"/>
            </w:tcBorders>
            <w:shd w:val="clear" w:color="auto" w:fill="auto"/>
            <w:vAlign w:val="center"/>
          </w:tcPr>
          <w:p w14:paraId="36484E1B" w14:textId="77777777" w:rsidR="00CE0BB8" w:rsidRPr="0039303A" w:rsidRDefault="00CE0BB8" w:rsidP="006C26EF">
            <w:pPr>
              <w:rPr>
                <w:rFonts w:cstheme="minorHAnsi"/>
                <w:sz w:val="20"/>
                <w:szCs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tcPr>
          <w:p w14:paraId="0EE94518" w14:textId="77777777" w:rsidR="00CE0BB8" w:rsidRPr="0039303A" w:rsidRDefault="00CE0BB8" w:rsidP="006C26EF">
            <w:pPr>
              <w:rPr>
                <w:rFonts w:cstheme="minorHAnsi"/>
                <w:sz w:val="20"/>
                <w:szCs w:val="20"/>
              </w:rPr>
            </w:pPr>
            <w:r w:rsidRPr="0039303A">
              <w:rPr>
                <w:rFonts w:cstheme="minorHAnsi"/>
                <w:sz w:val="20"/>
                <w:szCs w:val="20"/>
              </w:rPr>
              <w:t>190</w:t>
            </w:r>
          </w:p>
        </w:tc>
        <w:tc>
          <w:tcPr>
            <w:tcW w:w="1204" w:type="dxa"/>
            <w:tcBorders>
              <w:top w:val="single" w:sz="4" w:space="0" w:color="auto"/>
              <w:left w:val="single" w:sz="4" w:space="0" w:color="auto"/>
              <w:bottom w:val="single" w:sz="4" w:space="0" w:color="auto"/>
              <w:right w:val="single" w:sz="4" w:space="0" w:color="auto"/>
            </w:tcBorders>
            <w:shd w:val="clear" w:color="auto" w:fill="auto"/>
          </w:tcPr>
          <w:p w14:paraId="260C50AF" w14:textId="77777777" w:rsidR="00CE0BB8" w:rsidRPr="0039303A" w:rsidRDefault="00CE0BB8" w:rsidP="006C26EF">
            <w:pPr>
              <w:rPr>
                <w:rFonts w:cstheme="minorHAnsi"/>
                <w:sz w:val="20"/>
                <w:szCs w:val="20"/>
              </w:rPr>
            </w:pPr>
            <w:r w:rsidRPr="0039303A">
              <w:rPr>
                <w:rFonts w:cstheme="minorHAnsi"/>
                <w:sz w:val="20"/>
                <w:szCs w:val="20"/>
              </w:rPr>
              <w:t>24</w:t>
            </w:r>
          </w:p>
        </w:tc>
        <w:tc>
          <w:tcPr>
            <w:tcW w:w="1276" w:type="dxa"/>
            <w:tcBorders>
              <w:top w:val="single" w:sz="4" w:space="0" w:color="auto"/>
              <w:left w:val="single" w:sz="4" w:space="0" w:color="auto"/>
              <w:bottom w:val="single" w:sz="4" w:space="0" w:color="auto"/>
              <w:right w:val="single" w:sz="4" w:space="0" w:color="auto"/>
            </w:tcBorders>
          </w:tcPr>
          <w:p w14:paraId="41800E6F" w14:textId="77777777" w:rsidR="00CE0BB8" w:rsidRPr="0039303A" w:rsidRDefault="00CE0BB8" w:rsidP="006C26EF">
            <w:pPr>
              <w:rPr>
                <w:rFonts w:cstheme="minorHAnsi"/>
                <w:sz w:val="20"/>
                <w:szCs w:val="20"/>
              </w:rPr>
            </w:pPr>
            <w:r w:rsidRPr="0039303A">
              <w:rPr>
                <w:rFonts w:cstheme="minorHAnsi"/>
                <w:sz w:val="20"/>
                <w:szCs w:val="20"/>
              </w:rPr>
              <w:t>12,63</w:t>
            </w:r>
          </w:p>
        </w:tc>
        <w:tc>
          <w:tcPr>
            <w:tcW w:w="1559" w:type="dxa"/>
            <w:tcBorders>
              <w:top w:val="single" w:sz="4" w:space="0" w:color="auto"/>
              <w:left w:val="single" w:sz="4" w:space="0" w:color="auto"/>
              <w:bottom w:val="single" w:sz="4" w:space="0" w:color="auto"/>
              <w:right w:val="single" w:sz="4" w:space="0" w:color="auto"/>
            </w:tcBorders>
          </w:tcPr>
          <w:p w14:paraId="68B68F64" w14:textId="77777777" w:rsidR="00CE0BB8" w:rsidRPr="0039303A" w:rsidRDefault="00CE0BB8" w:rsidP="006C26EF">
            <w:pPr>
              <w:rPr>
                <w:rFonts w:cstheme="minorHAnsi"/>
                <w:sz w:val="20"/>
                <w:szCs w:val="20"/>
              </w:rPr>
            </w:pPr>
            <w:r w:rsidRPr="0039303A">
              <w:rPr>
                <w:rFonts w:cstheme="minorHAnsi"/>
                <w:sz w:val="20"/>
                <w:szCs w:val="20"/>
              </w:rPr>
              <w:t>obecność zanieczyszczeń biologicznych – 24 próbek</w:t>
            </w:r>
          </w:p>
        </w:tc>
        <w:tc>
          <w:tcPr>
            <w:tcW w:w="160" w:type="dxa"/>
            <w:tcBorders>
              <w:left w:val="single" w:sz="4" w:space="0" w:color="auto"/>
            </w:tcBorders>
            <w:vAlign w:val="center"/>
          </w:tcPr>
          <w:p w14:paraId="3EA7CBB7" w14:textId="77777777" w:rsidR="00CE0BB8" w:rsidRPr="0039303A" w:rsidRDefault="00CE0BB8" w:rsidP="006C26EF">
            <w:pPr>
              <w:rPr>
                <w:rFonts w:cstheme="minorHAnsi"/>
                <w:sz w:val="20"/>
                <w:szCs w:val="20"/>
              </w:rPr>
            </w:pPr>
          </w:p>
        </w:tc>
      </w:tr>
      <w:tr w:rsidR="00CE0BB8" w:rsidRPr="0039303A" w14:paraId="582C650E" w14:textId="77777777" w:rsidTr="00256E8D">
        <w:trPr>
          <w:trHeight w:val="113"/>
          <w:jc w:val="center"/>
        </w:trPr>
        <w:tc>
          <w:tcPr>
            <w:tcW w:w="1838" w:type="dxa"/>
            <w:gridSpan w:val="2"/>
            <w:tcBorders>
              <w:top w:val="single" w:sz="4" w:space="0" w:color="auto"/>
              <w:left w:val="single" w:sz="4" w:space="0" w:color="auto"/>
              <w:bottom w:val="single" w:sz="4" w:space="0" w:color="auto"/>
              <w:right w:val="single" w:sz="4" w:space="0" w:color="auto"/>
            </w:tcBorders>
          </w:tcPr>
          <w:p w14:paraId="7A854EEA" w14:textId="77777777" w:rsidR="00CE0BB8" w:rsidRPr="0039303A" w:rsidRDefault="00CE0BB8" w:rsidP="006C26EF">
            <w:pPr>
              <w:rPr>
                <w:rFonts w:cstheme="minorHAnsi"/>
                <w:sz w:val="20"/>
                <w:szCs w:val="20"/>
                <w:u w:val="single"/>
              </w:rPr>
            </w:pPr>
            <w:r w:rsidRPr="0039303A">
              <w:rPr>
                <w:rFonts w:cstheme="minorHAnsi"/>
                <w:sz w:val="20"/>
                <w:szCs w:val="20"/>
              </w:rPr>
              <w:t>Próbki kontrolne posiłków</w:t>
            </w:r>
          </w:p>
        </w:tc>
        <w:tc>
          <w:tcPr>
            <w:tcW w:w="3008" w:type="dxa"/>
            <w:tcBorders>
              <w:top w:val="single" w:sz="4" w:space="0" w:color="000000"/>
              <w:left w:val="single" w:sz="4" w:space="0" w:color="auto"/>
              <w:bottom w:val="single" w:sz="4" w:space="0" w:color="000000"/>
              <w:right w:val="single" w:sz="4" w:space="0" w:color="auto"/>
            </w:tcBorders>
            <w:shd w:val="clear" w:color="auto" w:fill="auto"/>
            <w:vAlign w:val="center"/>
          </w:tcPr>
          <w:p w14:paraId="67316855" w14:textId="77777777" w:rsidR="00CE0BB8" w:rsidRPr="0039303A" w:rsidRDefault="00CE0BB8" w:rsidP="006C26EF">
            <w:pPr>
              <w:rPr>
                <w:rFonts w:cstheme="minorHAnsi"/>
                <w:sz w:val="20"/>
                <w:szCs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tcPr>
          <w:p w14:paraId="6D7C727F" w14:textId="77777777" w:rsidR="00CE0BB8" w:rsidRPr="0039303A" w:rsidRDefault="00CE0BB8" w:rsidP="006C26EF">
            <w:pPr>
              <w:rPr>
                <w:rFonts w:cstheme="minorHAnsi"/>
                <w:sz w:val="20"/>
                <w:szCs w:val="20"/>
              </w:rPr>
            </w:pPr>
            <w:r w:rsidRPr="0039303A">
              <w:rPr>
                <w:rFonts w:cstheme="minorHAnsi"/>
                <w:sz w:val="20"/>
                <w:szCs w:val="20"/>
              </w:rPr>
              <w:t>47</w:t>
            </w:r>
          </w:p>
        </w:tc>
        <w:tc>
          <w:tcPr>
            <w:tcW w:w="1204" w:type="dxa"/>
            <w:tcBorders>
              <w:top w:val="single" w:sz="4" w:space="0" w:color="auto"/>
              <w:left w:val="single" w:sz="4" w:space="0" w:color="auto"/>
              <w:bottom w:val="single" w:sz="4" w:space="0" w:color="auto"/>
              <w:right w:val="single" w:sz="4" w:space="0" w:color="auto"/>
            </w:tcBorders>
            <w:shd w:val="clear" w:color="auto" w:fill="auto"/>
          </w:tcPr>
          <w:p w14:paraId="5A41685F" w14:textId="77777777" w:rsidR="00CE0BB8" w:rsidRPr="0039303A" w:rsidRDefault="00CE0BB8" w:rsidP="006C26EF">
            <w:pPr>
              <w:rPr>
                <w:rFonts w:cstheme="minorHAnsi"/>
                <w:sz w:val="20"/>
                <w:szCs w:val="20"/>
              </w:rPr>
            </w:pPr>
            <w:r w:rsidRPr="0039303A">
              <w:rPr>
                <w:rFonts w:cstheme="minorHAnsi"/>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1A4DF6A1" w14:textId="77777777" w:rsidR="00CE0BB8" w:rsidRPr="0039303A" w:rsidRDefault="00CE0BB8" w:rsidP="006C26EF">
            <w:pPr>
              <w:rPr>
                <w:rFonts w:cstheme="minorHAnsi"/>
                <w:sz w:val="20"/>
                <w:szCs w:val="20"/>
              </w:rPr>
            </w:pPr>
            <w:r w:rsidRPr="0039303A">
              <w:rPr>
                <w:rFonts w:cstheme="minorHAnsi"/>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3BFB4A77" w14:textId="77777777" w:rsidR="00CE0BB8" w:rsidRPr="0039303A" w:rsidRDefault="00CE0BB8" w:rsidP="006C26EF">
            <w:pPr>
              <w:rPr>
                <w:rFonts w:cstheme="minorHAnsi"/>
                <w:sz w:val="20"/>
                <w:szCs w:val="20"/>
              </w:rPr>
            </w:pPr>
            <w:r w:rsidRPr="0039303A">
              <w:rPr>
                <w:rFonts w:cstheme="minorHAnsi"/>
                <w:sz w:val="20"/>
                <w:szCs w:val="20"/>
              </w:rPr>
              <w:t>-</w:t>
            </w:r>
          </w:p>
        </w:tc>
        <w:tc>
          <w:tcPr>
            <w:tcW w:w="160" w:type="dxa"/>
            <w:tcBorders>
              <w:left w:val="single" w:sz="4" w:space="0" w:color="auto"/>
            </w:tcBorders>
            <w:vAlign w:val="center"/>
          </w:tcPr>
          <w:p w14:paraId="3264981D" w14:textId="77777777" w:rsidR="00CE0BB8" w:rsidRPr="0039303A" w:rsidRDefault="00CE0BB8" w:rsidP="006C26EF">
            <w:pPr>
              <w:rPr>
                <w:rFonts w:cstheme="minorHAnsi"/>
                <w:sz w:val="20"/>
                <w:szCs w:val="20"/>
              </w:rPr>
            </w:pPr>
          </w:p>
        </w:tc>
      </w:tr>
      <w:tr w:rsidR="00CE0BB8" w:rsidRPr="0039303A" w14:paraId="3556EF3B" w14:textId="77777777" w:rsidTr="00256E8D">
        <w:trPr>
          <w:trHeight w:val="113"/>
          <w:jc w:val="center"/>
        </w:trPr>
        <w:tc>
          <w:tcPr>
            <w:tcW w:w="1838" w:type="dxa"/>
            <w:gridSpan w:val="2"/>
            <w:tcBorders>
              <w:top w:val="single" w:sz="4" w:space="0" w:color="auto"/>
              <w:left w:val="single" w:sz="4" w:space="0" w:color="auto"/>
              <w:bottom w:val="single" w:sz="4" w:space="0" w:color="auto"/>
              <w:right w:val="single" w:sz="4" w:space="0" w:color="auto"/>
            </w:tcBorders>
          </w:tcPr>
          <w:p w14:paraId="3A2D9FBB" w14:textId="77777777" w:rsidR="00CE0BB8" w:rsidRPr="0039303A" w:rsidRDefault="00CE0BB8" w:rsidP="006C26EF">
            <w:pPr>
              <w:rPr>
                <w:rFonts w:cstheme="minorHAnsi"/>
                <w:sz w:val="20"/>
                <w:szCs w:val="20"/>
                <w:u w:val="single"/>
              </w:rPr>
            </w:pPr>
            <w:r w:rsidRPr="0039303A">
              <w:rPr>
                <w:rFonts w:cstheme="minorHAnsi"/>
                <w:sz w:val="20"/>
                <w:szCs w:val="20"/>
              </w:rPr>
              <w:t xml:space="preserve">Produkty kosmetyczne </w:t>
            </w:r>
          </w:p>
        </w:tc>
        <w:tc>
          <w:tcPr>
            <w:tcW w:w="3008" w:type="dxa"/>
            <w:tcBorders>
              <w:top w:val="single" w:sz="4" w:space="0" w:color="000000"/>
              <w:left w:val="single" w:sz="4" w:space="0" w:color="auto"/>
              <w:bottom w:val="single" w:sz="4" w:space="0" w:color="000000"/>
              <w:right w:val="single" w:sz="4" w:space="0" w:color="auto"/>
            </w:tcBorders>
            <w:shd w:val="clear" w:color="auto" w:fill="auto"/>
            <w:vAlign w:val="center"/>
          </w:tcPr>
          <w:p w14:paraId="03559404" w14:textId="77777777" w:rsidR="00CE0BB8" w:rsidRPr="0039303A" w:rsidRDefault="00CE0BB8" w:rsidP="006C26EF">
            <w:pPr>
              <w:rPr>
                <w:rFonts w:cstheme="minorHAnsi"/>
                <w:sz w:val="20"/>
                <w:szCs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tcPr>
          <w:p w14:paraId="051C1115" w14:textId="77777777" w:rsidR="00CE0BB8" w:rsidRPr="0039303A" w:rsidRDefault="00CE0BB8" w:rsidP="006C26EF">
            <w:pPr>
              <w:rPr>
                <w:rFonts w:cstheme="minorHAnsi"/>
                <w:sz w:val="20"/>
                <w:szCs w:val="20"/>
              </w:rPr>
            </w:pPr>
            <w:r w:rsidRPr="0039303A">
              <w:rPr>
                <w:rFonts w:cstheme="minorHAnsi"/>
                <w:sz w:val="20"/>
                <w:szCs w:val="20"/>
              </w:rPr>
              <w:t>63</w:t>
            </w:r>
          </w:p>
        </w:tc>
        <w:tc>
          <w:tcPr>
            <w:tcW w:w="1204" w:type="dxa"/>
            <w:tcBorders>
              <w:top w:val="single" w:sz="4" w:space="0" w:color="auto"/>
              <w:left w:val="single" w:sz="4" w:space="0" w:color="auto"/>
              <w:bottom w:val="single" w:sz="4" w:space="0" w:color="auto"/>
              <w:right w:val="single" w:sz="4" w:space="0" w:color="auto"/>
            </w:tcBorders>
            <w:shd w:val="clear" w:color="auto" w:fill="auto"/>
          </w:tcPr>
          <w:p w14:paraId="20C80BE0" w14:textId="77777777" w:rsidR="00CE0BB8" w:rsidRPr="0039303A" w:rsidRDefault="00CE0BB8" w:rsidP="006C26EF">
            <w:pPr>
              <w:rPr>
                <w:rFonts w:cstheme="minorHAnsi"/>
                <w:sz w:val="20"/>
                <w:szCs w:val="20"/>
              </w:rPr>
            </w:pPr>
            <w:r w:rsidRPr="0039303A">
              <w:rPr>
                <w:rFonts w:cstheme="minorHAnsi"/>
                <w:sz w:val="20"/>
                <w:szCs w:val="20"/>
              </w:rPr>
              <w:t>-</w:t>
            </w:r>
          </w:p>
        </w:tc>
        <w:tc>
          <w:tcPr>
            <w:tcW w:w="1276" w:type="dxa"/>
            <w:tcBorders>
              <w:top w:val="single" w:sz="4" w:space="0" w:color="auto"/>
              <w:left w:val="single" w:sz="4" w:space="0" w:color="auto"/>
              <w:bottom w:val="single" w:sz="4" w:space="0" w:color="auto"/>
              <w:right w:val="single" w:sz="4" w:space="0" w:color="auto"/>
            </w:tcBorders>
          </w:tcPr>
          <w:p w14:paraId="357C6186" w14:textId="77777777" w:rsidR="00CE0BB8" w:rsidRPr="0039303A" w:rsidRDefault="00CE0BB8" w:rsidP="006C26EF">
            <w:pPr>
              <w:rPr>
                <w:rFonts w:cstheme="minorHAnsi"/>
                <w:sz w:val="20"/>
                <w:szCs w:val="20"/>
              </w:rPr>
            </w:pPr>
            <w:r w:rsidRPr="0039303A">
              <w:rPr>
                <w:rFonts w:cstheme="minorHAnsi"/>
                <w:sz w:val="20"/>
                <w:szCs w:val="20"/>
              </w:rPr>
              <w:t>-</w:t>
            </w:r>
          </w:p>
        </w:tc>
        <w:tc>
          <w:tcPr>
            <w:tcW w:w="1559" w:type="dxa"/>
            <w:tcBorders>
              <w:top w:val="single" w:sz="4" w:space="0" w:color="auto"/>
              <w:left w:val="single" w:sz="4" w:space="0" w:color="auto"/>
              <w:bottom w:val="single" w:sz="4" w:space="0" w:color="auto"/>
              <w:right w:val="single" w:sz="4" w:space="0" w:color="auto"/>
            </w:tcBorders>
          </w:tcPr>
          <w:p w14:paraId="7FB620A7" w14:textId="77777777" w:rsidR="00CE0BB8" w:rsidRPr="0039303A" w:rsidRDefault="00CE0BB8" w:rsidP="006C26EF">
            <w:pPr>
              <w:rPr>
                <w:rFonts w:cstheme="minorHAnsi"/>
                <w:sz w:val="20"/>
                <w:szCs w:val="20"/>
              </w:rPr>
            </w:pPr>
            <w:r w:rsidRPr="0039303A">
              <w:rPr>
                <w:rFonts w:cstheme="minorHAnsi"/>
                <w:sz w:val="20"/>
                <w:szCs w:val="20"/>
              </w:rPr>
              <w:t>-</w:t>
            </w:r>
          </w:p>
        </w:tc>
        <w:tc>
          <w:tcPr>
            <w:tcW w:w="160" w:type="dxa"/>
            <w:tcBorders>
              <w:left w:val="single" w:sz="4" w:space="0" w:color="auto"/>
            </w:tcBorders>
            <w:vAlign w:val="center"/>
          </w:tcPr>
          <w:p w14:paraId="090F91BF" w14:textId="77777777" w:rsidR="00CE0BB8" w:rsidRPr="0039303A" w:rsidRDefault="00CE0BB8" w:rsidP="006C26EF">
            <w:pPr>
              <w:rPr>
                <w:rFonts w:cstheme="minorHAnsi"/>
                <w:sz w:val="20"/>
                <w:szCs w:val="20"/>
              </w:rPr>
            </w:pPr>
          </w:p>
        </w:tc>
      </w:tr>
      <w:tr w:rsidR="00CE0BB8" w:rsidRPr="0039303A" w14:paraId="39E1D41E" w14:textId="77777777" w:rsidTr="00256E8D">
        <w:trPr>
          <w:trHeight w:val="113"/>
          <w:jc w:val="center"/>
        </w:trPr>
        <w:tc>
          <w:tcPr>
            <w:tcW w:w="1838" w:type="dxa"/>
            <w:gridSpan w:val="2"/>
            <w:tcBorders>
              <w:top w:val="single" w:sz="4" w:space="0" w:color="auto"/>
              <w:left w:val="single" w:sz="4" w:space="0" w:color="auto"/>
              <w:bottom w:val="single" w:sz="4" w:space="0" w:color="auto"/>
              <w:right w:val="single" w:sz="4" w:space="0" w:color="auto"/>
            </w:tcBorders>
          </w:tcPr>
          <w:p w14:paraId="3BBE55E7" w14:textId="673B2415" w:rsidR="00CE0BB8" w:rsidRPr="0039303A" w:rsidRDefault="00CE0BB8" w:rsidP="006C26EF">
            <w:pPr>
              <w:rPr>
                <w:rFonts w:cstheme="minorHAnsi"/>
                <w:sz w:val="20"/>
                <w:szCs w:val="20"/>
              </w:rPr>
            </w:pPr>
            <w:r w:rsidRPr="0039303A">
              <w:rPr>
                <w:rFonts w:cstheme="minorHAnsi"/>
                <w:sz w:val="20"/>
                <w:szCs w:val="20"/>
              </w:rPr>
              <w:t xml:space="preserve">Ogółem </w:t>
            </w:r>
          </w:p>
        </w:tc>
        <w:tc>
          <w:tcPr>
            <w:tcW w:w="3008" w:type="dxa"/>
            <w:tcBorders>
              <w:top w:val="single" w:sz="4" w:space="0" w:color="000000"/>
              <w:left w:val="single" w:sz="4" w:space="0" w:color="auto"/>
              <w:bottom w:val="single" w:sz="4" w:space="0" w:color="000000"/>
              <w:right w:val="single" w:sz="4" w:space="0" w:color="auto"/>
            </w:tcBorders>
            <w:shd w:val="clear" w:color="auto" w:fill="auto"/>
            <w:vAlign w:val="center"/>
          </w:tcPr>
          <w:p w14:paraId="0FF25936" w14:textId="77777777" w:rsidR="00CE0BB8" w:rsidRPr="0039303A" w:rsidRDefault="00CE0BB8" w:rsidP="006C26EF">
            <w:pPr>
              <w:rPr>
                <w:rFonts w:cstheme="minorHAnsi"/>
                <w:sz w:val="20"/>
                <w:szCs w:val="20"/>
              </w:rPr>
            </w:pPr>
          </w:p>
        </w:tc>
        <w:tc>
          <w:tcPr>
            <w:tcW w:w="1131" w:type="dxa"/>
            <w:tcBorders>
              <w:top w:val="single" w:sz="4" w:space="0" w:color="auto"/>
              <w:left w:val="single" w:sz="4" w:space="0" w:color="auto"/>
              <w:bottom w:val="single" w:sz="4" w:space="0" w:color="auto"/>
              <w:right w:val="single" w:sz="4" w:space="0" w:color="auto"/>
            </w:tcBorders>
            <w:shd w:val="clear" w:color="auto" w:fill="auto"/>
          </w:tcPr>
          <w:p w14:paraId="5F551B5F" w14:textId="77777777" w:rsidR="00CE0BB8" w:rsidRPr="0039303A" w:rsidRDefault="00CE0BB8" w:rsidP="006C26EF">
            <w:pPr>
              <w:rPr>
                <w:rFonts w:cstheme="minorHAnsi"/>
                <w:sz w:val="20"/>
                <w:szCs w:val="20"/>
              </w:rPr>
            </w:pPr>
            <w:r w:rsidRPr="0039303A">
              <w:rPr>
                <w:rFonts w:cstheme="minorHAnsi"/>
                <w:sz w:val="20"/>
                <w:szCs w:val="20"/>
              </w:rPr>
              <w:t>4823</w:t>
            </w:r>
          </w:p>
        </w:tc>
        <w:tc>
          <w:tcPr>
            <w:tcW w:w="1204" w:type="dxa"/>
            <w:tcBorders>
              <w:top w:val="single" w:sz="4" w:space="0" w:color="auto"/>
              <w:left w:val="single" w:sz="4" w:space="0" w:color="auto"/>
              <w:bottom w:val="single" w:sz="4" w:space="0" w:color="auto"/>
              <w:right w:val="single" w:sz="4" w:space="0" w:color="auto"/>
            </w:tcBorders>
            <w:shd w:val="clear" w:color="auto" w:fill="auto"/>
          </w:tcPr>
          <w:p w14:paraId="5F07F289" w14:textId="77777777" w:rsidR="00CE0BB8" w:rsidRPr="0039303A" w:rsidRDefault="00CE0BB8" w:rsidP="006C26EF">
            <w:pPr>
              <w:rPr>
                <w:rFonts w:cstheme="minorHAnsi"/>
                <w:sz w:val="20"/>
                <w:szCs w:val="20"/>
              </w:rPr>
            </w:pPr>
            <w:r w:rsidRPr="0039303A">
              <w:rPr>
                <w:rFonts w:cstheme="minorHAnsi"/>
                <w:sz w:val="20"/>
                <w:szCs w:val="20"/>
              </w:rPr>
              <w:t>445</w:t>
            </w:r>
          </w:p>
        </w:tc>
        <w:tc>
          <w:tcPr>
            <w:tcW w:w="1276" w:type="dxa"/>
            <w:tcBorders>
              <w:top w:val="single" w:sz="4" w:space="0" w:color="auto"/>
              <w:left w:val="single" w:sz="4" w:space="0" w:color="auto"/>
              <w:bottom w:val="single" w:sz="4" w:space="0" w:color="auto"/>
              <w:right w:val="single" w:sz="4" w:space="0" w:color="auto"/>
            </w:tcBorders>
          </w:tcPr>
          <w:p w14:paraId="4EF0689B" w14:textId="77777777" w:rsidR="00CE0BB8" w:rsidRPr="0039303A" w:rsidRDefault="00CE0BB8" w:rsidP="006C26EF">
            <w:pPr>
              <w:rPr>
                <w:rFonts w:cstheme="minorHAnsi"/>
                <w:sz w:val="20"/>
                <w:szCs w:val="20"/>
              </w:rPr>
            </w:pPr>
            <w:r w:rsidRPr="0039303A">
              <w:rPr>
                <w:rFonts w:cstheme="minorHAnsi"/>
                <w:sz w:val="20"/>
                <w:szCs w:val="20"/>
              </w:rPr>
              <w:t>9,23</w:t>
            </w:r>
          </w:p>
        </w:tc>
        <w:tc>
          <w:tcPr>
            <w:tcW w:w="1559" w:type="dxa"/>
            <w:tcBorders>
              <w:top w:val="single" w:sz="4" w:space="0" w:color="auto"/>
              <w:left w:val="single" w:sz="4" w:space="0" w:color="auto"/>
              <w:bottom w:val="single" w:sz="4" w:space="0" w:color="auto"/>
              <w:right w:val="single" w:sz="4" w:space="0" w:color="auto"/>
            </w:tcBorders>
          </w:tcPr>
          <w:p w14:paraId="77E9DF4B" w14:textId="77777777" w:rsidR="00CE0BB8" w:rsidRPr="0039303A" w:rsidRDefault="00CE0BB8" w:rsidP="006C26EF">
            <w:pPr>
              <w:rPr>
                <w:rFonts w:cstheme="minorHAnsi"/>
                <w:sz w:val="20"/>
                <w:szCs w:val="20"/>
              </w:rPr>
            </w:pPr>
          </w:p>
        </w:tc>
        <w:tc>
          <w:tcPr>
            <w:tcW w:w="160" w:type="dxa"/>
            <w:tcBorders>
              <w:left w:val="single" w:sz="4" w:space="0" w:color="auto"/>
            </w:tcBorders>
            <w:vAlign w:val="center"/>
          </w:tcPr>
          <w:p w14:paraId="62282A0B" w14:textId="77777777" w:rsidR="00CE0BB8" w:rsidRPr="0039303A" w:rsidRDefault="00CE0BB8" w:rsidP="006C26EF">
            <w:pPr>
              <w:rPr>
                <w:rFonts w:cstheme="minorHAnsi"/>
                <w:sz w:val="20"/>
                <w:szCs w:val="20"/>
              </w:rPr>
            </w:pPr>
          </w:p>
        </w:tc>
      </w:tr>
    </w:tbl>
    <w:p w14:paraId="6140CB93" w14:textId="07C0013D" w:rsidR="006412F5" w:rsidRDefault="006412F5" w:rsidP="002226B2">
      <w:pPr>
        <w:pStyle w:val="Legenda"/>
        <w:rPr>
          <w:i w:val="0"/>
          <w:iCs w:val="0"/>
          <w:color w:val="auto"/>
        </w:rPr>
      </w:pPr>
      <w:bookmarkStart w:id="350" w:name="_Toc164946741"/>
    </w:p>
    <w:p w14:paraId="5BF7A938" w14:textId="25A8F6C7" w:rsidR="00CE0BB8" w:rsidRPr="002226B2" w:rsidRDefault="002226B2" w:rsidP="002226B2">
      <w:pPr>
        <w:pStyle w:val="Legenda"/>
        <w:rPr>
          <w:rFonts w:ascii="Calibri" w:hAnsi="Calibri" w:cs="Calibri"/>
          <w:bCs/>
          <w:i w:val="0"/>
          <w:iCs w:val="0"/>
          <w:color w:val="auto"/>
        </w:rPr>
      </w:pPr>
      <w:bookmarkStart w:id="351" w:name="_Toc165288151"/>
      <w:bookmarkStart w:id="352" w:name="_Toc165356369"/>
      <w:bookmarkStart w:id="353" w:name="_Toc165362594"/>
      <w:r w:rsidRPr="002226B2">
        <w:rPr>
          <w:i w:val="0"/>
          <w:iCs w:val="0"/>
          <w:color w:val="auto"/>
        </w:rPr>
        <w:t xml:space="preserve">Tabela </w:t>
      </w:r>
      <w:r w:rsidRPr="002226B2">
        <w:rPr>
          <w:i w:val="0"/>
          <w:iCs w:val="0"/>
          <w:color w:val="auto"/>
        </w:rPr>
        <w:fldChar w:fldCharType="begin"/>
      </w:r>
      <w:r w:rsidRPr="002226B2">
        <w:rPr>
          <w:i w:val="0"/>
          <w:iCs w:val="0"/>
          <w:color w:val="auto"/>
        </w:rPr>
        <w:instrText xml:space="preserve"> SEQ Tabela \* ARABIC </w:instrText>
      </w:r>
      <w:r w:rsidRPr="002226B2">
        <w:rPr>
          <w:i w:val="0"/>
          <w:iCs w:val="0"/>
          <w:color w:val="auto"/>
        </w:rPr>
        <w:fldChar w:fldCharType="separate"/>
      </w:r>
      <w:r w:rsidR="009F1ABE">
        <w:rPr>
          <w:i w:val="0"/>
          <w:iCs w:val="0"/>
          <w:noProof/>
          <w:color w:val="auto"/>
        </w:rPr>
        <w:t>38</w:t>
      </w:r>
      <w:r w:rsidRPr="002226B2">
        <w:rPr>
          <w:i w:val="0"/>
          <w:iCs w:val="0"/>
          <w:color w:val="auto"/>
        </w:rPr>
        <w:fldChar w:fldCharType="end"/>
      </w:r>
      <w:r w:rsidRPr="002226B2">
        <w:rPr>
          <w:i w:val="0"/>
          <w:iCs w:val="0"/>
          <w:color w:val="auto"/>
        </w:rPr>
        <w:t xml:space="preserve">  Zestawienie liczby próbek pobranych do badań w 2023r. z podziałem na rodzaje/ kierunki analiz.</w:t>
      </w:r>
      <w:bookmarkEnd w:id="350"/>
      <w:bookmarkEnd w:id="351"/>
      <w:bookmarkEnd w:id="352"/>
      <w:bookmarkEnd w:id="353"/>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58"/>
        <w:gridCol w:w="1743"/>
        <w:gridCol w:w="2011"/>
        <w:gridCol w:w="2148"/>
      </w:tblGrid>
      <w:tr w:rsidR="00CE0BB8" w:rsidRPr="00BB33F2" w14:paraId="0036EF34" w14:textId="77777777" w:rsidTr="008242A7">
        <w:trPr>
          <w:trHeight w:val="743"/>
          <w:jc w:val="center"/>
        </w:trPr>
        <w:tc>
          <w:tcPr>
            <w:tcW w:w="4158" w:type="dxa"/>
            <w:shd w:val="clear" w:color="auto" w:fill="auto"/>
          </w:tcPr>
          <w:p w14:paraId="4723A641" w14:textId="77777777" w:rsidR="00CE0BB8" w:rsidRPr="00BB33F2" w:rsidRDefault="00CE0BB8" w:rsidP="008242A7">
            <w:pPr>
              <w:jc w:val="center"/>
              <w:rPr>
                <w:rFonts w:ascii="Calibri" w:hAnsi="Calibri" w:cs="Calibri"/>
                <w:b/>
              </w:rPr>
            </w:pPr>
            <w:r w:rsidRPr="00BB33F2">
              <w:rPr>
                <w:rFonts w:ascii="Calibri" w:hAnsi="Calibri" w:cs="Calibri"/>
                <w:b/>
              </w:rPr>
              <w:t>Kierunek badania</w:t>
            </w:r>
          </w:p>
        </w:tc>
        <w:tc>
          <w:tcPr>
            <w:tcW w:w="1743" w:type="dxa"/>
            <w:shd w:val="clear" w:color="auto" w:fill="auto"/>
            <w:vAlign w:val="center"/>
          </w:tcPr>
          <w:p w14:paraId="3DADEE72" w14:textId="77777777" w:rsidR="00CE0BB8" w:rsidRPr="00BB33F2" w:rsidRDefault="00CE0BB8" w:rsidP="008242A7">
            <w:pPr>
              <w:jc w:val="center"/>
              <w:rPr>
                <w:rFonts w:ascii="Calibri" w:hAnsi="Calibri" w:cs="Calibri"/>
                <w:b/>
              </w:rPr>
            </w:pPr>
            <w:r w:rsidRPr="00BB33F2">
              <w:rPr>
                <w:rFonts w:ascii="Calibri" w:hAnsi="Calibri" w:cs="Calibri"/>
                <w:b/>
              </w:rPr>
              <w:t>Liczba próbek zbadanych</w:t>
            </w:r>
          </w:p>
        </w:tc>
        <w:tc>
          <w:tcPr>
            <w:tcW w:w="2011" w:type="dxa"/>
            <w:shd w:val="clear" w:color="auto" w:fill="auto"/>
            <w:vAlign w:val="center"/>
          </w:tcPr>
          <w:p w14:paraId="54A1554B" w14:textId="77777777" w:rsidR="00CE0BB8" w:rsidRPr="00BB33F2" w:rsidRDefault="00CE0BB8" w:rsidP="008242A7">
            <w:pPr>
              <w:jc w:val="center"/>
              <w:rPr>
                <w:rFonts w:ascii="Calibri" w:hAnsi="Calibri" w:cs="Calibri"/>
                <w:b/>
              </w:rPr>
            </w:pPr>
            <w:r w:rsidRPr="00BB33F2">
              <w:rPr>
                <w:rFonts w:ascii="Calibri" w:hAnsi="Calibri" w:cs="Calibri"/>
                <w:b/>
              </w:rPr>
              <w:t>Liczba próbek zakwestionowanych</w:t>
            </w:r>
          </w:p>
        </w:tc>
        <w:tc>
          <w:tcPr>
            <w:tcW w:w="2148" w:type="dxa"/>
            <w:shd w:val="clear" w:color="auto" w:fill="auto"/>
          </w:tcPr>
          <w:p w14:paraId="4C51FBD5" w14:textId="77777777" w:rsidR="00CE0BB8" w:rsidRPr="00BB33F2" w:rsidRDefault="00CE0BB8" w:rsidP="008242A7">
            <w:pPr>
              <w:jc w:val="center"/>
              <w:rPr>
                <w:rFonts w:ascii="Calibri" w:hAnsi="Calibri" w:cs="Calibri"/>
                <w:b/>
              </w:rPr>
            </w:pPr>
            <w:r w:rsidRPr="00BB33F2">
              <w:rPr>
                <w:rFonts w:ascii="Calibri" w:hAnsi="Calibri" w:cs="Calibri"/>
                <w:b/>
              </w:rPr>
              <w:t>% próbek zakwestionowanych</w:t>
            </w:r>
          </w:p>
        </w:tc>
      </w:tr>
      <w:tr w:rsidR="00CE0BB8" w:rsidRPr="00BB33F2" w14:paraId="63B1151F" w14:textId="77777777" w:rsidTr="008242A7">
        <w:trPr>
          <w:trHeight w:val="453"/>
          <w:jc w:val="center"/>
        </w:trPr>
        <w:tc>
          <w:tcPr>
            <w:tcW w:w="4158" w:type="dxa"/>
            <w:shd w:val="clear" w:color="auto" w:fill="auto"/>
          </w:tcPr>
          <w:p w14:paraId="568342AE" w14:textId="77777777" w:rsidR="00CE0BB8" w:rsidRPr="00BB33F2" w:rsidRDefault="00CE0BB8" w:rsidP="006C26EF">
            <w:pPr>
              <w:rPr>
                <w:rFonts w:ascii="Calibri" w:hAnsi="Calibri" w:cs="Calibri"/>
                <w:b/>
              </w:rPr>
            </w:pPr>
            <w:r w:rsidRPr="00BB33F2">
              <w:rPr>
                <w:rFonts w:ascii="Calibri" w:hAnsi="Calibri" w:cs="Calibri"/>
              </w:rPr>
              <w:t>wyróżniki mikrobiologiczne</w:t>
            </w:r>
          </w:p>
        </w:tc>
        <w:tc>
          <w:tcPr>
            <w:tcW w:w="1743" w:type="dxa"/>
            <w:shd w:val="clear" w:color="auto" w:fill="auto"/>
          </w:tcPr>
          <w:p w14:paraId="04A1EE2C" w14:textId="77777777" w:rsidR="00CE0BB8" w:rsidRPr="00BB33F2" w:rsidRDefault="00CE0BB8" w:rsidP="006C26EF">
            <w:pPr>
              <w:jc w:val="center"/>
              <w:rPr>
                <w:rFonts w:ascii="Calibri" w:hAnsi="Calibri" w:cs="Calibri"/>
              </w:rPr>
            </w:pPr>
            <w:r w:rsidRPr="00BB33F2">
              <w:rPr>
                <w:rFonts w:ascii="Calibri" w:hAnsi="Calibri" w:cs="Calibri"/>
              </w:rPr>
              <w:t>3038</w:t>
            </w:r>
          </w:p>
        </w:tc>
        <w:tc>
          <w:tcPr>
            <w:tcW w:w="2011" w:type="dxa"/>
            <w:shd w:val="clear" w:color="auto" w:fill="auto"/>
          </w:tcPr>
          <w:p w14:paraId="533AD17E" w14:textId="77777777" w:rsidR="00CE0BB8" w:rsidRPr="00BB33F2" w:rsidRDefault="00CE0BB8" w:rsidP="006C26EF">
            <w:pPr>
              <w:jc w:val="center"/>
              <w:rPr>
                <w:rFonts w:ascii="Calibri" w:hAnsi="Calibri" w:cs="Calibri"/>
              </w:rPr>
            </w:pPr>
            <w:r w:rsidRPr="00BB33F2">
              <w:rPr>
                <w:rFonts w:ascii="Calibri" w:hAnsi="Calibri" w:cs="Calibri"/>
              </w:rPr>
              <w:t>400</w:t>
            </w:r>
          </w:p>
        </w:tc>
        <w:tc>
          <w:tcPr>
            <w:tcW w:w="2148" w:type="dxa"/>
            <w:shd w:val="clear" w:color="auto" w:fill="auto"/>
          </w:tcPr>
          <w:p w14:paraId="1283C1DE" w14:textId="77777777" w:rsidR="00CE0BB8" w:rsidRPr="00BB33F2" w:rsidRDefault="00CE0BB8" w:rsidP="006C26EF">
            <w:pPr>
              <w:jc w:val="center"/>
              <w:rPr>
                <w:rFonts w:ascii="Calibri" w:hAnsi="Calibri" w:cs="Calibri"/>
              </w:rPr>
            </w:pPr>
            <w:r w:rsidRPr="00BB33F2">
              <w:rPr>
                <w:rFonts w:ascii="Calibri" w:hAnsi="Calibri" w:cs="Calibri"/>
              </w:rPr>
              <w:t>13,17</w:t>
            </w:r>
          </w:p>
        </w:tc>
      </w:tr>
      <w:tr w:rsidR="00CE0BB8" w:rsidRPr="00BB33F2" w14:paraId="2F9003A2" w14:textId="77777777" w:rsidTr="008242A7">
        <w:trPr>
          <w:trHeight w:val="440"/>
          <w:jc w:val="center"/>
        </w:trPr>
        <w:tc>
          <w:tcPr>
            <w:tcW w:w="4158" w:type="dxa"/>
            <w:shd w:val="clear" w:color="auto" w:fill="auto"/>
          </w:tcPr>
          <w:p w14:paraId="1B843E4D" w14:textId="77777777" w:rsidR="00CE0BB8" w:rsidRPr="00BB33F2" w:rsidRDefault="00CE0BB8" w:rsidP="006C26EF">
            <w:pPr>
              <w:rPr>
                <w:rFonts w:ascii="Calibri" w:hAnsi="Calibri" w:cs="Calibri"/>
              </w:rPr>
            </w:pPr>
            <w:r w:rsidRPr="00BB33F2">
              <w:rPr>
                <w:rFonts w:ascii="Calibri" w:hAnsi="Calibri" w:cs="Calibri"/>
              </w:rPr>
              <w:t>metale szkodliwe dla zdrowia</w:t>
            </w:r>
          </w:p>
        </w:tc>
        <w:tc>
          <w:tcPr>
            <w:tcW w:w="1743" w:type="dxa"/>
            <w:shd w:val="clear" w:color="auto" w:fill="auto"/>
          </w:tcPr>
          <w:p w14:paraId="3B56C300" w14:textId="77777777" w:rsidR="00CE0BB8" w:rsidRPr="00BB33F2" w:rsidRDefault="00CE0BB8" w:rsidP="006C26EF">
            <w:pPr>
              <w:jc w:val="center"/>
              <w:rPr>
                <w:rFonts w:ascii="Calibri" w:hAnsi="Calibri" w:cs="Calibri"/>
              </w:rPr>
            </w:pPr>
            <w:r w:rsidRPr="00BB33F2">
              <w:rPr>
                <w:rFonts w:ascii="Calibri" w:hAnsi="Calibri" w:cs="Calibri"/>
              </w:rPr>
              <w:t>288</w:t>
            </w:r>
          </w:p>
        </w:tc>
        <w:tc>
          <w:tcPr>
            <w:tcW w:w="2011" w:type="dxa"/>
            <w:shd w:val="clear" w:color="auto" w:fill="auto"/>
          </w:tcPr>
          <w:p w14:paraId="0A83A53B" w14:textId="77777777" w:rsidR="00CE0BB8" w:rsidRPr="00BB33F2" w:rsidRDefault="00CE0BB8" w:rsidP="006C26EF">
            <w:pPr>
              <w:jc w:val="center"/>
              <w:rPr>
                <w:rFonts w:ascii="Calibri" w:hAnsi="Calibri" w:cs="Calibri"/>
                <w:b/>
              </w:rPr>
            </w:pPr>
            <w:r w:rsidRPr="00BB33F2">
              <w:rPr>
                <w:rFonts w:ascii="Calibri" w:hAnsi="Calibri" w:cs="Calibri"/>
                <w:b/>
              </w:rPr>
              <w:t>-</w:t>
            </w:r>
          </w:p>
        </w:tc>
        <w:tc>
          <w:tcPr>
            <w:tcW w:w="2148" w:type="dxa"/>
            <w:shd w:val="clear" w:color="auto" w:fill="auto"/>
          </w:tcPr>
          <w:p w14:paraId="77666DD2" w14:textId="77777777" w:rsidR="00CE0BB8" w:rsidRPr="00BB33F2" w:rsidRDefault="00CE0BB8" w:rsidP="006C26EF">
            <w:pPr>
              <w:jc w:val="center"/>
              <w:rPr>
                <w:rFonts w:ascii="Calibri" w:hAnsi="Calibri" w:cs="Calibri"/>
                <w:b/>
              </w:rPr>
            </w:pPr>
            <w:r w:rsidRPr="00BB33F2">
              <w:rPr>
                <w:rFonts w:ascii="Calibri" w:hAnsi="Calibri" w:cs="Calibri"/>
                <w:b/>
              </w:rPr>
              <w:t>-</w:t>
            </w:r>
          </w:p>
        </w:tc>
      </w:tr>
      <w:tr w:rsidR="00CE0BB8" w:rsidRPr="00BB33F2" w14:paraId="4F9403B3" w14:textId="77777777" w:rsidTr="008242A7">
        <w:trPr>
          <w:trHeight w:val="453"/>
          <w:jc w:val="center"/>
        </w:trPr>
        <w:tc>
          <w:tcPr>
            <w:tcW w:w="4158" w:type="dxa"/>
            <w:shd w:val="clear" w:color="auto" w:fill="auto"/>
          </w:tcPr>
          <w:p w14:paraId="42E81885" w14:textId="77777777" w:rsidR="00CE0BB8" w:rsidRPr="00BB33F2" w:rsidRDefault="00CE0BB8" w:rsidP="006C26EF">
            <w:pPr>
              <w:rPr>
                <w:rFonts w:ascii="Calibri" w:hAnsi="Calibri" w:cs="Calibri"/>
              </w:rPr>
            </w:pPr>
            <w:r w:rsidRPr="00BB33F2">
              <w:rPr>
                <w:rFonts w:ascii="Calibri" w:hAnsi="Calibri" w:cs="Calibri"/>
              </w:rPr>
              <w:t>pozostałości pestycydów</w:t>
            </w:r>
          </w:p>
        </w:tc>
        <w:tc>
          <w:tcPr>
            <w:tcW w:w="1743" w:type="dxa"/>
            <w:shd w:val="clear" w:color="auto" w:fill="auto"/>
          </w:tcPr>
          <w:p w14:paraId="5D0188C5" w14:textId="77777777" w:rsidR="00CE0BB8" w:rsidRPr="00BB33F2" w:rsidRDefault="00CE0BB8" w:rsidP="006C26EF">
            <w:pPr>
              <w:jc w:val="center"/>
              <w:rPr>
                <w:rFonts w:ascii="Calibri" w:hAnsi="Calibri" w:cs="Calibri"/>
              </w:rPr>
            </w:pPr>
            <w:r w:rsidRPr="00BB33F2">
              <w:rPr>
                <w:rFonts w:ascii="Calibri" w:hAnsi="Calibri" w:cs="Calibri"/>
              </w:rPr>
              <w:t>295</w:t>
            </w:r>
          </w:p>
        </w:tc>
        <w:tc>
          <w:tcPr>
            <w:tcW w:w="2011" w:type="dxa"/>
            <w:shd w:val="clear" w:color="auto" w:fill="auto"/>
          </w:tcPr>
          <w:p w14:paraId="1EE8E155" w14:textId="77777777" w:rsidR="00CE0BB8" w:rsidRPr="00BB33F2" w:rsidRDefault="00CE0BB8" w:rsidP="006C26EF">
            <w:pPr>
              <w:jc w:val="center"/>
              <w:rPr>
                <w:rFonts w:ascii="Calibri" w:hAnsi="Calibri" w:cs="Calibri"/>
              </w:rPr>
            </w:pPr>
            <w:r w:rsidRPr="00BB33F2">
              <w:rPr>
                <w:rFonts w:ascii="Calibri" w:hAnsi="Calibri" w:cs="Calibri"/>
              </w:rPr>
              <w:t>10</w:t>
            </w:r>
          </w:p>
        </w:tc>
        <w:tc>
          <w:tcPr>
            <w:tcW w:w="2148" w:type="dxa"/>
            <w:shd w:val="clear" w:color="auto" w:fill="auto"/>
          </w:tcPr>
          <w:p w14:paraId="671945B4" w14:textId="77777777" w:rsidR="00CE0BB8" w:rsidRPr="00BB33F2" w:rsidRDefault="00CE0BB8" w:rsidP="006C26EF">
            <w:pPr>
              <w:jc w:val="center"/>
              <w:rPr>
                <w:rFonts w:ascii="Calibri" w:hAnsi="Calibri" w:cs="Calibri"/>
              </w:rPr>
            </w:pPr>
            <w:r w:rsidRPr="00BB33F2">
              <w:rPr>
                <w:rFonts w:ascii="Calibri" w:hAnsi="Calibri" w:cs="Calibri"/>
              </w:rPr>
              <w:t>-</w:t>
            </w:r>
          </w:p>
        </w:tc>
      </w:tr>
      <w:tr w:rsidR="00CE0BB8" w:rsidRPr="00BB33F2" w14:paraId="7607C238" w14:textId="77777777" w:rsidTr="008242A7">
        <w:trPr>
          <w:trHeight w:val="453"/>
          <w:jc w:val="center"/>
        </w:trPr>
        <w:tc>
          <w:tcPr>
            <w:tcW w:w="4158" w:type="dxa"/>
            <w:shd w:val="clear" w:color="auto" w:fill="auto"/>
          </w:tcPr>
          <w:p w14:paraId="7C5EC6C9" w14:textId="77777777" w:rsidR="00CE0BB8" w:rsidRPr="00BB33F2" w:rsidRDefault="00CE0BB8" w:rsidP="006C26EF">
            <w:pPr>
              <w:rPr>
                <w:rFonts w:ascii="Calibri" w:hAnsi="Calibri" w:cs="Calibri"/>
              </w:rPr>
            </w:pPr>
            <w:proofErr w:type="spellStart"/>
            <w:r w:rsidRPr="00BB33F2">
              <w:rPr>
                <w:rFonts w:ascii="Calibri" w:hAnsi="Calibri" w:cs="Calibri"/>
              </w:rPr>
              <w:t>mykotoksyny</w:t>
            </w:r>
            <w:proofErr w:type="spellEnd"/>
          </w:p>
        </w:tc>
        <w:tc>
          <w:tcPr>
            <w:tcW w:w="1743" w:type="dxa"/>
            <w:shd w:val="clear" w:color="auto" w:fill="auto"/>
          </w:tcPr>
          <w:p w14:paraId="5AFD0846" w14:textId="77777777" w:rsidR="00CE0BB8" w:rsidRPr="00BB33F2" w:rsidRDefault="00CE0BB8" w:rsidP="006C26EF">
            <w:pPr>
              <w:jc w:val="center"/>
              <w:rPr>
                <w:rFonts w:ascii="Calibri" w:hAnsi="Calibri" w:cs="Calibri"/>
              </w:rPr>
            </w:pPr>
            <w:r w:rsidRPr="00BB33F2">
              <w:rPr>
                <w:rFonts w:ascii="Calibri" w:hAnsi="Calibri" w:cs="Calibri"/>
              </w:rPr>
              <w:t>116</w:t>
            </w:r>
          </w:p>
        </w:tc>
        <w:tc>
          <w:tcPr>
            <w:tcW w:w="2011" w:type="dxa"/>
            <w:shd w:val="clear" w:color="auto" w:fill="auto"/>
          </w:tcPr>
          <w:p w14:paraId="38335DFD" w14:textId="77777777" w:rsidR="00CE0BB8" w:rsidRPr="00BB33F2" w:rsidRDefault="00CE0BB8" w:rsidP="006C26EF">
            <w:pPr>
              <w:jc w:val="center"/>
              <w:rPr>
                <w:rFonts w:ascii="Calibri" w:hAnsi="Calibri" w:cs="Calibri"/>
              </w:rPr>
            </w:pPr>
            <w:r w:rsidRPr="00BB33F2">
              <w:rPr>
                <w:rFonts w:ascii="Calibri" w:hAnsi="Calibri" w:cs="Calibri"/>
              </w:rPr>
              <w:t>-</w:t>
            </w:r>
          </w:p>
        </w:tc>
        <w:tc>
          <w:tcPr>
            <w:tcW w:w="2148" w:type="dxa"/>
            <w:shd w:val="clear" w:color="auto" w:fill="auto"/>
          </w:tcPr>
          <w:p w14:paraId="25A996B7" w14:textId="77777777" w:rsidR="00CE0BB8" w:rsidRPr="00BB33F2" w:rsidRDefault="00CE0BB8" w:rsidP="006C26EF">
            <w:pPr>
              <w:jc w:val="center"/>
              <w:rPr>
                <w:rFonts w:ascii="Calibri" w:hAnsi="Calibri" w:cs="Calibri"/>
              </w:rPr>
            </w:pPr>
            <w:r w:rsidRPr="00BB33F2">
              <w:rPr>
                <w:rFonts w:ascii="Calibri" w:hAnsi="Calibri" w:cs="Calibri"/>
              </w:rPr>
              <w:t>-</w:t>
            </w:r>
          </w:p>
        </w:tc>
      </w:tr>
      <w:tr w:rsidR="00CE0BB8" w:rsidRPr="00BB33F2" w14:paraId="33DE3BF2" w14:textId="77777777" w:rsidTr="008242A7">
        <w:trPr>
          <w:trHeight w:val="440"/>
          <w:jc w:val="center"/>
        </w:trPr>
        <w:tc>
          <w:tcPr>
            <w:tcW w:w="4158" w:type="dxa"/>
            <w:shd w:val="clear" w:color="auto" w:fill="auto"/>
          </w:tcPr>
          <w:p w14:paraId="22B2D316" w14:textId="77777777" w:rsidR="00CE0BB8" w:rsidRPr="00BB33F2" w:rsidRDefault="00CE0BB8" w:rsidP="006C26EF">
            <w:pPr>
              <w:rPr>
                <w:rFonts w:ascii="Calibri" w:hAnsi="Calibri" w:cs="Calibri"/>
              </w:rPr>
            </w:pPr>
            <w:r w:rsidRPr="00BB33F2">
              <w:rPr>
                <w:rFonts w:ascii="Calibri" w:hAnsi="Calibri" w:cs="Calibri"/>
              </w:rPr>
              <w:t>zanieczyszczenie azotanami</w:t>
            </w:r>
          </w:p>
        </w:tc>
        <w:tc>
          <w:tcPr>
            <w:tcW w:w="1743" w:type="dxa"/>
            <w:shd w:val="clear" w:color="auto" w:fill="auto"/>
          </w:tcPr>
          <w:p w14:paraId="4158A678" w14:textId="77777777" w:rsidR="00CE0BB8" w:rsidRPr="00BB33F2" w:rsidRDefault="00CE0BB8" w:rsidP="006C26EF">
            <w:pPr>
              <w:jc w:val="center"/>
              <w:rPr>
                <w:rFonts w:ascii="Calibri" w:hAnsi="Calibri" w:cs="Calibri"/>
              </w:rPr>
            </w:pPr>
            <w:r w:rsidRPr="00BB33F2">
              <w:rPr>
                <w:rFonts w:ascii="Calibri" w:hAnsi="Calibri" w:cs="Calibri"/>
              </w:rPr>
              <w:t>24</w:t>
            </w:r>
          </w:p>
        </w:tc>
        <w:tc>
          <w:tcPr>
            <w:tcW w:w="2011" w:type="dxa"/>
            <w:shd w:val="clear" w:color="auto" w:fill="auto"/>
          </w:tcPr>
          <w:p w14:paraId="00F71B45" w14:textId="77777777" w:rsidR="00CE0BB8" w:rsidRPr="00BB33F2" w:rsidRDefault="00CE0BB8" w:rsidP="006C26EF">
            <w:pPr>
              <w:jc w:val="center"/>
              <w:rPr>
                <w:rFonts w:ascii="Calibri" w:hAnsi="Calibri" w:cs="Calibri"/>
              </w:rPr>
            </w:pPr>
            <w:r w:rsidRPr="00BB33F2">
              <w:rPr>
                <w:rFonts w:ascii="Calibri" w:hAnsi="Calibri" w:cs="Calibri"/>
              </w:rPr>
              <w:t>-</w:t>
            </w:r>
          </w:p>
        </w:tc>
        <w:tc>
          <w:tcPr>
            <w:tcW w:w="2148" w:type="dxa"/>
            <w:shd w:val="clear" w:color="auto" w:fill="auto"/>
          </w:tcPr>
          <w:p w14:paraId="22DDD918" w14:textId="77777777" w:rsidR="00CE0BB8" w:rsidRPr="00BB33F2" w:rsidRDefault="00CE0BB8" w:rsidP="006C26EF">
            <w:pPr>
              <w:jc w:val="center"/>
              <w:rPr>
                <w:rFonts w:ascii="Calibri" w:hAnsi="Calibri" w:cs="Calibri"/>
              </w:rPr>
            </w:pPr>
            <w:r w:rsidRPr="00BB33F2">
              <w:rPr>
                <w:rFonts w:ascii="Calibri" w:hAnsi="Calibri" w:cs="Calibri"/>
              </w:rPr>
              <w:t>-</w:t>
            </w:r>
          </w:p>
        </w:tc>
      </w:tr>
      <w:tr w:rsidR="00CE0BB8" w:rsidRPr="00BB33F2" w14:paraId="6B8D0DFA" w14:textId="77777777" w:rsidTr="008242A7">
        <w:trPr>
          <w:trHeight w:val="743"/>
          <w:jc w:val="center"/>
        </w:trPr>
        <w:tc>
          <w:tcPr>
            <w:tcW w:w="4158" w:type="dxa"/>
            <w:shd w:val="clear" w:color="auto" w:fill="auto"/>
          </w:tcPr>
          <w:p w14:paraId="6FAE8A2A" w14:textId="77777777" w:rsidR="00CE0BB8" w:rsidRPr="00673FA3" w:rsidRDefault="00CE0BB8" w:rsidP="006C26EF">
            <w:pPr>
              <w:rPr>
                <w:rFonts w:ascii="Calibri" w:hAnsi="Calibri" w:cs="Calibri"/>
              </w:rPr>
            </w:pPr>
            <w:r w:rsidRPr="00673FA3">
              <w:rPr>
                <w:rFonts w:ascii="Calibri" w:hAnsi="Calibri" w:cs="Calibri"/>
              </w:rPr>
              <w:t>zawartość substancji dodatkowych (w tym Sudan I-IV)</w:t>
            </w:r>
          </w:p>
        </w:tc>
        <w:tc>
          <w:tcPr>
            <w:tcW w:w="1743" w:type="dxa"/>
            <w:shd w:val="clear" w:color="auto" w:fill="auto"/>
          </w:tcPr>
          <w:p w14:paraId="15F76E40" w14:textId="77777777" w:rsidR="00CE0BB8" w:rsidRPr="00BB33F2" w:rsidRDefault="00CE0BB8" w:rsidP="006C26EF">
            <w:pPr>
              <w:jc w:val="center"/>
              <w:rPr>
                <w:rFonts w:ascii="Calibri" w:hAnsi="Calibri" w:cs="Calibri"/>
              </w:rPr>
            </w:pPr>
            <w:r w:rsidRPr="00BB33F2">
              <w:rPr>
                <w:rFonts w:ascii="Calibri" w:hAnsi="Calibri" w:cs="Calibri"/>
              </w:rPr>
              <w:t>150</w:t>
            </w:r>
          </w:p>
        </w:tc>
        <w:tc>
          <w:tcPr>
            <w:tcW w:w="2011" w:type="dxa"/>
            <w:shd w:val="clear" w:color="auto" w:fill="auto"/>
          </w:tcPr>
          <w:p w14:paraId="504D4838" w14:textId="77777777" w:rsidR="00CE0BB8" w:rsidRPr="00BB33F2" w:rsidRDefault="00CE0BB8" w:rsidP="006C26EF">
            <w:pPr>
              <w:jc w:val="center"/>
              <w:rPr>
                <w:rFonts w:ascii="Calibri" w:hAnsi="Calibri" w:cs="Calibri"/>
              </w:rPr>
            </w:pPr>
            <w:r w:rsidRPr="00BB33F2">
              <w:rPr>
                <w:rFonts w:ascii="Calibri" w:hAnsi="Calibri" w:cs="Calibri"/>
              </w:rPr>
              <w:t>1</w:t>
            </w:r>
          </w:p>
        </w:tc>
        <w:tc>
          <w:tcPr>
            <w:tcW w:w="2148" w:type="dxa"/>
            <w:shd w:val="clear" w:color="auto" w:fill="auto"/>
          </w:tcPr>
          <w:p w14:paraId="3FD8644F" w14:textId="77777777" w:rsidR="00CE0BB8" w:rsidRPr="00BB33F2" w:rsidRDefault="00CE0BB8" w:rsidP="006C26EF">
            <w:pPr>
              <w:ind w:hanging="108"/>
              <w:jc w:val="center"/>
              <w:rPr>
                <w:rFonts w:ascii="Calibri" w:hAnsi="Calibri" w:cs="Calibri"/>
              </w:rPr>
            </w:pPr>
            <w:r w:rsidRPr="00BB33F2">
              <w:rPr>
                <w:rFonts w:ascii="Calibri" w:hAnsi="Calibri" w:cs="Calibri"/>
              </w:rPr>
              <w:t>-</w:t>
            </w:r>
          </w:p>
        </w:tc>
      </w:tr>
      <w:tr w:rsidR="00CE0BB8" w:rsidRPr="00BB33F2" w14:paraId="405F6F0D" w14:textId="77777777" w:rsidTr="008242A7">
        <w:trPr>
          <w:trHeight w:val="453"/>
          <w:jc w:val="center"/>
        </w:trPr>
        <w:tc>
          <w:tcPr>
            <w:tcW w:w="4158" w:type="dxa"/>
            <w:shd w:val="clear" w:color="auto" w:fill="auto"/>
          </w:tcPr>
          <w:p w14:paraId="1D5E2383" w14:textId="77777777" w:rsidR="00CE0BB8" w:rsidRPr="00BB33F2" w:rsidRDefault="00CE0BB8" w:rsidP="006C26EF">
            <w:pPr>
              <w:rPr>
                <w:rFonts w:ascii="Calibri" w:hAnsi="Calibri" w:cs="Calibri"/>
              </w:rPr>
            </w:pPr>
            <w:r w:rsidRPr="00BB33F2">
              <w:rPr>
                <w:rFonts w:ascii="Calibri" w:hAnsi="Calibri" w:cs="Calibri"/>
              </w:rPr>
              <w:t>kryteria czystości substancji dodatkowych</w:t>
            </w:r>
          </w:p>
        </w:tc>
        <w:tc>
          <w:tcPr>
            <w:tcW w:w="1743" w:type="dxa"/>
            <w:shd w:val="clear" w:color="auto" w:fill="auto"/>
          </w:tcPr>
          <w:p w14:paraId="3F851D73" w14:textId="77777777" w:rsidR="00CE0BB8" w:rsidRPr="00BB33F2" w:rsidRDefault="00CE0BB8" w:rsidP="006C26EF">
            <w:pPr>
              <w:jc w:val="center"/>
              <w:rPr>
                <w:rFonts w:ascii="Calibri" w:hAnsi="Calibri" w:cs="Calibri"/>
              </w:rPr>
            </w:pPr>
            <w:r w:rsidRPr="00BB33F2">
              <w:rPr>
                <w:rFonts w:ascii="Calibri" w:hAnsi="Calibri" w:cs="Calibri"/>
              </w:rPr>
              <w:t>20</w:t>
            </w:r>
          </w:p>
        </w:tc>
        <w:tc>
          <w:tcPr>
            <w:tcW w:w="2011" w:type="dxa"/>
            <w:shd w:val="clear" w:color="auto" w:fill="auto"/>
          </w:tcPr>
          <w:p w14:paraId="70C79BD7" w14:textId="77777777" w:rsidR="00CE0BB8" w:rsidRPr="00BB33F2" w:rsidRDefault="00CE0BB8" w:rsidP="006C26EF">
            <w:pPr>
              <w:jc w:val="center"/>
              <w:rPr>
                <w:rFonts w:ascii="Calibri" w:hAnsi="Calibri" w:cs="Calibri"/>
              </w:rPr>
            </w:pPr>
            <w:r w:rsidRPr="00BB33F2">
              <w:rPr>
                <w:rFonts w:ascii="Calibri" w:hAnsi="Calibri" w:cs="Calibri"/>
              </w:rPr>
              <w:t>-</w:t>
            </w:r>
          </w:p>
        </w:tc>
        <w:tc>
          <w:tcPr>
            <w:tcW w:w="2148" w:type="dxa"/>
            <w:shd w:val="clear" w:color="auto" w:fill="auto"/>
          </w:tcPr>
          <w:p w14:paraId="34B289DB" w14:textId="77777777" w:rsidR="00CE0BB8" w:rsidRPr="00BB33F2" w:rsidRDefault="00CE0BB8" w:rsidP="006C26EF">
            <w:pPr>
              <w:jc w:val="center"/>
              <w:rPr>
                <w:rFonts w:ascii="Calibri" w:hAnsi="Calibri" w:cs="Calibri"/>
              </w:rPr>
            </w:pPr>
            <w:r w:rsidRPr="00BB33F2">
              <w:rPr>
                <w:rFonts w:ascii="Calibri" w:hAnsi="Calibri" w:cs="Calibri"/>
              </w:rPr>
              <w:t>-</w:t>
            </w:r>
          </w:p>
        </w:tc>
      </w:tr>
      <w:tr w:rsidR="00CE0BB8" w:rsidRPr="00BB33F2" w14:paraId="406AF6DC" w14:textId="77777777" w:rsidTr="008242A7">
        <w:trPr>
          <w:trHeight w:val="453"/>
          <w:jc w:val="center"/>
        </w:trPr>
        <w:tc>
          <w:tcPr>
            <w:tcW w:w="4158" w:type="dxa"/>
            <w:shd w:val="clear" w:color="auto" w:fill="auto"/>
          </w:tcPr>
          <w:p w14:paraId="28340D0E" w14:textId="77777777" w:rsidR="00CE0BB8" w:rsidRPr="00BB33F2" w:rsidRDefault="00CE0BB8" w:rsidP="006C26EF">
            <w:pPr>
              <w:rPr>
                <w:rFonts w:ascii="Calibri" w:hAnsi="Calibri" w:cs="Calibri"/>
                <w:b/>
              </w:rPr>
            </w:pPr>
            <w:r w:rsidRPr="00BB33F2">
              <w:rPr>
                <w:rFonts w:ascii="Calibri" w:hAnsi="Calibri" w:cs="Calibri"/>
              </w:rPr>
              <w:t>skażenia promieniotwórcze</w:t>
            </w:r>
          </w:p>
        </w:tc>
        <w:tc>
          <w:tcPr>
            <w:tcW w:w="1743" w:type="dxa"/>
            <w:shd w:val="clear" w:color="auto" w:fill="auto"/>
          </w:tcPr>
          <w:p w14:paraId="6FE5A8ED" w14:textId="77777777" w:rsidR="00CE0BB8" w:rsidRPr="00BB33F2" w:rsidRDefault="00CE0BB8" w:rsidP="006C26EF">
            <w:pPr>
              <w:jc w:val="center"/>
              <w:rPr>
                <w:rFonts w:ascii="Calibri" w:hAnsi="Calibri" w:cs="Calibri"/>
              </w:rPr>
            </w:pPr>
            <w:r w:rsidRPr="00BB33F2">
              <w:rPr>
                <w:rFonts w:ascii="Calibri" w:hAnsi="Calibri" w:cs="Calibri"/>
              </w:rPr>
              <w:t>16</w:t>
            </w:r>
          </w:p>
        </w:tc>
        <w:tc>
          <w:tcPr>
            <w:tcW w:w="2011" w:type="dxa"/>
            <w:shd w:val="clear" w:color="auto" w:fill="auto"/>
          </w:tcPr>
          <w:p w14:paraId="588E79F1" w14:textId="77777777" w:rsidR="00CE0BB8" w:rsidRPr="00BB33F2" w:rsidRDefault="00CE0BB8" w:rsidP="006C26EF">
            <w:pPr>
              <w:jc w:val="center"/>
              <w:rPr>
                <w:rFonts w:ascii="Calibri" w:hAnsi="Calibri" w:cs="Calibri"/>
              </w:rPr>
            </w:pPr>
            <w:r w:rsidRPr="00BB33F2">
              <w:rPr>
                <w:rFonts w:ascii="Calibri" w:hAnsi="Calibri" w:cs="Calibri"/>
              </w:rPr>
              <w:t>-</w:t>
            </w:r>
          </w:p>
        </w:tc>
        <w:tc>
          <w:tcPr>
            <w:tcW w:w="2148" w:type="dxa"/>
            <w:shd w:val="clear" w:color="auto" w:fill="auto"/>
          </w:tcPr>
          <w:p w14:paraId="6CE8F77A" w14:textId="77777777" w:rsidR="00CE0BB8" w:rsidRPr="00BB33F2" w:rsidRDefault="00CE0BB8" w:rsidP="006C26EF">
            <w:pPr>
              <w:jc w:val="center"/>
              <w:rPr>
                <w:rFonts w:ascii="Calibri" w:hAnsi="Calibri" w:cs="Calibri"/>
              </w:rPr>
            </w:pPr>
            <w:r w:rsidRPr="00BB33F2">
              <w:rPr>
                <w:rFonts w:ascii="Calibri" w:hAnsi="Calibri" w:cs="Calibri"/>
              </w:rPr>
              <w:t>-</w:t>
            </w:r>
          </w:p>
        </w:tc>
      </w:tr>
      <w:tr w:rsidR="00CE0BB8" w:rsidRPr="00BB33F2" w14:paraId="43D8239C" w14:textId="77777777" w:rsidTr="008242A7">
        <w:trPr>
          <w:trHeight w:val="743"/>
          <w:jc w:val="center"/>
        </w:trPr>
        <w:tc>
          <w:tcPr>
            <w:tcW w:w="4158" w:type="dxa"/>
            <w:shd w:val="clear" w:color="auto" w:fill="auto"/>
          </w:tcPr>
          <w:p w14:paraId="628D335B" w14:textId="77777777" w:rsidR="00CE0BB8" w:rsidRPr="00BB33F2" w:rsidRDefault="00CE0BB8" w:rsidP="006C26EF">
            <w:pPr>
              <w:rPr>
                <w:rFonts w:ascii="Calibri" w:hAnsi="Calibri" w:cs="Calibri"/>
              </w:rPr>
            </w:pPr>
            <w:r w:rsidRPr="00BB33F2">
              <w:rPr>
                <w:rFonts w:ascii="Calibri" w:hAnsi="Calibri" w:cs="Calibri"/>
              </w:rPr>
              <w:t>materiały i wyroby przeznaczone do kontaktu z żywnością</w:t>
            </w:r>
          </w:p>
        </w:tc>
        <w:tc>
          <w:tcPr>
            <w:tcW w:w="1743" w:type="dxa"/>
            <w:shd w:val="clear" w:color="auto" w:fill="auto"/>
          </w:tcPr>
          <w:p w14:paraId="5DF8174D" w14:textId="77777777" w:rsidR="00CE0BB8" w:rsidRPr="00BB33F2" w:rsidRDefault="00CE0BB8" w:rsidP="006C26EF">
            <w:pPr>
              <w:jc w:val="center"/>
              <w:rPr>
                <w:rFonts w:ascii="Calibri" w:hAnsi="Calibri" w:cs="Calibri"/>
              </w:rPr>
            </w:pPr>
            <w:r w:rsidRPr="00BB33F2">
              <w:rPr>
                <w:rFonts w:ascii="Calibri" w:hAnsi="Calibri" w:cs="Calibri"/>
              </w:rPr>
              <w:t>59</w:t>
            </w:r>
          </w:p>
        </w:tc>
        <w:tc>
          <w:tcPr>
            <w:tcW w:w="2011" w:type="dxa"/>
            <w:shd w:val="clear" w:color="auto" w:fill="auto"/>
          </w:tcPr>
          <w:p w14:paraId="11A2DEBC" w14:textId="77777777" w:rsidR="00CE0BB8" w:rsidRPr="00BB33F2" w:rsidRDefault="00CE0BB8" w:rsidP="006C26EF">
            <w:pPr>
              <w:jc w:val="center"/>
              <w:rPr>
                <w:rFonts w:ascii="Calibri" w:hAnsi="Calibri" w:cs="Calibri"/>
              </w:rPr>
            </w:pPr>
            <w:r w:rsidRPr="00BB33F2">
              <w:rPr>
                <w:rFonts w:ascii="Calibri" w:hAnsi="Calibri" w:cs="Calibri"/>
              </w:rPr>
              <w:t>-</w:t>
            </w:r>
          </w:p>
        </w:tc>
        <w:tc>
          <w:tcPr>
            <w:tcW w:w="2148" w:type="dxa"/>
            <w:shd w:val="clear" w:color="auto" w:fill="auto"/>
          </w:tcPr>
          <w:p w14:paraId="30478C25" w14:textId="77777777" w:rsidR="00CE0BB8" w:rsidRPr="00BB33F2" w:rsidRDefault="00CE0BB8" w:rsidP="006C26EF">
            <w:pPr>
              <w:jc w:val="center"/>
              <w:rPr>
                <w:rFonts w:ascii="Calibri" w:hAnsi="Calibri" w:cs="Calibri"/>
              </w:rPr>
            </w:pPr>
            <w:r w:rsidRPr="00BB33F2">
              <w:rPr>
                <w:rFonts w:ascii="Calibri" w:hAnsi="Calibri" w:cs="Calibri"/>
              </w:rPr>
              <w:t>-</w:t>
            </w:r>
          </w:p>
        </w:tc>
      </w:tr>
      <w:tr w:rsidR="00CE0BB8" w:rsidRPr="00BB33F2" w14:paraId="2541C5B6" w14:textId="77777777" w:rsidTr="008242A7">
        <w:trPr>
          <w:trHeight w:val="440"/>
          <w:jc w:val="center"/>
        </w:trPr>
        <w:tc>
          <w:tcPr>
            <w:tcW w:w="4158" w:type="dxa"/>
            <w:shd w:val="clear" w:color="auto" w:fill="auto"/>
          </w:tcPr>
          <w:p w14:paraId="55DAEC0A" w14:textId="77777777" w:rsidR="00CE0BB8" w:rsidRPr="00BB33F2" w:rsidRDefault="00CE0BB8" w:rsidP="006C26EF">
            <w:pPr>
              <w:rPr>
                <w:rFonts w:ascii="Calibri" w:hAnsi="Calibri" w:cs="Calibri"/>
              </w:rPr>
            </w:pPr>
            <w:r w:rsidRPr="00BB33F2">
              <w:rPr>
                <w:rFonts w:ascii="Calibri" w:hAnsi="Calibri" w:cs="Calibri"/>
              </w:rPr>
              <w:lastRenderedPageBreak/>
              <w:t>GMO</w:t>
            </w:r>
          </w:p>
        </w:tc>
        <w:tc>
          <w:tcPr>
            <w:tcW w:w="1743" w:type="dxa"/>
            <w:shd w:val="clear" w:color="auto" w:fill="auto"/>
          </w:tcPr>
          <w:p w14:paraId="4A9E29B4" w14:textId="77777777" w:rsidR="00CE0BB8" w:rsidRPr="00BB33F2" w:rsidRDefault="00CE0BB8" w:rsidP="006C26EF">
            <w:pPr>
              <w:jc w:val="center"/>
              <w:rPr>
                <w:rFonts w:ascii="Calibri" w:hAnsi="Calibri" w:cs="Calibri"/>
              </w:rPr>
            </w:pPr>
            <w:r w:rsidRPr="00BB33F2">
              <w:rPr>
                <w:rFonts w:ascii="Calibri" w:hAnsi="Calibri" w:cs="Calibri"/>
              </w:rPr>
              <w:t>25</w:t>
            </w:r>
          </w:p>
        </w:tc>
        <w:tc>
          <w:tcPr>
            <w:tcW w:w="2011" w:type="dxa"/>
            <w:shd w:val="clear" w:color="auto" w:fill="auto"/>
          </w:tcPr>
          <w:p w14:paraId="30B2B1B6" w14:textId="77777777" w:rsidR="00CE0BB8" w:rsidRPr="00BB33F2" w:rsidRDefault="00CE0BB8" w:rsidP="006C26EF">
            <w:pPr>
              <w:jc w:val="center"/>
              <w:rPr>
                <w:rFonts w:ascii="Calibri" w:hAnsi="Calibri" w:cs="Calibri"/>
              </w:rPr>
            </w:pPr>
            <w:r w:rsidRPr="00BB33F2">
              <w:rPr>
                <w:rFonts w:ascii="Calibri" w:hAnsi="Calibri" w:cs="Calibri"/>
              </w:rPr>
              <w:t>-</w:t>
            </w:r>
          </w:p>
        </w:tc>
        <w:tc>
          <w:tcPr>
            <w:tcW w:w="2148" w:type="dxa"/>
            <w:shd w:val="clear" w:color="auto" w:fill="auto"/>
          </w:tcPr>
          <w:p w14:paraId="52586C5B" w14:textId="77777777" w:rsidR="00CE0BB8" w:rsidRPr="00BB33F2" w:rsidRDefault="00CE0BB8" w:rsidP="006C26EF">
            <w:pPr>
              <w:jc w:val="center"/>
              <w:rPr>
                <w:rFonts w:ascii="Calibri" w:hAnsi="Calibri" w:cs="Calibri"/>
              </w:rPr>
            </w:pPr>
            <w:r w:rsidRPr="00BB33F2">
              <w:rPr>
                <w:rFonts w:ascii="Calibri" w:hAnsi="Calibri" w:cs="Calibri"/>
              </w:rPr>
              <w:t>-</w:t>
            </w:r>
          </w:p>
        </w:tc>
      </w:tr>
      <w:tr w:rsidR="00CE0BB8" w:rsidRPr="00BB33F2" w14:paraId="0D9FBAF0" w14:textId="77777777" w:rsidTr="008242A7">
        <w:trPr>
          <w:trHeight w:val="453"/>
          <w:jc w:val="center"/>
        </w:trPr>
        <w:tc>
          <w:tcPr>
            <w:tcW w:w="4158" w:type="dxa"/>
            <w:shd w:val="clear" w:color="auto" w:fill="auto"/>
          </w:tcPr>
          <w:p w14:paraId="674AAB1C" w14:textId="77777777" w:rsidR="00CE0BB8" w:rsidRPr="00BB33F2" w:rsidRDefault="00CE0BB8" w:rsidP="006C26EF">
            <w:pPr>
              <w:rPr>
                <w:rFonts w:ascii="Calibri" w:hAnsi="Calibri" w:cs="Calibri"/>
              </w:rPr>
            </w:pPr>
            <w:r w:rsidRPr="00BB33F2">
              <w:rPr>
                <w:rFonts w:ascii="Calibri" w:hAnsi="Calibri" w:cs="Calibri"/>
              </w:rPr>
              <w:t>3-MCPD</w:t>
            </w:r>
          </w:p>
        </w:tc>
        <w:tc>
          <w:tcPr>
            <w:tcW w:w="1743" w:type="dxa"/>
            <w:shd w:val="clear" w:color="auto" w:fill="auto"/>
          </w:tcPr>
          <w:p w14:paraId="369342C4" w14:textId="77777777" w:rsidR="00CE0BB8" w:rsidRPr="00BB33F2" w:rsidRDefault="00CE0BB8" w:rsidP="006C26EF">
            <w:pPr>
              <w:jc w:val="center"/>
              <w:rPr>
                <w:rFonts w:ascii="Calibri" w:hAnsi="Calibri" w:cs="Calibri"/>
              </w:rPr>
            </w:pPr>
            <w:r w:rsidRPr="00BB33F2">
              <w:rPr>
                <w:rFonts w:ascii="Calibri" w:hAnsi="Calibri" w:cs="Calibri"/>
              </w:rPr>
              <w:t>20</w:t>
            </w:r>
          </w:p>
        </w:tc>
        <w:tc>
          <w:tcPr>
            <w:tcW w:w="2011" w:type="dxa"/>
            <w:shd w:val="clear" w:color="auto" w:fill="auto"/>
          </w:tcPr>
          <w:p w14:paraId="4A751AC4" w14:textId="77777777" w:rsidR="00CE0BB8" w:rsidRPr="00BB33F2" w:rsidRDefault="00CE0BB8" w:rsidP="006C26EF">
            <w:pPr>
              <w:jc w:val="center"/>
              <w:rPr>
                <w:rFonts w:ascii="Calibri" w:hAnsi="Calibri" w:cs="Calibri"/>
              </w:rPr>
            </w:pPr>
            <w:r w:rsidRPr="00BB33F2">
              <w:rPr>
                <w:rFonts w:ascii="Calibri" w:hAnsi="Calibri" w:cs="Calibri"/>
              </w:rPr>
              <w:t>-</w:t>
            </w:r>
          </w:p>
        </w:tc>
        <w:tc>
          <w:tcPr>
            <w:tcW w:w="2148" w:type="dxa"/>
            <w:shd w:val="clear" w:color="auto" w:fill="auto"/>
          </w:tcPr>
          <w:p w14:paraId="0990A893" w14:textId="77777777" w:rsidR="00CE0BB8" w:rsidRPr="00BB33F2" w:rsidRDefault="00CE0BB8" w:rsidP="006C26EF">
            <w:pPr>
              <w:jc w:val="center"/>
              <w:rPr>
                <w:rFonts w:ascii="Calibri" w:hAnsi="Calibri" w:cs="Calibri"/>
              </w:rPr>
            </w:pPr>
            <w:r w:rsidRPr="00BB33F2">
              <w:rPr>
                <w:rFonts w:ascii="Calibri" w:hAnsi="Calibri" w:cs="Calibri"/>
              </w:rPr>
              <w:t>-</w:t>
            </w:r>
          </w:p>
        </w:tc>
      </w:tr>
      <w:tr w:rsidR="00CE0BB8" w:rsidRPr="00BB33F2" w14:paraId="68F6E738" w14:textId="77777777" w:rsidTr="008242A7">
        <w:trPr>
          <w:trHeight w:val="453"/>
          <w:jc w:val="center"/>
        </w:trPr>
        <w:tc>
          <w:tcPr>
            <w:tcW w:w="4158" w:type="dxa"/>
            <w:shd w:val="clear" w:color="auto" w:fill="auto"/>
          </w:tcPr>
          <w:p w14:paraId="43D3511E" w14:textId="77777777" w:rsidR="00CE0BB8" w:rsidRPr="00BB33F2" w:rsidRDefault="00CE0BB8" w:rsidP="006C26EF">
            <w:pPr>
              <w:rPr>
                <w:rFonts w:ascii="Calibri" w:hAnsi="Calibri" w:cs="Calibri"/>
              </w:rPr>
            </w:pPr>
            <w:r w:rsidRPr="00BB33F2">
              <w:rPr>
                <w:rFonts w:ascii="Calibri" w:hAnsi="Calibri" w:cs="Calibri"/>
              </w:rPr>
              <w:t>histamina</w:t>
            </w:r>
          </w:p>
        </w:tc>
        <w:tc>
          <w:tcPr>
            <w:tcW w:w="1743" w:type="dxa"/>
            <w:shd w:val="clear" w:color="auto" w:fill="auto"/>
          </w:tcPr>
          <w:p w14:paraId="1CDBD420" w14:textId="77777777" w:rsidR="00CE0BB8" w:rsidRPr="00BB33F2" w:rsidRDefault="00CE0BB8" w:rsidP="006C26EF">
            <w:pPr>
              <w:jc w:val="center"/>
              <w:rPr>
                <w:rFonts w:ascii="Calibri" w:hAnsi="Calibri" w:cs="Calibri"/>
              </w:rPr>
            </w:pPr>
            <w:r w:rsidRPr="00BB33F2">
              <w:rPr>
                <w:rFonts w:ascii="Calibri" w:hAnsi="Calibri" w:cs="Calibri"/>
              </w:rPr>
              <w:t>145</w:t>
            </w:r>
          </w:p>
        </w:tc>
        <w:tc>
          <w:tcPr>
            <w:tcW w:w="2011" w:type="dxa"/>
            <w:shd w:val="clear" w:color="auto" w:fill="auto"/>
          </w:tcPr>
          <w:p w14:paraId="38659C81" w14:textId="77777777" w:rsidR="00CE0BB8" w:rsidRPr="00BB33F2" w:rsidRDefault="00CE0BB8" w:rsidP="006C26EF">
            <w:pPr>
              <w:jc w:val="center"/>
              <w:rPr>
                <w:rFonts w:ascii="Calibri" w:hAnsi="Calibri" w:cs="Calibri"/>
              </w:rPr>
            </w:pPr>
            <w:r w:rsidRPr="00BB33F2">
              <w:rPr>
                <w:rFonts w:ascii="Calibri" w:hAnsi="Calibri" w:cs="Calibri"/>
              </w:rPr>
              <w:t>-</w:t>
            </w:r>
          </w:p>
        </w:tc>
        <w:tc>
          <w:tcPr>
            <w:tcW w:w="2148" w:type="dxa"/>
            <w:shd w:val="clear" w:color="auto" w:fill="auto"/>
          </w:tcPr>
          <w:p w14:paraId="2D31C247" w14:textId="77777777" w:rsidR="00CE0BB8" w:rsidRPr="00BB33F2" w:rsidRDefault="00CE0BB8" w:rsidP="006C26EF">
            <w:pPr>
              <w:jc w:val="center"/>
              <w:rPr>
                <w:rFonts w:ascii="Calibri" w:hAnsi="Calibri" w:cs="Calibri"/>
              </w:rPr>
            </w:pPr>
            <w:r w:rsidRPr="00BB33F2">
              <w:rPr>
                <w:rFonts w:ascii="Calibri" w:hAnsi="Calibri" w:cs="Calibri"/>
              </w:rPr>
              <w:t>-</w:t>
            </w:r>
          </w:p>
        </w:tc>
      </w:tr>
      <w:tr w:rsidR="00CE0BB8" w:rsidRPr="00BB33F2" w14:paraId="6A7AF178" w14:textId="77777777" w:rsidTr="008242A7">
        <w:trPr>
          <w:trHeight w:val="743"/>
          <w:jc w:val="center"/>
        </w:trPr>
        <w:tc>
          <w:tcPr>
            <w:tcW w:w="4158" w:type="dxa"/>
            <w:shd w:val="clear" w:color="auto" w:fill="auto"/>
          </w:tcPr>
          <w:p w14:paraId="63114FD8" w14:textId="77777777" w:rsidR="00CE0BB8" w:rsidRPr="00BB33F2" w:rsidRDefault="00CE0BB8" w:rsidP="006C26EF">
            <w:pPr>
              <w:rPr>
                <w:rFonts w:ascii="Calibri" w:hAnsi="Calibri" w:cs="Calibri"/>
              </w:rPr>
            </w:pPr>
            <w:r w:rsidRPr="00BB33F2">
              <w:rPr>
                <w:rFonts w:ascii="Calibri" w:hAnsi="Calibri" w:cs="Calibri"/>
              </w:rPr>
              <w:t xml:space="preserve">zawartość metanolu cyjanowodoru, </w:t>
            </w:r>
            <w:proofErr w:type="spellStart"/>
            <w:r w:rsidRPr="00BB33F2">
              <w:rPr>
                <w:rFonts w:ascii="Calibri" w:hAnsi="Calibri" w:cs="Calibri"/>
              </w:rPr>
              <w:t>karbaminianu</w:t>
            </w:r>
            <w:proofErr w:type="spellEnd"/>
            <w:r w:rsidRPr="00BB33F2">
              <w:rPr>
                <w:rFonts w:ascii="Calibri" w:hAnsi="Calibri" w:cs="Calibri"/>
              </w:rPr>
              <w:t xml:space="preserve"> etylu</w:t>
            </w:r>
          </w:p>
        </w:tc>
        <w:tc>
          <w:tcPr>
            <w:tcW w:w="1743" w:type="dxa"/>
            <w:shd w:val="clear" w:color="auto" w:fill="auto"/>
          </w:tcPr>
          <w:p w14:paraId="2A30FF04" w14:textId="77777777" w:rsidR="00CE0BB8" w:rsidRPr="00BB33F2" w:rsidRDefault="00CE0BB8" w:rsidP="006C26EF">
            <w:pPr>
              <w:jc w:val="center"/>
              <w:rPr>
                <w:rFonts w:ascii="Calibri" w:hAnsi="Calibri" w:cs="Calibri"/>
              </w:rPr>
            </w:pPr>
            <w:r w:rsidRPr="00BB33F2">
              <w:rPr>
                <w:rFonts w:ascii="Calibri" w:hAnsi="Calibri" w:cs="Calibri"/>
              </w:rPr>
              <w:t>4</w:t>
            </w:r>
          </w:p>
        </w:tc>
        <w:tc>
          <w:tcPr>
            <w:tcW w:w="2011" w:type="dxa"/>
            <w:shd w:val="clear" w:color="auto" w:fill="auto"/>
          </w:tcPr>
          <w:p w14:paraId="34B4055C" w14:textId="77777777" w:rsidR="00CE0BB8" w:rsidRPr="00BB33F2" w:rsidRDefault="00CE0BB8" w:rsidP="006C26EF">
            <w:pPr>
              <w:jc w:val="center"/>
              <w:rPr>
                <w:rFonts w:ascii="Calibri" w:hAnsi="Calibri" w:cs="Calibri"/>
              </w:rPr>
            </w:pPr>
            <w:r w:rsidRPr="00BB33F2">
              <w:rPr>
                <w:rFonts w:ascii="Calibri" w:hAnsi="Calibri" w:cs="Calibri"/>
              </w:rPr>
              <w:t>-</w:t>
            </w:r>
          </w:p>
        </w:tc>
        <w:tc>
          <w:tcPr>
            <w:tcW w:w="2148" w:type="dxa"/>
            <w:shd w:val="clear" w:color="auto" w:fill="auto"/>
          </w:tcPr>
          <w:p w14:paraId="793E6A24" w14:textId="77777777" w:rsidR="00CE0BB8" w:rsidRPr="00BB33F2" w:rsidRDefault="00CE0BB8" w:rsidP="006C26EF">
            <w:pPr>
              <w:jc w:val="center"/>
              <w:rPr>
                <w:rFonts w:ascii="Calibri" w:hAnsi="Calibri" w:cs="Calibri"/>
              </w:rPr>
            </w:pPr>
            <w:r w:rsidRPr="00BB33F2">
              <w:rPr>
                <w:rFonts w:ascii="Calibri" w:hAnsi="Calibri" w:cs="Calibri"/>
              </w:rPr>
              <w:t>-</w:t>
            </w:r>
          </w:p>
        </w:tc>
      </w:tr>
      <w:tr w:rsidR="00CE0BB8" w:rsidRPr="00BB33F2" w14:paraId="2AE1554F" w14:textId="77777777" w:rsidTr="008242A7">
        <w:trPr>
          <w:trHeight w:val="440"/>
          <w:jc w:val="center"/>
        </w:trPr>
        <w:tc>
          <w:tcPr>
            <w:tcW w:w="4158" w:type="dxa"/>
            <w:shd w:val="clear" w:color="auto" w:fill="auto"/>
          </w:tcPr>
          <w:p w14:paraId="098E7551" w14:textId="77777777" w:rsidR="00CE0BB8" w:rsidRPr="00BB33F2" w:rsidRDefault="00CE0BB8" w:rsidP="006C26EF">
            <w:pPr>
              <w:rPr>
                <w:rFonts w:ascii="Calibri" w:hAnsi="Calibri" w:cs="Calibri"/>
              </w:rPr>
            </w:pPr>
            <w:r w:rsidRPr="00BB33F2">
              <w:rPr>
                <w:rFonts w:ascii="Calibri" w:hAnsi="Calibri" w:cs="Calibri"/>
              </w:rPr>
              <w:t>zawartość jodu w soli spożywczej</w:t>
            </w:r>
          </w:p>
        </w:tc>
        <w:tc>
          <w:tcPr>
            <w:tcW w:w="1743" w:type="dxa"/>
            <w:shd w:val="clear" w:color="auto" w:fill="auto"/>
          </w:tcPr>
          <w:p w14:paraId="39376D68" w14:textId="77777777" w:rsidR="00CE0BB8" w:rsidRPr="00BB33F2" w:rsidRDefault="00CE0BB8" w:rsidP="006C26EF">
            <w:pPr>
              <w:jc w:val="center"/>
              <w:rPr>
                <w:rFonts w:ascii="Calibri" w:hAnsi="Calibri" w:cs="Calibri"/>
              </w:rPr>
            </w:pPr>
            <w:r w:rsidRPr="00BB33F2">
              <w:rPr>
                <w:rFonts w:ascii="Calibri" w:hAnsi="Calibri" w:cs="Calibri"/>
              </w:rPr>
              <w:t>8</w:t>
            </w:r>
          </w:p>
        </w:tc>
        <w:tc>
          <w:tcPr>
            <w:tcW w:w="2011" w:type="dxa"/>
            <w:shd w:val="clear" w:color="auto" w:fill="auto"/>
          </w:tcPr>
          <w:p w14:paraId="1E6D057A" w14:textId="77777777" w:rsidR="00CE0BB8" w:rsidRPr="00BB33F2" w:rsidRDefault="00CE0BB8" w:rsidP="006C26EF">
            <w:pPr>
              <w:jc w:val="center"/>
              <w:rPr>
                <w:rFonts w:ascii="Calibri" w:hAnsi="Calibri" w:cs="Calibri"/>
              </w:rPr>
            </w:pPr>
            <w:r w:rsidRPr="00BB33F2">
              <w:rPr>
                <w:rFonts w:ascii="Calibri" w:hAnsi="Calibri" w:cs="Calibri"/>
              </w:rPr>
              <w:t>-</w:t>
            </w:r>
          </w:p>
        </w:tc>
        <w:tc>
          <w:tcPr>
            <w:tcW w:w="2148" w:type="dxa"/>
            <w:shd w:val="clear" w:color="auto" w:fill="auto"/>
          </w:tcPr>
          <w:p w14:paraId="5777D2DD" w14:textId="77777777" w:rsidR="00CE0BB8" w:rsidRPr="00BB33F2" w:rsidRDefault="00CE0BB8" w:rsidP="006C26EF">
            <w:pPr>
              <w:jc w:val="center"/>
              <w:rPr>
                <w:rFonts w:ascii="Calibri" w:hAnsi="Calibri" w:cs="Calibri"/>
              </w:rPr>
            </w:pPr>
            <w:r w:rsidRPr="00BB33F2">
              <w:rPr>
                <w:rFonts w:ascii="Calibri" w:hAnsi="Calibri" w:cs="Calibri"/>
              </w:rPr>
              <w:t>-</w:t>
            </w:r>
          </w:p>
        </w:tc>
      </w:tr>
      <w:tr w:rsidR="00CE0BB8" w:rsidRPr="00BB33F2" w14:paraId="747894C0" w14:textId="77777777" w:rsidTr="008242A7">
        <w:trPr>
          <w:trHeight w:val="1032"/>
          <w:jc w:val="center"/>
        </w:trPr>
        <w:tc>
          <w:tcPr>
            <w:tcW w:w="4158" w:type="dxa"/>
            <w:shd w:val="clear" w:color="auto" w:fill="auto"/>
          </w:tcPr>
          <w:p w14:paraId="21927631" w14:textId="77777777" w:rsidR="00CE0BB8" w:rsidRPr="00673FA3" w:rsidRDefault="00CE0BB8" w:rsidP="006C26EF">
            <w:pPr>
              <w:rPr>
                <w:rFonts w:ascii="Calibri" w:hAnsi="Calibri" w:cs="Calibri"/>
              </w:rPr>
            </w:pPr>
            <w:r w:rsidRPr="00673FA3">
              <w:rPr>
                <w:rFonts w:ascii="Calibri" w:hAnsi="Calibri" w:cs="Calibri"/>
              </w:rPr>
              <w:t xml:space="preserve">wybrane parametry w środkach spożywczych specjalnego przeznaczenia żywieniowego i suplementach diety </w:t>
            </w:r>
          </w:p>
        </w:tc>
        <w:tc>
          <w:tcPr>
            <w:tcW w:w="1743" w:type="dxa"/>
            <w:shd w:val="clear" w:color="auto" w:fill="auto"/>
          </w:tcPr>
          <w:p w14:paraId="0ACCFC03" w14:textId="77777777" w:rsidR="00CE0BB8" w:rsidRPr="00BB33F2" w:rsidRDefault="00CE0BB8" w:rsidP="006C26EF">
            <w:pPr>
              <w:jc w:val="center"/>
              <w:rPr>
                <w:rFonts w:ascii="Calibri" w:hAnsi="Calibri" w:cs="Calibri"/>
              </w:rPr>
            </w:pPr>
            <w:r w:rsidRPr="00BB33F2">
              <w:rPr>
                <w:rFonts w:ascii="Calibri" w:hAnsi="Calibri" w:cs="Calibri"/>
              </w:rPr>
              <w:t>108</w:t>
            </w:r>
          </w:p>
        </w:tc>
        <w:tc>
          <w:tcPr>
            <w:tcW w:w="2011" w:type="dxa"/>
            <w:shd w:val="clear" w:color="auto" w:fill="auto"/>
          </w:tcPr>
          <w:p w14:paraId="74ECBA21" w14:textId="77777777" w:rsidR="00CE0BB8" w:rsidRPr="00BB33F2" w:rsidRDefault="00CE0BB8" w:rsidP="006C26EF">
            <w:pPr>
              <w:jc w:val="center"/>
              <w:rPr>
                <w:rFonts w:ascii="Calibri" w:hAnsi="Calibri" w:cs="Calibri"/>
              </w:rPr>
            </w:pPr>
            <w:r w:rsidRPr="00BB33F2">
              <w:rPr>
                <w:rFonts w:ascii="Calibri" w:hAnsi="Calibri" w:cs="Calibri"/>
              </w:rPr>
              <w:t>-</w:t>
            </w:r>
          </w:p>
        </w:tc>
        <w:tc>
          <w:tcPr>
            <w:tcW w:w="2148" w:type="dxa"/>
            <w:shd w:val="clear" w:color="auto" w:fill="auto"/>
          </w:tcPr>
          <w:p w14:paraId="38AD8949" w14:textId="77777777" w:rsidR="00CE0BB8" w:rsidRPr="00BB33F2" w:rsidRDefault="00CE0BB8" w:rsidP="006C26EF">
            <w:pPr>
              <w:jc w:val="center"/>
              <w:rPr>
                <w:rFonts w:ascii="Calibri" w:hAnsi="Calibri" w:cs="Calibri"/>
              </w:rPr>
            </w:pPr>
            <w:r w:rsidRPr="00BB33F2">
              <w:rPr>
                <w:rFonts w:ascii="Calibri" w:hAnsi="Calibri" w:cs="Calibri"/>
              </w:rPr>
              <w:t>-</w:t>
            </w:r>
          </w:p>
        </w:tc>
      </w:tr>
      <w:tr w:rsidR="00CE0BB8" w:rsidRPr="00BB33F2" w14:paraId="6A23AED8" w14:textId="77777777" w:rsidTr="008242A7">
        <w:trPr>
          <w:trHeight w:val="453"/>
          <w:jc w:val="center"/>
        </w:trPr>
        <w:tc>
          <w:tcPr>
            <w:tcW w:w="4158" w:type="dxa"/>
            <w:shd w:val="clear" w:color="auto" w:fill="auto"/>
          </w:tcPr>
          <w:p w14:paraId="50EF84C8" w14:textId="77777777" w:rsidR="00CE0BB8" w:rsidRPr="00BB33F2" w:rsidRDefault="00CE0BB8" w:rsidP="006C26EF">
            <w:pPr>
              <w:rPr>
                <w:rFonts w:ascii="Calibri" w:hAnsi="Calibri" w:cs="Calibri"/>
              </w:rPr>
            </w:pPr>
            <w:r w:rsidRPr="00BB33F2">
              <w:rPr>
                <w:rFonts w:ascii="Calibri" w:hAnsi="Calibri" w:cs="Calibri"/>
              </w:rPr>
              <w:t>ocena znakowania</w:t>
            </w:r>
          </w:p>
        </w:tc>
        <w:tc>
          <w:tcPr>
            <w:tcW w:w="1743" w:type="dxa"/>
            <w:shd w:val="clear" w:color="auto" w:fill="auto"/>
          </w:tcPr>
          <w:p w14:paraId="0FC5D064" w14:textId="77777777" w:rsidR="00CE0BB8" w:rsidRPr="00BB33F2" w:rsidRDefault="00CE0BB8" w:rsidP="006C26EF">
            <w:pPr>
              <w:jc w:val="center"/>
              <w:rPr>
                <w:rFonts w:ascii="Calibri" w:hAnsi="Calibri" w:cs="Calibri"/>
              </w:rPr>
            </w:pPr>
            <w:r w:rsidRPr="00BB33F2">
              <w:rPr>
                <w:rFonts w:ascii="Calibri" w:hAnsi="Calibri" w:cs="Calibri"/>
              </w:rPr>
              <w:t>913</w:t>
            </w:r>
          </w:p>
        </w:tc>
        <w:tc>
          <w:tcPr>
            <w:tcW w:w="2011" w:type="dxa"/>
            <w:shd w:val="clear" w:color="auto" w:fill="auto"/>
          </w:tcPr>
          <w:p w14:paraId="32D836BD" w14:textId="77777777" w:rsidR="00CE0BB8" w:rsidRPr="00BB33F2" w:rsidRDefault="00CE0BB8" w:rsidP="006C26EF">
            <w:pPr>
              <w:jc w:val="center"/>
              <w:rPr>
                <w:rFonts w:ascii="Calibri" w:hAnsi="Calibri" w:cs="Calibri"/>
              </w:rPr>
            </w:pPr>
            <w:r w:rsidRPr="00BB33F2">
              <w:rPr>
                <w:rFonts w:ascii="Calibri" w:hAnsi="Calibri" w:cs="Calibri"/>
              </w:rPr>
              <w:t>-</w:t>
            </w:r>
          </w:p>
        </w:tc>
        <w:tc>
          <w:tcPr>
            <w:tcW w:w="2148" w:type="dxa"/>
            <w:shd w:val="clear" w:color="auto" w:fill="auto"/>
          </w:tcPr>
          <w:p w14:paraId="2BB8C328" w14:textId="77777777" w:rsidR="00CE0BB8" w:rsidRPr="00BB33F2" w:rsidRDefault="00CE0BB8" w:rsidP="006C26EF">
            <w:pPr>
              <w:jc w:val="center"/>
              <w:rPr>
                <w:rFonts w:ascii="Calibri" w:hAnsi="Calibri" w:cs="Calibri"/>
              </w:rPr>
            </w:pPr>
            <w:r w:rsidRPr="00BB33F2">
              <w:rPr>
                <w:rFonts w:ascii="Calibri" w:hAnsi="Calibri" w:cs="Calibri"/>
              </w:rPr>
              <w:t>-</w:t>
            </w:r>
          </w:p>
        </w:tc>
      </w:tr>
      <w:tr w:rsidR="00CE0BB8" w:rsidRPr="00BB33F2" w14:paraId="08821365" w14:textId="77777777" w:rsidTr="008242A7">
        <w:trPr>
          <w:trHeight w:val="453"/>
          <w:jc w:val="center"/>
        </w:trPr>
        <w:tc>
          <w:tcPr>
            <w:tcW w:w="4158" w:type="dxa"/>
            <w:shd w:val="clear" w:color="auto" w:fill="auto"/>
          </w:tcPr>
          <w:p w14:paraId="75F78216" w14:textId="77777777" w:rsidR="00CE0BB8" w:rsidRPr="00BB33F2" w:rsidRDefault="00CE0BB8" w:rsidP="006C26EF">
            <w:pPr>
              <w:rPr>
                <w:rFonts w:ascii="Calibri" w:hAnsi="Calibri" w:cs="Calibri"/>
              </w:rPr>
            </w:pPr>
            <w:r w:rsidRPr="00BB33F2">
              <w:rPr>
                <w:rFonts w:ascii="Calibri" w:hAnsi="Calibri" w:cs="Calibri"/>
              </w:rPr>
              <w:t>badanie organoleptyczne</w:t>
            </w:r>
          </w:p>
        </w:tc>
        <w:tc>
          <w:tcPr>
            <w:tcW w:w="1743" w:type="dxa"/>
            <w:shd w:val="clear" w:color="auto" w:fill="auto"/>
          </w:tcPr>
          <w:p w14:paraId="33467C3B" w14:textId="77777777" w:rsidR="00CE0BB8" w:rsidRPr="00BB33F2" w:rsidRDefault="00CE0BB8" w:rsidP="006C26EF">
            <w:pPr>
              <w:jc w:val="center"/>
              <w:rPr>
                <w:rFonts w:ascii="Calibri" w:hAnsi="Calibri" w:cs="Calibri"/>
              </w:rPr>
            </w:pPr>
            <w:r w:rsidRPr="00BB33F2">
              <w:rPr>
                <w:rFonts w:ascii="Calibri" w:hAnsi="Calibri" w:cs="Calibri"/>
              </w:rPr>
              <w:t>1333</w:t>
            </w:r>
          </w:p>
        </w:tc>
        <w:tc>
          <w:tcPr>
            <w:tcW w:w="2011" w:type="dxa"/>
            <w:shd w:val="clear" w:color="auto" w:fill="auto"/>
          </w:tcPr>
          <w:p w14:paraId="3218AF30" w14:textId="77777777" w:rsidR="00CE0BB8" w:rsidRPr="00BB33F2" w:rsidRDefault="00CE0BB8" w:rsidP="006C26EF">
            <w:pPr>
              <w:jc w:val="center"/>
              <w:rPr>
                <w:rFonts w:ascii="Calibri" w:hAnsi="Calibri" w:cs="Calibri"/>
              </w:rPr>
            </w:pPr>
            <w:r w:rsidRPr="00BB33F2">
              <w:rPr>
                <w:rFonts w:ascii="Calibri" w:hAnsi="Calibri" w:cs="Calibri"/>
              </w:rPr>
              <w:t>2</w:t>
            </w:r>
          </w:p>
        </w:tc>
        <w:tc>
          <w:tcPr>
            <w:tcW w:w="2148" w:type="dxa"/>
            <w:shd w:val="clear" w:color="auto" w:fill="auto"/>
          </w:tcPr>
          <w:p w14:paraId="78059069" w14:textId="77777777" w:rsidR="00CE0BB8" w:rsidRPr="00BB33F2" w:rsidRDefault="00CE0BB8" w:rsidP="006C26EF">
            <w:pPr>
              <w:jc w:val="center"/>
              <w:rPr>
                <w:rFonts w:ascii="Calibri" w:hAnsi="Calibri" w:cs="Calibri"/>
              </w:rPr>
            </w:pPr>
            <w:r w:rsidRPr="00BB33F2">
              <w:rPr>
                <w:rFonts w:ascii="Calibri" w:hAnsi="Calibri" w:cs="Calibri"/>
              </w:rPr>
              <w:t>0,15</w:t>
            </w:r>
          </w:p>
        </w:tc>
      </w:tr>
      <w:tr w:rsidR="00CE0BB8" w:rsidRPr="00BB33F2" w14:paraId="5A3BB3ED" w14:textId="77777777" w:rsidTr="008242A7">
        <w:trPr>
          <w:trHeight w:val="743"/>
          <w:jc w:val="center"/>
        </w:trPr>
        <w:tc>
          <w:tcPr>
            <w:tcW w:w="4158" w:type="dxa"/>
            <w:shd w:val="clear" w:color="auto" w:fill="auto"/>
          </w:tcPr>
          <w:p w14:paraId="012EB7ED" w14:textId="77777777" w:rsidR="00CE0BB8" w:rsidRPr="00BB33F2" w:rsidRDefault="00CE0BB8" w:rsidP="006C26EF">
            <w:pPr>
              <w:rPr>
                <w:rFonts w:ascii="Calibri" w:hAnsi="Calibri" w:cs="Calibri"/>
              </w:rPr>
            </w:pPr>
            <w:r w:rsidRPr="00BB33F2">
              <w:rPr>
                <w:rFonts w:ascii="Calibri" w:hAnsi="Calibri" w:cs="Calibri"/>
              </w:rPr>
              <w:t>zanieczyszczenia biologiczne i fizyczne w środkach spożywczych</w:t>
            </w:r>
          </w:p>
        </w:tc>
        <w:tc>
          <w:tcPr>
            <w:tcW w:w="1743" w:type="dxa"/>
            <w:shd w:val="clear" w:color="auto" w:fill="auto"/>
          </w:tcPr>
          <w:p w14:paraId="7852B558" w14:textId="77777777" w:rsidR="00CE0BB8" w:rsidRPr="00BB33F2" w:rsidRDefault="00CE0BB8" w:rsidP="006C26EF">
            <w:pPr>
              <w:jc w:val="center"/>
              <w:rPr>
                <w:rFonts w:ascii="Calibri" w:hAnsi="Calibri" w:cs="Calibri"/>
              </w:rPr>
            </w:pPr>
            <w:r w:rsidRPr="00BB33F2">
              <w:rPr>
                <w:rFonts w:ascii="Calibri" w:hAnsi="Calibri" w:cs="Calibri"/>
              </w:rPr>
              <w:t>52</w:t>
            </w:r>
          </w:p>
        </w:tc>
        <w:tc>
          <w:tcPr>
            <w:tcW w:w="2011" w:type="dxa"/>
            <w:shd w:val="clear" w:color="auto" w:fill="auto"/>
          </w:tcPr>
          <w:p w14:paraId="1803DE4B" w14:textId="77777777" w:rsidR="00CE0BB8" w:rsidRPr="00BB33F2" w:rsidRDefault="00CE0BB8" w:rsidP="006C26EF">
            <w:pPr>
              <w:jc w:val="center"/>
              <w:rPr>
                <w:rFonts w:ascii="Calibri" w:hAnsi="Calibri" w:cs="Calibri"/>
              </w:rPr>
            </w:pPr>
            <w:r w:rsidRPr="00BB33F2">
              <w:rPr>
                <w:rFonts w:ascii="Calibri" w:hAnsi="Calibri" w:cs="Calibri"/>
              </w:rPr>
              <w:t>4</w:t>
            </w:r>
          </w:p>
        </w:tc>
        <w:tc>
          <w:tcPr>
            <w:tcW w:w="2148" w:type="dxa"/>
            <w:shd w:val="clear" w:color="auto" w:fill="auto"/>
          </w:tcPr>
          <w:p w14:paraId="6773A2DC" w14:textId="77777777" w:rsidR="00CE0BB8" w:rsidRPr="00BB33F2" w:rsidRDefault="00CE0BB8" w:rsidP="006C26EF">
            <w:pPr>
              <w:jc w:val="center"/>
              <w:rPr>
                <w:rFonts w:ascii="Calibri" w:hAnsi="Calibri" w:cs="Calibri"/>
              </w:rPr>
            </w:pPr>
            <w:r w:rsidRPr="00BB33F2">
              <w:rPr>
                <w:rFonts w:ascii="Calibri" w:hAnsi="Calibri" w:cs="Calibri"/>
              </w:rPr>
              <w:t>7,69</w:t>
            </w:r>
          </w:p>
        </w:tc>
      </w:tr>
      <w:tr w:rsidR="00CE0BB8" w:rsidRPr="00BB33F2" w14:paraId="4DD1A955" w14:textId="77777777" w:rsidTr="008242A7">
        <w:trPr>
          <w:trHeight w:val="440"/>
          <w:jc w:val="center"/>
        </w:trPr>
        <w:tc>
          <w:tcPr>
            <w:tcW w:w="4158" w:type="dxa"/>
            <w:shd w:val="clear" w:color="auto" w:fill="auto"/>
          </w:tcPr>
          <w:p w14:paraId="3F727B6A" w14:textId="77777777" w:rsidR="00CE0BB8" w:rsidRPr="00BB33F2" w:rsidRDefault="00CE0BB8" w:rsidP="006C26EF">
            <w:pPr>
              <w:rPr>
                <w:rFonts w:ascii="Calibri" w:hAnsi="Calibri" w:cs="Calibri"/>
              </w:rPr>
            </w:pPr>
            <w:r w:rsidRPr="00BB33F2">
              <w:rPr>
                <w:rFonts w:ascii="Calibri" w:hAnsi="Calibri" w:cs="Calibri"/>
              </w:rPr>
              <w:t>napromienianie żywności</w:t>
            </w:r>
          </w:p>
        </w:tc>
        <w:tc>
          <w:tcPr>
            <w:tcW w:w="1743" w:type="dxa"/>
            <w:shd w:val="clear" w:color="auto" w:fill="auto"/>
          </w:tcPr>
          <w:p w14:paraId="25F57610" w14:textId="77777777" w:rsidR="00CE0BB8" w:rsidRPr="00BB33F2" w:rsidRDefault="00CE0BB8" w:rsidP="006C26EF">
            <w:pPr>
              <w:jc w:val="center"/>
              <w:rPr>
                <w:rFonts w:ascii="Calibri" w:hAnsi="Calibri" w:cs="Calibri"/>
              </w:rPr>
            </w:pPr>
            <w:r w:rsidRPr="00BB33F2">
              <w:rPr>
                <w:rFonts w:ascii="Calibri" w:hAnsi="Calibri" w:cs="Calibri"/>
              </w:rPr>
              <w:t>19</w:t>
            </w:r>
          </w:p>
        </w:tc>
        <w:tc>
          <w:tcPr>
            <w:tcW w:w="2011" w:type="dxa"/>
            <w:shd w:val="clear" w:color="auto" w:fill="auto"/>
          </w:tcPr>
          <w:p w14:paraId="54BF1482" w14:textId="77777777" w:rsidR="00CE0BB8" w:rsidRPr="00BB33F2" w:rsidRDefault="00CE0BB8" w:rsidP="006C26EF">
            <w:pPr>
              <w:jc w:val="center"/>
              <w:rPr>
                <w:rFonts w:ascii="Calibri" w:hAnsi="Calibri" w:cs="Calibri"/>
              </w:rPr>
            </w:pPr>
            <w:r w:rsidRPr="00BB33F2">
              <w:rPr>
                <w:rFonts w:ascii="Calibri" w:hAnsi="Calibri" w:cs="Calibri"/>
              </w:rPr>
              <w:t>2</w:t>
            </w:r>
          </w:p>
        </w:tc>
        <w:tc>
          <w:tcPr>
            <w:tcW w:w="2148" w:type="dxa"/>
            <w:shd w:val="clear" w:color="auto" w:fill="auto"/>
          </w:tcPr>
          <w:p w14:paraId="4182B11E" w14:textId="77777777" w:rsidR="00CE0BB8" w:rsidRPr="00BB33F2" w:rsidRDefault="00CE0BB8" w:rsidP="006C26EF">
            <w:pPr>
              <w:jc w:val="center"/>
              <w:rPr>
                <w:rFonts w:ascii="Calibri" w:hAnsi="Calibri" w:cs="Calibri"/>
              </w:rPr>
            </w:pPr>
            <w:r w:rsidRPr="00BB33F2">
              <w:rPr>
                <w:rFonts w:ascii="Calibri" w:hAnsi="Calibri" w:cs="Calibri"/>
              </w:rPr>
              <w:t>-</w:t>
            </w:r>
          </w:p>
        </w:tc>
      </w:tr>
      <w:tr w:rsidR="00CE0BB8" w:rsidRPr="00BB33F2" w14:paraId="03122662" w14:textId="77777777" w:rsidTr="008242A7">
        <w:trPr>
          <w:trHeight w:val="453"/>
          <w:jc w:val="center"/>
        </w:trPr>
        <w:tc>
          <w:tcPr>
            <w:tcW w:w="4158" w:type="dxa"/>
            <w:shd w:val="clear" w:color="auto" w:fill="auto"/>
          </w:tcPr>
          <w:p w14:paraId="7F5A0F1F" w14:textId="77777777" w:rsidR="00CE0BB8" w:rsidRPr="00BB33F2" w:rsidRDefault="00CE0BB8" w:rsidP="006C26EF">
            <w:pPr>
              <w:rPr>
                <w:rFonts w:ascii="Calibri" w:hAnsi="Calibri" w:cs="Calibri"/>
              </w:rPr>
            </w:pPr>
            <w:r w:rsidRPr="00BB33F2">
              <w:rPr>
                <w:rFonts w:ascii="Calibri" w:hAnsi="Calibri" w:cs="Calibri"/>
              </w:rPr>
              <w:t>kontrola żywności wzbogaconej</w:t>
            </w:r>
          </w:p>
        </w:tc>
        <w:tc>
          <w:tcPr>
            <w:tcW w:w="1743" w:type="dxa"/>
            <w:shd w:val="clear" w:color="auto" w:fill="auto"/>
          </w:tcPr>
          <w:p w14:paraId="3D031205" w14:textId="77777777" w:rsidR="00CE0BB8" w:rsidRPr="00BB33F2" w:rsidRDefault="00CE0BB8" w:rsidP="006C26EF">
            <w:pPr>
              <w:jc w:val="center"/>
              <w:rPr>
                <w:rFonts w:ascii="Calibri" w:hAnsi="Calibri" w:cs="Calibri"/>
              </w:rPr>
            </w:pPr>
            <w:r w:rsidRPr="00BB33F2">
              <w:rPr>
                <w:rFonts w:ascii="Calibri" w:hAnsi="Calibri" w:cs="Calibri"/>
              </w:rPr>
              <w:t>11</w:t>
            </w:r>
          </w:p>
        </w:tc>
        <w:tc>
          <w:tcPr>
            <w:tcW w:w="2011" w:type="dxa"/>
            <w:shd w:val="clear" w:color="auto" w:fill="auto"/>
          </w:tcPr>
          <w:p w14:paraId="39D72A1A" w14:textId="77777777" w:rsidR="00CE0BB8" w:rsidRPr="00BB33F2" w:rsidRDefault="00CE0BB8" w:rsidP="006C26EF">
            <w:pPr>
              <w:jc w:val="center"/>
              <w:rPr>
                <w:rFonts w:ascii="Calibri" w:hAnsi="Calibri" w:cs="Calibri"/>
              </w:rPr>
            </w:pPr>
            <w:r w:rsidRPr="00BB33F2">
              <w:rPr>
                <w:rFonts w:ascii="Calibri" w:hAnsi="Calibri" w:cs="Calibri"/>
              </w:rPr>
              <w:t>-</w:t>
            </w:r>
          </w:p>
        </w:tc>
        <w:tc>
          <w:tcPr>
            <w:tcW w:w="2148" w:type="dxa"/>
            <w:shd w:val="clear" w:color="auto" w:fill="auto"/>
          </w:tcPr>
          <w:p w14:paraId="0E76EA96" w14:textId="77777777" w:rsidR="00CE0BB8" w:rsidRPr="00BB33F2" w:rsidRDefault="00CE0BB8" w:rsidP="006C26EF">
            <w:pPr>
              <w:jc w:val="center"/>
              <w:rPr>
                <w:rFonts w:ascii="Calibri" w:hAnsi="Calibri" w:cs="Calibri"/>
              </w:rPr>
            </w:pPr>
            <w:r w:rsidRPr="00BB33F2">
              <w:rPr>
                <w:rFonts w:ascii="Calibri" w:hAnsi="Calibri" w:cs="Calibri"/>
              </w:rPr>
              <w:t>-</w:t>
            </w:r>
          </w:p>
        </w:tc>
      </w:tr>
      <w:tr w:rsidR="00CE0BB8" w:rsidRPr="00BB33F2" w14:paraId="2E4C0602" w14:textId="77777777" w:rsidTr="008242A7">
        <w:trPr>
          <w:trHeight w:val="453"/>
          <w:jc w:val="center"/>
        </w:trPr>
        <w:tc>
          <w:tcPr>
            <w:tcW w:w="4158" w:type="dxa"/>
            <w:shd w:val="clear" w:color="auto" w:fill="auto"/>
          </w:tcPr>
          <w:p w14:paraId="6A571F51" w14:textId="77777777" w:rsidR="00CE0BB8" w:rsidRPr="00BB33F2" w:rsidRDefault="00CE0BB8" w:rsidP="006C26EF">
            <w:pPr>
              <w:rPr>
                <w:rFonts w:ascii="Calibri" w:hAnsi="Calibri" w:cs="Calibri"/>
              </w:rPr>
            </w:pPr>
            <w:r w:rsidRPr="00BB33F2">
              <w:rPr>
                <w:rFonts w:ascii="Calibri" w:hAnsi="Calibri" w:cs="Calibri"/>
              </w:rPr>
              <w:t>WWA</w:t>
            </w:r>
          </w:p>
        </w:tc>
        <w:tc>
          <w:tcPr>
            <w:tcW w:w="1743" w:type="dxa"/>
            <w:shd w:val="clear" w:color="auto" w:fill="auto"/>
          </w:tcPr>
          <w:p w14:paraId="2B595C97" w14:textId="77777777" w:rsidR="00CE0BB8" w:rsidRPr="00BB33F2" w:rsidRDefault="00CE0BB8" w:rsidP="006C26EF">
            <w:pPr>
              <w:jc w:val="center"/>
              <w:rPr>
                <w:rFonts w:ascii="Calibri" w:hAnsi="Calibri" w:cs="Calibri"/>
              </w:rPr>
            </w:pPr>
            <w:r w:rsidRPr="00BB33F2">
              <w:rPr>
                <w:rFonts w:ascii="Calibri" w:hAnsi="Calibri" w:cs="Calibri"/>
              </w:rPr>
              <w:t>43</w:t>
            </w:r>
          </w:p>
        </w:tc>
        <w:tc>
          <w:tcPr>
            <w:tcW w:w="2011" w:type="dxa"/>
            <w:shd w:val="clear" w:color="auto" w:fill="auto"/>
          </w:tcPr>
          <w:p w14:paraId="1E41E87F" w14:textId="77777777" w:rsidR="00CE0BB8" w:rsidRPr="00BB33F2" w:rsidRDefault="00CE0BB8" w:rsidP="006C26EF">
            <w:pPr>
              <w:jc w:val="center"/>
              <w:rPr>
                <w:rFonts w:ascii="Calibri" w:hAnsi="Calibri" w:cs="Calibri"/>
              </w:rPr>
            </w:pPr>
            <w:r w:rsidRPr="00BB33F2">
              <w:rPr>
                <w:rFonts w:ascii="Calibri" w:hAnsi="Calibri" w:cs="Calibri"/>
              </w:rPr>
              <w:t>-</w:t>
            </w:r>
          </w:p>
        </w:tc>
        <w:tc>
          <w:tcPr>
            <w:tcW w:w="2148" w:type="dxa"/>
            <w:shd w:val="clear" w:color="auto" w:fill="auto"/>
          </w:tcPr>
          <w:p w14:paraId="6181093B" w14:textId="77777777" w:rsidR="00CE0BB8" w:rsidRPr="00BB33F2" w:rsidRDefault="00CE0BB8" w:rsidP="006C26EF">
            <w:pPr>
              <w:jc w:val="center"/>
              <w:rPr>
                <w:rFonts w:ascii="Calibri" w:hAnsi="Calibri" w:cs="Calibri"/>
              </w:rPr>
            </w:pPr>
            <w:r w:rsidRPr="00BB33F2">
              <w:rPr>
                <w:rFonts w:ascii="Calibri" w:hAnsi="Calibri" w:cs="Calibri"/>
              </w:rPr>
              <w:t>-</w:t>
            </w:r>
          </w:p>
        </w:tc>
      </w:tr>
      <w:tr w:rsidR="00CE0BB8" w:rsidRPr="00BB33F2" w14:paraId="10013E2A" w14:textId="77777777" w:rsidTr="008242A7">
        <w:trPr>
          <w:trHeight w:val="440"/>
          <w:jc w:val="center"/>
        </w:trPr>
        <w:tc>
          <w:tcPr>
            <w:tcW w:w="4158" w:type="dxa"/>
            <w:shd w:val="clear" w:color="auto" w:fill="auto"/>
          </w:tcPr>
          <w:p w14:paraId="358F51F2" w14:textId="77777777" w:rsidR="00CE0BB8" w:rsidRPr="00BB33F2" w:rsidRDefault="00CE0BB8" w:rsidP="006C26EF">
            <w:pPr>
              <w:rPr>
                <w:rFonts w:ascii="Calibri" w:hAnsi="Calibri" w:cs="Calibri"/>
              </w:rPr>
            </w:pPr>
            <w:r w:rsidRPr="00BB33F2">
              <w:rPr>
                <w:rFonts w:ascii="Calibri" w:hAnsi="Calibri" w:cs="Calibri"/>
              </w:rPr>
              <w:t>furan</w:t>
            </w:r>
          </w:p>
        </w:tc>
        <w:tc>
          <w:tcPr>
            <w:tcW w:w="1743" w:type="dxa"/>
            <w:shd w:val="clear" w:color="auto" w:fill="auto"/>
          </w:tcPr>
          <w:p w14:paraId="564774DF" w14:textId="77777777" w:rsidR="00CE0BB8" w:rsidRPr="00BB33F2" w:rsidRDefault="00CE0BB8" w:rsidP="006C26EF">
            <w:pPr>
              <w:jc w:val="center"/>
              <w:rPr>
                <w:rFonts w:ascii="Calibri" w:hAnsi="Calibri" w:cs="Calibri"/>
              </w:rPr>
            </w:pPr>
            <w:r w:rsidRPr="00BB33F2">
              <w:rPr>
                <w:rFonts w:ascii="Calibri" w:hAnsi="Calibri" w:cs="Calibri"/>
              </w:rPr>
              <w:t>6</w:t>
            </w:r>
          </w:p>
        </w:tc>
        <w:tc>
          <w:tcPr>
            <w:tcW w:w="2011" w:type="dxa"/>
            <w:shd w:val="clear" w:color="auto" w:fill="auto"/>
          </w:tcPr>
          <w:p w14:paraId="0E5B858D" w14:textId="77777777" w:rsidR="00CE0BB8" w:rsidRPr="00BB33F2" w:rsidRDefault="00CE0BB8" w:rsidP="006C26EF">
            <w:pPr>
              <w:jc w:val="center"/>
              <w:rPr>
                <w:rFonts w:ascii="Calibri" w:hAnsi="Calibri" w:cs="Calibri"/>
              </w:rPr>
            </w:pPr>
            <w:r w:rsidRPr="00BB33F2">
              <w:rPr>
                <w:rFonts w:ascii="Calibri" w:hAnsi="Calibri" w:cs="Calibri"/>
              </w:rPr>
              <w:t>-</w:t>
            </w:r>
          </w:p>
        </w:tc>
        <w:tc>
          <w:tcPr>
            <w:tcW w:w="2148" w:type="dxa"/>
            <w:shd w:val="clear" w:color="auto" w:fill="auto"/>
          </w:tcPr>
          <w:p w14:paraId="681F3355" w14:textId="77777777" w:rsidR="00CE0BB8" w:rsidRPr="00BB33F2" w:rsidRDefault="00CE0BB8" w:rsidP="006C26EF">
            <w:pPr>
              <w:jc w:val="center"/>
              <w:rPr>
                <w:rFonts w:ascii="Calibri" w:hAnsi="Calibri" w:cs="Calibri"/>
              </w:rPr>
            </w:pPr>
            <w:r w:rsidRPr="00BB33F2">
              <w:rPr>
                <w:rFonts w:ascii="Calibri" w:hAnsi="Calibri" w:cs="Calibri"/>
              </w:rPr>
              <w:t>-</w:t>
            </w:r>
          </w:p>
        </w:tc>
      </w:tr>
      <w:tr w:rsidR="00CE0BB8" w:rsidRPr="00BB33F2" w14:paraId="603ED9D7" w14:textId="77777777" w:rsidTr="008242A7">
        <w:trPr>
          <w:trHeight w:val="453"/>
          <w:jc w:val="center"/>
        </w:trPr>
        <w:tc>
          <w:tcPr>
            <w:tcW w:w="4158" w:type="dxa"/>
            <w:shd w:val="clear" w:color="auto" w:fill="auto"/>
          </w:tcPr>
          <w:p w14:paraId="1ABA9585" w14:textId="77777777" w:rsidR="00CE0BB8" w:rsidRPr="00BB33F2" w:rsidRDefault="00CE0BB8" w:rsidP="006C26EF">
            <w:pPr>
              <w:rPr>
                <w:rFonts w:ascii="Calibri" w:hAnsi="Calibri" w:cs="Calibri"/>
              </w:rPr>
            </w:pPr>
            <w:r w:rsidRPr="00BB33F2">
              <w:rPr>
                <w:rFonts w:ascii="Calibri" w:hAnsi="Calibri" w:cs="Calibri"/>
              </w:rPr>
              <w:t>izomery trans kwasów tłuszczowych</w:t>
            </w:r>
          </w:p>
        </w:tc>
        <w:tc>
          <w:tcPr>
            <w:tcW w:w="1743" w:type="dxa"/>
            <w:shd w:val="clear" w:color="auto" w:fill="auto"/>
          </w:tcPr>
          <w:p w14:paraId="0306D501" w14:textId="77777777" w:rsidR="00CE0BB8" w:rsidRPr="00BB33F2" w:rsidRDefault="00CE0BB8" w:rsidP="006C26EF">
            <w:pPr>
              <w:jc w:val="center"/>
              <w:rPr>
                <w:rFonts w:ascii="Calibri" w:hAnsi="Calibri" w:cs="Calibri"/>
              </w:rPr>
            </w:pPr>
            <w:r w:rsidRPr="00BB33F2">
              <w:rPr>
                <w:rFonts w:ascii="Calibri" w:hAnsi="Calibri" w:cs="Calibri"/>
              </w:rPr>
              <w:t>4</w:t>
            </w:r>
          </w:p>
        </w:tc>
        <w:tc>
          <w:tcPr>
            <w:tcW w:w="2011" w:type="dxa"/>
            <w:shd w:val="clear" w:color="auto" w:fill="auto"/>
          </w:tcPr>
          <w:p w14:paraId="382637FE" w14:textId="77777777" w:rsidR="00CE0BB8" w:rsidRPr="00BB33F2" w:rsidRDefault="00CE0BB8" w:rsidP="006C26EF">
            <w:pPr>
              <w:jc w:val="center"/>
              <w:rPr>
                <w:rFonts w:ascii="Calibri" w:hAnsi="Calibri" w:cs="Calibri"/>
              </w:rPr>
            </w:pPr>
            <w:r w:rsidRPr="00BB33F2">
              <w:rPr>
                <w:rFonts w:ascii="Calibri" w:hAnsi="Calibri" w:cs="Calibri"/>
              </w:rPr>
              <w:t>-</w:t>
            </w:r>
          </w:p>
        </w:tc>
        <w:tc>
          <w:tcPr>
            <w:tcW w:w="2148" w:type="dxa"/>
            <w:shd w:val="clear" w:color="auto" w:fill="auto"/>
          </w:tcPr>
          <w:p w14:paraId="2D3EE0B2" w14:textId="77777777" w:rsidR="00CE0BB8" w:rsidRPr="00BB33F2" w:rsidRDefault="00CE0BB8" w:rsidP="006C26EF">
            <w:pPr>
              <w:jc w:val="center"/>
              <w:rPr>
                <w:rFonts w:ascii="Calibri" w:hAnsi="Calibri" w:cs="Calibri"/>
              </w:rPr>
            </w:pPr>
            <w:r w:rsidRPr="00BB33F2">
              <w:rPr>
                <w:rFonts w:ascii="Calibri" w:hAnsi="Calibri" w:cs="Calibri"/>
              </w:rPr>
              <w:t>-</w:t>
            </w:r>
          </w:p>
        </w:tc>
      </w:tr>
      <w:tr w:rsidR="00CE0BB8" w:rsidRPr="00BB33F2" w14:paraId="4A09EB3E" w14:textId="77777777" w:rsidTr="008242A7">
        <w:trPr>
          <w:trHeight w:val="440"/>
          <w:jc w:val="center"/>
        </w:trPr>
        <w:tc>
          <w:tcPr>
            <w:tcW w:w="4158" w:type="dxa"/>
            <w:shd w:val="clear" w:color="auto" w:fill="auto"/>
          </w:tcPr>
          <w:p w14:paraId="6637EA64" w14:textId="77777777" w:rsidR="00CE0BB8" w:rsidRPr="00BB33F2" w:rsidRDefault="00CE0BB8" w:rsidP="006C26EF">
            <w:pPr>
              <w:rPr>
                <w:rFonts w:ascii="Calibri" w:hAnsi="Calibri" w:cs="Calibri"/>
              </w:rPr>
            </w:pPr>
            <w:proofErr w:type="spellStart"/>
            <w:r w:rsidRPr="00BB33F2">
              <w:rPr>
                <w:rFonts w:ascii="Calibri" w:hAnsi="Calibri" w:cs="Calibri"/>
              </w:rPr>
              <w:t>akryloamid</w:t>
            </w:r>
            <w:proofErr w:type="spellEnd"/>
          </w:p>
        </w:tc>
        <w:tc>
          <w:tcPr>
            <w:tcW w:w="1743" w:type="dxa"/>
            <w:shd w:val="clear" w:color="auto" w:fill="auto"/>
          </w:tcPr>
          <w:p w14:paraId="0A27DDA4" w14:textId="77777777" w:rsidR="00CE0BB8" w:rsidRPr="00BB33F2" w:rsidRDefault="00CE0BB8" w:rsidP="006C26EF">
            <w:pPr>
              <w:jc w:val="center"/>
              <w:rPr>
                <w:rFonts w:ascii="Calibri" w:hAnsi="Calibri" w:cs="Calibri"/>
              </w:rPr>
            </w:pPr>
            <w:r w:rsidRPr="00BB33F2">
              <w:rPr>
                <w:rFonts w:ascii="Calibri" w:hAnsi="Calibri" w:cs="Calibri"/>
              </w:rPr>
              <w:t>20</w:t>
            </w:r>
          </w:p>
        </w:tc>
        <w:tc>
          <w:tcPr>
            <w:tcW w:w="2011" w:type="dxa"/>
            <w:shd w:val="clear" w:color="auto" w:fill="auto"/>
          </w:tcPr>
          <w:p w14:paraId="366E91DA" w14:textId="77777777" w:rsidR="00CE0BB8" w:rsidRPr="00BB33F2" w:rsidRDefault="00CE0BB8" w:rsidP="006C26EF">
            <w:pPr>
              <w:jc w:val="center"/>
              <w:rPr>
                <w:rFonts w:ascii="Calibri" w:hAnsi="Calibri" w:cs="Calibri"/>
              </w:rPr>
            </w:pPr>
            <w:r w:rsidRPr="00BB33F2">
              <w:rPr>
                <w:rFonts w:ascii="Calibri" w:hAnsi="Calibri" w:cs="Calibri"/>
              </w:rPr>
              <w:t>-</w:t>
            </w:r>
          </w:p>
        </w:tc>
        <w:tc>
          <w:tcPr>
            <w:tcW w:w="2148" w:type="dxa"/>
            <w:shd w:val="clear" w:color="auto" w:fill="auto"/>
          </w:tcPr>
          <w:p w14:paraId="4ADE37A7" w14:textId="77777777" w:rsidR="00CE0BB8" w:rsidRPr="00BB33F2" w:rsidRDefault="00CE0BB8" w:rsidP="006C26EF">
            <w:pPr>
              <w:jc w:val="center"/>
              <w:rPr>
                <w:rFonts w:ascii="Calibri" w:hAnsi="Calibri" w:cs="Calibri"/>
              </w:rPr>
            </w:pPr>
            <w:r w:rsidRPr="00BB33F2">
              <w:rPr>
                <w:rFonts w:ascii="Calibri" w:hAnsi="Calibri" w:cs="Calibri"/>
              </w:rPr>
              <w:t>-</w:t>
            </w:r>
          </w:p>
        </w:tc>
      </w:tr>
      <w:tr w:rsidR="00CE0BB8" w:rsidRPr="00BB33F2" w14:paraId="2C34F09A" w14:textId="77777777" w:rsidTr="008242A7">
        <w:trPr>
          <w:trHeight w:val="453"/>
          <w:jc w:val="center"/>
        </w:trPr>
        <w:tc>
          <w:tcPr>
            <w:tcW w:w="4158" w:type="dxa"/>
            <w:shd w:val="clear" w:color="auto" w:fill="auto"/>
          </w:tcPr>
          <w:p w14:paraId="799280BD" w14:textId="77777777" w:rsidR="00CE0BB8" w:rsidRPr="00BB33F2" w:rsidRDefault="00CE0BB8" w:rsidP="006C26EF">
            <w:pPr>
              <w:rPr>
                <w:rFonts w:ascii="Calibri" w:hAnsi="Calibri" w:cs="Calibri"/>
              </w:rPr>
            </w:pPr>
            <w:r w:rsidRPr="00BB33F2">
              <w:rPr>
                <w:rFonts w:ascii="Calibri" w:hAnsi="Calibri" w:cs="Calibri"/>
              </w:rPr>
              <w:t xml:space="preserve">alergeny- gluten </w:t>
            </w:r>
          </w:p>
        </w:tc>
        <w:tc>
          <w:tcPr>
            <w:tcW w:w="1743" w:type="dxa"/>
            <w:shd w:val="clear" w:color="auto" w:fill="auto"/>
          </w:tcPr>
          <w:p w14:paraId="0461BCFD" w14:textId="77777777" w:rsidR="00CE0BB8" w:rsidRPr="00BB33F2" w:rsidRDefault="00CE0BB8" w:rsidP="006C26EF">
            <w:pPr>
              <w:jc w:val="center"/>
              <w:rPr>
                <w:rFonts w:ascii="Calibri" w:hAnsi="Calibri" w:cs="Calibri"/>
              </w:rPr>
            </w:pPr>
            <w:r w:rsidRPr="00BB33F2">
              <w:rPr>
                <w:rFonts w:ascii="Calibri" w:hAnsi="Calibri" w:cs="Calibri"/>
              </w:rPr>
              <w:t>24</w:t>
            </w:r>
          </w:p>
        </w:tc>
        <w:tc>
          <w:tcPr>
            <w:tcW w:w="2011" w:type="dxa"/>
            <w:shd w:val="clear" w:color="auto" w:fill="auto"/>
          </w:tcPr>
          <w:p w14:paraId="349BDFCC" w14:textId="77777777" w:rsidR="00CE0BB8" w:rsidRPr="00BB33F2" w:rsidRDefault="00CE0BB8" w:rsidP="006C26EF">
            <w:pPr>
              <w:jc w:val="center"/>
              <w:rPr>
                <w:rFonts w:ascii="Calibri" w:hAnsi="Calibri" w:cs="Calibri"/>
              </w:rPr>
            </w:pPr>
            <w:r w:rsidRPr="00BB33F2">
              <w:rPr>
                <w:rFonts w:ascii="Calibri" w:hAnsi="Calibri" w:cs="Calibri"/>
              </w:rPr>
              <w:t>2</w:t>
            </w:r>
          </w:p>
        </w:tc>
        <w:tc>
          <w:tcPr>
            <w:tcW w:w="2148" w:type="dxa"/>
            <w:shd w:val="clear" w:color="auto" w:fill="auto"/>
          </w:tcPr>
          <w:p w14:paraId="5AE55D30" w14:textId="77777777" w:rsidR="00CE0BB8" w:rsidRPr="00BB33F2" w:rsidRDefault="00CE0BB8" w:rsidP="006C26EF">
            <w:pPr>
              <w:jc w:val="center"/>
              <w:rPr>
                <w:rFonts w:ascii="Calibri" w:hAnsi="Calibri" w:cs="Calibri"/>
              </w:rPr>
            </w:pPr>
            <w:r w:rsidRPr="00BB33F2">
              <w:rPr>
                <w:rFonts w:ascii="Calibri" w:hAnsi="Calibri" w:cs="Calibri"/>
              </w:rPr>
              <w:t>-</w:t>
            </w:r>
          </w:p>
        </w:tc>
      </w:tr>
      <w:tr w:rsidR="00CE0BB8" w:rsidRPr="00BB33F2" w14:paraId="4C69695F" w14:textId="77777777" w:rsidTr="008242A7">
        <w:trPr>
          <w:trHeight w:val="453"/>
          <w:jc w:val="center"/>
        </w:trPr>
        <w:tc>
          <w:tcPr>
            <w:tcW w:w="4158" w:type="dxa"/>
            <w:shd w:val="clear" w:color="auto" w:fill="auto"/>
          </w:tcPr>
          <w:p w14:paraId="05FF0895" w14:textId="77777777" w:rsidR="00CE0BB8" w:rsidRPr="00BB33F2" w:rsidRDefault="00CE0BB8" w:rsidP="006C26EF">
            <w:pPr>
              <w:rPr>
                <w:rFonts w:ascii="Calibri" w:hAnsi="Calibri" w:cs="Calibri"/>
              </w:rPr>
            </w:pPr>
            <w:r w:rsidRPr="00BB33F2">
              <w:rPr>
                <w:rFonts w:ascii="Calibri" w:hAnsi="Calibri" w:cs="Calibri"/>
              </w:rPr>
              <w:t>alergeny- białko soi</w:t>
            </w:r>
          </w:p>
        </w:tc>
        <w:tc>
          <w:tcPr>
            <w:tcW w:w="1743" w:type="dxa"/>
            <w:shd w:val="clear" w:color="auto" w:fill="auto"/>
          </w:tcPr>
          <w:p w14:paraId="23F8FE4B" w14:textId="77777777" w:rsidR="00CE0BB8" w:rsidRPr="00BB33F2" w:rsidRDefault="00CE0BB8" w:rsidP="006C26EF">
            <w:pPr>
              <w:jc w:val="center"/>
              <w:rPr>
                <w:rFonts w:ascii="Calibri" w:hAnsi="Calibri" w:cs="Calibri"/>
              </w:rPr>
            </w:pPr>
            <w:r w:rsidRPr="00BB33F2">
              <w:rPr>
                <w:rFonts w:ascii="Calibri" w:hAnsi="Calibri" w:cs="Calibri"/>
              </w:rPr>
              <w:t>1</w:t>
            </w:r>
          </w:p>
        </w:tc>
        <w:tc>
          <w:tcPr>
            <w:tcW w:w="2011" w:type="dxa"/>
            <w:shd w:val="clear" w:color="auto" w:fill="auto"/>
          </w:tcPr>
          <w:p w14:paraId="224045A2" w14:textId="77777777" w:rsidR="00CE0BB8" w:rsidRPr="00BB33F2" w:rsidRDefault="00CE0BB8" w:rsidP="006C26EF">
            <w:pPr>
              <w:jc w:val="center"/>
              <w:rPr>
                <w:rFonts w:ascii="Calibri" w:hAnsi="Calibri" w:cs="Calibri"/>
              </w:rPr>
            </w:pPr>
            <w:r w:rsidRPr="00BB33F2">
              <w:rPr>
                <w:rFonts w:ascii="Calibri" w:hAnsi="Calibri" w:cs="Calibri"/>
              </w:rPr>
              <w:t>-</w:t>
            </w:r>
          </w:p>
        </w:tc>
        <w:tc>
          <w:tcPr>
            <w:tcW w:w="2148" w:type="dxa"/>
            <w:shd w:val="clear" w:color="auto" w:fill="auto"/>
          </w:tcPr>
          <w:p w14:paraId="16BC2F25" w14:textId="77777777" w:rsidR="00CE0BB8" w:rsidRPr="00BB33F2" w:rsidRDefault="00CE0BB8" w:rsidP="006C26EF">
            <w:pPr>
              <w:jc w:val="center"/>
              <w:rPr>
                <w:rFonts w:ascii="Calibri" w:hAnsi="Calibri" w:cs="Calibri"/>
              </w:rPr>
            </w:pPr>
            <w:r w:rsidRPr="00BB33F2">
              <w:rPr>
                <w:rFonts w:ascii="Calibri" w:hAnsi="Calibri" w:cs="Calibri"/>
              </w:rPr>
              <w:t>-</w:t>
            </w:r>
          </w:p>
        </w:tc>
      </w:tr>
      <w:tr w:rsidR="00CE0BB8" w:rsidRPr="00BB33F2" w14:paraId="5439A593" w14:textId="77777777" w:rsidTr="008242A7">
        <w:trPr>
          <w:trHeight w:val="453"/>
          <w:jc w:val="center"/>
        </w:trPr>
        <w:tc>
          <w:tcPr>
            <w:tcW w:w="4158" w:type="dxa"/>
            <w:shd w:val="clear" w:color="auto" w:fill="auto"/>
          </w:tcPr>
          <w:p w14:paraId="02FC2D91" w14:textId="77777777" w:rsidR="00CE0BB8" w:rsidRPr="00BB33F2" w:rsidRDefault="00CE0BB8" w:rsidP="006C26EF">
            <w:pPr>
              <w:rPr>
                <w:rFonts w:ascii="Calibri" w:hAnsi="Calibri" w:cs="Calibri"/>
              </w:rPr>
            </w:pPr>
            <w:r w:rsidRPr="00BB33F2">
              <w:rPr>
                <w:rFonts w:ascii="Calibri" w:hAnsi="Calibri" w:cs="Calibri"/>
              </w:rPr>
              <w:t xml:space="preserve">alergeny- białko orzechów ziemnych </w:t>
            </w:r>
          </w:p>
        </w:tc>
        <w:tc>
          <w:tcPr>
            <w:tcW w:w="1743" w:type="dxa"/>
            <w:shd w:val="clear" w:color="auto" w:fill="auto"/>
          </w:tcPr>
          <w:p w14:paraId="1F6CD52A" w14:textId="77777777" w:rsidR="00CE0BB8" w:rsidRPr="00BB33F2" w:rsidRDefault="00CE0BB8" w:rsidP="006C26EF">
            <w:pPr>
              <w:jc w:val="center"/>
              <w:rPr>
                <w:rFonts w:ascii="Calibri" w:hAnsi="Calibri" w:cs="Calibri"/>
              </w:rPr>
            </w:pPr>
            <w:r w:rsidRPr="00BB33F2">
              <w:rPr>
                <w:rFonts w:ascii="Calibri" w:hAnsi="Calibri" w:cs="Calibri"/>
              </w:rPr>
              <w:t>8</w:t>
            </w:r>
          </w:p>
        </w:tc>
        <w:tc>
          <w:tcPr>
            <w:tcW w:w="2011" w:type="dxa"/>
            <w:shd w:val="clear" w:color="auto" w:fill="auto"/>
          </w:tcPr>
          <w:p w14:paraId="2D3A7CA9" w14:textId="77777777" w:rsidR="00CE0BB8" w:rsidRPr="00BB33F2" w:rsidRDefault="00CE0BB8" w:rsidP="006C26EF">
            <w:pPr>
              <w:jc w:val="center"/>
              <w:rPr>
                <w:rFonts w:ascii="Calibri" w:hAnsi="Calibri" w:cs="Calibri"/>
              </w:rPr>
            </w:pPr>
            <w:r w:rsidRPr="00BB33F2">
              <w:rPr>
                <w:rFonts w:ascii="Calibri" w:hAnsi="Calibri" w:cs="Calibri"/>
              </w:rPr>
              <w:t>-</w:t>
            </w:r>
          </w:p>
        </w:tc>
        <w:tc>
          <w:tcPr>
            <w:tcW w:w="2148" w:type="dxa"/>
            <w:shd w:val="clear" w:color="auto" w:fill="auto"/>
          </w:tcPr>
          <w:p w14:paraId="37CD260E" w14:textId="77777777" w:rsidR="00CE0BB8" w:rsidRPr="00BB33F2" w:rsidRDefault="00CE0BB8" w:rsidP="006C26EF">
            <w:pPr>
              <w:jc w:val="center"/>
              <w:rPr>
                <w:rFonts w:ascii="Calibri" w:hAnsi="Calibri" w:cs="Calibri"/>
              </w:rPr>
            </w:pPr>
            <w:r w:rsidRPr="00BB33F2">
              <w:rPr>
                <w:rFonts w:ascii="Calibri" w:hAnsi="Calibri" w:cs="Calibri"/>
              </w:rPr>
              <w:t>-</w:t>
            </w:r>
          </w:p>
        </w:tc>
      </w:tr>
      <w:tr w:rsidR="00CE0BB8" w:rsidRPr="00BB33F2" w14:paraId="54CD176F" w14:textId="77777777" w:rsidTr="008242A7">
        <w:trPr>
          <w:trHeight w:val="440"/>
          <w:jc w:val="center"/>
        </w:trPr>
        <w:tc>
          <w:tcPr>
            <w:tcW w:w="4158" w:type="dxa"/>
            <w:shd w:val="clear" w:color="auto" w:fill="auto"/>
          </w:tcPr>
          <w:p w14:paraId="4291E4F9" w14:textId="77777777" w:rsidR="00CE0BB8" w:rsidRPr="00BB33F2" w:rsidRDefault="00CE0BB8" w:rsidP="006C26EF">
            <w:pPr>
              <w:rPr>
                <w:rFonts w:ascii="Calibri" w:hAnsi="Calibri" w:cs="Calibri"/>
              </w:rPr>
            </w:pPr>
            <w:r w:rsidRPr="00BB33F2">
              <w:rPr>
                <w:rFonts w:ascii="Calibri" w:hAnsi="Calibri" w:cs="Calibri"/>
              </w:rPr>
              <w:t>oleje mineralne w środkach spożywczych</w:t>
            </w:r>
          </w:p>
        </w:tc>
        <w:tc>
          <w:tcPr>
            <w:tcW w:w="1743" w:type="dxa"/>
            <w:shd w:val="clear" w:color="auto" w:fill="auto"/>
          </w:tcPr>
          <w:p w14:paraId="720A05DC" w14:textId="77777777" w:rsidR="00CE0BB8" w:rsidRPr="00BB33F2" w:rsidRDefault="00CE0BB8" w:rsidP="006C26EF">
            <w:pPr>
              <w:jc w:val="center"/>
              <w:rPr>
                <w:rFonts w:ascii="Calibri" w:hAnsi="Calibri" w:cs="Calibri"/>
              </w:rPr>
            </w:pPr>
            <w:r w:rsidRPr="00BB33F2">
              <w:rPr>
                <w:rFonts w:ascii="Calibri" w:hAnsi="Calibri" w:cs="Calibri"/>
              </w:rPr>
              <w:t>3</w:t>
            </w:r>
          </w:p>
        </w:tc>
        <w:tc>
          <w:tcPr>
            <w:tcW w:w="2011" w:type="dxa"/>
            <w:shd w:val="clear" w:color="auto" w:fill="auto"/>
          </w:tcPr>
          <w:p w14:paraId="058FCE39" w14:textId="77777777" w:rsidR="00CE0BB8" w:rsidRPr="00BB33F2" w:rsidRDefault="00CE0BB8" w:rsidP="006C26EF">
            <w:pPr>
              <w:jc w:val="center"/>
              <w:rPr>
                <w:rFonts w:ascii="Calibri" w:hAnsi="Calibri" w:cs="Calibri"/>
              </w:rPr>
            </w:pPr>
            <w:r w:rsidRPr="00BB33F2">
              <w:rPr>
                <w:rFonts w:ascii="Calibri" w:hAnsi="Calibri" w:cs="Calibri"/>
              </w:rPr>
              <w:t>-</w:t>
            </w:r>
          </w:p>
        </w:tc>
        <w:tc>
          <w:tcPr>
            <w:tcW w:w="2148" w:type="dxa"/>
            <w:shd w:val="clear" w:color="auto" w:fill="auto"/>
          </w:tcPr>
          <w:p w14:paraId="78E71993" w14:textId="77777777" w:rsidR="00CE0BB8" w:rsidRPr="00BB33F2" w:rsidRDefault="00CE0BB8" w:rsidP="006C26EF">
            <w:pPr>
              <w:jc w:val="center"/>
              <w:rPr>
                <w:rFonts w:ascii="Calibri" w:hAnsi="Calibri" w:cs="Calibri"/>
              </w:rPr>
            </w:pPr>
            <w:r w:rsidRPr="00BB33F2">
              <w:rPr>
                <w:rFonts w:ascii="Calibri" w:hAnsi="Calibri" w:cs="Calibri"/>
              </w:rPr>
              <w:t>-</w:t>
            </w:r>
          </w:p>
        </w:tc>
      </w:tr>
      <w:tr w:rsidR="00CE0BB8" w:rsidRPr="00BB33F2" w14:paraId="564FCA90" w14:textId="77777777" w:rsidTr="008242A7">
        <w:trPr>
          <w:trHeight w:val="743"/>
          <w:jc w:val="center"/>
        </w:trPr>
        <w:tc>
          <w:tcPr>
            <w:tcW w:w="4158" w:type="dxa"/>
            <w:shd w:val="clear" w:color="auto" w:fill="auto"/>
          </w:tcPr>
          <w:p w14:paraId="5B08E10D" w14:textId="77777777" w:rsidR="00CE0BB8" w:rsidRPr="00BB33F2" w:rsidRDefault="00CE0BB8" w:rsidP="006C26EF">
            <w:pPr>
              <w:rPr>
                <w:rFonts w:ascii="Calibri" w:hAnsi="Calibri" w:cs="Calibri"/>
              </w:rPr>
            </w:pPr>
            <w:r w:rsidRPr="00BB33F2">
              <w:rPr>
                <w:rFonts w:ascii="Calibri" w:hAnsi="Calibri" w:cs="Calibri"/>
              </w:rPr>
              <w:t xml:space="preserve">oporność na środki przeciwdrobnoustrojowe u bakterii </w:t>
            </w:r>
            <w:proofErr w:type="spellStart"/>
            <w:r w:rsidRPr="00BB33F2">
              <w:rPr>
                <w:rFonts w:ascii="Calibri" w:hAnsi="Calibri" w:cs="Calibri"/>
              </w:rPr>
              <w:t>zoonotycznych</w:t>
            </w:r>
            <w:proofErr w:type="spellEnd"/>
            <w:r w:rsidRPr="00BB33F2">
              <w:rPr>
                <w:rFonts w:ascii="Calibri" w:hAnsi="Calibri" w:cs="Calibri"/>
              </w:rPr>
              <w:t xml:space="preserve"> i </w:t>
            </w:r>
            <w:proofErr w:type="spellStart"/>
            <w:r w:rsidRPr="00BB33F2">
              <w:rPr>
                <w:rFonts w:ascii="Calibri" w:hAnsi="Calibri" w:cs="Calibri"/>
              </w:rPr>
              <w:t>komensalnych</w:t>
            </w:r>
            <w:proofErr w:type="spellEnd"/>
          </w:p>
        </w:tc>
        <w:tc>
          <w:tcPr>
            <w:tcW w:w="1743" w:type="dxa"/>
            <w:shd w:val="clear" w:color="auto" w:fill="auto"/>
          </w:tcPr>
          <w:p w14:paraId="7EAEA6DB" w14:textId="77777777" w:rsidR="00CE0BB8" w:rsidRPr="00BB33F2" w:rsidRDefault="00CE0BB8" w:rsidP="006C26EF">
            <w:pPr>
              <w:jc w:val="center"/>
              <w:rPr>
                <w:rFonts w:ascii="Calibri" w:hAnsi="Calibri" w:cs="Calibri"/>
              </w:rPr>
            </w:pPr>
            <w:r w:rsidRPr="00BB33F2">
              <w:rPr>
                <w:rFonts w:ascii="Calibri" w:hAnsi="Calibri" w:cs="Calibri"/>
              </w:rPr>
              <w:t>26</w:t>
            </w:r>
          </w:p>
        </w:tc>
        <w:tc>
          <w:tcPr>
            <w:tcW w:w="2011" w:type="dxa"/>
            <w:shd w:val="clear" w:color="auto" w:fill="auto"/>
          </w:tcPr>
          <w:p w14:paraId="0D44186C" w14:textId="77777777" w:rsidR="00CE0BB8" w:rsidRPr="00BB33F2" w:rsidRDefault="00CE0BB8" w:rsidP="006C26EF">
            <w:pPr>
              <w:jc w:val="center"/>
              <w:rPr>
                <w:rFonts w:ascii="Calibri" w:hAnsi="Calibri" w:cs="Calibri"/>
              </w:rPr>
            </w:pPr>
            <w:r w:rsidRPr="00BB33F2">
              <w:rPr>
                <w:rFonts w:ascii="Calibri" w:hAnsi="Calibri" w:cs="Calibri"/>
              </w:rPr>
              <w:t>-</w:t>
            </w:r>
          </w:p>
        </w:tc>
        <w:tc>
          <w:tcPr>
            <w:tcW w:w="2148" w:type="dxa"/>
            <w:shd w:val="clear" w:color="auto" w:fill="auto"/>
          </w:tcPr>
          <w:p w14:paraId="08699A44" w14:textId="77777777" w:rsidR="00CE0BB8" w:rsidRPr="00BB33F2" w:rsidRDefault="00CE0BB8" w:rsidP="006C26EF">
            <w:pPr>
              <w:jc w:val="center"/>
              <w:rPr>
                <w:rFonts w:ascii="Calibri" w:hAnsi="Calibri" w:cs="Calibri"/>
              </w:rPr>
            </w:pPr>
            <w:r w:rsidRPr="00BB33F2">
              <w:rPr>
                <w:rFonts w:ascii="Calibri" w:hAnsi="Calibri" w:cs="Calibri"/>
              </w:rPr>
              <w:t>-</w:t>
            </w:r>
          </w:p>
        </w:tc>
      </w:tr>
      <w:tr w:rsidR="00CE0BB8" w:rsidRPr="00BB33F2" w14:paraId="51EB62F6" w14:textId="77777777" w:rsidTr="008242A7">
        <w:trPr>
          <w:trHeight w:val="453"/>
          <w:jc w:val="center"/>
        </w:trPr>
        <w:tc>
          <w:tcPr>
            <w:tcW w:w="4158" w:type="dxa"/>
            <w:shd w:val="clear" w:color="auto" w:fill="auto"/>
          </w:tcPr>
          <w:p w14:paraId="4E1AE86E" w14:textId="77777777" w:rsidR="00CE0BB8" w:rsidRPr="00BB33F2" w:rsidRDefault="00CE0BB8" w:rsidP="006C26EF">
            <w:pPr>
              <w:rPr>
                <w:rFonts w:ascii="Calibri" w:hAnsi="Calibri" w:cs="Calibri"/>
              </w:rPr>
            </w:pPr>
            <w:r w:rsidRPr="00BB33F2">
              <w:rPr>
                <w:rFonts w:ascii="Calibri" w:hAnsi="Calibri" w:cs="Calibri"/>
              </w:rPr>
              <w:t xml:space="preserve">alkaloidy </w:t>
            </w:r>
            <w:proofErr w:type="spellStart"/>
            <w:r w:rsidRPr="00BB33F2">
              <w:rPr>
                <w:rFonts w:ascii="Calibri" w:hAnsi="Calibri" w:cs="Calibri"/>
              </w:rPr>
              <w:t>tropanowe</w:t>
            </w:r>
            <w:proofErr w:type="spellEnd"/>
          </w:p>
        </w:tc>
        <w:tc>
          <w:tcPr>
            <w:tcW w:w="1743" w:type="dxa"/>
            <w:shd w:val="clear" w:color="auto" w:fill="auto"/>
          </w:tcPr>
          <w:p w14:paraId="79538FEF" w14:textId="77777777" w:rsidR="00CE0BB8" w:rsidRPr="00BB33F2" w:rsidRDefault="00CE0BB8" w:rsidP="006C26EF">
            <w:pPr>
              <w:jc w:val="center"/>
              <w:rPr>
                <w:rFonts w:ascii="Calibri" w:hAnsi="Calibri" w:cs="Calibri"/>
              </w:rPr>
            </w:pPr>
            <w:r w:rsidRPr="00BB33F2">
              <w:rPr>
                <w:rFonts w:ascii="Calibri" w:hAnsi="Calibri" w:cs="Calibri"/>
              </w:rPr>
              <w:t>8</w:t>
            </w:r>
          </w:p>
        </w:tc>
        <w:tc>
          <w:tcPr>
            <w:tcW w:w="2011" w:type="dxa"/>
            <w:shd w:val="clear" w:color="auto" w:fill="auto"/>
          </w:tcPr>
          <w:p w14:paraId="15C5CB13" w14:textId="77777777" w:rsidR="00CE0BB8" w:rsidRPr="00BB33F2" w:rsidRDefault="00CE0BB8" w:rsidP="006C26EF">
            <w:pPr>
              <w:jc w:val="center"/>
              <w:rPr>
                <w:rFonts w:ascii="Calibri" w:hAnsi="Calibri" w:cs="Calibri"/>
              </w:rPr>
            </w:pPr>
            <w:r w:rsidRPr="00BB33F2">
              <w:rPr>
                <w:rFonts w:ascii="Calibri" w:hAnsi="Calibri" w:cs="Calibri"/>
              </w:rPr>
              <w:t>-</w:t>
            </w:r>
          </w:p>
        </w:tc>
        <w:tc>
          <w:tcPr>
            <w:tcW w:w="2148" w:type="dxa"/>
            <w:shd w:val="clear" w:color="auto" w:fill="auto"/>
          </w:tcPr>
          <w:p w14:paraId="600C4622" w14:textId="77777777" w:rsidR="00CE0BB8" w:rsidRPr="00BB33F2" w:rsidRDefault="00CE0BB8" w:rsidP="006C26EF">
            <w:pPr>
              <w:jc w:val="center"/>
              <w:rPr>
                <w:rFonts w:ascii="Calibri" w:hAnsi="Calibri" w:cs="Calibri"/>
              </w:rPr>
            </w:pPr>
            <w:r w:rsidRPr="00BB33F2">
              <w:rPr>
                <w:rFonts w:ascii="Calibri" w:hAnsi="Calibri" w:cs="Calibri"/>
              </w:rPr>
              <w:t>-</w:t>
            </w:r>
          </w:p>
        </w:tc>
      </w:tr>
      <w:tr w:rsidR="00CE0BB8" w:rsidRPr="00BB33F2" w14:paraId="57FDA9E8" w14:textId="77777777" w:rsidTr="008242A7">
        <w:trPr>
          <w:trHeight w:val="453"/>
          <w:jc w:val="center"/>
        </w:trPr>
        <w:tc>
          <w:tcPr>
            <w:tcW w:w="4158" w:type="dxa"/>
            <w:shd w:val="clear" w:color="auto" w:fill="auto"/>
          </w:tcPr>
          <w:p w14:paraId="4E4064B0" w14:textId="77777777" w:rsidR="00CE0BB8" w:rsidRPr="00BB33F2" w:rsidRDefault="00CE0BB8" w:rsidP="006C26EF">
            <w:pPr>
              <w:rPr>
                <w:rFonts w:ascii="Calibri" w:hAnsi="Calibri" w:cs="Calibri"/>
              </w:rPr>
            </w:pPr>
            <w:r w:rsidRPr="00BB33F2">
              <w:rPr>
                <w:rFonts w:ascii="Calibri" w:hAnsi="Calibri" w:cs="Calibri"/>
              </w:rPr>
              <w:t>alkaloidy sporyszu</w:t>
            </w:r>
          </w:p>
        </w:tc>
        <w:tc>
          <w:tcPr>
            <w:tcW w:w="1743" w:type="dxa"/>
            <w:shd w:val="clear" w:color="auto" w:fill="auto"/>
          </w:tcPr>
          <w:p w14:paraId="17638E4E" w14:textId="77777777" w:rsidR="00CE0BB8" w:rsidRPr="00BB33F2" w:rsidRDefault="00CE0BB8" w:rsidP="006C26EF">
            <w:pPr>
              <w:jc w:val="center"/>
              <w:rPr>
                <w:rFonts w:ascii="Calibri" w:hAnsi="Calibri" w:cs="Calibri"/>
              </w:rPr>
            </w:pPr>
            <w:r w:rsidRPr="00BB33F2">
              <w:rPr>
                <w:rFonts w:ascii="Calibri" w:hAnsi="Calibri" w:cs="Calibri"/>
              </w:rPr>
              <w:t>26</w:t>
            </w:r>
          </w:p>
        </w:tc>
        <w:tc>
          <w:tcPr>
            <w:tcW w:w="2011" w:type="dxa"/>
            <w:shd w:val="clear" w:color="auto" w:fill="auto"/>
          </w:tcPr>
          <w:p w14:paraId="6156FC0F" w14:textId="77777777" w:rsidR="00CE0BB8" w:rsidRPr="00BB33F2" w:rsidRDefault="00CE0BB8" w:rsidP="006C26EF">
            <w:pPr>
              <w:jc w:val="center"/>
              <w:rPr>
                <w:rFonts w:ascii="Calibri" w:hAnsi="Calibri" w:cs="Calibri"/>
              </w:rPr>
            </w:pPr>
            <w:r w:rsidRPr="00BB33F2">
              <w:rPr>
                <w:rFonts w:ascii="Calibri" w:hAnsi="Calibri" w:cs="Calibri"/>
              </w:rPr>
              <w:t>-</w:t>
            </w:r>
          </w:p>
        </w:tc>
        <w:tc>
          <w:tcPr>
            <w:tcW w:w="2148" w:type="dxa"/>
            <w:shd w:val="clear" w:color="auto" w:fill="auto"/>
          </w:tcPr>
          <w:p w14:paraId="6110AE5A" w14:textId="77777777" w:rsidR="00CE0BB8" w:rsidRPr="00BB33F2" w:rsidRDefault="00CE0BB8" w:rsidP="006C26EF">
            <w:pPr>
              <w:jc w:val="center"/>
              <w:rPr>
                <w:rFonts w:ascii="Calibri" w:hAnsi="Calibri" w:cs="Calibri"/>
              </w:rPr>
            </w:pPr>
            <w:r w:rsidRPr="00BB33F2">
              <w:rPr>
                <w:rFonts w:ascii="Calibri" w:hAnsi="Calibri" w:cs="Calibri"/>
              </w:rPr>
              <w:t>-</w:t>
            </w:r>
          </w:p>
        </w:tc>
      </w:tr>
      <w:tr w:rsidR="00CE0BB8" w:rsidRPr="00BB33F2" w14:paraId="31001F3D" w14:textId="77777777" w:rsidTr="008242A7">
        <w:trPr>
          <w:trHeight w:val="440"/>
          <w:jc w:val="center"/>
        </w:trPr>
        <w:tc>
          <w:tcPr>
            <w:tcW w:w="4158" w:type="dxa"/>
            <w:shd w:val="clear" w:color="auto" w:fill="auto"/>
          </w:tcPr>
          <w:p w14:paraId="396C02BF" w14:textId="77777777" w:rsidR="00CE0BB8" w:rsidRPr="00BB33F2" w:rsidRDefault="00CE0BB8" w:rsidP="006C26EF">
            <w:pPr>
              <w:rPr>
                <w:rFonts w:ascii="Calibri" w:hAnsi="Calibri" w:cs="Calibri"/>
              </w:rPr>
            </w:pPr>
            <w:r w:rsidRPr="00BB33F2">
              <w:rPr>
                <w:rFonts w:ascii="Calibri" w:hAnsi="Calibri" w:cs="Calibri"/>
              </w:rPr>
              <w:t xml:space="preserve">alkaloidy </w:t>
            </w:r>
            <w:proofErr w:type="spellStart"/>
            <w:r w:rsidRPr="00BB33F2">
              <w:rPr>
                <w:rFonts w:ascii="Calibri" w:hAnsi="Calibri" w:cs="Calibri"/>
              </w:rPr>
              <w:t>pirolizydynowe</w:t>
            </w:r>
            <w:proofErr w:type="spellEnd"/>
          </w:p>
        </w:tc>
        <w:tc>
          <w:tcPr>
            <w:tcW w:w="1743" w:type="dxa"/>
            <w:shd w:val="clear" w:color="auto" w:fill="auto"/>
          </w:tcPr>
          <w:p w14:paraId="7FB22E94" w14:textId="77777777" w:rsidR="00CE0BB8" w:rsidRPr="00BB33F2" w:rsidRDefault="00CE0BB8" w:rsidP="006C26EF">
            <w:pPr>
              <w:jc w:val="center"/>
              <w:rPr>
                <w:rFonts w:ascii="Calibri" w:hAnsi="Calibri" w:cs="Calibri"/>
              </w:rPr>
            </w:pPr>
            <w:r w:rsidRPr="00BB33F2">
              <w:rPr>
                <w:rFonts w:ascii="Calibri" w:hAnsi="Calibri" w:cs="Calibri"/>
              </w:rPr>
              <w:t>8</w:t>
            </w:r>
          </w:p>
        </w:tc>
        <w:tc>
          <w:tcPr>
            <w:tcW w:w="2011" w:type="dxa"/>
            <w:shd w:val="clear" w:color="auto" w:fill="auto"/>
          </w:tcPr>
          <w:p w14:paraId="71B1D1C2" w14:textId="77777777" w:rsidR="00CE0BB8" w:rsidRPr="00BB33F2" w:rsidRDefault="00CE0BB8" w:rsidP="006C26EF">
            <w:pPr>
              <w:jc w:val="center"/>
              <w:rPr>
                <w:rFonts w:ascii="Calibri" w:hAnsi="Calibri" w:cs="Calibri"/>
              </w:rPr>
            </w:pPr>
            <w:r w:rsidRPr="00BB33F2">
              <w:rPr>
                <w:rFonts w:ascii="Calibri" w:hAnsi="Calibri" w:cs="Calibri"/>
              </w:rPr>
              <w:t>-</w:t>
            </w:r>
          </w:p>
        </w:tc>
        <w:tc>
          <w:tcPr>
            <w:tcW w:w="2148" w:type="dxa"/>
            <w:shd w:val="clear" w:color="auto" w:fill="auto"/>
          </w:tcPr>
          <w:p w14:paraId="4DC8F231" w14:textId="77777777" w:rsidR="00CE0BB8" w:rsidRPr="00BB33F2" w:rsidRDefault="00CE0BB8" w:rsidP="006C26EF">
            <w:pPr>
              <w:jc w:val="center"/>
              <w:rPr>
                <w:rFonts w:ascii="Calibri" w:hAnsi="Calibri" w:cs="Calibri"/>
              </w:rPr>
            </w:pPr>
            <w:r w:rsidRPr="00BB33F2">
              <w:rPr>
                <w:rFonts w:ascii="Calibri" w:hAnsi="Calibri" w:cs="Calibri"/>
              </w:rPr>
              <w:t>-</w:t>
            </w:r>
          </w:p>
        </w:tc>
      </w:tr>
      <w:tr w:rsidR="00CE0BB8" w:rsidRPr="00BB33F2" w14:paraId="3DACF13C" w14:textId="77777777" w:rsidTr="008242A7">
        <w:trPr>
          <w:trHeight w:val="453"/>
          <w:jc w:val="center"/>
        </w:trPr>
        <w:tc>
          <w:tcPr>
            <w:tcW w:w="4158" w:type="dxa"/>
            <w:shd w:val="clear" w:color="auto" w:fill="auto"/>
          </w:tcPr>
          <w:p w14:paraId="6CBB2E0A" w14:textId="77777777" w:rsidR="00CE0BB8" w:rsidRPr="00BB33F2" w:rsidRDefault="00CE0BB8" w:rsidP="006C26EF">
            <w:pPr>
              <w:rPr>
                <w:rFonts w:ascii="Calibri" w:hAnsi="Calibri" w:cs="Calibri"/>
              </w:rPr>
            </w:pPr>
            <w:r w:rsidRPr="00BB33F2">
              <w:rPr>
                <w:rFonts w:ascii="Calibri" w:hAnsi="Calibri" w:cs="Calibri"/>
              </w:rPr>
              <w:t>alkaloidy opium</w:t>
            </w:r>
          </w:p>
        </w:tc>
        <w:tc>
          <w:tcPr>
            <w:tcW w:w="1743" w:type="dxa"/>
            <w:shd w:val="clear" w:color="auto" w:fill="auto"/>
          </w:tcPr>
          <w:p w14:paraId="63E22F64" w14:textId="77777777" w:rsidR="00CE0BB8" w:rsidRPr="00BB33F2" w:rsidRDefault="00CE0BB8" w:rsidP="006C26EF">
            <w:pPr>
              <w:jc w:val="center"/>
              <w:rPr>
                <w:rFonts w:ascii="Calibri" w:hAnsi="Calibri" w:cs="Calibri"/>
              </w:rPr>
            </w:pPr>
            <w:r w:rsidRPr="00BB33F2">
              <w:rPr>
                <w:rFonts w:ascii="Calibri" w:hAnsi="Calibri" w:cs="Calibri"/>
              </w:rPr>
              <w:t>2</w:t>
            </w:r>
          </w:p>
        </w:tc>
        <w:tc>
          <w:tcPr>
            <w:tcW w:w="2011" w:type="dxa"/>
            <w:shd w:val="clear" w:color="auto" w:fill="auto"/>
          </w:tcPr>
          <w:p w14:paraId="7740EF9C" w14:textId="77777777" w:rsidR="00CE0BB8" w:rsidRPr="00BB33F2" w:rsidRDefault="00CE0BB8" w:rsidP="006C26EF">
            <w:pPr>
              <w:jc w:val="center"/>
              <w:rPr>
                <w:rFonts w:ascii="Calibri" w:hAnsi="Calibri" w:cs="Calibri"/>
              </w:rPr>
            </w:pPr>
            <w:r w:rsidRPr="00BB33F2">
              <w:rPr>
                <w:rFonts w:ascii="Calibri" w:hAnsi="Calibri" w:cs="Calibri"/>
              </w:rPr>
              <w:t>-</w:t>
            </w:r>
          </w:p>
        </w:tc>
        <w:tc>
          <w:tcPr>
            <w:tcW w:w="2148" w:type="dxa"/>
            <w:shd w:val="clear" w:color="auto" w:fill="auto"/>
          </w:tcPr>
          <w:p w14:paraId="11351D2D" w14:textId="77777777" w:rsidR="00CE0BB8" w:rsidRPr="00BB33F2" w:rsidRDefault="00CE0BB8" w:rsidP="006C26EF">
            <w:pPr>
              <w:jc w:val="center"/>
              <w:rPr>
                <w:rFonts w:ascii="Calibri" w:hAnsi="Calibri" w:cs="Calibri"/>
              </w:rPr>
            </w:pPr>
            <w:r w:rsidRPr="00BB33F2">
              <w:rPr>
                <w:rFonts w:ascii="Calibri" w:hAnsi="Calibri" w:cs="Calibri"/>
              </w:rPr>
              <w:t>-</w:t>
            </w:r>
          </w:p>
        </w:tc>
      </w:tr>
      <w:tr w:rsidR="00CE0BB8" w:rsidRPr="00BB33F2" w14:paraId="59FBAA52" w14:textId="77777777" w:rsidTr="008242A7">
        <w:trPr>
          <w:trHeight w:val="453"/>
          <w:jc w:val="center"/>
        </w:trPr>
        <w:tc>
          <w:tcPr>
            <w:tcW w:w="4158" w:type="dxa"/>
            <w:shd w:val="clear" w:color="auto" w:fill="auto"/>
          </w:tcPr>
          <w:p w14:paraId="2EAF52E1" w14:textId="77777777" w:rsidR="00CE0BB8" w:rsidRPr="00BB33F2" w:rsidRDefault="00CE0BB8" w:rsidP="006C26EF">
            <w:pPr>
              <w:rPr>
                <w:rFonts w:ascii="Calibri" w:hAnsi="Calibri" w:cs="Calibri"/>
              </w:rPr>
            </w:pPr>
            <w:r w:rsidRPr="00BB33F2">
              <w:rPr>
                <w:rFonts w:ascii="Calibri" w:hAnsi="Calibri" w:cs="Calibri"/>
              </w:rPr>
              <w:t xml:space="preserve">kwas </w:t>
            </w:r>
            <w:proofErr w:type="spellStart"/>
            <w:r w:rsidRPr="00BB33F2">
              <w:rPr>
                <w:rFonts w:ascii="Calibri" w:hAnsi="Calibri" w:cs="Calibri"/>
              </w:rPr>
              <w:t>erukowy</w:t>
            </w:r>
            <w:proofErr w:type="spellEnd"/>
          </w:p>
        </w:tc>
        <w:tc>
          <w:tcPr>
            <w:tcW w:w="1743" w:type="dxa"/>
            <w:shd w:val="clear" w:color="auto" w:fill="auto"/>
          </w:tcPr>
          <w:p w14:paraId="170B518A" w14:textId="77777777" w:rsidR="00CE0BB8" w:rsidRPr="00BB33F2" w:rsidRDefault="00CE0BB8" w:rsidP="006C26EF">
            <w:pPr>
              <w:jc w:val="center"/>
              <w:rPr>
                <w:rFonts w:ascii="Calibri" w:hAnsi="Calibri" w:cs="Calibri"/>
              </w:rPr>
            </w:pPr>
            <w:r w:rsidRPr="00BB33F2">
              <w:rPr>
                <w:rFonts w:ascii="Calibri" w:hAnsi="Calibri" w:cs="Calibri"/>
              </w:rPr>
              <w:t>5</w:t>
            </w:r>
          </w:p>
        </w:tc>
        <w:tc>
          <w:tcPr>
            <w:tcW w:w="2011" w:type="dxa"/>
            <w:shd w:val="clear" w:color="auto" w:fill="auto"/>
          </w:tcPr>
          <w:p w14:paraId="2843DFC5" w14:textId="77777777" w:rsidR="00CE0BB8" w:rsidRPr="00BB33F2" w:rsidRDefault="00CE0BB8" w:rsidP="006C26EF">
            <w:pPr>
              <w:jc w:val="center"/>
              <w:rPr>
                <w:rFonts w:ascii="Calibri" w:hAnsi="Calibri" w:cs="Calibri"/>
              </w:rPr>
            </w:pPr>
            <w:r w:rsidRPr="00BB33F2">
              <w:rPr>
                <w:rFonts w:ascii="Calibri" w:hAnsi="Calibri" w:cs="Calibri"/>
              </w:rPr>
              <w:t>-</w:t>
            </w:r>
          </w:p>
        </w:tc>
        <w:tc>
          <w:tcPr>
            <w:tcW w:w="2148" w:type="dxa"/>
            <w:shd w:val="clear" w:color="auto" w:fill="auto"/>
          </w:tcPr>
          <w:p w14:paraId="4EEC4ABA" w14:textId="77777777" w:rsidR="00CE0BB8" w:rsidRPr="00BB33F2" w:rsidRDefault="00CE0BB8" w:rsidP="006C26EF">
            <w:pPr>
              <w:jc w:val="center"/>
              <w:rPr>
                <w:rFonts w:ascii="Calibri" w:hAnsi="Calibri" w:cs="Calibri"/>
              </w:rPr>
            </w:pPr>
            <w:r w:rsidRPr="00BB33F2">
              <w:rPr>
                <w:rFonts w:ascii="Calibri" w:hAnsi="Calibri" w:cs="Calibri"/>
              </w:rPr>
              <w:t>-</w:t>
            </w:r>
          </w:p>
        </w:tc>
      </w:tr>
      <w:tr w:rsidR="00CE0BB8" w:rsidRPr="00BB33F2" w14:paraId="034AD378" w14:textId="77777777" w:rsidTr="008242A7">
        <w:trPr>
          <w:trHeight w:val="453"/>
          <w:jc w:val="center"/>
        </w:trPr>
        <w:tc>
          <w:tcPr>
            <w:tcW w:w="4158" w:type="dxa"/>
            <w:shd w:val="clear" w:color="auto" w:fill="auto"/>
          </w:tcPr>
          <w:p w14:paraId="26C1E315" w14:textId="77777777" w:rsidR="00CE0BB8" w:rsidRPr="00BB33F2" w:rsidRDefault="00CE0BB8" w:rsidP="006C26EF">
            <w:pPr>
              <w:rPr>
                <w:rFonts w:ascii="Calibri" w:hAnsi="Calibri" w:cs="Calibri"/>
              </w:rPr>
            </w:pPr>
            <w:r w:rsidRPr="00BB33F2">
              <w:rPr>
                <w:rFonts w:ascii="Calibri" w:hAnsi="Calibri" w:cs="Calibri"/>
              </w:rPr>
              <w:t xml:space="preserve">nadchlorany </w:t>
            </w:r>
          </w:p>
        </w:tc>
        <w:tc>
          <w:tcPr>
            <w:tcW w:w="1743" w:type="dxa"/>
            <w:shd w:val="clear" w:color="auto" w:fill="auto"/>
          </w:tcPr>
          <w:p w14:paraId="7731678E" w14:textId="77777777" w:rsidR="00CE0BB8" w:rsidRPr="00BB33F2" w:rsidRDefault="00CE0BB8" w:rsidP="006C26EF">
            <w:pPr>
              <w:jc w:val="center"/>
              <w:rPr>
                <w:rFonts w:ascii="Calibri" w:hAnsi="Calibri" w:cs="Calibri"/>
              </w:rPr>
            </w:pPr>
            <w:r w:rsidRPr="00BB33F2">
              <w:rPr>
                <w:rFonts w:ascii="Calibri" w:hAnsi="Calibri" w:cs="Calibri"/>
              </w:rPr>
              <w:t>3</w:t>
            </w:r>
          </w:p>
        </w:tc>
        <w:tc>
          <w:tcPr>
            <w:tcW w:w="2011" w:type="dxa"/>
            <w:shd w:val="clear" w:color="auto" w:fill="auto"/>
          </w:tcPr>
          <w:p w14:paraId="3D5EA500" w14:textId="77777777" w:rsidR="00CE0BB8" w:rsidRPr="00BB33F2" w:rsidRDefault="00CE0BB8" w:rsidP="006C26EF">
            <w:pPr>
              <w:jc w:val="center"/>
              <w:rPr>
                <w:rFonts w:ascii="Calibri" w:hAnsi="Calibri" w:cs="Calibri"/>
              </w:rPr>
            </w:pPr>
            <w:r w:rsidRPr="00BB33F2">
              <w:rPr>
                <w:rFonts w:ascii="Calibri" w:hAnsi="Calibri" w:cs="Calibri"/>
              </w:rPr>
              <w:t>-</w:t>
            </w:r>
          </w:p>
        </w:tc>
        <w:tc>
          <w:tcPr>
            <w:tcW w:w="2148" w:type="dxa"/>
            <w:shd w:val="clear" w:color="auto" w:fill="auto"/>
          </w:tcPr>
          <w:p w14:paraId="72ECD8EC" w14:textId="77777777" w:rsidR="00CE0BB8" w:rsidRPr="00BB33F2" w:rsidRDefault="00CE0BB8" w:rsidP="006C26EF">
            <w:pPr>
              <w:jc w:val="center"/>
              <w:rPr>
                <w:rFonts w:ascii="Calibri" w:hAnsi="Calibri" w:cs="Calibri"/>
              </w:rPr>
            </w:pPr>
            <w:r w:rsidRPr="00BB33F2">
              <w:rPr>
                <w:rFonts w:ascii="Calibri" w:hAnsi="Calibri" w:cs="Calibri"/>
              </w:rPr>
              <w:t>-</w:t>
            </w:r>
          </w:p>
        </w:tc>
      </w:tr>
      <w:tr w:rsidR="00CE0BB8" w:rsidRPr="00BB33F2" w14:paraId="2E644F74" w14:textId="77777777" w:rsidTr="008242A7">
        <w:trPr>
          <w:trHeight w:val="440"/>
          <w:jc w:val="center"/>
        </w:trPr>
        <w:tc>
          <w:tcPr>
            <w:tcW w:w="4158" w:type="dxa"/>
            <w:shd w:val="clear" w:color="auto" w:fill="auto"/>
          </w:tcPr>
          <w:p w14:paraId="689F4E46" w14:textId="77777777" w:rsidR="00CE0BB8" w:rsidRPr="00BB33F2" w:rsidRDefault="00CE0BB8" w:rsidP="006C26EF">
            <w:pPr>
              <w:rPr>
                <w:rFonts w:ascii="Calibri" w:hAnsi="Calibri" w:cs="Calibri"/>
              </w:rPr>
            </w:pPr>
            <w:r w:rsidRPr="00BB33F2">
              <w:rPr>
                <w:rFonts w:ascii="Calibri" w:hAnsi="Calibri" w:cs="Calibri"/>
              </w:rPr>
              <w:lastRenderedPageBreak/>
              <w:t xml:space="preserve">produkty kosmetyczne </w:t>
            </w:r>
          </w:p>
        </w:tc>
        <w:tc>
          <w:tcPr>
            <w:tcW w:w="1743" w:type="dxa"/>
            <w:shd w:val="clear" w:color="auto" w:fill="auto"/>
          </w:tcPr>
          <w:p w14:paraId="428ACFAA" w14:textId="77777777" w:rsidR="00CE0BB8" w:rsidRPr="00BB33F2" w:rsidRDefault="00CE0BB8" w:rsidP="006C26EF">
            <w:pPr>
              <w:jc w:val="center"/>
              <w:rPr>
                <w:rFonts w:ascii="Calibri" w:hAnsi="Calibri" w:cs="Calibri"/>
              </w:rPr>
            </w:pPr>
            <w:r w:rsidRPr="00BB33F2">
              <w:rPr>
                <w:rFonts w:ascii="Calibri" w:hAnsi="Calibri" w:cs="Calibri"/>
              </w:rPr>
              <w:t>63</w:t>
            </w:r>
          </w:p>
        </w:tc>
        <w:tc>
          <w:tcPr>
            <w:tcW w:w="2011" w:type="dxa"/>
            <w:shd w:val="clear" w:color="auto" w:fill="auto"/>
          </w:tcPr>
          <w:p w14:paraId="624D7D61" w14:textId="77777777" w:rsidR="00CE0BB8" w:rsidRPr="00BB33F2" w:rsidRDefault="00CE0BB8" w:rsidP="006C26EF">
            <w:pPr>
              <w:jc w:val="center"/>
              <w:rPr>
                <w:rFonts w:ascii="Calibri" w:hAnsi="Calibri" w:cs="Calibri"/>
              </w:rPr>
            </w:pPr>
            <w:r w:rsidRPr="00BB33F2">
              <w:rPr>
                <w:rFonts w:ascii="Calibri" w:hAnsi="Calibri" w:cs="Calibri"/>
              </w:rPr>
              <w:t>-</w:t>
            </w:r>
          </w:p>
        </w:tc>
        <w:tc>
          <w:tcPr>
            <w:tcW w:w="2148" w:type="dxa"/>
            <w:shd w:val="clear" w:color="auto" w:fill="auto"/>
          </w:tcPr>
          <w:p w14:paraId="51CFDD29" w14:textId="77777777" w:rsidR="00CE0BB8" w:rsidRPr="00BB33F2" w:rsidRDefault="00CE0BB8" w:rsidP="006C26EF">
            <w:pPr>
              <w:jc w:val="center"/>
              <w:rPr>
                <w:rFonts w:ascii="Calibri" w:hAnsi="Calibri" w:cs="Calibri"/>
              </w:rPr>
            </w:pPr>
            <w:r w:rsidRPr="00BB33F2">
              <w:rPr>
                <w:rFonts w:ascii="Calibri" w:hAnsi="Calibri" w:cs="Calibri"/>
              </w:rPr>
              <w:t>-</w:t>
            </w:r>
          </w:p>
        </w:tc>
      </w:tr>
      <w:tr w:rsidR="00CE0BB8" w:rsidRPr="00BB33F2" w14:paraId="13CD596B" w14:textId="77777777" w:rsidTr="008242A7">
        <w:trPr>
          <w:trHeight w:val="453"/>
          <w:jc w:val="center"/>
        </w:trPr>
        <w:tc>
          <w:tcPr>
            <w:tcW w:w="4158" w:type="dxa"/>
            <w:shd w:val="clear" w:color="auto" w:fill="auto"/>
          </w:tcPr>
          <w:p w14:paraId="5948DBA6" w14:textId="77777777" w:rsidR="00CE0BB8" w:rsidRPr="00BB33F2" w:rsidRDefault="00CE0BB8" w:rsidP="006C26EF">
            <w:pPr>
              <w:rPr>
                <w:rFonts w:ascii="Calibri" w:hAnsi="Calibri" w:cs="Calibri"/>
              </w:rPr>
            </w:pPr>
            <w:r w:rsidRPr="00BB33F2">
              <w:rPr>
                <w:rFonts w:ascii="Calibri" w:hAnsi="Calibri" w:cs="Calibri"/>
              </w:rPr>
              <w:t>próbki kontrolne posiłków</w:t>
            </w:r>
          </w:p>
        </w:tc>
        <w:tc>
          <w:tcPr>
            <w:tcW w:w="1743" w:type="dxa"/>
            <w:shd w:val="clear" w:color="auto" w:fill="auto"/>
          </w:tcPr>
          <w:p w14:paraId="5B1F4638" w14:textId="77777777" w:rsidR="00CE0BB8" w:rsidRPr="00BB33F2" w:rsidRDefault="00CE0BB8" w:rsidP="006C26EF">
            <w:pPr>
              <w:jc w:val="center"/>
              <w:rPr>
                <w:rFonts w:ascii="Calibri" w:hAnsi="Calibri" w:cs="Calibri"/>
              </w:rPr>
            </w:pPr>
            <w:r w:rsidRPr="00BB33F2">
              <w:rPr>
                <w:rFonts w:ascii="Calibri" w:hAnsi="Calibri" w:cs="Calibri"/>
              </w:rPr>
              <w:t>47</w:t>
            </w:r>
          </w:p>
        </w:tc>
        <w:tc>
          <w:tcPr>
            <w:tcW w:w="2011" w:type="dxa"/>
            <w:shd w:val="clear" w:color="auto" w:fill="auto"/>
          </w:tcPr>
          <w:p w14:paraId="59D5C728" w14:textId="77777777" w:rsidR="00CE0BB8" w:rsidRPr="00BB33F2" w:rsidRDefault="00CE0BB8" w:rsidP="006C26EF">
            <w:pPr>
              <w:jc w:val="center"/>
              <w:rPr>
                <w:rFonts w:ascii="Calibri" w:hAnsi="Calibri" w:cs="Calibri"/>
              </w:rPr>
            </w:pPr>
            <w:r w:rsidRPr="00BB33F2">
              <w:rPr>
                <w:rFonts w:ascii="Calibri" w:hAnsi="Calibri" w:cs="Calibri"/>
              </w:rPr>
              <w:t>-</w:t>
            </w:r>
          </w:p>
        </w:tc>
        <w:tc>
          <w:tcPr>
            <w:tcW w:w="2148" w:type="dxa"/>
            <w:shd w:val="clear" w:color="auto" w:fill="auto"/>
          </w:tcPr>
          <w:p w14:paraId="79462A30" w14:textId="77777777" w:rsidR="00CE0BB8" w:rsidRPr="00BB33F2" w:rsidRDefault="00CE0BB8" w:rsidP="006C26EF">
            <w:pPr>
              <w:jc w:val="center"/>
              <w:rPr>
                <w:rFonts w:ascii="Calibri" w:hAnsi="Calibri" w:cs="Calibri"/>
              </w:rPr>
            </w:pPr>
            <w:r w:rsidRPr="00BB33F2">
              <w:rPr>
                <w:rFonts w:ascii="Calibri" w:hAnsi="Calibri" w:cs="Calibri"/>
              </w:rPr>
              <w:t>-</w:t>
            </w:r>
          </w:p>
        </w:tc>
      </w:tr>
      <w:tr w:rsidR="00CE0BB8" w:rsidRPr="00BB33F2" w14:paraId="5BC5D1F2" w14:textId="77777777" w:rsidTr="008242A7">
        <w:trPr>
          <w:trHeight w:val="440"/>
          <w:jc w:val="center"/>
        </w:trPr>
        <w:tc>
          <w:tcPr>
            <w:tcW w:w="4158" w:type="dxa"/>
            <w:shd w:val="clear" w:color="auto" w:fill="auto"/>
          </w:tcPr>
          <w:p w14:paraId="47EC1997" w14:textId="77777777" w:rsidR="00CE0BB8" w:rsidRPr="0012204A" w:rsidRDefault="00CE0BB8" w:rsidP="006C26EF">
            <w:pPr>
              <w:rPr>
                <w:rFonts w:ascii="Calibri" w:hAnsi="Calibri" w:cs="Calibri"/>
              </w:rPr>
            </w:pPr>
            <w:r w:rsidRPr="0012204A">
              <w:rPr>
                <w:rFonts w:ascii="Calibri" w:hAnsi="Calibri" w:cs="Calibri"/>
                <w:shd w:val="clear" w:color="auto" w:fill="FFFFFF" w:themeFill="background1"/>
              </w:rPr>
              <w:t>badania sanitarne</w:t>
            </w:r>
            <w:r w:rsidRPr="0012204A">
              <w:rPr>
                <w:rFonts w:ascii="Calibri" w:hAnsi="Calibri" w:cs="Calibri"/>
              </w:rPr>
              <w:t xml:space="preserve"> (wymazy i zmiotki)</w:t>
            </w:r>
          </w:p>
        </w:tc>
        <w:tc>
          <w:tcPr>
            <w:tcW w:w="1743" w:type="dxa"/>
            <w:shd w:val="clear" w:color="auto" w:fill="auto"/>
          </w:tcPr>
          <w:p w14:paraId="479E86C7" w14:textId="77777777" w:rsidR="00CE0BB8" w:rsidRPr="00BB33F2" w:rsidRDefault="00CE0BB8" w:rsidP="006C26EF">
            <w:pPr>
              <w:jc w:val="center"/>
              <w:rPr>
                <w:rFonts w:ascii="Calibri" w:hAnsi="Calibri" w:cs="Calibri"/>
              </w:rPr>
            </w:pPr>
            <w:r w:rsidRPr="00BB33F2">
              <w:rPr>
                <w:rFonts w:ascii="Calibri" w:hAnsi="Calibri" w:cs="Calibri"/>
              </w:rPr>
              <w:t>190</w:t>
            </w:r>
          </w:p>
        </w:tc>
        <w:tc>
          <w:tcPr>
            <w:tcW w:w="2011" w:type="dxa"/>
            <w:shd w:val="clear" w:color="auto" w:fill="auto"/>
          </w:tcPr>
          <w:p w14:paraId="27A560BA" w14:textId="77777777" w:rsidR="00CE0BB8" w:rsidRPr="00BB33F2" w:rsidRDefault="00CE0BB8" w:rsidP="006C26EF">
            <w:pPr>
              <w:jc w:val="center"/>
              <w:rPr>
                <w:rFonts w:ascii="Calibri" w:hAnsi="Calibri" w:cs="Calibri"/>
              </w:rPr>
            </w:pPr>
            <w:r>
              <w:rPr>
                <w:rFonts w:ascii="Calibri" w:hAnsi="Calibri" w:cs="Calibri"/>
              </w:rPr>
              <w:t>24</w:t>
            </w:r>
          </w:p>
        </w:tc>
        <w:tc>
          <w:tcPr>
            <w:tcW w:w="2148" w:type="dxa"/>
            <w:shd w:val="clear" w:color="auto" w:fill="auto"/>
          </w:tcPr>
          <w:p w14:paraId="0E7C90A5" w14:textId="77777777" w:rsidR="00CE0BB8" w:rsidRPr="00BB33F2" w:rsidRDefault="00CE0BB8" w:rsidP="006C26EF">
            <w:pPr>
              <w:jc w:val="center"/>
              <w:rPr>
                <w:rFonts w:ascii="Calibri" w:hAnsi="Calibri" w:cs="Calibri"/>
              </w:rPr>
            </w:pPr>
            <w:r w:rsidRPr="00BB33F2">
              <w:rPr>
                <w:rFonts w:ascii="Calibri" w:hAnsi="Calibri" w:cs="Calibri"/>
              </w:rPr>
              <w:t>12,63</w:t>
            </w:r>
          </w:p>
        </w:tc>
      </w:tr>
    </w:tbl>
    <w:p w14:paraId="4F14201B" w14:textId="77777777" w:rsidR="00CE0BB8" w:rsidRDefault="00CE0BB8" w:rsidP="00CE0BB8"/>
    <w:p w14:paraId="52209AED" w14:textId="77777777" w:rsidR="00CE0BB8" w:rsidRDefault="00CE0BB8" w:rsidP="00CE0BB8">
      <w:pPr>
        <w:spacing w:after="0" w:line="276" w:lineRule="auto"/>
        <w:ind w:firstLine="567"/>
        <w:jc w:val="both"/>
        <w:rPr>
          <w:rFonts w:ascii="Calibri" w:hAnsi="Calibri" w:cs="Calibri"/>
          <w:sz w:val="24"/>
          <w:szCs w:val="24"/>
        </w:rPr>
      </w:pPr>
      <w:r w:rsidRPr="005F5507">
        <w:rPr>
          <w:rFonts w:ascii="Calibri" w:hAnsi="Calibri" w:cs="Calibri"/>
          <w:sz w:val="24"/>
          <w:szCs w:val="24"/>
        </w:rPr>
        <w:t xml:space="preserve">Dodatkowo w laboratorium WSSE w Szczecinie w 2023 roku przebadane zostały próbki środków spożywczych, które pobrane były w innych województwach. Próbki badane były zgodnie z wytycznymi Głównego Inspektora Sanitarnego w kierunku zawartości: glutenu - 163 próbki; alergenu- białko soi - 19 próbek; izomerów trans kwasów tłuszczowych - 60 próbek; kwasu </w:t>
      </w:r>
      <w:proofErr w:type="spellStart"/>
      <w:r w:rsidRPr="005F5507">
        <w:rPr>
          <w:rFonts w:ascii="Calibri" w:hAnsi="Calibri" w:cs="Calibri"/>
          <w:sz w:val="24"/>
          <w:szCs w:val="24"/>
        </w:rPr>
        <w:t>erukowego</w:t>
      </w:r>
      <w:proofErr w:type="spellEnd"/>
      <w:r w:rsidRPr="005F5507">
        <w:rPr>
          <w:rFonts w:ascii="Calibri" w:hAnsi="Calibri" w:cs="Calibri"/>
          <w:sz w:val="24"/>
          <w:szCs w:val="24"/>
        </w:rPr>
        <w:t xml:space="preserve"> - 10 próbek;  omega 3,6,9 - 10 próbek;  nienasycone kwasy tłuszczowe (ALA, LA, DHA) - 12 próbek.</w:t>
      </w:r>
    </w:p>
    <w:p w14:paraId="47E45E3F" w14:textId="77777777" w:rsidR="00CE0BB8" w:rsidRDefault="00CE0BB8" w:rsidP="00CE0BB8">
      <w:pPr>
        <w:spacing w:after="0" w:line="276" w:lineRule="auto"/>
        <w:ind w:firstLine="567"/>
        <w:jc w:val="both"/>
        <w:rPr>
          <w:rFonts w:ascii="Calibri" w:hAnsi="Calibri" w:cs="Calibri"/>
          <w:sz w:val="24"/>
          <w:szCs w:val="24"/>
        </w:rPr>
      </w:pPr>
      <w:r w:rsidRPr="005F5507">
        <w:rPr>
          <w:rFonts w:ascii="Calibri" w:hAnsi="Calibri" w:cs="Calibri"/>
          <w:sz w:val="24"/>
          <w:szCs w:val="24"/>
        </w:rPr>
        <w:t>Każdorazowo po otrzymaniu kwestionowanych wyników badań bezzwłocznie podejmowano działania nadzorowe w ramach funkcjonowania Systemu Wczesnego Ostrzegania o Niebezpiecznej Żywności i Paszach (RASFF) przy Głównym Inspektoracie Sanitarnym. Zachodniopomorski Państwowy Wojewódzki Inspektor Sanitarny w Szczecinie zgłosił 3 powiadomienia alarmowe oraz 25 powiadomień informacyjnych</w:t>
      </w:r>
      <w:r>
        <w:rPr>
          <w:rFonts w:ascii="Calibri" w:hAnsi="Calibri" w:cs="Calibri"/>
          <w:sz w:val="24"/>
          <w:szCs w:val="24"/>
        </w:rPr>
        <w:t xml:space="preserve"> w 2023 roku</w:t>
      </w:r>
      <w:r w:rsidRPr="005F5507">
        <w:rPr>
          <w:rFonts w:ascii="Calibri" w:hAnsi="Calibri" w:cs="Calibri"/>
          <w:sz w:val="24"/>
          <w:szCs w:val="24"/>
        </w:rPr>
        <w:t>.</w:t>
      </w:r>
    </w:p>
    <w:p w14:paraId="1F008329" w14:textId="77777777" w:rsidR="00CE0BB8" w:rsidRDefault="00CE0BB8" w:rsidP="00CE0BB8">
      <w:pPr>
        <w:spacing w:after="0" w:line="276" w:lineRule="auto"/>
        <w:ind w:firstLine="567"/>
        <w:jc w:val="both"/>
        <w:rPr>
          <w:rFonts w:ascii="Calibri" w:hAnsi="Calibri" w:cs="Calibri"/>
          <w:sz w:val="24"/>
          <w:szCs w:val="24"/>
        </w:rPr>
      </w:pPr>
      <w:r w:rsidRPr="005F5507">
        <w:rPr>
          <w:rFonts w:ascii="Calibri" w:hAnsi="Calibri" w:cs="Calibri"/>
          <w:sz w:val="24"/>
          <w:szCs w:val="24"/>
        </w:rPr>
        <w:t xml:space="preserve">W stosunku do przedsiębiorców działających na terenie naszego województwa, którzy wprowadzili na rynek produkty o niewłaściwej jakości zdrowotnej prowadzono działania zmierzające do wyeliminowania zaistniałych nieprawidłowości – kwestionowane produkty wycofywano z produkcji i obrotu handlowego, przeprowadzano zabiegi mycia i dezynfekcji, bądź dezynsekcji. </w:t>
      </w:r>
    </w:p>
    <w:p w14:paraId="6042CB7D" w14:textId="50AA1E46" w:rsidR="00CE0BB8" w:rsidRPr="004D4EAD" w:rsidRDefault="00CE0BB8" w:rsidP="004D4EAD">
      <w:pPr>
        <w:spacing w:after="0" w:line="276" w:lineRule="auto"/>
        <w:ind w:firstLine="567"/>
        <w:jc w:val="both"/>
        <w:rPr>
          <w:rFonts w:ascii="Calibri" w:hAnsi="Calibri" w:cs="Calibri"/>
          <w:sz w:val="24"/>
          <w:szCs w:val="24"/>
        </w:rPr>
      </w:pPr>
      <w:r w:rsidRPr="005F5507">
        <w:rPr>
          <w:rFonts w:ascii="Calibri" w:hAnsi="Calibri" w:cs="Calibri"/>
          <w:sz w:val="24"/>
          <w:szCs w:val="24"/>
        </w:rPr>
        <w:t>W przypadku kwestionowania środków spożywczych pochodzących od producentów spoza województwa zachodniopomorskiego, informacje o stwierdzonych</w:t>
      </w:r>
      <w:r>
        <w:rPr>
          <w:rFonts w:ascii="Calibri" w:hAnsi="Calibri" w:cs="Calibri"/>
          <w:sz w:val="24"/>
          <w:szCs w:val="24"/>
        </w:rPr>
        <w:t xml:space="preserve"> </w:t>
      </w:r>
      <w:r w:rsidRPr="005F5507">
        <w:rPr>
          <w:rFonts w:ascii="Calibri" w:hAnsi="Calibri" w:cs="Calibri"/>
          <w:sz w:val="24"/>
          <w:szCs w:val="24"/>
        </w:rPr>
        <w:t>nieprawidłowościach przekazywano również do właściwych terenowo organów Państwowej Inspekcji Sanitarnej lub Inspekcji Weterynaryjnej, pełniących nadzór nad producentem kwestionowanych środków spożywczych.</w:t>
      </w:r>
    </w:p>
    <w:p w14:paraId="506FF719" w14:textId="7EAEA19F" w:rsidR="005C299C" w:rsidRDefault="007525A0">
      <w:pPr>
        <w:pStyle w:val="Nagwek2"/>
        <w:numPr>
          <w:ilvl w:val="0"/>
          <w:numId w:val="81"/>
        </w:numPr>
        <w:ind w:left="284" w:hanging="284"/>
      </w:pPr>
      <w:bookmarkStart w:id="354" w:name="_Toc165372220"/>
      <w:r>
        <w:t>Suplementy diety, żywność dla określonych grup odbiorców i żywność wzbogacona</w:t>
      </w:r>
      <w:bookmarkEnd w:id="354"/>
      <w:r>
        <w:t xml:space="preserve"> </w:t>
      </w:r>
    </w:p>
    <w:p w14:paraId="7DFA8358" w14:textId="77777777" w:rsidR="00CE0BB8" w:rsidRPr="00673FA3" w:rsidRDefault="00CE0BB8" w:rsidP="00CE0BB8">
      <w:pPr>
        <w:spacing w:after="0" w:line="276" w:lineRule="auto"/>
        <w:ind w:firstLine="567"/>
        <w:jc w:val="both"/>
        <w:rPr>
          <w:rFonts w:ascii="Calibri" w:hAnsi="Calibri" w:cs="Calibri"/>
          <w:sz w:val="24"/>
          <w:szCs w:val="24"/>
        </w:rPr>
      </w:pPr>
      <w:r w:rsidRPr="00C718A9">
        <w:rPr>
          <w:rFonts w:ascii="Calibri" w:hAnsi="Calibri" w:cs="Calibri"/>
          <w:sz w:val="24"/>
          <w:szCs w:val="24"/>
        </w:rPr>
        <w:t>Państwow</w:t>
      </w:r>
      <w:r>
        <w:rPr>
          <w:rFonts w:ascii="Calibri" w:hAnsi="Calibri" w:cs="Calibri"/>
          <w:sz w:val="24"/>
          <w:szCs w:val="24"/>
        </w:rPr>
        <w:t>a</w:t>
      </w:r>
      <w:r w:rsidRPr="00C718A9">
        <w:rPr>
          <w:rFonts w:ascii="Calibri" w:hAnsi="Calibri" w:cs="Calibri"/>
          <w:sz w:val="24"/>
          <w:szCs w:val="24"/>
        </w:rPr>
        <w:t xml:space="preserve"> Inspe</w:t>
      </w:r>
      <w:r>
        <w:rPr>
          <w:rFonts w:ascii="Calibri" w:hAnsi="Calibri" w:cs="Calibri"/>
          <w:sz w:val="24"/>
          <w:szCs w:val="24"/>
        </w:rPr>
        <w:t>kcja</w:t>
      </w:r>
      <w:r w:rsidRPr="00C718A9">
        <w:rPr>
          <w:rFonts w:ascii="Calibri" w:hAnsi="Calibri" w:cs="Calibri"/>
          <w:sz w:val="24"/>
          <w:szCs w:val="24"/>
        </w:rPr>
        <w:t xml:space="preserve"> Sanitarn</w:t>
      </w:r>
      <w:r>
        <w:rPr>
          <w:rFonts w:ascii="Calibri" w:hAnsi="Calibri" w:cs="Calibri"/>
          <w:sz w:val="24"/>
          <w:szCs w:val="24"/>
        </w:rPr>
        <w:t>a</w:t>
      </w:r>
      <w:r w:rsidRPr="00C718A9">
        <w:rPr>
          <w:rFonts w:ascii="Calibri" w:hAnsi="Calibri" w:cs="Calibri"/>
          <w:sz w:val="24"/>
          <w:szCs w:val="24"/>
        </w:rPr>
        <w:t xml:space="preserve"> prowadz</w:t>
      </w:r>
      <w:r>
        <w:rPr>
          <w:rFonts w:ascii="Calibri" w:hAnsi="Calibri" w:cs="Calibri"/>
          <w:sz w:val="24"/>
          <w:szCs w:val="24"/>
        </w:rPr>
        <w:t>i</w:t>
      </w:r>
      <w:r w:rsidRPr="00C718A9">
        <w:rPr>
          <w:rFonts w:ascii="Calibri" w:hAnsi="Calibri" w:cs="Calibri"/>
          <w:sz w:val="24"/>
          <w:szCs w:val="24"/>
        </w:rPr>
        <w:t xml:space="preserve"> nadzór nad warunkami produkcji i</w:t>
      </w:r>
      <w:r>
        <w:rPr>
          <w:rFonts w:ascii="Calibri" w:hAnsi="Calibri" w:cs="Calibri"/>
          <w:sz w:val="24"/>
          <w:szCs w:val="24"/>
        </w:rPr>
        <w:t> </w:t>
      </w:r>
      <w:r w:rsidRPr="00C718A9">
        <w:rPr>
          <w:rFonts w:ascii="Calibri" w:hAnsi="Calibri" w:cs="Calibri"/>
          <w:sz w:val="24"/>
          <w:szCs w:val="24"/>
        </w:rPr>
        <w:t>magazynowania, prawidłowością ekspozycji oraz znakowania, prezentacji i reklamy przedmiotowych środków spożywczych, a także nad ich sprzedażą „na odległość”.</w:t>
      </w:r>
      <w:r w:rsidRPr="00673FA3">
        <w:rPr>
          <w:rFonts w:ascii="Calibri" w:hAnsi="Calibri" w:cs="Calibri"/>
          <w:sz w:val="24"/>
          <w:szCs w:val="24"/>
        </w:rPr>
        <w:t xml:space="preserve"> </w:t>
      </w:r>
      <w:r w:rsidRPr="00C718A9">
        <w:rPr>
          <w:rFonts w:ascii="Calibri" w:hAnsi="Calibri" w:cs="Calibri"/>
          <w:sz w:val="24"/>
          <w:szCs w:val="24"/>
        </w:rPr>
        <w:t xml:space="preserve">W roku 2023 w województwie zachodniopomorskim </w:t>
      </w:r>
      <w:r>
        <w:rPr>
          <w:rFonts w:ascii="Calibri" w:hAnsi="Calibri" w:cs="Calibri"/>
          <w:sz w:val="24"/>
          <w:szCs w:val="24"/>
        </w:rPr>
        <w:t>było zarejestrowanych</w:t>
      </w:r>
      <w:r w:rsidRPr="00C718A9">
        <w:rPr>
          <w:rFonts w:ascii="Calibri" w:hAnsi="Calibri" w:cs="Calibri"/>
          <w:sz w:val="24"/>
          <w:szCs w:val="24"/>
        </w:rPr>
        <w:t xml:space="preserve"> 6 zakładów produkcji suplementów diety.</w:t>
      </w:r>
      <w:r w:rsidRPr="00673FA3">
        <w:rPr>
          <w:rFonts w:ascii="Calibri" w:hAnsi="Calibri" w:cs="Calibri"/>
          <w:sz w:val="24"/>
          <w:szCs w:val="24"/>
        </w:rPr>
        <w:t xml:space="preserve"> </w:t>
      </w:r>
      <w:r w:rsidRPr="00C718A9">
        <w:rPr>
          <w:rFonts w:ascii="Calibri" w:hAnsi="Calibri" w:cs="Calibri"/>
          <w:sz w:val="24"/>
          <w:szCs w:val="24"/>
        </w:rPr>
        <w:t>W ciągu ubiegłego roku zatwierdzono 1 zakład.</w:t>
      </w:r>
      <w:r w:rsidRPr="00673FA3">
        <w:rPr>
          <w:rFonts w:ascii="Calibri" w:hAnsi="Calibri" w:cs="Calibri"/>
          <w:sz w:val="24"/>
          <w:szCs w:val="24"/>
        </w:rPr>
        <w:t xml:space="preserve"> </w:t>
      </w:r>
      <w:r>
        <w:rPr>
          <w:rFonts w:ascii="Calibri" w:hAnsi="Calibri" w:cs="Calibri"/>
          <w:sz w:val="24"/>
          <w:szCs w:val="24"/>
        </w:rPr>
        <w:t>P</w:t>
      </w:r>
      <w:r w:rsidRPr="00C718A9">
        <w:rPr>
          <w:rFonts w:ascii="Calibri" w:hAnsi="Calibri" w:cs="Calibri"/>
          <w:sz w:val="24"/>
          <w:szCs w:val="24"/>
        </w:rPr>
        <w:t>rzeprowadz</w:t>
      </w:r>
      <w:r>
        <w:rPr>
          <w:rFonts w:ascii="Calibri" w:hAnsi="Calibri" w:cs="Calibri"/>
          <w:sz w:val="24"/>
          <w:szCs w:val="24"/>
        </w:rPr>
        <w:t>ono</w:t>
      </w:r>
      <w:r w:rsidRPr="00C718A9">
        <w:rPr>
          <w:rFonts w:ascii="Calibri" w:hAnsi="Calibri" w:cs="Calibri"/>
          <w:sz w:val="24"/>
          <w:szCs w:val="24"/>
        </w:rPr>
        <w:t xml:space="preserve"> 10 kontroli sanitarnych</w:t>
      </w:r>
      <w:r>
        <w:rPr>
          <w:rFonts w:ascii="Calibri" w:hAnsi="Calibri" w:cs="Calibri"/>
          <w:sz w:val="24"/>
          <w:szCs w:val="24"/>
        </w:rPr>
        <w:t xml:space="preserve"> w ww. zakresie</w:t>
      </w:r>
      <w:r w:rsidRPr="00C718A9">
        <w:rPr>
          <w:rFonts w:ascii="Calibri" w:hAnsi="Calibri" w:cs="Calibri"/>
          <w:sz w:val="24"/>
          <w:szCs w:val="24"/>
        </w:rPr>
        <w:t>, w tym 3 kontrole interwencyjne. Kontrole interwencyjne dotyczyły wprowadzania do obrotu suplementów diety, których status nie jest wyjaśniony.</w:t>
      </w:r>
      <w:r w:rsidRPr="00673FA3">
        <w:rPr>
          <w:rFonts w:ascii="Calibri" w:hAnsi="Calibri" w:cs="Calibri"/>
          <w:sz w:val="24"/>
          <w:szCs w:val="24"/>
        </w:rPr>
        <w:t xml:space="preserve"> </w:t>
      </w:r>
    </w:p>
    <w:p w14:paraId="0E8DC5FA" w14:textId="77777777" w:rsidR="00CE0BB8" w:rsidRDefault="00CE0BB8" w:rsidP="00CE0BB8">
      <w:pPr>
        <w:spacing w:after="0" w:line="276" w:lineRule="auto"/>
        <w:ind w:firstLine="567"/>
        <w:jc w:val="both"/>
        <w:rPr>
          <w:rFonts w:ascii="Calibri" w:hAnsi="Calibri" w:cs="Calibri"/>
          <w:color w:val="FF0000"/>
          <w:sz w:val="24"/>
          <w:szCs w:val="24"/>
        </w:rPr>
      </w:pPr>
      <w:r w:rsidRPr="00C718A9">
        <w:rPr>
          <w:rFonts w:ascii="Calibri" w:hAnsi="Calibri" w:cs="Calibri"/>
          <w:sz w:val="24"/>
          <w:szCs w:val="24"/>
        </w:rPr>
        <w:t>W 2023 r. w ramach nadzoru nad żywnością prozdrowotną przeprowadzono ogółem 909</w:t>
      </w:r>
      <w:r w:rsidRPr="00D8702E">
        <w:rPr>
          <w:rFonts w:ascii="Calibri" w:hAnsi="Calibri" w:cs="Calibri"/>
          <w:sz w:val="24"/>
          <w:szCs w:val="24"/>
        </w:rPr>
        <w:t xml:space="preserve"> </w:t>
      </w:r>
      <w:r w:rsidRPr="00C718A9">
        <w:rPr>
          <w:rFonts w:ascii="Calibri" w:hAnsi="Calibri" w:cs="Calibri"/>
          <w:sz w:val="24"/>
          <w:szCs w:val="24"/>
        </w:rPr>
        <w:t>kontroli, z czego 80 dotyczyło sprzedaży „na odległość”.</w:t>
      </w:r>
      <w:r w:rsidRPr="00D8702E">
        <w:rPr>
          <w:rFonts w:ascii="Calibri" w:hAnsi="Calibri" w:cs="Calibri"/>
          <w:sz w:val="24"/>
          <w:szCs w:val="24"/>
        </w:rPr>
        <w:t xml:space="preserve"> </w:t>
      </w:r>
      <w:r w:rsidRPr="00C718A9">
        <w:rPr>
          <w:rFonts w:ascii="Calibri" w:hAnsi="Calibri" w:cs="Calibri"/>
          <w:sz w:val="24"/>
          <w:szCs w:val="24"/>
        </w:rPr>
        <w:t xml:space="preserve">Podczas kontroli dokonano oceny znakowania i prezentacji oraz składu 323 produktów, w tym 70 ofert sprzedaży internetowej. Nieprawidłowości dotyczące znakowania oraz prezentacji stwierdzono w przypadku 197 produktów </w:t>
      </w:r>
      <w:r>
        <w:rPr>
          <w:rFonts w:ascii="Calibri" w:hAnsi="Calibri" w:cs="Calibri"/>
          <w:sz w:val="24"/>
          <w:szCs w:val="24"/>
        </w:rPr>
        <w:t>lub</w:t>
      </w:r>
      <w:r w:rsidRPr="00C718A9">
        <w:rPr>
          <w:rFonts w:ascii="Calibri" w:hAnsi="Calibri" w:cs="Calibri"/>
          <w:sz w:val="24"/>
          <w:szCs w:val="24"/>
        </w:rPr>
        <w:t xml:space="preserve"> ofert sprzedaży internetowej, tj. w 61% przypadków.</w:t>
      </w:r>
    </w:p>
    <w:p w14:paraId="6FF0B6CC" w14:textId="6DB12041" w:rsidR="00CE0BB8" w:rsidRPr="0012204A" w:rsidRDefault="00CE0BB8" w:rsidP="00CE0BB8">
      <w:pPr>
        <w:spacing w:after="0" w:line="276" w:lineRule="auto"/>
        <w:ind w:firstLine="567"/>
        <w:jc w:val="both"/>
        <w:rPr>
          <w:rFonts w:ascii="Calibri" w:eastAsia="SimSun" w:hAnsi="Calibri" w:cs="Calibri"/>
          <w:color w:val="FF0000"/>
          <w:kern w:val="3"/>
          <w:sz w:val="24"/>
          <w:szCs w:val="24"/>
          <w:lang w:bidi="hi-IN"/>
        </w:rPr>
      </w:pPr>
      <w:r w:rsidRPr="00C718A9">
        <w:rPr>
          <w:rFonts w:ascii="Calibri" w:hAnsi="Calibri" w:cs="Calibri"/>
          <w:sz w:val="24"/>
          <w:szCs w:val="24"/>
        </w:rPr>
        <w:lastRenderedPageBreak/>
        <w:t>W omawianym okresie sprawozdawczym</w:t>
      </w:r>
      <w:r w:rsidRPr="00C718A9">
        <w:rPr>
          <w:rFonts w:ascii="Calibri" w:eastAsia="SimSun" w:hAnsi="Calibri" w:cs="Calibri"/>
          <w:kern w:val="3"/>
          <w:sz w:val="24"/>
          <w:szCs w:val="24"/>
          <w:lang w:bidi="hi-IN"/>
        </w:rPr>
        <w:t xml:space="preserve"> wydano 4 decyzje administracyjne: 1 </w:t>
      </w:r>
      <w:r w:rsidR="008242A7">
        <w:rPr>
          <w:rFonts w:ascii="Calibri" w:eastAsia="SimSun" w:hAnsi="Calibri" w:cs="Calibri"/>
          <w:kern w:val="3"/>
          <w:sz w:val="24"/>
          <w:szCs w:val="24"/>
          <w:lang w:bidi="hi-IN"/>
        </w:rPr>
        <w:t>–</w:t>
      </w:r>
      <w:r w:rsidRPr="00C718A9">
        <w:rPr>
          <w:rFonts w:ascii="Calibri" w:eastAsia="SimSun" w:hAnsi="Calibri" w:cs="Calibri"/>
          <w:kern w:val="3"/>
          <w:sz w:val="24"/>
          <w:szCs w:val="24"/>
          <w:lang w:bidi="hi-IN"/>
        </w:rPr>
        <w:t xml:space="preserve"> na</w:t>
      </w:r>
      <w:r w:rsidR="008242A7">
        <w:rPr>
          <w:rFonts w:ascii="Calibri" w:eastAsia="SimSun" w:hAnsi="Calibri" w:cs="Calibri"/>
          <w:kern w:val="3"/>
          <w:sz w:val="24"/>
          <w:szCs w:val="24"/>
          <w:lang w:bidi="hi-IN"/>
        </w:rPr>
        <w:t> </w:t>
      </w:r>
      <w:r w:rsidRPr="00C718A9">
        <w:rPr>
          <w:rFonts w:ascii="Calibri" w:eastAsia="SimSun" w:hAnsi="Calibri" w:cs="Calibri"/>
          <w:kern w:val="3"/>
          <w:sz w:val="24"/>
          <w:szCs w:val="24"/>
          <w:lang w:bidi="hi-IN"/>
        </w:rPr>
        <w:t>dostosowanie treści zamieszczonych informacji w zakresie prezentacji i reklamy suplementów diety na stronach internetowych oraz dostosowanie treści zamieszczonych informacji na etykietach produktów do obowiązujących przepisów prawa żywnościowego oraz 3</w:t>
      </w:r>
      <w:r>
        <w:rPr>
          <w:rFonts w:ascii="Calibri" w:eastAsia="SimSun" w:hAnsi="Calibri" w:cs="Calibri"/>
          <w:kern w:val="3"/>
          <w:sz w:val="24"/>
          <w:szCs w:val="24"/>
          <w:lang w:bidi="hi-IN"/>
        </w:rPr>
        <w:t xml:space="preserve"> - </w:t>
      </w:r>
      <w:r w:rsidRPr="00C718A9">
        <w:rPr>
          <w:rFonts w:ascii="Calibri" w:eastAsia="SimSun" w:hAnsi="Calibri" w:cs="Calibri"/>
          <w:kern w:val="3"/>
          <w:sz w:val="24"/>
          <w:szCs w:val="24"/>
          <w:lang w:bidi="hi-IN"/>
        </w:rPr>
        <w:t>nakazujące z rygorem natychmiastowej wykonalności wstrzymanie wprowadzania do</w:t>
      </w:r>
      <w:r w:rsidR="008242A7">
        <w:rPr>
          <w:rFonts w:ascii="Calibri" w:eastAsia="SimSun" w:hAnsi="Calibri" w:cs="Calibri"/>
          <w:kern w:val="3"/>
          <w:sz w:val="24"/>
          <w:szCs w:val="24"/>
          <w:lang w:bidi="hi-IN"/>
        </w:rPr>
        <w:t> </w:t>
      </w:r>
      <w:r w:rsidRPr="00C718A9">
        <w:rPr>
          <w:rFonts w:ascii="Calibri" w:eastAsia="SimSun" w:hAnsi="Calibri" w:cs="Calibri"/>
          <w:kern w:val="3"/>
          <w:sz w:val="24"/>
          <w:szCs w:val="24"/>
          <w:lang w:bidi="hi-IN"/>
        </w:rPr>
        <w:t>obrotu handlowego suplementów diety ze względu na zastosowani</w:t>
      </w:r>
      <w:r>
        <w:rPr>
          <w:rFonts w:ascii="Calibri" w:eastAsia="SimSun" w:hAnsi="Calibri" w:cs="Calibri"/>
          <w:kern w:val="3"/>
          <w:sz w:val="24"/>
          <w:szCs w:val="24"/>
          <w:lang w:bidi="hi-IN"/>
        </w:rPr>
        <w:t>e w stosunku do tych produktów</w:t>
      </w:r>
      <w:r w:rsidRPr="00C718A9">
        <w:rPr>
          <w:rFonts w:ascii="Calibri" w:eastAsia="SimSun" w:hAnsi="Calibri" w:cs="Calibri"/>
          <w:kern w:val="3"/>
          <w:sz w:val="24"/>
          <w:szCs w:val="24"/>
          <w:lang w:bidi="hi-IN"/>
        </w:rPr>
        <w:t xml:space="preserve"> promieniowania jonizującego.</w:t>
      </w:r>
    </w:p>
    <w:p w14:paraId="00A1AC0C" w14:textId="77777777" w:rsidR="00CE0BB8" w:rsidRDefault="00CE0BB8" w:rsidP="00CE0BB8">
      <w:pPr>
        <w:spacing w:after="0" w:line="276" w:lineRule="auto"/>
        <w:ind w:firstLine="567"/>
        <w:jc w:val="both"/>
        <w:rPr>
          <w:rFonts w:ascii="Calibri" w:hAnsi="Calibri" w:cs="Calibri"/>
          <w:color w:val="FF0000"/>
          <w:sz w:val="24"/>
          <w:szCs w:val="24"/>
        </w:rPr>
      </w:pPr>
      <w:r w:rsidRPr="004D61E3">
        <w:rPr>
          <w:rFonts w:ascii="Calibri" w:hAnsi="Calibri" w:cs="Calibri"/>
          <w:sz w:val="24"/>
          <w:szCs w:val="24"/>
        </w:rPr>
        <w:t>Za stwierdzone podczas kontroli nieprawidłowości dotyczące wprowadzania po raz pierwszy do obrotu suplementów diety bez powiadomienia Głównego Inspektora Sanitarnego nałożono 3 mandaty karne na łączną kwotę 400 zł.</w:t>
      </w:r>
    </w:p>
    <w:p w14:paraId="5551E641" w14:textId="77777777" w:rsidR="00CE0BB8" w:rsidRDefault="00CE0BB8" w:rsidP="00CE0BB8">
      <w:pPr>
        <w:spacing w:after="0" w:line="276" w:lineRule="auto"/>
        <w:ind w:firstLine="567"/>
        <w:jc w:val="both"/>
        <w:rPr>
          <w:rFonts w:ascii="Calibri" w:hAnsi="Calibri" w:cs="Calibri"/>
          <w:color w:val="FF0000"/>
          <w:sz w:val="24"/>
          <w:szCs w:val="24"/>
        </w:rPr>
      </w:pPr>
      <w:r w:rsidRPr="00C718A9">
        <w:rPr>
          <w:rFonts w:ascii="Calibri" w:hAnsi="Calibri" w:cs="Calibri"/>
          <w:sz w:val="24"/>
          <w:szCs w:val="24"/>
        </w:rPr>
        <w:t>Do badań laboratoryjnych w ramach urzędowej kontroli żywności i monitoringu pobrano 325 próbek suplementów diety, żywności dla określonych grup i środków spożywczych wzbogacanych.</w:t>
      </w:r>
      <w:r w:rsidRPr="00D8702E">
        <w:rPr>
          <w:rFonts w:ascii="Calibri" w:hAnsi="Calibri" w:cs="Calibri"/>
          <w:sz w:val="24"/>
          <w:szCs w:val="24"/>
        </w:rPr>
        <w:t xml:space="preserve"> </w:t>
      </w:r>
      <w:r w:rsidRPr="00C718A9">
        <w:rPr>
          <w:rFonts w:ascii="Calibri" w:hAnsi="Calibri" w:cs="Calibri"/>
          <w:sz w:val="24"/>
          <w:szCs w:val="24"/>
        </w:rPr>
        <w:t>Pobrane próbki zbadano w laboratoriach Państwowej Inspekcji Sanitarnej m.in. w kierunku substancji dodatkowych</w:t>
      </w:r>
      <w:r w:rsidRPr="00673FA3">
        <w:rPr>
          <w:rFonts w:ascii="Calibri" w:hAnsi="Calibri" w:cs="Calibri"/>
          <w:sz w:val="24"/>
          <w:szCs w:val="24"/>
        </w:rPr>
        <w:t xml:space="preserve"> </w:t>
      </w:r>
      <w:r w:rsidRPr="00C718A9">
        <w:rPr>
          <w:rFonts w:ascii="Calibri" w:hAnsi="Calibri" w:cs="Calibri"/>
          <w:sz w:val="24"/>
          <w:szCs w:val="24"/>
        </w:rPr>
        <w:t>- substancji konserwujących:</w:t>
      </w:r>
      <w:r w:rsidRPr="00673FA3">
        <w:rPr>
          <w:rFonts w:ascii="Calibri" w:hAnsi="Calibri" w:cs="Calibri"/>
          <w:sz w:val="24"/>
          <w:szCs w:val="24"/>
        </w:rPr>
        <w:t xml:space="preserve"> </w:t>
      </w:r>
      <w:r w:rsidRPr="00C718A9">
        <w:rPr>
          <w:rFonts w:ascii="Calibri" w:hAnsi="Calibri" w:cs="Calibri"/>
          <w:sz w:val="24"/>
          <w:szCs w:val="24"/>
        </w:rPr>
        <w:t>kwasu benzoesowego i</w:t>
      </w:r>
      <w:r>
        <w:rPr>
          <w:rFonts w:ascii="Calibri" w:hAnsi="Calibri" w:cs="Calibri"/>
          <w:sz w:val="24"/>
          <w:szCs w:val="24"/>
        </w:rPr>
        <w:t> </w:t>
      </w:r>
      <w:r w:rsidRPr="00C718A9">
        <w:rPr>
          <w:rFonts w:ascii="Calibri" w:hAnsi="Calibri" w:cs="Calibri"/>
          <w:sz w:val="24"/>
          <w:szCs w:val="24"/>
        </w:rPr>
        <w:t xml:space="preserve">kwasu </w:t>
      </w:r>
      <w:proofErr w:type="spellStart"/>
      <w:r w:rsidRPr="00C718A9">
        <w:rPr>
          <w:rFonts w:ascii="Calibri" w:hAnsi="Calibri" w:cs="Calibri"/>
          <w:sz w:val="24"/>
          <w:szCs w:val="24"/>
        </w:rPr>
        <w:t>sorbowego</w:t>
      </w:r>
      <w:proofErr w:type="spellEnd"/>
      <w:r w:rsidRPr="00C718A9">
        <w:rPr>
          <w:rFonts w:ascii="Calibri" w:hAnsi="Calibri" w:cs="Calibri"/>
          <w:sz w:val="24"/>
          <w:szCs w:val="24"/>
        </w:rPr>
        <w:t xml:space="preserve">, substancji słodzących: sacharyny, </w:t>
      </w:r>
      <w:proofErr w:type="spellStart"/>
      <w:r w:rsidRPr="00C718A9">
        <w:rPr>
          <w:rFonts w:ascii="Calibri" w:hAnsi="Calibri" w:cs="Calibri"/>
          <w:sz w:val="24"/>
          <w:szCs w:val="24"/>
        </w:rPr>
        <w:t>acesulfamu</w:t>
      </w:r>
      <w:proofErr w:type="spellEnd"/>
      <w:r w:rsidRPr="00C718A9">
        <w:rPr>
          <w:rFonts w:ascii="Calibri" w:hAnsi="Calibri" w:cs="Calibri"/>
          <w:sz w:val="24"/>
          <w:szCs w:val="24"/>
        </w:rPr>
        <w:t xml:space="preserve"> K, zanieczyszczeń mikrobiologicznych, napromieniania, zawartości metali (ołów, kadm, rtęć, arsen nieorganiczny), izomerów trans, alkaloidów </w:t>
      </w:r>
      <w:proofErr w:type="spellStart"/>
      <w:r w:rsidRPr="00C718A9">
        <w:rPr>
          <w:rFonts w:ascii="Calibri" w:hAnsi="Calibri" w:cs="Calibri"/>
          <w:sz w:val="24"/>
          <w:szCs w:val="24"/>
        </w:rPr>
        <w:t>tropanowych</w:t>
      </w:r>
      <w:proofErr w:type="spellEnd"/>
      <w:r w:rsidRPr="00C718A9">
        <w:rPr>
          <w:rFonts w:ascii="Calibri" w:hAnsi="Calibri" w:cs="Calibri"/>
          <w:sz w:val="24"/>
          <w:szCs w:val="24"/>
        </w:rPr>
        <w:t xml:space="preserve">, </w:t>
      </w:r>
      <w:proofErr w:type="spellStart"/>
      <w:r w:rsidRPr="00C718A9">
        <w:rPr>
          <w:rFonts w:ascii="Calibri" w:hAnsi="Calibri" w:cs="Calibri"/>
          <w:sz w:val="24"/>
          <w:szCs w:val="24"/>
        </w:rPr>
        <w:t>pirolizydynowych</w:t>
      </w:r>
      <w:proofErr w:type="spellEnd"/>
      <w:r w:rsidRPr="00C718A9">
        <w:rPr>
          <w:rFonts w:ascii="Calibri" w:hAnsi="Calibri" w:cs="Calibri"/>
          <w:sz w:val="24"/>
          <w:szCs w:val="24"/>
        </w:rPr>
        <w:t xml:space="preserve">, nadchloranów, </w:t>
      </w:r>
      <w:proofErr w:type="spellStart"/>
      <w:r w:rsidRPr="00C718A9">
        <w:rPr>
          <w:rFonts w:ascii="Calibri" w:hAnsi="Calibri" w:cs="Calibri"/>
          <w:sz w:val="24"/>
          <w:szCs w:val="24"/>
        </w:rPr>
        <w:t>mikotoksyn</w:t>
      </w:r>
      <w:proofErr w:type="spellEnd"/>
      <w:r w:rsidRPr="00C718A9">
        <w:rPr>
          <w:rFonts w:ascii="Calibri" w:hAnsi="Calibri" w:cs="Calibri"/>
          <w:sz w:val="24"/>
          <w:szCs w:val="24"/>
        </w:rPr>
        <w:t xml:space="preserve"> (</w:t>
      </w:r>
      <w:proofErr w:type="spellStart"/>
      <w:r w:rsidRPr="00C718A9">
        <w:rPr>
          <w:rFonts w:ascii="Calibri" w:hAnsi="Calibri" w:cs="Calibri"/>
          <w:sz w:val="24"/>
          <w:szCs w:val="24"/>
        </w:rPr>
        <w:t>cytryniny</w:t>
      </w:r>
      <w:proofErr w:type="spellEnd"/>
      <w:r w:rsidRPr="00C718A9">
        <w:rPr>
          <w:rFonts w:ascii="Calibri" w:hAnsi="Calibri" w:cs="Calibri"/>
          <w:sz w:val="24"/>
          <w:szCs w:val="24"/>
        </w:rPr>
        <w:t xml:space="preserve">), GMO, WWA, 3-MCPD, olejów mineralnych, zawartości składników mineralnych (magnez, żelazo, cynk, miedź, wapń, selen, potas, sód), witamin A, D, E, C, witamin z grupy B, kwasów tłuszczowych omega-3, omega-6, omega-9, kwasu linolowego (LA), kwasu α-linolenowego (ALA), kwasu </w:t>
      </w:r>
      <w:proofErr w:type="spellStart"/>
      <w:r w:rsidRPr="00C718A9">
        <w:rPr>
          <w:rFonts w:ascii="Calibri" w:hAnsi="Calibri" w:cs="Calibri"/>
          <w:sz w:val="24"/>
          <w:szCs w:val="24"/>
        </w:rPr>
        <w:t>dokozaheksaenowego</w:t>
      </w:r>
      <w:proofErr w:type="spellEnd"/>
      <w:r w:rsidRPr="00C718A9">
        <w:rPr>
          <w:rFonts w:ascii="Calibri" w:hAnsi="Calibri" w:cs="Calibri"/>
          <w:sz w:val="24"/>
          <w:szCs w:val="24"/>
        </w:rPr>
        <w:t xml:space="preserve"> (DHA) glutenu, białka, błonnika, </w:t>
      </w:r>
      <w:proofErr w:type="spellStart"/>
      <w:r w:rsidRPr="00C718A9">
        <w:rPr>
          <w:rFonts w:ascii="Calibri" w:hAnsi="Calibri" w:cs="Calibri"/>
          <w:sz w:val="24"/>
          <w:szCs w:val="24"/>
        </w:rPr>
        <w:t>diosminy</w:t>
      </w:r>
      <w:proofErr w:type="spellEnd"/>
      <w:r w:rsidRPr="00C718A9">
        <w:rPr>
          <w:rFonts w:ascii="Calibri" w:hAnsi="Calibri" w:cs="Calibri"/>
          <w:sz w:val="24"/>
          <w:szCs w:val="24"/>
        </w:rPr>
        <w:t xml:space="preserve">, koenzymu Q10, rutyny, kofeiny, azotanów, kwasu </w:t>
      </w:r>
      <w:proofErr w:type="spellStart"/>
      <w:r w:rsidRPr="00C718A9">
        <w:rPr>
          <w:rFonts w:ascii="Calibri" w:hAnsi="Calibri" w:cs="Calibri"/>
          <w:sz w:val="24"/>
          <w:szCs w:val="24"/>
        </w:rPr>
        <w:t>erukowego</w:t>
      </w:r>
      <w:proofErr w:type="spellEnd"/>
      <w:r w:rsidRPr="00C718A9">
        <w:rPr>
          <w:rFonts w:ascii="Calibri" w:hAnsi="Calibri" w:cs="Calibri"/>
          <w:sz w:val="24"/>
          <w:szCs w:val="24"/>
        </w:rPr>
        <w:t>.</w:t>
      </w:r>
      <w:r w:rsidRPr="00673FA3">
        <w:rPr>
          <w:rFonts w:ascii="Calibri" w:hAnsi="Calibri" w:cs="Calibri"/>
          <w:sz w:val="24"/>
          <w:szCs w:val="24"/>
        </w:rPr>
        <w:t xml:space="preserve"> </w:t>
      </w:r>
      <w:r>
        <w:rPr>
          <w:rFonts w:ascii="Calibri" w:hAnsi="Calibri" w:cs="Calibri"/>
          <w:sz w:val="24"/>
          <w:szCs w:val="24"/>
        </w:rPr>
        <w:t>N</w:t>
      </w:r>
      <w:r w:rsidRPr="00082D5F">
        <w:rPr>
          <w:rFonts w:ascii="Calibri" w:hAnsi="Calibri" w:cs="Calibri"/>
          <w:sz w:val="24"/>
          <w:szCs w:val="24"/>
        </w:rPr>
        <w:t>ie</w:t>
      </w:r>
      <w:r w:rsidRPr="00C718A9">
        <w:rPr>
          <w:rFonts w:ascii="Calibri" w:hAnsi="Calibri" w:cs="Calibri"/>
          <w:sz w:val="24"/>
          <w:szCs w:val="24"/>
        </w:rPr>
        <w:t xml:space="preserve"> kwestionowano jakości zdrowotnej pobranych do badań próbek.</w:t>
      </w:r>
    </w:p>
    <w:p w14:paraId="41FB37A9" w14:textId="253626BB" w:rsidR="00CE0BB8" w:rsidRPr="00673FA3" w:rsidRDefault="00CE0BB8" w:rsidP="00CE0BB8">
      <w:pPr>
        <w:spacing w:after="0" w:line="276" w:lineRule="auto"/>
        <w:ind w:firstLine="567"/>
        <w:jc w:val="both"/>
        <w:rPr>
          <w:rFonts w:ascii="Calibri" w:hAnsi="Calibri" w:cs="Calibri"/>
          <w:sz w:val="24"/>
          <w:szCs w:val="24"/>
        </w:rPr>
      </w:pPr>
      <w:r w:rsidRPr="00C718A9">
        <w:rPr>
          <w:rFonts w:ascii="Calibri" w:hAnsi="Calibri" w:cs="Calibri"/>
          <w:sz w:val="24"/>
          <w:szCs w:val="24"/>
        </w:rPr>
        <w:t>W analizowanym okresie czasu do organów Państwowej Inspekcji Sanitarnej wpływały liczne interwencje, dotyczące sprzedaży, przede wszystkim za pośrednictwem Internetu, produktów deklarowanych jako suplementy diety, zawierających substancje, których spożycie może zaszkodzić zdrowiu konsumentów, bądź zawierających informacje wprowadzające w</w:t>
      </w:r>
      <w:r w:rsidR="008242A7">
        <w:rPr>
          <w:rFonts w:ascii="Calibri" w:hAnsi="Calibri" w:cs="Calibri"/>
          <w:sz w:val="24"/>
          <w:szCs w:val="24"/>
        </w:rPr>
        <w:t> </w:t>
      </w:r>
      <w:r w:rsidRPr="00C718A9">
        <w:rPr>
          <w:rFonts w:ascii="Calibri" w:hAnsi="Calibri" w:cs="Calibri"/>
          <w:sz w:val="24"/>
          <w:szCs w:val="24"/>
        </w:rPr>
        <w:t>błąd konsumentów poprzez przypisywanie działania lub właściwości, których nie posiadają. W</w:t>
      </w:r>
      <w:r>
        <w:rPr>
          <w:rFonts w:ascii="Calibri" w:hAnsi="Calibri" w:cs="Calibri"/>
          <w:sz w:val="24"/>
          <w:szCs w:val="24"/>
        </w:rPr>
        <w:t> </w:t>
      </w:r>
      <w:r w:rsidRPr="00C718A9">
        <w:rPr>
          <w:rFonts w:ascii="Calibri" w:hAnsi="Calibri" w:cs="Calibri"/>
          <w:sz w:val="24"/>
          <w:szCs w:val="24"/>
        </w:rPr>
        <w:t>każdym przypadku przeprowadzano stosowne postępowanie nadzorowe.</w:t>
      </w:r>
      <w:r w:rsidRPr="00673FA3">
        <w:rPr>
          <w:rFonts w:ascii="Calibri" w:hAnsi="Calibri" w:cs="Calibri"/>
          <w:sz w:val="24"/>
          <w:szCs w:val="24"/>
        </w:rPr>
        <w:t xml:space="preserve"> </w:t>
      </w:r>
      <w:r w:rsidRPr="00C718A9">
        <w:rPr>
          <w:rFonts w:ascii="Calibri" w:hAnsi="Calibri" w:cs="Calibri"/>
          <w:sz w:val="24"/>
          <w:szCs w:val="24"/>
        </w:rPr>
        <w:t>W toku prowadzonych kontroli stwierdzano m.in. nieprawidłowości dotyczące braku zatwierdzenia lub rejestracji działalności związanej ze sprzedażą środków spożywczych „na odległość”, nie</w:t>
      </w:r>
      <w:r w:rsidR="008242A7">
        <w:rPr>
          <w:rFonts w:ascii="Calibri" w:hAnsi="Calibri" w:cs="Calibri"/>
          <w:sz w:val="24"/>
          <w:szCs w:val="24"/>
        </w:rPr>
        <w:t> </w:t>
      </w:r>
      <w:r w:rsidRPr="00C718A9">
        <w:rPr>
          <w:rFonts w:ascii="Calibri" w:hAnsi="Calibri" w:cs="Calibri"/>
          <w:sz w:val="24"/>
          <w:szCs w:val="24"/>
        </w:rPr>
        <w:t>powiadomienia Głównego Inspektora Sanitarnego o pierwszym wprowadzeniu do obrotu oraz niewłaściwego informowania konsumentów.</w:t>
      </w:r>
      <w:r w:rsidRPr="00673FA3">
        <w:rPr>
          <w:rFonts w:ascii="Calibri" w:hAnsi="Calibri" w:cs="Calibri"/>
          <w:sz w:val="24"/>
          <w:szCs w:val="24"/>
        </w:rPr>
        <w:t xml:space="preserve"> </w:t>
      </w:r>
    </w:p>
    <w:p w14:paraId="5D9330D9" w14:textId="77777777" w:rsidR="00CE0BB8" w:rsidRDefault="00CE0BB8" w:rsidP="00CE0BB8">
      <w:pPr>
        <w:spacing w:after="0" w:line="276" w:lineRule="auto"/>
        <w:ind w:firstLine="567"/>
        <w:jc w:val="both"/>
        <w:rPr>
          <w:rFonts w:ascii="Calibri" w:hAnsi="Calibri" w:cs="Calibri"/>
          <w:color w:val="FF0000"/>
          <w:sz w:val="24"/>
          <w:szCs w:val="24"/>
        </w:rPr>
      </w:pPr>
      <w:r w:rsidRPr="00C718A9">
        <w:rPr>
          <w:rFonts w:ascii="Calibri" w:hAnsi="Calibri" w:cs="Calibri"/>
          <w:sz w:val="24"/>
          <w:szCs w:val="24"/>
        </w:rPr>
        <w:t>Ponadto po otrzymaniu</w:t>
      </w:r>
      <w:r>
        <w:rPr>
          <w:rFonts w:ascii="Calibri" w:hAnsi="Calibri" w:cs="Calibri"/>
          <w:sz w:val="24"/>
          <w:szCs w:val="24"/>
        </w:rPr>
        <w:t xml:space="preserve"> w ramach współpracy organów Państwowej Inspekcji Sanitarnej</w:t>
      </w:r>
      <w:r w:rsidRPr="00C718A9">
        <w:rPr>
          <w:rFonts w:ascii="Calibri" w:hAnsi="Calibri" w:cs="Calibri"/>
          <w:sz w:val="24"/>
          <w:szCs w:val="24"/>
        </w:rPr>
        <w:t xml:space="preserve"> informacji o produktach zawierających substancje zabronione do stosowania w</w:t>
      </w:r>
      <w:r>
        <w:rPr>
          <w:rFonts w:ascii="Calibri" w:hAnsi="Calibri" w:cs="Calibri"/>
          <w:sz w:val="24"/>
          <w:szCs w:val="24"/>
        </w:rPr>
        <w:t> </w:t>
      </w:r>
      <w:r w:rsidRPr="00C718A9">
        <w:rPr>
          <w:rFonts w:ascii="Calibri" w:hAnsi="Calibri" w:cs="Calibri"/>
          <w:sz w:val="24"/>
          <w:szCs w:val="24"/>
        </w:rPr>
        <w:t>suplementach diety każdorazowo podejmowano niezwłoczne działania sprawdzające, czy takie produkty są oferowane do sprzedaży (w tym internetowej) przez podmioty działające na terenie województwa zachodniopomorskiego.</w:t>
      </w:r>
      <w:bookmarkStart w:id="355" w:name="_Hlk126067519"/>
    </w:p>
    <w:p w14:paraId="72C5E898" w14:textId="77777777" w:rsidR="00CE0BB8" w:rsidRPr="00C718A9" w:rsidRDefault="00CE0BB8" w:rsidP="00CE0BB8">
      <w:pPr>
        <w:spacing w:after="0" w:line="276" w:lineRule="auto"/>
        <w:ind w:firstLine="567"/>
        <w:jc w:val="both"/>
        <w:rPr>
          <w:rFonts w:ascii="Calibri" w:hAnsi="Calibri" w:cs="Calibri"/>
          <w:color w:val="FF0000"/>
          <w:sz w:val="24"/>
          <w:szCs w:val="24"/>
        </w:rPr>
      </w:pPr>
      <w:r w:rsidRPr="00C718A9">
        <w:rPr>
          <w:rFonts w:ascii="Calibri" w:hAnsi="Calibri" w:cs="Calibri"/>
          <w:sz w:val="24"/>
          <w:szCs w:val="24"/>
        </w:rPr>
        <w:t>W ramach systemu RASFF w 2023 r. podjęte zostały działania w związku z 16 powiadomieniami</w:t>
      </w:r>
      <w:r w:rsidRPr="00673FA3">
        <w:rPr>
          <w:rFonts w:ascii="Calibri" w:hAnsi="Calibri" w:cs="Calibri"/>
          <w:sz w:val="24"/>
          <w:szCs w:val="24"/>
        </w:rPr>
        <w:t xml:space="preserve"> </w:t>
      </w:r>
      <w:r w:rsidRPr="00C718A9">
        <w:rPr>
          <w:rFonts w:ascii="Calibri" w:hAnsi="Calibri" w:cs="Calibri"/>
          <w:sz w:val="24"/>
          <w:szCs w:val="24"/>
        </w:rPr>
        <w:t>o niebezpiecznych produktach żywnościowych w odniesieniu do żywności prozdrowotnej.</w:t>
      </w:r>
      <w:r w:rsidRPr="00D8702E">
        <w:rPr>
          <w:rFonts w:ascii="Calibri" w:hAnsi="Calibri" w:cs="Calibri"/>
          <w:sz w:val="24"/>
          <w:szCs w:val="24"/>
        </w:rPr>
        <w:t xml:space="preserve"> </w:t>
      </w:r>
      <w:r w:rsidRPr="00C718A9">
        <w:rPr>
          <w:rFonts w:ascii="Calibri" w:hAnsi="Calibri" w:cs="Calibri"/>
          <w:sz w:val="24"/>
          <w:szCs w:val="24"/>
        </w:rPr>
        <w:t>Powiadomienia dotyczyły m.in.:</w:t>
      </w:r>
    </w:p>
    <w:p w14:paraId="2D790169" w14:textId="77777777" w:rsidR="00CE0BB8" w:rsidRDefault="00CE0BB8">
      <w:pPr>
        <w:pStyle w:val="Akapitzlist"/>
        <w:numPr>
          <w:ilvl w:val="0"/>
          <w:numId w:val="82"/>
        </w:numPr>
        <w:spacing w:after="0" w:line="276" w:lineRule="auto"/>
        <w:ind w:left="284" w:hanging="284"/>
        <w:jc w:val="both"/>
        <w:rPr>
          <w:rFonts w:ascii="Calibri" w:hAnsi="Calibri" w:cs="Calibri"/>
          <w:sz w:val="24"/>
          <w:szCs w:val="24"/>
        </w:rPr>
      </w:pPr>
      <w:r w:rsidRPr="00C718A9">
        <w:rPr>
          <w:rFonts w:ascii="Calibri" w:hAnsi="Calibri" w:cs="Calibri"/>
          <w:sz w:val="24"/>
          <w:szCs w:val="24"/>
        </w:rPr>
        <w:lastRenderedPageBreak/>
        <w:t xml:space="preserve">stwierdzania wysokiego poziomu sumy alkaloidów </w:t>
      </w:r>
      <w:proofErr w:type="spellStart"/>
      <w:r w:rsidRPr="00C718A9">
        <w:rPr>
          <w:rFonts w:ascii="Calibri" w:hAnsi="Calibri" w:cs="Calibri"/>
          <w:sz w:val="24"/>
          <w:szCs w:val="24"/>
        </w:rPr>
        <w:t>pirolizydynowych</w:t>
      </w:r>
      <w:proofErr w:type="spellEnd"/>
      <w:r>
        <w:rPr>
          <w:rFonts w:ascii="Calibri" w:hAnsi="Calibri" w:cs="Calibri"/>
          <w:sz w:val="24"/>
          <w:szCs w:val="24"/>
        </w:rPr>
        <w:t>,</w:t>
      </w:r>
    </w:p>
    <w:p w14:paraId="1637EC18" w14:textId="77777777" w:rsidR="00CE0BB8" w:rsidRDefault="00CE0BB8">
      <w:pPr>
        <w:pStyle w:val="Akapitzlist"/>
        <w:numPr>
          <w:ilvl w:val="0"/>
          <w:numId w:val="82"/>
        </w:numPr>
        <w:spacing w:after="0" w:line="276" w:lineRule="auto"/>
        <w:ind w:left="284" w:hanging="284"/>
        <w:jc w:val="both"/>
        <w:rPr>
          <w:rFonts w:ascii="Calibri" w:hAnsi="Calibri" w:cs="Calibri"/>
          <w:sz w:val="24"/>
          <w:szCs w:val="24"/>
        </w:rPr>
      </w:pPr>
      <w:r w:rsidRPr="00082D5F">
        <w:rPr>
          <w:rFonts w:ascii="Calibri" w:hAnsi="Calibri" w:cs="Calibri"/>
          <w:sz w:val="24"/>
          <w:szCs w:val="24"/>
        </w:rPr>
        <w:t>zafałszowania suplementu diety zawierającego melatoninę, składnik zarejestrowanych w</w:t>
      </w:r>
      <w:r>
        <w:rPr>
          <w:rFonts w:ascii="Calibri" w:hAnsi="Calibri" w:cs="Calibri"/>
          <w:sz w:val="24"/>
          <w:szCs w:val="24"/>
        </w:rPr>
        <w:t> </w:t>
      </w:r>
      <w:r w:rsidRPr="00082D5F">
        <w:rPr>
          <w:rFonts w:ascii="Calibri" w:hAnsi="Calibri" w:cs="Calibri"/>
          <w:sz w:val="24"/>
          <w:szCs w:val="24"/>
        </w:rPr>
        <w:t>Polsce produktów leczniczych,</w:t>
      </w:r>
    </w:p>
    <w:p w14:paraId="7A690B1D" w14:textId="77777777" w:rsidR="00CE0BB8" w:rsidRDefault="00CE0BB8">
      <w:pPr>
        <w:pStyle w:val="Akapitzlist"/>
        <w:numPr>
          <w:ilvl w:val="0"/>
          <w:numId w:val="82"/>
        </w:numPr>
        <w:spacing w:after="0" w:line="276" w:lineRule="auto"/>
        <w:ind w:left="284" w:hanging="284"/>
        <w:jc w:val="both"/>
        <w:rPr>
          <w:rFonts w:ascii="Calibri" w:hAnsi="Calibri" w:cs="Calibri"/>
          <w:sz w:val="24"/>
          <w:szCs w:val="24"/>
        </w:rPr>
      </w:pPr>
      <w:r w:rsidRPr="00082D5F">
        <w:rPr>
          <w:rFonts w:ascii="Calibri" w:hAnsi="Calibri" w:cs="Calibri"/>
          <w:sz w:val="24"/>
          <w:szCs w:val="24"/>
        </w:rPr>
        <w:t xml:space="preserve">nieautoryzowanej nowej żywności </w:t>
      </w:r>
      <w:proofErr w:type="spellStart"/>
      <w:r w:rsidRPr="00082D5F">
        <w:rPr>
          <w:rFonts w:ascii="Calibri" w:hAnsi="Calibri" w:cs="Calibri"/>
          <w:sz w:val="24"/>
          <w:szCs w:val="24"/>
        </w:rPr>
        <w:t>Epimedium</w:t>
      </w:r>
      <w:proofErr w:type="spellEnd"/>
      <w:r w:rsidRPr="00082D5F">
        <w:rPr>
          <w:rFonts w:ascii="Calibri" w:hAnsi="Calibri" w:cs="Calibri"/>
          <w:sz w:val="24"/>
          <w:szCs w:val="24"/>
        </w:rPr>
        <w:t xml:space="preserve"> </w:t>
      </w:r>
      <w:proofErr w:type="spellStart"/>
      <w:r w:rsidRPr="00082D5F">
        <w:rPr>
          <w:rFonts w:ascii="Calibri" w:hAnsi="Calibri" w:cs="Calibri"/>
          <w:sz w:val="24"/>
          <w:szCs w:val="24"/>
        </w:rPr>
        <w:t>grandiflorum</w:t>
      </w:r>
      <w:proofErr w:type="spellEnd"/>
      <w:r w:rsidRPr="00082D5F">
        <w:rPr>
          <w:rFonts w:ascii="Calibri" w:hAnsi="Calibri" w:cs="Calibri"/>
          <w:sz w:val="24"/>
          <w:szCs w:val="24"/>
        </w:rPr>
        <w:t>,</w:t>
      </w:r>
    </w:p>
    <w:p w14:paraId="2ADC52CB" w14:textId="77777777" w:rsidR="00CE0BB8" w:rsidRDefault="00CE0BB8">
      <w:pPr>
        <w:pStyle w:val="Akapitzlist"/>
        <w:numPr>
          <w:ilvl w:val="0"/>
          <w:numId w:val="82"/>
        </w:numPr>
        <w:spacing w:after="0" w:line="276" w:lineRule="auto"/>
        <w:ind w:left="284" w:hanging="284"/>
        <w:jc w:val="both"/>
        <w:rPr>
          <w:rFonts w:ascii="Calibri" w:hAnsi="Calibri" w:cs="Calibri"/>
          <w:sz w:val="24"/>
          <w:szCs w:val="24"/>
        </w:rPr>
      </w:pPr>
      <w:r w:rsidRPr="00082D5F">
        <w:rPr>
          <w:rFonts w:ascii="Calibri" w:hAnsi="Calibri" w:cs="Calibri"/>
          <w:sz w:val="24"/>
          <w:szCs w:val="24"/>
        </w:rPr>
        <w:t xml:space="preserve">stwierdzenia obecności </w:t>
      </w:r>
      <w:proofErr w:type="spellStart"/>
      <w:r w:rsidRPr="00082D5F">
        <w:rPr>
          <w:rFonts w:ascii="Calibri" w:hAnsi="Calibri" w:cs="Calibri"/>
          <w:sz w:val="24"/>
          <w:szCs w:val="24"/>
        </w:rPr>
        <w:t>alfosceranu</w:t>
      </w:r>
      <w:proofErr w:type="spellEnd"/>
      <w:r w:rsidRPr="00082D5F">
        <w:rPr>
          <w:rFonts w:ascii="Calibri" w:hAnsi="Calibri" w:cs="Calibri"/>
          <w:sz w:val="24"/>
          <w:szCs w:val="24"/>
        </w:rPr>
        <w:t xml:space="preserve"> choliny (alfa </w:t>
      </w:r>
      <w:proofErr w:type="spellStart"/>
      <w:r w:rsidRPr="00082D5F">
        <w:rPr>
          <w:rFonts w:ascii="Calibri" w:hAnsi="Calibri" w:cs="Calibri"/>
          <w:sz w:val="24"/>
          <w:szCs w:val="24"/>
        </w:rPr>
        <w:t>glicerylofosforylo</w:t>
      </w:r>
      <w:proofErr w:type="spellEnd"/>
      <w:r w:rsidRPr="00082D5F">
        <w:rPr>
          <w:rFonts w:ascii="Calibri" w:hAnsi="Calibri" w:cs="Calibri"/>
          <w:sz w:val="24"/>
          <w:szCs w:val="24"/>
        </w:rPr>
        <w:t xml:space="preserve"> choliny, α-GPC),</w:t>
      </w:r>
    </w:p>
    <w:p w14:paraId="616107F1" w14:textId="77777777" w:rsidR="00CE0BB8" w:rsidRDefault="00CE0BB8">
      <w:pPr>
        <w:pStyle w:val="Akapitzlist"/>
        <w:numPr>
          <w:ilvl w:val="0"/>
          <w:numId w:val="82"/>
        </w:numPr>
        <w:spacing w:after="0" w:line="276" w:lineRule="auto"/>
        <w:ind w:left="284" w:hanging="284"/>
        <w:jc w:val="both"/>
        <w:rPr>
          <w:rFonts w:ascii="Calibri" w:hAnsi="Calibri" w:cs="Calibri"/>
          <w:sz w:val="24"/>
          <w:szCs w:val="24"/>
        </w:rPr>
      </w:pPr>
      <w:r w:rsidRPr="00082D5F">
        <w:rPr>
          <w:rFonts w:ascii="Calibri" w:hAnsi="Calibri" w:cs="Calibri"/>
          <w:sz w:val="24"/>
          <w:szCs w:val="24"/>
        </w:rPr>
        <w:t>spełnienia przez produkt ze względu na skład kryterium definicji dla produktu leczniczego,</w:t>
      </w:r>
    </w:p>
    <w:p w14:paraId="627A8C5A" w14:textId="77777777" w:rsidR="00CE0BB8" w:rsidRDefault="00CE0BB8">
      <w:pPr>
        <w:pStyle w:val="Akapitzlist"/>
        <w:numPr>
          <w:ilvl w:val="0"/>
          <w:numId w:val="82"/>
        </w:numPr>
        <w:spacing w:after="0" w:line="276" w:lineRule="auto"/>
        <w:ind w:left="284" w:hanging="284"/>
        <w:jc w:val="both"/>
        <w:rPr>
          <w:rStyle w:val="ng-binding"/>
          <w:rFonts w:ascii="Calibri" w:hAnsi="Calibri" w:cs="Calibri"/>
          <w:sz w:val="24"/>
          <w:szCs w:val="24"/>
        </w:rPr>
      </w:pPr>
      <w:r w:rsidRPr="00082D5F">
        <w:rPr>
          <w:rStyle w:val="ng-binding"/>
          <w:rFonts w:ascii="Calibri" w:hAnsi="Calibri" w:cs="Calibri"/>
          <w:sz w:val="24"/>
          <w:szCs w:val="24"/>
        </w:rPr>
        <w:t xml:space="preserve">stwierdzenia niedozwolonego składnika nowej żywności – </w:t>
      </w:r>
      <w:proofErr w:type="spellStart"/>
      <w:r w:rsidRPr="00082D5F">
        <w:rPr>
          <w:rStyle w:val="ng-binding"/>
          <w:rFonts w:ascii="Calibri" w:hAnsi="Calibri" w:cs="Calibri"/>
          <w:sz w:val="24"/>
          <w:szCs w:val="24"/>
        </w:rPr>
        <w:t>Cannabidiolu</w:t>
      </w:r>
      <w:proofErr w:type="spellEnd"/>
      <w:r w:rsidRPr="00082D5F">
        <w:rPr>
          <w:rStyle w:val="ng-binding"/>
          <w:rFonts w:ascii="Calibri" w:hAnsi="Calibri" w:cs="Calibri"/>
          <w:sz w:val="24"/>
          <w:szCs w:val="24"/>
        </w:rPr>
        <w:t xml:space="preserve"> (CBD),</w:t>
      </w:r>
    </w:p>
    <w:p w14:paraId="126756CD" w14:textId="77777777" w:rsidR="00CE0BB8" w:rsidRPr="00082D5F" w:rsidRDefault="00CE0BB8">
      <w:pPr>
        <w:pStyle w:val="Akapitzlist"/>
        <w:numPr>
          <w:ilvl w:val="0"/>
          <w:numId w:val="82"/>
        </w:numPr>
        <w:spacing w:after="0" w:line="276" w:lineRule="auto"/>
        <w:ind w:left="284" w:hanging="284"/>
        <w:jc w:val="both"/>
        <w:rPr>
          <w:rFonts w:ascii="Calibri" w:hAnsi="Calibri" w:cs="Calibri"/>
          <w:sz w:val="24"/>
          <w:szCs w:val="24"/>
        </w:rPr>
      </w:pPr>
      <w:r w:rsidRPr="00082D5F">
        <w:rPr>
          <w:rFonts w:ascii="Calibri" w:hAnsi="Calibri" w:cs="Calibri"/>
          <w:sz w:val="24"/>
          <w:szCs w:val="24"/>
        </w:rPr>
        <w:t>wykrycia niedozwolonego napromieniania próbki produktu.</w:t>
      </w:r>
    </w:p>
    <w:p w14:paraId="2179C4DA" w14:textId="77777777" w:rsidR="00CE0BB8" w:rsidRPr="00FA35CA" w:rsidRDefault="00CE0BB8" w:rsidP="00CE0BB8">
      <w:pPr>
        <w:spacing w:after="0" w:line="276" w:lineRule="auto"/>
        <w:ind w:firstLine="567"/>
        <w:jc w:val="both"/>
        <w:rPr>
          <w:rFonts w:ascii="Calibri" w:hAnsi="Calibri" w:cs="Calibri"/>
          <w:sz w:val="24"/>
          <w:szCs w:val="24"/>
        </w:rPr>
      </w:pPr>
      <w:r w:rsidRPr="009026E5">
        <w:rPr>
          <w:rFonts w:ascii="Calibri" w:hAnsi="Calibri" w:cs="Calibri"/>
          <w:sz w:val="24"/>
          <w:szCs w:val="24"/>
        </w:rPr>
        <w:t xml:space="preserve">Ponadto w 2023 r. w ramach systemu AAC - współpracy i pomocy administracyjnej wpłynęło 1 powiadomienie w sprawie znakowania wskazującego na właściwości lecznicze suplementu diety. </w:t>
      </w:r>
      <w:bookmarkEnd w:id="355"/>
      <w:r w:rsidRPr="009026E5">
        <w:rPr>
          <w:rFonts w:ascii="Calibri" w:hAnsi="Calibri" w:cs="Calibri"/>
          <w:sz w:val="24"/>
          <w:szCs w:val="24"/>
        </w:rPr>
        <w:t>Zachodniopomorski Państwowy Wojewódzki Inspektor Sanitarny w</w:t>
      </w:r>
      <w:r>
        <w:rPr>
          <w:rFonts w:ascii="Calibri" w:hAnsi="Calibri" w:cs="Calibri"/>
          <w:sz w:val="24"/>
          <w:szCs w:val="24"/>
        </w:rPr>
        <w:t> </w:t>
      </w:r>
      <w:r w:rsidRPr="009026E5">
        <w:rPr>
          <w:rFonts w:ascii="Calibri" w:hAnsi="Calibri" w:cs="Calibri"/>
          <w:sz w:val="24"/>
          <w:szCs w:val="24"/>
        </w:rPr>
        <w:t>Szczecinie po otrzymaniu powiadomienia przekazywał sprawę właściwym państwowym powiatowym inspektorom sanitarnym. Wszystkie czynności związane z postępowaniem w</w:t>
      </w:r>
      <w:r>
        <w:rPr>
          <w:rFonts w:ascii="Calibri" w:hAnsi="Calibri" w:cs="Calibri"/>
          <w:sz w:val="24"/>
          <w:szCs w:val="24"/>
        </w:rPr>
        <w:t> </w:t>
      </w:r>
      <w:r w:rsidRPr="009026E5">
        <w:rPr>
          <w:rFonts w:ascii="Calibri" w:hAnsi="Calibri" w:cs="Calibri"/>
          <w:sz w:val="24"/>
          <w:szCs w:val="24"/>
        </w:rPr>
        <w:t>ramach systemu RASFF/AAC były podejmowane natychmiast, zgodnie z obowiązującą procedurą, a kwestionowane produkty wycofywane z obrotu.</w:t>
      </w:r>
      <w:r w:rsidRPr="00C718A9">
        <w:rPr>
          <w:rFonts w:ascii="Calibri" w:eastAsia="@Arial Unicode MS" w:hAnsi="Calibri" w:cs="Calibri"/>
          <w:sz w:val="24"/>
          <w:szCs w:val="24"/>
        </w:rPr>
        <w:t xml:space="preserve"> </w:t>
      </w:r>
    </w:p>
    <w:p w14:paraId="41E6C33A" w14:textId="5F4D504A" w:rsidR="007525A0" w:rsidRDefault="00DD5864">
      <w:pPr>
        <w:pStyle w:val="Nagwek2"/>
        <w:numPr>
          <w:ilvl w:val="0"/>
          <w:numId w:val="81"/>
        </w:numPr>
        <w:ind w:left="284" w:hanging="284"/>
      </w:pPr>
      <w:bookmarkStart w:id="356" w:name="_Toc165372221"/>
      <w:r>
        <w:t>Wzmożony nadzór nad zakładami żywienia zbiorowego w sezonie letnim.</w:t>
      </w:r>
      <w:bookmarkEnd w:id="356"/>
      <w:r>
        <w:t xml:space="preserve"> </w:t>
      </w:r>
    </w:p>
    <w:p w14:paraId="6E3BD21B" w14:textId="77777777" w:rsidR="00CE0BB8" w:rsidRPr="00C96B5F" w:rsidRDefault="00CE0BB8" w:rsidP="00CE0BB8">
      <w:pPr>
        <w:spacing w:after="0" w:line="276" w:lineRule="auto"/>
        <w:ind w:firstLine="567"/>
        <w:jc w:val="both"/>
        <w:rPr>
          <w:rFonts w:ascii="Calibri" w:eastAsia="Calibri" w:hAnsi="Calibri" w:cs="Calibri"/>
          <w:sz w:val="24"/>
          <w:szCs w:val="24"/>
        </w:rPr>
      </w:pPr>
      <w:r w:rsidRPr="00C96B5F">
        <w:rPr>
          <w:rFonts w:ascii="Calibri" w:eastAsia="Calibri" w:hAnsi="Calibri" w:cs="Calibri"/>
          <w:sz w:val="24"/>
          <w:szCs w:val="24"/>
        </w:rPr>
        <w:t>Nadzór nad bezpieczeństwem żywności i żywienia na terenie województwa zachodniopomorskiego w okresie sezonu letniego realizowany jest w obiektach działających całorocznie, które w sezonie letnim w odpowiedzi na podwyższony popyt zwiększają swoją produkcję, takich jak: piekarnie, ciastkarnie, lodziarnie, środki transportu, zakłady gastronomiczne, stołówki w domach wczasowych, obiekty stałe (w placówkach wypoczynku i</w:t>
      </w:r>
      <w:r>
        <w:rPr>
          <w:rFonts w:ascii="Calibri" w:eastAsia="Calibri" w:hAnsi="Calibri" w:cs="Calibri"/>
          <w:sz w:val="24"/>
          <w:szCs w:val="24"/>
        </w:rPr>
        <w:t> </w:t>
      </w:r>
      <w:r w:rsidRPr="00C96B5F">
        <w:rPr>
          <w:rFonts w:ascii="Calibri" w:eastAsia="Calibri" w:hAnsi="Calibri" w:cs="Calibri"/>
          <w:sz w:val="24"/>
          <w:szCs w:val="24"/>
        </w:rPr>
        <w:t xml:space="preserve">nauczania – szkoły, internaty), jak również w obiektach typowo sezonowych, jak np. stoiska z lodami, punkty małej gastronomii. </w:t>
      </w:r>
    </w:p>
    <w:p w14:paraId="07F84FAE" w14:textId="77777777" w:rsidR="00CE0BB8" w:rsidRPr="00C96B5F" w:rsidRDefault="00CE0BB8" w:rsidP="00CE0BB8">
      <w:pPr>
        <w:spacing w:after="0" w:line="276" w:lineRule="auto"/>
        <w:ind w:firstLine="567"/>
        <w:jc w:val="both"/>
        <w:rPr>
          <w:rFonts w:ascii="Calibri" w:eastAsia="Calibri" w:hAnsi="Calibri" w:cs="Calibri"/>
          <w:sz w:val="24"/>
          <w:szCs w:val="24"/>
        </w:rPr>
      </w:pPr>
      <w:r w:rsidRPr="00C96B5F">
        <w:rPr>
          <w:rFonts w:ascii="Calibri" w:eastAsia="Calibri" w:hAnsi="Calibri" w:cs="Calibri"/>
          <w:sz w:val="24"/>
          <w:szCs w:val="24"/>
        </w:rPr>
        <w:t>Według ewidencji pod nadzorem</w:t>
      </w:r>
      <w:r>
        <w:rPr>
          <w:rFonts w:ascii="Calibri" w:eastAsia="Calibri" w:hAnsi="Calibri" w:cs="Calibri"/>
          <w:sz w:val="24"/>
          <w:szCs w:val="24"/>
        </w:rPr>
        <w:t xml:space="preserve"> organów Państwowej Inspekcji Sanitarnej w woj. zachodniopomorskim</w:t>
      </w:r>
      <w:r w:rsidRPr="00C96B5F">
        <w:rPr>
          <w:rFonts w:ascii="Calibri" w:eastAsia="Calibri" w:hAnsi="Calibri" w:cs="Calibri"/>
          <w:sz w:val="24"/>
          <w:szCs w:val="24"/>
        </w:rPr>
        <w:t xml:space="preserve"> znajdowało się 11147 ww. obiektów. W okresie </w:t>
      </w:r>
      <w:r>
        <w:rPr>
          <w:rFonts w:ascii="Calibri" w:eastAsia="Calibri" w:hAnsi="Calibri" w:cs="Calibri"/>
          <w:sz w:val="24"/>
          <w:szCs w:val="24"/>
        </w:rPr>
        <w:t>sezonu letniego</w:t>
      </w:r>
      <w:r w:rsidRPr="00C96B5F">
        <w:rPr>
          <w:rFonts w:ascii="Calibri" w:eastAsia="Calibri" w:hAnsi="Calibri" w:cs="Calibri"/>
          <w:sz w:val="24"/>
          <w:szCs w:val="24"/>
        </w:rPr>
        <w:t xml:space="preserve"> w</w:t>
      </w:r>
      <w:r>
        <w:rPr>
          <w:rFonts w:ascii="Calibri" w:eastAsia="Calibri" w:hAnsi="Calibri" w:cs="Calibri"/>
          <w:sz w:val="24"/>
          <w:szCs w:val="24"/>
        </w:rPr>
        <w:t> </w:t>
      </w:r>
      <w:r w:rsidRPr="00C96B5F">
        <w:rPr>
          <w:rFonts w:ascii="Calibri" w:eastAsia="Calibri" w:hAnsi="Calibri" w:cs="Calibri"/>
          <w:sz w:val="24"/>
          <w:szCs w:val="24"/>
        </w:rPr>
        <w:t>zakładach tych przeprowadzono ogółem 2721 kontroli.</w:t>
      </w:r>
    </w:p>
    <w:p w14:paraId="5C156FCB" w14:textId="77777777" w:rsidR="00CE0BB8" w:rsidRPr="00C96B5F" w:rsidRDefault="00CE0BB8" w:rsidP="00CE0BB8">
      <w:pPr>
        <w:spacing w:after="0" w:line="276" w:lineRule="auto"/>
        <w:ind w:firstLine="567"/>
        <w:contextualSpacing/>
        <w:jc w:val="both"/>
        <w:rPr>
          <w:rFonts w:ascii="Calibri" w:eastAsia="Calibri" w:hAnsi="Calibri" w:cs="Calibri"/>
          <w:sz w:val="24"/>
          <w:szCs w:val="24"/>
        </w:rPr>
      </w:pPr>
      <w:r w:rsidRPr="00C96B5F">
        <w:rPr>
          <w:rFonts w:ascii="Calibri" w:eastAsia="Calibri" w:hAnsi="Calibri" w:cs="Calibri"/>
          <w:sz w:val="24"/>
          <w:szCs w:val="24"/>
        </w:rPr>
        <w:t>W drodze prowadzonego postępowania administracyjnego wydano 1493 decyzje,</w:t>
      </w:r>
      <w:r>
        <w:rPr>
          <w:rFonts w:ascii="Calibri" w:eastAsia="Calibri" w:hAnsi="Calibri" w:cs="Calibri"/>
          <w:sz w:val="24"/>
          <w:szCs w:val="24"/>
        </w:rPr>
        <w:t xml:space="preserve"> </w:t>
      </w:r>
      <w:r w:rsidRPr="00C96B5F">
        <w:rPr>
          <w:rFonts w:ascii="Calibri" w:eastAsia="Calibri" w:hAnsi="Calibri" w:cs="Calibri"/>
          <w:sz w:val="24"/>
          <w:szCs w:val="24"/>
        </w:rPr>
        <w:t>w</w:t>
      </w:r>
      <w:r>
        <w:rPr>
          <w:rFonts w:ascii="Calibri" w:eastAsia="Calibri" w:hAnsi="Calibri" w:cs="Calibri"/>
          <w:sz w:val="24"/>
          <w:szCs w:val="24"/>
        </w:rPr>
        <w:t> t</w:t>
      </w:r>
      <w:r w:rsidRPr="00C96B5F">
        <w:rPr>
          <w:rFonts w:ascii="Calibri" w:eastAsia="Calibri" w:hAnsi="Calibri" w:cs="Calibri"/>
          <w:sz w:val="24"/>
          <w:szCs w:val="24"/>
        </w:rPr>
        <w:t xml:space="preserve">ym 551 decyzji zatwierdzających obiekty do prowadzenia działalności żywieniowej. W celu poprawy stanu sanitarno-technicznego wydano 217 decyzji. Zarządzenia tych decyzji dotyczyły głównie: </w:t>
      </w:r>
    </w:p>
    <w:p w14:paraId="3D6EB7AE" w14:textId="77777777" w:rsidR="00CE0BB8" w:rsidRDefault="00CE0BB8" w:rsidP="0069101F">
      <w:pPr>
        <w:numPr>
          <w:ilvl w:val="0"/>
          <w:numId w:val="83"/>
        </w:numPr>
        <w:spacing w:after="0" w:line="276" w:lineRule="auto"/>
        <w:ind w:left="568" w:right="284" w:hanging="284"/>
        <w:contextualSpacing/>
        <w:jc w:val="both"/>
        <w:rPr>
          <w:rFonts w:ascii="Calibri" w:eastAsia="Calibri" w:hAnsi="Calibri" w:cs="Calibri"/>
          <w:sz w:val="24"/>
          <w:szCs w:val="24"/>
        </w:rPr>
      </w:pPr>
      <w:r w:rsidRPr="00C96B5F">
        <w:rPr>
          <w:rFonts w:ascii="Calibri" w:eastAsia="Calibri" w:hAnsi="Calibri" w:cs="Calibri"/>
          <w:sz w:val="24"/>
          <w:szCs w:val="24"/>
        </w:rPr>
        <w:t>doprowadzenia do właściwego stanu sanitarno – technicznego powierzchni ścian, sufitów, podłóg zakładów żywieniowych i środków transportu oraz sprzętu w</w:t>
      </w:r>
      <w:r>
        <w:rPr>
          <w:rFonts w:ascii="Calibri" w:eastAsia="Calibri" w:hAnsi="Calibri" w:cs="Calibri"/>
          <w:sz w:val="24"/>
          <w:szCs w:val="24"/>
        </w:rPr>
        <w:t> </w:t>
      </w:r>
      <w:r w:rsidRPr="00C96B5F">
        <w:rPr>
          <w:rFonts w:ascii="Calibri" w:eastAsia="Calibri" w:hAnsi="Calibri" w:cs="Calibri"/>
          <w:sz w:val="24"/>
          <w:szCs w:val="24"/>
        </w:rPr>
        <w:t>pomieszczeniach pionu żywienia</w:t>
      </w:r>
      <w:r>
        <w:rPr>
          <w:rFonts w:ascii="Calibri" w:eastAsia="Calibri" w:hAnsi="Calibri" w:cs="Calibri"/>
          <w:sz w:val="24"/>
          <w:szCs w:val="24"/>
        </w:rPr>
        <w:t>,</w:t>
      </w:r>
    </w:p>
    <w:p w14:paraId="5B896E7E" w14:textId="77777777" w:rsidR="00CE0BB8" w:rsidRDefault="00CE0BB8" w:rsidP="0069101F">
      <w:pPr>
        <w:numPr>
          <w:ilvl w:val="0"/>
          <w:numId w:val="83"/>
        </w:numPr>
        <w:spacing w:after="0" w:line="276" w:lineRule="auto"/>
        <w:ind w:left="568" w:right="284" w:hanging="284"/>
        <w:contextualSpacing/>
        <w:jc w:val="both"/>
        <w:rPr>
          <w:rFonts w:ascii="Calibri" w:eastAsia="Calibri" w:hAnsi="Calibri" w:cs="Calibri"/>
          <w:sz w:val="24"/>
          <w:szCs w:val="24"/>
        </w:rPr>
      </w:pPr>
      <w:r w:rsidRPr="0014527C">
        <w:rPr>
          <w:rFonts w:ascii="Calibri" w:eastAsia="Calibri" w:hAnsi="Calibri" w:cs="Calibri"/>
          <w:sz w:val="24"/>
          <w:szCs w:val="24"/>
        </w:rPr>
        <w:t>opracowania/wdrożenia/zweryfikowania i utrzymania systemu kontroli wewnętrznej opartego na zasadach systemu HACCP, w tym warunków wstępnych GHP i GMP,</w:t>
      </w:r>
    </w:p>
    <w:p w14:paraId="4260C146" w14:textId="77777777" w:rsidR="00CE0BB8" w:rsidRDefault="00CE0BB8" w:rsidP="0069101F">
      <w:pPr>
        <w:numPr>
          <w:ilvl w:val="0"/>
          <w:numId w:val="83"/>
        </w:numPr>
        <w:spacing w:after="0" w:line="276" w:lineRule="auto"/>
        <w:ind w:left="568" w:right="284" w:hanging="284"/>
        <w:contextualSpacing/>
        <w:jc w:val="both"/>
        <w:rPr>
          <w:rFonts w:ascii="Calibri" w:eastAsia="Calibri" w:hAnsi="Calibri" w:cs="Calibri"/>
          <w:sz w:val="24"/>
          <w:szCs w:val="24"/>
        </w:rPr>
      </w:pPr>
      <w:r w:rsidRPr="0014527C">
        <w:rPr>
          <w:rFonts w:ascii="Calibri" w:eastAsia="Calibri" w:hAnsi="Calibri" w:cs="Calibri"/>
          <w:sz w:val="24"/>
          <w:szCs w:val="24"/>
        </w:rPr>
        <w:t>przyjęcia szczególnych środków higieny poprzez wdrożenie i utrzymania procedury nadzoru nad jakością wody stosowanej w zakładzie poprzez udokumentowanie wynikami badań laboratoryjnych jakości wody stosowanej w zakładzie,</w:t>
      </w:r>
    </w:p>
    <w:p w14:paraId="14E36AAE" w14:textId="77777777" w:rsidR="00CE0BB8" w:rsidRDefault="00CE0BB8" w:rsidP="0069101F">
      <w:pPr>
        <w:numPr>
          <w:ilvl w:val="0"/>
          <w:numId w:val="83"/>
        </w:numPr>
        <w:spacing w:after="0" w:line="276" w:lineRule="auto"/>
        <w:ind w:left="568" w:right="284" w:hanging="284"/>
        <w:contextualSpacing/>
        <w:jc w:val="both"/>
        <w:rPr>
          <w:rFonts w:ascii="Calibri" w:eastAsia="Calibri" w:hAnsi="Calibri" w:cs="Calibri"/>
          <w:sz w:val="24"/>
          <w:szCs w:val="24"/>
        </w:rPr>
      </w:pPr>
      <w:r w:rsidRPr="0014527C">
        <w:rPr>
          <w:rFonts w:ascii="Calibri" w:eastAsia="Calibri" w:hAnsi="Calibri" w:cs="Calibri"/>
          <w:sz w:val="24"/>
          <w:szCs w:val="24"/>
        </w:rPr>
        <w:lastRenderedPageBreak/>
        <w:t>przedłożenia dokumentu potwierdzającego sposób gospodarowania odpadami komunalnymi,</w:t>
      </w:r>
    </w:p>
    <w:p w14:paraId="73805D4A" w14:textId="77777777" w:rsidR="00CE0BB8" w:rsidRDefault="00CE0BB8" w:rsidP="0069101F">
      <w:pPr>
        <w:numPr>
          <w:ilvl w:val="0"/>
          <w:numId w:val="83"/>
        </w:numPr>
        <w:spacing w:after="0" w:line="276" w:lineRule="auto"/>
        <w:ind w:left="568" w:right="284" w:hanging="284"/>
        <w:contextualSpacing/>
        <w:jc w:val="both"/>
        <w:rPr>
          <w:rFonts w:ascii="Calibri" w:eastAsia="Calibri" w:hAnsi="Calibri" w:cs="Calibri"/>
          <w:sz w:val="24"/>
          <w:szCs w:val="24"/>
        </w:rPr>
      </w:pPr>
      <w:r w:rsidRPr="0014527C">
        <w:rPr>
          <w:rFonts w:ascii="Calibri" w:eastAsia="Times New Roman" w:hAnsi="Calibri" w:cs="Calibri"/>
          <w:sz w:val="24"/>
          <w:szCs w:val="24"/>
          <w:lang w:eastAsia="ar-SA"/>
        </w:rPr>
        <w:t>podjęcia działań naprawczych mających na celu wyeliminowanie obecności gryzoni, poprzez: zlikwidowanie wszelkich nieszczelności i ubytków, w tym w pomieszczeniu magazynowym, przeprowadzenia zabiegów deratyzacji, właściwego zabezpieczenia przed szkodnikami,</w:t>
      </w:r>
    </w:p>
    <w:p w14:paraId="1E87D60C" w14:textId="77777777" w:rsidR="00CE0BB8" w:rsidRDefault="00CE0BB8" w:rsidP="0069101F">
      <w:pPr>
        <w:numPr>
          <w:ilvl w:val="0"/>
          <w:numId w:val="83"/>
        </w:numPr>
        <w:spacing w:after="0" w:line="276" w:lineRule="auto"/>
        <w:ind w:left="568" w:right="284" w:hanging="284"/>
        <w:contextualSpacing/>
        <w:jc w:val="both"/>
        <w:rPr>
          <w:rFonts w:ascii="Calibri" w:eastAsia="Calibri" w:hAnsi="Calibri" w:cs="Calibri"/>
          <w:sz w:val="24"/>
          <w:szCs w:val="24"/>
        </w:rPr>
      </w:pPr>
      <w:r w:rsidRPr="0014527C">
        <w:rPr>
          <w:rFonts w:ascii="Calibri" w:eastAsia="Calibri" w:hAnsi="Calibri" w:cs="Calibri"/>
          <w:sz w:val="24"/>
          <w:szCs w:val="24"/>
        </w:rPr>
        <w:t>zapewnienia prawidłowego podłączenia wodno – kanalizacyjnego,</w:t>
      </w:r>
    </w:p>
    <w:p w14:paraId="5C2B4F11" w14:textId="77777777" w:rsidR="00CE0BB8" w:rsidRPr="0014527C" w:rsidRDefault="00CE0BB8" w:rsidP="0069101F">
      <w:pPr>
        <w:numPr>
          <w:ilvl w:val="0"/>
          <w:numId w:val="83"/>
        </w:numPr>
        <w:spacing w:after="0" w:line="276" w:lineRule="auto"/>
        <w:ind w:left="568" w:right="284" w:hanging="284"/>
        <w:contextualSpacing/>
        <w:jc w:val="both"/>
        <w:rPr>
          <w:rFonts w:ascii="Calibri" w:eastAsia="Calibri" w:hAnsi="Calibri" w:cs="Calibri"/>
          <w:sz w:val="24"/>
          <w:szCs w:val="24"/>
        </w:rPr>
      </w:pPr>
      <w:r w:rsidRPr="0014527C">
        <w:rPr>
          <w:rFonts w:ascii="Calibri" w:eastAsia="Calibri" w:hAnsi="Calibri" w:cs="Calibri"/>
          <w:sz w:val="24"/>
          <w:szCs w:val="24"/>
        </w:rPr>
        <w:t>opracowania i udostępnienia konsumentom informacji dotyczącej substancji lub produktów powodujących alergie lub reakcje nietolerancji, znajdujących się w potrawach oferowanych do sprzedaży.</w:t>
      </w:r>
    </w:p>
    <w:p w14:paraId="04852EAC" w14:textId="77777777" w:rsidR="00CE0BB8" w:rsidRPr="00C96B5F" w:rsidRDefault="00CE0BB8" w:rsidP="00CE0BB8">
      <w:pPr>
        <w:spacing w:after="0" w:line="276" w:lineRule="auto"/>
        <w:ind w:firstLine="567"/>
        <w:contextualSpacing/>
        <w:jc w:val="both"/>
        <w:rPr>
          <w:rFonts w:ascii="Calibri" w:eastAsia="Calibri" w:hAnsi="Calibri" w:cs="Calibri"/>
          <w:sz w:val="24"/>
          <w:szCs w:val="24"/>
        </w:rPr>
      </w:pPr>
      <w:r w:rsidRPr="00C96B5F">
        <w:rPr>
          <w:rFonts w:ascii="Calibri" w:eastAsia="Calibri" w:hAnsi="Calibri" w:cs="Calibri"/>
          <w:sz w:val="24"/>
          <w:szCs w:val="24"/>
        </w:rPr>
        <w:t xml:space="preserve">Wykonanie obowiązków nakładanych decyzjami było lub będzie sukcesywnie poddawane kontroli zgodnie z upływem terminów wyznaczonych w decyzjach. </w:t>
      </w:r>
    </w:p>
    <w:p w14:paraId="045C3AC1" w14:textId="77777777" w:rsidR="00CE0BB8" w:rsidRPr="00C96B5F" w:rsidRDefault="00CE0BB8" w:rsidP="00CE0BB8">
      <w:pPr>
        <w:spacing w:after="0" w:line="276" w:lineRule="auto"/>
        <w:ind w:firstLine="567"/>
        <w:jc w:val="both"/>
        <w:rPr>
          <w:rFonts w:ascii="Calibri" w:eastAsia="Calibri" w:hAnsi="Calibri" w:cs="Calibri"/>
          <w:sz w:val="24"/>
          <w:szCs w:val="24"/>
        </w:rPr>
      </w:pPr>
      <w:r w:rsidRPr="00C96B5F">
        <w:rPr>
          <w:rFonts w:ascii="Calibri" w:eastAsia="Calibri" w:hAnsi="Calibri" w:cs="Calibri"/>
          <w:sz w:val="24"/>
          <w:szCs w:val="24"/>
        </w:rPr>
        <w:t>Za nieprawidłowości w bieżącym stanie sanitarnym nałożono 493 mandaty karne w</w:t>
      </w:r>
      <w:r>
        <w:rPr>
          <w:rFonts w:ascii="Calibri" w:eastAsia="Calibri" w:hAnsi="Calibri" w:cs="Calibri"/>
          <w:sz w:val="24"/>
          <w:szCs w:val="24"/>
        </w:rPr>
        <w:t> </w:t>
      </w:r>
      <w:r w:rsidRPr="00C96B5F">
        <w:rPr>
          <w:rFonts w:ascii="Calibri" w:eastAsia="Calibri" w:hAnsi="Calibri" w:cs="Calibri"/>
          <w:sz w:val="24"/>
          <w:szCs w:val="24"/>
        </w:rPr>
        <w:t>łącznej kwocie 145 900 zł. Najczęściej stwierdzanymi w trakcie kontroli uchybieniami kwalifikującymi się do nałożenia mandatów karnych były:</w:t>
      </w:r>
    </w:p>
    <w:p w14:paraId="6146AF6A" w14:textId="77777777" w:rsidR="00CE0BB8" w:rsidRDefault="00CE0BB8" w:rsidP="0069101F">
      <w:pPr>
        <w:numPr>
          <w:ilvl w:val="0"/>
          <w:numId w:val="84"/>
        </w:numPr>
        <w:spacing w:after="0" w:line="276" w:lineRule="auto"/>
        <w:ind w:left="568" w:right="284" w:hanging="284"/>
        <w:contextualSpacing/>
        <w:jc w:val="both"/>
        <w:rPr>
          <w:rFonts w:ascii="Calibri" w:eastAsia="Calibri" w:hAnsi="Calibri" w:cs="Calibri"/>
          <w:sz w:val="24"/>
          <w:szCs w:val="24"/>
        </w:rPr>
      </w:pPr>
      <w:r w:rsidRPr="0014527C">
        <w:rPr>
          <w:rFonts w:ascii="Calibri" w:eastAsia="Calibri" w:hAnsi="Calibri" w:cs="Calibri"/>
          <w:sz w:val="24"/>
          <w:szCs w:val="24"/>
        </w:rPr>
        <w:t>nieprzestrzeganie</w:t>
      </w:r>
      <w:r w:rsidRPr="00C96B5F">
        <w:rPr>
          <w:rFonts w:ascii="Calibri" w:eastAsia="Calibri" w:hAnsi="Calibri" w:cs="Calibri"/>
          <w:sz w:val="24"/>
          <w:szCs w:val="24"/>
        </w:rPr>
        <w:t xml:space="preserve"> zasad higieny przez personel pracujący przy produkcji żywności</w:t>
      </w:r>
      <w:r>
        <w:rPr>
          <w:rFonts w:ascii="Calibri" w:eastAsia="Calibri" w:hAnsi="Calibri" w:cs="Calibri"/>
          <w:sz w:val="24"/>
          <w:szCs w:val="24"/>
        </w:rPr>
        <w:t xml:space="preserve">, </w:t>
      </w:r>
    </w:p>
    <w:p w14:paraId="6FC46346" w14:textId="77777777" w:rsidR="00CE0BB8" w:rsidRDefault="00CE0BB8" w:rsidP="0069101F">
      <w:pPr>
        <w:numPr>
          <w:ilvl w:val="0"/>
          <w:numId w:val="84"/>
        </w:numPr>
        <w:spacing w:after="0" w:line="276" w:lineRule="auto"/>
        <w:ind w:left="568" w:right="284" w:hanging="284"/>
        <w:contextualSpacing/>
        <w:jc w:val="both"/>
        <w:rPr>
          <w:rFonts w:ascii="Calibri" w:eastAsia="Calibri" w:hAnsi="Calibri" w:cs="Calibri"/>
          <w:sz w:val="24"/>
          <w:szCs w:val="24"/>
        </w:rPr>
      </w:pPr>
      <w:r w:rsidRPr="0014527C">
        <w:rPr>
          <w:rFonts w:ascii="Calibri" w:eastAsia="Calibri" w:hAnsi="Calibri" w:cs="Calibri"/>
          <w:sz w:val="24"/>
          <w:szCs w:val="24"/>
        </w:rPr>
        <w:t>niewłaściwe warunki sanitarno-higieniczne panujące w pomieszczeniach żywienia</w:t>
      </w:r>
      <w:r>
        <w:rPr>
          <w:rFonts w:ascii="Calibri" w:eastAsia="Calibri" w:hAnsi="Calibri" w:cs="Calibri"/>
          <w:sz w:val="24"/>
          <w:szCs w:val="24"/>
        </w:rPr>
        <w:t>,</w:t>
      </w:r>
    </w:p>
    <w:p w14:paraId="5C21789A" w14:textId="77777777" w:rsidR="00CE0BB8" w:rsidRDefault="00CE0BB8" w:rsidP="0069101F">
      <w:pPr>
        <w:numPr>
          <w:ilvl w:val="0"/>
          <w:numId w:val="84"/>
        </w:numPr>
        <w:spacing w:after="0" w:line="276" w:lineRule="auto"/>
        <w:ind w:left="568" w:right="284" w:hanging="284"/>
        <w:contextualSpacing/>
        <w:jc w:val="both"/>
        <w:rPr>
          <w:rFonts w:ascii="Calibri" w:eastAsia="Calibri" w:hAnsi="Calibri" w:cs="Calibri"/>
          <w:sz w:val="24"/>
          <w:szCs w:val="24"/>
        </w:rPr>
      </w:pPr>
      <w:r w:rsidRPr="0014527C">
        <w:rPr>
          <w:rFonts w:ascii="Calibri" w:eastAsia="Calibri" w:hAnsi="Calibri" w:cs="Calibri"/>
          <w:sz w:val="24"/>
          <w:szCs w:val="24"/>
        </w:rPr>
        <w:t>brudny sprzęt produkcyjny, naczynia do serwowania, powierzchnie robocze, urządzenia chłodnicze, ogólny nieporządek w pomieszczeniach produkcyjnych i magazynowych</w:t>
      </w:r>
      <w:r>
        <w:rPr>
          <w:rFonts w:ascii="Calibri" w:eastAsia="Calibri" w:hAnsi="Calibri" w:cs="Calibri"/>
          <w:sz w:val="24"/>
          <w:szCs w:val="24"/>
        </w:rPr>
        <w:t xml:space="preserve"> </w:t>
      </w:r>
    </w:p>
    <w:p w14:paraId="0B1C95AC" w14:textId="158FB807" w:rsidR="00CE0BB8" w:rsidRDefault="00CE0BB8" w:rsidP="0069101F">
      <w:pPr>
        <w:numPr>
          <w:ilvl w:val="0"/>
          <w:numId w:val="84"/>
        </w:numPr>
        <w:spacing w:after="0" w:line="276" w:lineRule="auto"/>
        <w:ind w:left="568" w:right="284" w:hanging="284"/>
        <w:contextualSpacing/>
        <w:jc w:val="both"/>
        <w:rPr>
          <w:rFonts w:ascii="Calibri" w:eastAsia="Calibri" w:hAnsi="Calibri" w:cs="Calibri"/>
          <w:sz w:val="24"/>
          <w:szCs w:val="24"/>
        </w:rPr>
      </w:pPr>
      <w:r w:rsidRPr="0014527C">
        <w:rPr>
          <w:rFonts w:ascii="Calibri" w:eastAsia="Calibri" w:hAnsi="Calibri" w:cs="Calibri"/>
          <w:sz w:val="24"/>
          <w:szCs w:val="24"/>
        </w:rPr>
        <w:t>wykorzystywanie do produkcji środków spożywczych po upływie terminu przydatności do</w:t>
      </w:r>
      <w:r w:rsidR="008242A7">
        <w:rPr>
          <w:rFonts w:ascii="Calibri" w:eastAsia="Calibri" w:hAnsi="Calibri" w:cs="Calibri"/>
          <w:sz w:val="24"/>
          <w:szCs w:val="24"/>
        </w:rPr>
        <w:t> </w:t>
      </w:r>
      <w:r w:rsidRPr="0014527C">
        <w:rPr>
          <w:rFonts w:ascii="Calibri" w:eastAsia="Calibri" w:hAnsi="Calibri" w:cs="Calibri"/>
          <w:sz w:val="24"/>
          <w:szCs w:val="24"/>
        </w:rPr>
        <w:t>spożycia, bądź nieoznakowanych</w:t>
      </w:r>
      <w:r>
        <w:rPr>
          <w:rFonts w:ascii="Calibri" w:eastAsia="Calibri" w:hAnsi="Calibri" w:cs="Calibri"/>
          <w:sz w:val="24"/>
          <w:szCs w:val="24"/>
        </w:rPr>
        <w:t xml:space="preserve">, </w:t>
      </w:r>
    </w:p>
    <w:p w14:paraId="62A6A646" w14:textId="77777777" w:rsidR="00CE0BB8" w:rsidRDefault="00CE0BB8" w:rsidP="0069101F">
      <w:pPr>
        <w:numPr>
          <w:ilvl w:val="0"/>
          <w:numId w:val="84"/>
        </w:numPr>
        <w:spacing w:after="0" w:line="276" w:lineRule="auto"/>
        <w:ind w:left="568" w:right="284" w:hanging="284"/>
        <w:contextualSpacing/>
        <w:jc w:val="both"/>
        <w:rPr>
          <w:rFonts w:ascii="Calibri" w:eastAsia="Calibri" w:hAnsi="Calibri" w:cs="Calibri"/>
          <w:sz w:val="24"/>
          <w:szCs w:val="24"/>
        </w:rPr>
      </w:pPr>
      <w:r w:rsidRPr="0014527C">
        <w:rPr>
          <w:rFonts w:ascii="Calibri" w:eastAsia="Calibri" w:hAnsi="Calibri" w:cs="Calibri"/>
          <w:sz w:val="24"/>
          <w:szCs w:val="24"/>
        </w:rPr>
        <w:t>brak segregacji w urządzeniach chłodniczych</w:t>
      </w:r>
      <w:r>
        <w:rPr>
          <w:rFonts w:ascii="Calibri" w:eastAsia="Calibri" w:hAnsi="Calibri" w:cs="Calibri"/>
          <w:sz w:val="24"/>
          <w:szCs w:val="24"/>
        </w:rPr>
        <w:t xml:space="preserve">, </w:t>
      </w:r>
    </w:p>
    <w:p w14:paraId="2E45AD83" w14:textId="77777777" w:rsidR="00CE0BB8" w:rsidRDefault="00CE0BB8" w:rsidP="0069101F">
      <w:pPr>
        <w:numPr>
          <w:ilvl w:val="0"/>
          <w:numId w:val="84"/>
        </w:numPr>
        <w:spacing w:after="0" w:line="276" w:lineRule="auto"/>
        <w:ind w:left="568" w:right="284" w:hanging="284"/>
        <w:contextualSpacing/>
        <w:jc w:val="both"/>
        <w:rPr>
          <w:rFonts w:ascii="Calibri" w:eastAsia="Calibri" w:hAnsi="Calibri" w:cs="Calibri"/>
          <w:sz w:val="24"/>
          <w:szCs w:val="24"/>
        </w:rPr>
      </w:pPr>
      <w:r w:rsidRPr="0014527C">
        <w:rPr>
          <w:rFonts w:ascii="Calibri" w:eastAsia="Calibri" w:hAnsi="Calibri" w:cs="Calibri"/>
          <w:sz w:val="24"/>
          <w:szCs w:val="24"/>
        </w:rPr>
        <w:t>brak prowadzonych bieżących zapisów wynikających z opracowanej dokumentacji systemu HACCP</w:t>
      </w:r>
      <w:r>
        <w:rPr>
          <w:rFonts w:ascii="Calibri" w:eastAsia="Calibri" w:hAnsi="Calibri" w:cs="Calibri"/>
          <w:sz w:val="24"/>
          <w:szCs w:val="24"/>
        </w:rPr>
        <w:t xml:space="preserve">, </w:t>
      </w:r>
    </w:p>
    <w:p w14:paraId="421E4B83" w14:textId="77777777" w:rsidR="00CE0BB8" w:rsidRPr="0014527C" w:rsidRDefault="00CE0BB8" w:rsidP="0069101F">
      <w:pPr>
        <w:numPr>
          <w:ilvl w:val="0"/>
          <w:numId w:val="84"/>
        </w:numPr>
        <w:spacing w:after="0" w:line="276" w:lineRule="auto"/>
        <w:ind w:left="568" w:right="284" w:hanging="284"/>
        <w:contextualSpacing/>
        <w:jc w:val="both"/>
        <w:rPr>
          <w:rFonts w:ascii="Calibri" w:eastAsia="Calibri" w:hAnsi="Calibri" w:cs="Calibri"/>
          <w:sz w:val="24"/>
          <w:szCs w:val="24"/>
        </w:rPr>
      </w:pPr>
      <w:r w:rsidRPr="0014527C">
        <w:rPr>
          <w:rFonts w:ascii="Calibri" w:eastAsia="Calibri" w:hAnsi="Calibri" w:cs="Calibri"/>
          <w:sz w:val="24"/>
          <w:szCs w:val="24"/>
        </w:rPr>
        <w:t>brak dokumentacji lekarskiej do celów sanitarno – epidemiologicznych osób mających kontakt z żywnością.</w:t>
      </w:r>
    </w:p>
    <w:p w14:paraId="1F43C106" w14:textId="6BC12AB8" w:rsidR="00CE0BB8" w:rsidRPr="00C96B5F" w:rsidRDefault="00CE0BB8" w:rsidP="00CE0BB8">
      <w:pPr>
        <w:spacing w:after="0" w:line="276" w:lineRule="auto"/>
        <w:ind w:firstLine="567"/>
        <w:jc w:val="both"/>
        <w:rPr>
          <w:rFonts w:ascii="Calibri" w:eastAsia="Calibri" w:hAnsi="Calibri" w:cs="Calibri"/>
          <w:sz w:val="24"/>
          <w:szCs w:val="24"/>
        </w:rPr>
      </w:pPr>
      <w:r w:rsidRPr="00C96B5F">
        <w:rPr>
          <w:rFonts w:ascii="Calibri" w:eastAsia="Calibri" w:hAnsi="Calibri" w:cs="Calibri"/>
          <w:sz w:val="24"/>
          <w:szCs w:val="24"/>
        </w:rPr>
        <w:t xml:space="preserve">Do </w:t>
      </w:r>
      <w:r w:rsidR="00DC2271">
        <w:rPr>
          <w:rFonts w:ascii="Calibri" w:eastAsia="Calibri" w:hAnsi="Calibri" w:cs="Calibri"/>
          <w:sz w:val="24"/>
          <w:szCs w:val="24"/>
        </w:rPr>
        <w:t>p</w:t>
      </w:r>
      <w:r w:rsidRPr="00C96B5F">
        <w:rPr>
          <w:rFonts w:ascii="Calibri" w:eastAsia="Calibri" w:hAnsi="Calibri" w:cs="Calibri"/>
          <w:sz w:val="24"/>
          <w:szCs w:val="24"/>
        </w:rPr>
        <w:t xml:space="preserve">aństwowych </w:t>
      </w:r>
      <w:r w:rsidR="00DC2271">
        <w:rPr>
          <w:rFonts w:ascii="Calibri" w:eastAsia="Calibri" w:hAnsi="Calibri" w:cs="Calibri"/>
          <w:sz w:val="24"/>
          <w:szCs w:val="24"/>
        </w:rPr>
        <w:t>p</w:t>
      </w:r>
      <w:r w:rsidRPr="00C96B5F">
        <w:rPr>
          <w:rFonts w:ascii="Calibri" w:eastAsia="Calibri" w:hAnsi="Calibri" w:cs="Calibri"/>
          <w:sz w:val="24"/>
          <w:szCs w:val="24"/>
        </w:rPr>
        <w:t xml:space="preserve">owiatowych </w:t>
      </w:r>
      <w:r w:rsidR="00DC2271">
        <w:rPr>
          <w:rFonts w:ascii="Calibri" w:eastAsia="Calibri" w:hAnsi="Calibri" w:cs="Calibri"/>
          <w:sz w:val="24"/>
          <w:szCs w:val="24"/>
        </w:rPr>
        <w:t>i</w:t>
      </w:r>
      <w:r w:rsidRPr="00C96B5F">
        <w:rPr>
          <w:rFonts w:ascii="Calibri" w:eastAsia="Calibri" w:hAnsi="Calibri" w:cs="Calibri"/>
          <w:sz w:val="24"/>
          <w:szCs w:val="24"/>
        </w:rPr>
        <w:t xml:space="preserve">nspektorów </w:t>
      </w:r>
      <w:r w:rsidR="00DC2271">
        <w:rPr>
          <w:rFonts w:ascii="Calibri" w:eastAsia="Calibri" w:hAnsi="Calibri" w:cs="Calibri"/>
          <w:sz w:val="24"/>
          <w:szCs w:val="24"/>
        </w:rPr>
        <w:t>s</w:t>
      </w:r>
      <w:r w:rsidRPr="00C96B5F">
        <w:rPr>
          <w:rFonts w:ascii="Calibri" w:eastAsia="Calibri" w:hAnsi="Calibri" w:cs="Calibri"/>
          <w:sz w:val="24"/>
          <w:szCs w:val="24"/>
        </w:rPr>
        <w:t>anitarnych województwa zachodniopomorskiego zgłoszono 189 interwencji</w:t>
      </w:r>
      <w:r>
        <w:rPr>
          <w:rFonts w:ascii="Calibri" w:eastAsia="Calibri" w:hAnsi="Calibri" w:cs="Calibri"/>
          <w:sz w:val="24"/>
          <w:szCs w:val="24"/>
        </w:rPr>
        <w:t>. W przypadku</w:t>
      </w:r>
      <w:r w:rsidR="00DC2271">
        <w:rPr>
          <w:rFonts w:ascii="Calibri" w:eastAsia="Calibri" w:hAnsi="Calibri" w:cs="Calibri"/>
          <w:sz w:val="24"/>
          <w:szCs w:val="24"/>
        </w:rPr>
        <w:t xml:space="preserve"> </w:t>
      </w:r>
      <w:r>
        <w:rPr>
          <w:rFonts w:ascii="Calibri" w:eastAsia="Calibri" w:hAnsi="Calibri" w:cs="Calibri"/>
          <w:sz w:val="24"/>
          <w:szCs w:val="24"/>
        </w:rPr>
        <w:t>31%</w:t>
      </w:r>
      <w:r w:rsidRPr="00C96B5F">
        <w:rPr>
          <w:rFonts w:ascii="Calibri" w:eastAsia="Calibri" w:hAnsi="Calibri" w:cs="Calibri"/>
          <w:sz w:val="24"/>
          <w:szCs w:val="24"/>
        </w:rPr>
        <w:t xml:space="preserve"> </w:t>
      </w:r>
      <w:r>
        <w:rPr>
          <w:rFonts w:ascii="Calibri" w:eastAsia="Calibri" w:hAnsi="Calibri" w:cs="Calibri"/>
          <w:sz w:val="24"/>
          <w:szCs w:val="24"/>
        </w:rPr>
        <w:t>(</w:t>
      </w:r>
      <w:r w:rsidRPr="00C96B5F">
        <w:rPr>
          <w:rFonts w:ascii="Calibri" w:eastAsia="Calibri" w:hAnsi="Calibri" w:cs="Calibri"/>
          <w:sz w:val="24"/>
          <w:szCs w:val="24"/>
        </w:rPr>
        <w:t>60</w:t>
      </w:r>
      <w:r>
        <w:rPr>
          <w:rFonts w:ascii="Calibri" w:eastAsia="Calibri" w:hAnsi="Calibri" w:cs="Calibri"/>
          <w:sz w:val="24"/>
          <w:szCs w:val="24"/>
        </w:rPr>
        <w:t>) potwierdzono nieprawidłowości</w:t>
      </w:r>
      <w:r w:rsidRPr="00C96B5F">
        <w:rPr>
          <w:rFonts w:ascii="Calibri" w:eastAsia="Calibri" w:hAnsi="Calibri" w:cs="Calibri"/>
          <w:sz w:val="24"/>
          <w:szCs w:val="24"/>
        </w:rPr>
        <w:t>. Zarzuty dotyczyły przede wszystkim:</w:t>
      </w:r>
    </w:p>
    <w:p w14:paraId="0550D442" w14:textId="77777777" w:rsidR="00CE0BB8" w:rsidRDefault="00CE0BB8" w:rsidP="0069101F">
      <w:pPr>
        <w:numPr>
          <w:ilvl w:val="0"/>
          <w:numId w:val="85"/>
        </w:numPr>
        <w:spacing w:after="0" w:line="276" w:lineRule="auto"/>
        <w:ind w:left="568" w:right="284" w:hanging="284"/>
        <w:contextualSpacing/>
        <w:jc w:val="both"/>
        <w:rPr>
          <w:rFonts w:ascii="Calibri" w:eastAsia="Calibri" w:hAnsi="Calibri" w:cs="Calibri"/>
          <w:sz w:val="24"/>
          <w:szCs w:val="24"/>
        </w:rPr>
      </w:pPr>
      <w:r w:rsidRPr="00C96B5F">
        <w:rPr>
          <w:rFonts w:ascii="Calibri" w:eastAsia="Calibri" w:hAnsi="Calibri" w:cs="Calibri"/>
          <w:sz w:val="24"/>
          <w:szCs w:val="24"/>
        </w:rPr>
        <w:t>wystąpienia dolegliwości żołądkowo- jelitowych po spożyciu żywności;</w:t>
      </w:r>
    </w:p>
    <w:p w14:paraId="08EB89A0" w14:textId="77777777" w:rsidR="00CE0BB8" w:rsidRDefault="00CE0BB8" w:rsidP="0069101F">
      <w:pPr>
        <w:numPr>
          <w:ilvl w:val="0"/>
          <w:numId w:val="85"/>
        </w:numPr>
        <w:spacing w:after="0" w:line="276" w:lineRule="auto"/>
        <w:ind w:left="568" w:right="284" w:hanging="284"/>
        <w:contextualSpacing/>
        <w:jc w:val="both"/>
        <w:rPr>
          <w:rFonts w:ascii="Calibri" w:eastAsia="Calibri" w:hAnsi="Calibri" w:cs="Calibri"/>
          <w:sz w:val="24"/>
          <w:szCs w:val="24"/>
        </w:rPr>
      </w:pPr>
      <w:r w:rsidRPr="00C96B5F">
        <w:rPr>
          <w:rFonts w:ascii="Calibri" w:eastAsia="Calibri" w:hAnsi="Calibri" w:cs="Calibri"/>
          <w:sz w:val="24"/>
          <w:szCs w:val="24"/>
        </w:rPr>
        <w:t>sprzedaży dań/wyrobów własnej produkcji bez złożenia wniosku o wpis do rejestru zakładów podlegających urzędowej kontroli organów Państwowej Inspekcji Sanitarnej;</w:t>
      </w:r>
    </w:p>
    <w:p w14:paraId="4F0B6197" w14:textId="77777777" w:rsidR="00CE0BB8" w:rsidRDefault="00CE0BB8" w:rsidP="0069101F">
      <w:pPr>
        <w:numPr>
          <w:ilvl w:val="0"/>
          <w:numId w:val="85"/>
        </w:numPr>
        <w:spacing w:after="0" w:line="276" w:lineRule="auto"/>
        <w:ind w:left="568" w:right="284" w:hanging="284"/>
        <w:contextualSpacing/>
        <w:jc w:val="both"/>
        <w:rPr>
          <w:rFonts w:ascii="Calibri" w:eastAsia="Calibri" w:hAnsi="Calibri" w:cs="Calibri"/>
          <w:sz w:val="24"/>
          <w:szCs w:val="24"/>
        </w:rPr>
      </w:pPr>
      <w:r>
        <w:rPr>
          <w:rFonts w:ascii="Calibri" w:eastAsia="Calibri" w:hAnsi="Calibri" w:cs="Calibri"/>
          <w:sz w:val="24"/>
          <w:szCs w:val="24"/>
        </w:rPr>
        <w:t xml:space="preserve">obecności </w:t>
      </w:r>
      <w:r w:rsidRPr="00C96B5F">
        <w:rPr>
          <w:rFonts w:ascii="Calibri" w:eastAsia="Calibri" w:hAnsi="Calibri" w:cs="Calibri"/>
          <w:sz w:val="24"/>
          <w:szCs w:val="24"/>
        </w:rPr>
        <w:t>gryzoni w zakładzie;</w:t>
      </w:r>
    </w:p>
    <w:p w14:paraId="02ABCCFA" w14:textId="77777777" w:rsidR="00CE0BB8" w:rsidRPr="00C96B5F" w:rsidRDefault="00CE0BB8" w:rsidP="0069101F">
      <w:pPr>
        <w:numPr>
          <w:ilvl w:val="0"/>
          <w:numId w:val="85"/>
        </w:numPr>
        <w:spacing w:after="0" w:line="276" w:lineRule="auto"/>
        <w:ind w:left="568" w:right="284" w:hanging="284"/>
        <w:contextualSpacing/>
        <w:jc w:val="both"/>
        <w:rPr>
          <w:rFonts w:ascii="Calibri" w:eastAsia="Calibri" w:hAnsi="Calibri" w:cs="Calibri"/>
          <w:sz w:val="24"/>
          <w:szCs w:val="24"/>
        </w:rPr>
      </w:pPr>
      <w:r w:rsidRPr="00C96B5F">
        <w:rPr>
          <w:rFonts w:ascii="Calibri" w:eastAsia="Calibri" w:hAnsi="Calibri" w:cs="Calibri"/>
          <w:sz w:val="24"/>
          <w:szCs w:val="24"/>
        </w:rPr>
        <w:t>nieprzestrzegania</w:t>
      </w:r>
      <w:r>
        <w:rPr>
          <w:rFonts w:ascii="Calibri" w:eastAsia="Calibri" w:hAnsi="Calibri" w:cs="Calibri"/>
          <w:sz w:val="24"/>
          <w:szCs w:val="24"/>
        </w:rPr>
        <w:t xml:space="preserve"> zasad</w:t>
      </w:r>
      <w:r w:rsidRPr="00C96B5F">
        <w:rPr>
          <w:rFonts w:ascii="Calibri" w:eastAsia="Calibri" w:hAnsi="Calibri" w:cs="Calibri"/>
          <w:sz w:val="24"/>
          <w:szCs w:val="24"/>
        </w:rPr>
        <w:t xml:space="preserve"> higieny podczas prowadzonej działalności;</w:t>
      </w:r>
    </w:p>
    <w:p w14:paraId="13E3549C" w14:textId="77777777" w:rsidR="00CE0BB8" w:rsidRPr="00C96B5F" w:rsidRDefault="00CE0BB8" w:rsidP="00CE0BB8">
      <w:pPr>
        <w:spacing w:after="0" w:line="276" w:lineRule="auto"/>
        <w:ind w:firstLine="567"/>
        <w:jc w:val="both"/>
        <w:rPr>
          <w:rFonts w:ascii="Calibri" w:eastAsia="Calibri" w:hAnsi="Calibri" w:cs="Calibri"/>
          <w:sz w:val="24"/>
          <w:szCs w:val="24"/>
        </w:rPr>
      </w:pPr>
      <w:r w:rsidRPr="00C96B5F">
        <w:rPr>
          <w:rFonts w:ascii="Calibri" w:eastAsia="Calibri" w:hAnsi="Calibri" w:cs="Calibri"/>
          <w:sz w:val="24"/>
          <w:szCs w:val="24"/>
        </w:rPr>
        <w:t>W trakcie trwania sezonu letniego przeprowadz</w:t>
      </w:r>
      <w:r>
        <w:rPr>
          <w:rFonts w:ascii="Calibri" w:eastAsia="Calibri" w:hAnsi="Calibri" w:cs="Calibri"/>
          <w:sz w:val="24"/>
          <w:szCs w:val="24"/>
        </w:rPr>
        <w:t>ono</w:t>
      </w:r>
      <w:r w:rsidRPr="00C96B5F">
        <w:rPr>
          <w:rFonts w:ascii="Calibri" w:eastAsia="Calibri" w:hAnsi="Calibri" w:cs="Calibri"/>
          <w:sz w:val="24"/>
          <w:szCs w:val="24"/>
        </w:rPr>
        <w:t xml:space="preserve"> wyrywkowe kontrole automatów do lodów wraz z poborem próbek do badań laboratoryjnych w kierunku zanieczyszczeń mikrobiologicznych. Do kontroli wytypowano obiekty zlokalizowane w miejscach o</w:t>
      </w:r>
      <w:r>
        <w:rPr>
          <w:rFonts w:ascii="Calibri" w:eastAsia="Calibri" w:hAnsi="Calibri" w:cs="Calibri"/>
          <w:sz w:val="24"/>
          <w:szCs w:val="24"/>
        </w:rPr>
        <w:t> </w:t>
      </w:r>
      <w:r w:rsidRPr="00C96B5F">
        <w:rPr>
          <w:rFonts w:ascii="Calibri" w:eastAsia="Calibri" w:hAnsi="Calibri" w:cs="Calibri"/>
          <w:sz w:val="24"/>
          <w:szCs w:val="24"/>
        </w:rPr>
        <w:t xml:space="preserve">zwiększonym ruchu turystycznym. Do badań mikrobiologicznych pobrano łącznie 365 </w:t>
      </w:r>
      <w:r w:rsidRPr="00C96B5F">
        <w:rPr>
          <w:rFonts w:ascii="Calibri" w:eastAsia="Calibri" w:hAnsi="Calibri" w:cs="Calibri"/>
          <w:sz w:val="24"/>
          <w:szCs w:val="24"/>
        </w:rPr>
        <w:lastRenderedPageBreak/>
        <w:t>próbek z 73 partii lodów z</w:t>
      </w:r>
      <w:r>
        <w:rPr>
          <w:rFonts w:ascii="Calibri" w:eastAsia="Calibri" w:hAnsi="Calibri" w:cs="Calibri"/>
          <w:sz w:val="24"/>
          <w:szCs w:val="24"/>
        </w:rPr>
        <w:t> </w:t>
      </w:r>
      <w:r w:rsidRPr="00C96B5F">
        <w:rPr>
          <w:rFonts w:ascii="Calibri" w:eastAsia="Calibri" w:hAnsi="Calibri" w:cs="Calibri"/>
          <w:sz w:val="24"/>
          <w:szCs w:val="24"/>
        </w:rPr>
        <w:t xml:space="preserve">automatu. Próbki lodów nie były kwestionowane w zakresie wykonywanych badań mikrobiologicznych w kierunku drobnoustrojów chorobotwórczych, tj.: Salmonella (obecność w 25 g) oraz </w:t>
      </w:r>
      <w:proofErr w:type="spellStart"/>
      <w:r w:rsidRPr="00C96B5F">
        <w:rPr>
          <w:rFonts w:ascii="Calibri" w:eastAsia="Calibri" w:hAnsi="Calibri" w:cs="Calibri"/>
          <w:sz w:val="24"/>
          <w:szCs w:val="24"/>
        </w:rPr>
        <w:t>Listeria</w:t>
      </w:r>
      <w:proofErr w:type="spellEnd"/>
      <w:r w:rsidRPr="00C96B5F">
        <w:rPr>
          <w:rFonts w:ascii="Calibri" w:eastAsia="Calibri" w:hAnsi="Calibri" w:cs="Calibri"/>
          <w:sz w:val="24"/>
          <w:szCs w:val="24"/>
        </w:rPr>
        <w:t xml:space="preserve"> </w:t>
      </w:r>
      <w:proofErr w:type="spellStart"/>
      <w:r w:rsidRPr="00C96B5F">
        <w:rPr>
          <w:rFonts w:ascii="Calibri" w:eastAsia="Calibri" w:hAnsi="Calibri" w:cs="Calibri"/>
          <w:sz w:val="24"/>
          <w:szCs w:val="24"/>
        </w:rPr>
        <w:t>monocytogenes</w:t>
      </w:r>
      <w:proofErr w:type="spellEnd"/>
      <w:r w:rsidRPr="00C96B5F">
        <w:rPr>
          <w:rFonts w:ascii="Calibri" w:eastAsia="Calibri" w:hAnsi="Calibri" w:cs="Calibri"/>
          <w:sz w:val="24"/>
          <w:szCs w:val="24"/>
        </w:rPr>
        <w:t xml:space="preserve"> (liczba w 1g). </w:t>
      </w:r>
      <w:r>
        <w:rPr>
          <w:rFonts w:ascii="Calibri" w:eastAsia="Calibri" w:hAnsi="Calibri" w:cs="Calibri"/>
          <w:sz w:val="24"/>
          <w:szCs w:val="24"/>
        </w:rPr>
        <w:t>Jednak z</w:t>
      </w:r>
      <w:r w:rsidRPr="00C96B5F">
        <w:rPr>
          <w:rFonts w:ascii="Calibri" w:eastAsia="Calibri" w:hAnsi="Calibri" w:cs="Calibri"/>
          <w:sz w:val="24"/>
          <w:szCs w:val="24"/>
        </w:rPr>
        <w:t xml:space="preserve">e względu na zawyżoną ilość bakterii </w:t>
      </w:r>
      <w:proofErr w:type="spellStart"/>
      <w:r w:rsidRPr="00C96B5F">
        <w:rPr>
          <w:rFonts w:ascii="Calibri" w:eastAsia="Calibri" w:hAnsi="Calibri" w:cs="Calibri"/>
          <w:sz w:val="24"/>
          <w:szCs w:val="24"/>
        </w:rPr>
        <w:t>Enterobacteriacae</w:t>
      </w:r>
      <w:proofErr w:type="spellEnd"/>
      <w:r w:rsidRPr="00C96B5F">
        <w:rPr>
          <w:rFonts w:ascii="Calibri" w:eastAsia="Calibri" w:hAnsi="Calibri" w:cs="Calibri"/>
          <w:sz w:val="24"/>
          <w:szCs w:val="24"/>
        </w:rPr>
        <w:t xml:space="preserve"> (liczba w 1g), będących mikroorganizmami wskaźnikowymi, świadczącymi o braku zachowania należytej higieny w procesie produkcji kwestionowano 145 próbek lodów z 29 partii lodów z automatu (4</w:t>
      </w:r>
      <w:r>
        <w:rPr>
          <w:rFonts w:ascii="Calibri" w:eastAsia="Calibri" w:hAnsi="Calibri" w:cs="Calibri"/>
          <w:sz w:val="24"/>
          <w:szCs w:val="24"/>
        </w:rPr>
        <w:t>7</w:t>
      </w:r>
      <w:r w:rsidRPr="00C96B5F">
        <w:rPr>
          <w:rFonts w:ascii="Calibri" w:eastAsia="Calibri" w:hAnsi="Calibri" w:cs="Calibri"/>
          <w:sz w:val="24"/>
          <w:szCs w:val="24"/>
        </w:rPr>
        <w:t>%).</w:t>
      </w:r>
    </w:p>
    <w:p w14:paraId="0A872D26" w14:textId="23740D78" w:rsidR="00DD5864" w:rsidRPr="00C96B5F" w:rsidRDefault="00CE0BB8" w:rsidP="004C34C4">
      <w:pPr>
        <w:spacing w:after="0" w:line="276" w:lineRule="auto"/>
        <w:ind w:firstLine="567"/>
        <w:jc w:val="both"/>
        <w:rPr>
          <w:rFonts w:ascii="Calibri" w:eastAsia="Calibri" w:hAnsi="Calibri" w:cs="Calibri"/>
          <w:sz w:val="24"/>
          <w:szCs w:val="24"/>
        </w:rPr>
      </w:pPr>
      <w:r w:rsidRPr="00C96B5F">
        <w:rPr>
          <w:rFonts w:ascii="Calibri" w:eastAsia="Calibri" w:hAnsi="Calibri" w:cs="Calibri"/>
          <w:sz w:val="24"/>
          <w:szCs w:val="24"/>
        </w:rPr>
        <w:t>Jednocześnie w trakcie trwania sezonu letniego 2023 r. prowadzono wzmożony nadzór w zakładach żywienia zbiorowego</w:t>
      </w:r>
      <w:r>
        <w:rPr>
          <w:rFonts w:ascii="Calibri" w:eastAsia="Calibri" w:hAnsi="Calibri" w:cs="Calibri"/>
          <w:sz w:val="24"/>
          <w:szCs w:val="24"/>
        </w:rPr>
        <w:t>. S</w:t>
      </w:r>
      <w:r w:rsidRPr="00C96B5F">
        <w:rPr>
          <w:rFonts w:ascii="Calibri" w:eastAsia="Calibri" w:hAnsi="Calibri" w:cs="Calibri"/>
          <w:sz w:val="24"/>
          <w:szCs w:val="24"/>
        </w:rPr>
        <w:t xml:space="preserve">kontrolowano 182 obiekty typu KEBAB, w 110 stwierdzono nieprawidłowości (tj. w ok. 60 % skontrolowanych obiektów), wobec 97 zostało wszczęte postępowania administracyjne. Za nieprawidłowości w bieżącym stanie sanitarnym nałożono 85 mandatów karnych na kwotę 20800 zł. </w:t>
      </w:r>
      <w:r>
        <w:rPr>
          <w:rFonts w:ascii="Calibri" w:eastAsia="Calibri" w:hAnsi="Calibri" w:cs="Calibri"/>
          <w:sz w:val="24"/>
          <w:szCs w:val="24"/>
        </w:rPr>
        <w:t>W</w:t>
      </w:r>
      <w:r w:rsidRPr="00C96B5F">
        <w:rPr>
          <w:rFonts w:ascii="Calibri" w:eastAsia="Calibri" w:hAnsi="Calibri" w:cs="Calibri"/>
          <w:sz w:val="24"/>
          <w:szCs w:val="24"/>
        </w:rPr>
        <w:t xml:space="preserve"> obiektach zlokalizowanych na lub przy plaży w miejscowościach wypoczynkowych przeprowadzono 29 kontroli. Za stwierdzone nieprawidłowości nałożono mandaty karne na łączną kwotę 400 zł.</w:t>
      </w:r>
      <w:r>
        <w:rPr>
          <w:rFonts w:ascii="Calibri" w:eastAsia="Calibri" w:hAnsi="Calibri" w:cs="Calibri"/>
          <w:sz w:val="24"/>
          <w:szCs w:val="24"/>
        </w:rPr>
        <w:t xml:space="preserve"> S</w:t>
      </w:r>
      <w:r w:rsidRPr="00C96B5F">
        <w:rPr>
          <w:rFonts w:ascii="Calibri" w:eastAsia="Calibri" w:hAnsi="Calibri" w:cs="Calibri"/>
          <w:sz w:val="24"/>
          <w:szCs w:val="24"/>
        </w:rPr>
        <w:t>kontrolowano</w:t>
      </w:r>
      <w:r>
        <w:rPr>
          <w:rFonts w:ascii="Calibri" w:eastAsia="Calibri" w:hAnsi="Calibri" w:cs="Calibri"/>
          <w:sz w:val="24"/>
          <w:szCs w:val="24"/>
        </w:rPr>
        <w:t xml:space="preserve"> także</w:t>
      </w:r>
      <w:r w:rsidRPr="00C96B5F">
        <w:rPr>
          <w:rFonts w:ascii="Calibri" w:eastAsia="Calibri" w:hAnsi="Calibri" w:cs="Calibri"/>
          <w:sz w:val="24"/>
          <w:szCs w:val="24"/>
        </w:rPr>
        <w:t xml:space="preserve"> 172 obiekty typu PIZZERIE przeprowadzając łącznie 210 kontroli. W </w:t>
      </w:r>
      <w:r>
        <w:rPr>
          <w:rFonts w:ascii="Calibri" w:eastAsia="Calibri" w:hAnsi="Calibri" w:cs="Calibri"/>
          <w:sz w:val="24"/>
          <w:szCs w:val="24"/>
        </w:rPr>
        <w:t>połowie obiektów (</w:t>
      </w:r>
      <w:r w:rsidRPr="00C96B5F">
        <w:rPr>
          <w:rFonts w:ascii="Calibri" w:eastAsia="Calibri" w:hAnsi="Calibri" w:cs="Calibri"/>
          <w:sz w:val="24"/>
          <w:szCs w:val="24"/>
        </w:rPr>
        <w:t>87</w:t>
      </w:r>
      <w:r>
        <w:rPr>
          <w:rFonts w:ascii="Calibri" w:eastAsia="Calibri" w:hAnsi="Calibri" w:cs="Calibri"/>
          <w:sz w:val="24"/>
          <w:szCs w:val="24"/>
        </w:rPr>
        <w:t>)</w:t>
      </w:r>
      <w:r w:rsidRPr="00C96B5F">
        <w:rPr>
          <w:rFonts w:ascii="Calibri" w:eastAsia="Calibri" w:hAnsi="Calibri" w:cs="Calibri"/>
          <w:sz w:val="24"/>
          <w:szCs w:val="24"/>
        </w:rPr>
        <w:t xml:space="preserve"> stwierdzono nieprawidłowości. Za nieprawidłowości w bieżącym stanie sanitarnym nałożono 58 mandatów karnych na kwotę 15250 zł. </w:t>
      </w:r>
    </w:p>
    <w:p w14:paraId="4B8C3BED" w14:textId="76FDD1F7" w:rsidR="00DD5864" w:rsidRDefault="006767FA">
      <w:pPr>
        <w:pStyle w:val="Nagwek2"/>
        <w:numPr>
          <w:ilvl w:val="0"/>
          <w:numId w:val="86"/>
        </w:numPr>
        <w:ind w:left="284" w:hanging="284"/>
      </w:pPr>
      <w:bookmarkStart w:id="357" w:name="_Toc165372222"/>
      <w:r>
        <w:t xml:space="preserve">System wczesnego ostrzegania o Niebezpiecznej Żywności i Paszach </w:t>
      </w:r>
      <w:r w:rsidR="00DA3AF6">
        <w:t>–</w:t>
      </w:r>
      <w:r>
        <w:t xml:space="preserve"> RASSF</w:t>
      </w:r>
      <w:bookmarkEnd w:id="357"/>
    </w:p>
    <w:p w14:paraId="4D954BF1" w14:textId="6E584D21" w:rsidR="00CE0BB8" w:rsidRPr="00CE0BB8" w:rsidRDefault="00CE0BB8" w:rsidP="00CE0BB8">
      <w:pPr>
        <w:spacing w:after="0" w:line="276" w:lineRule="auto"/>
        <w:jc w:val="both"/>
        <w:rPr>
          <w:rFonts w:ascii="Calibri" w:hAnsi="Calibri" w:cs="Calibri"/>
          <w:sz w:val="24"/>
          <w:szCs w:val="24"/>
        </w:rPr>
      </w:pPr>
      <w:r w:rsidRPr="00CE0BB8">
        <w:rPr>
          <w:rFonts w:ascii="Calibri" w:hAnsi="Calibri" w:cs="Calibri"/>
          <w:sz w:val="24"/>
          <w:szCs w:val="24"/>
        </w:rPr>
        <w:t>W 2023 roku w ramach funkcjonowania Systemu Wczesnego Ostrzegania o Niebezpiecznej Żywności i Paszach (RASFF), podjęte zostały działania w związku z 169 powiadomieniami o</w:t>
      </w:r>
      <w:r w:rsidR="00DF6160">
        <w:rPr>
          <w:rFonts w:ascii="Calibri" w:hAnsi="Calibri" w:cs="Calibri"/>
          <w:sz w:val="24"/>
          <w:szCs w:val="24"/>
        </w:rPr>
        <w:t> </w:t>
      </w:r>
      <w:r w:rsidRPr="00CE0BB8">
        <w:rPr>
          <w:rFonts w:ascii="Calibri" w:hAnsi="Calibri" w:cs="Calibri"/>
          <w:sz w:val="24"/>
          <w:szCs w:val="24"/>
        </w:rPr>
        <w:t xml:space="preserve">niebezpiecznych produktach żywnościowych, w tym 33 powiadomieniami alarmowymi i 96 powiadomieniami informacyjnymi, </w:t>
      </w:r>
      <w:r w:rsidRPr="00CE0BB8">
        <w:rPr>
          <w:rFonts w:ascii="Calibri" w:hAnsi="Calibri" w:cs="Calibri"/>
          <w:color w:val="000000" w:themeColor="text1"/>
          <w:sz w:val="24"/>
          <w:szCs w:val="24"/>
        </w:rPr>
        <w:t>8 powiadomieniami o niezgodności, 1 powiadomieniem o</w:t>
      </w:r>
      <w:r w:rsidR="008242A7">
        <w:rPr>
          <w:rFonts w:ascii="Calibri" w:hAnsi="Calibri" w:cs="Calibri"/>
          <w:color w:val="000000" w:themeColor="text1"/>
          <w:sz w:val="24"/>
          <w:szCs w:val="24"/>
        </w:rPr>
        <w:t> </w:t>
      </w:r>
      <w:r w:rsidRPr="00CE0BB8">
        <w:rPr>
          <w:rFonts w:ascii="Calibri" w:hAnsi="Calibri" w:cs="Calibri"/>
          <w:color w:val="000000" w:themeColor="text1"/>
          <w:sz w:val="24"/>
          <w:szCs w:val="24"/>
        </w:rPr>
        <w:t xml:space="preserve">fałszowaniu żywności, 1 powiadomieniem o odrzuceniu na granicy, 2 powiadomieniami typu NEWS </w:t>
      </w:r>
      <w:r w:rsidRPr="00CE0BB8">
        <w:rPr>
          <w:rFonts w:ascii="Calibri" w:hAnsi="Calibri" w:cs="Calibri"/>
          <w:sz w:val="24"/>
          <w:szCs w:val="24"/>
        </w:rPr>
        <w:t>oraz 28 powiadomieniami zgłoszonymi przez Zachodniopomorskiego Państwowego Wojewódzkiego Inspektora Sanitarnego w Szczecinie (3 alarmowymi i 25 informacyjnymi).</w:t>
      </w:r>
    </w:p>
    <w:p w14:paraId="738F3BC8" w14:textId="27E15D57" w:rsidR="00CE0BB8" w:rsidRPr="00CE0BB8" w:rsidRDefault="00CE0BB8" w:rsidP="00CE0BB8">
      <w:pPr>
        <w:spacing w:after="0" w:line="276" w:lineRule="auto"/>
        <w:jc w:val="both"/>
        <w:rPr>
          <w:rFonts w:ascii="Calibri" w:hAnsi="Calibri" w:cs="Calibri"/>
          <w:sz w:val="24"/>
          <w:szCs w:val="24"/>
        </w:rPr>
      </w:pPr>
      <w:r w:rsidRPr="00CE0BB8">
        <w:rPr>
          <w:rFonts w:ascii="Calibri" w:hAnsi="Calibri" w:cs="Calibri"/>
          <w:sz w:val="24"/>
          <w:szCs w:val="24"/>
        </w:rPr>
        <w:t xml:space="preserve">W kwestionowanych produktach stwierdzano między innymi zanieczyszczenia bakteriami </w:t>
      </w:r>
      <w:r w:rsidRPr="00CE0BB8">
        <w:rPr>
          <w:rFonts w:ascii="Calibri" w:hAnsi="Calibri" w:cs="Calibri"/>
          <w:i/>
          <w:iCs/>
          <w:sz w:val="24"/>
          <w:szCs w:val="24"/>
        </w:rPr>
        <w:t xml:space="preserve">Salmonella, </w:t>
      </w:r>
      <w:proofErr w:type="spellStart"/>
      <w:r w:rsidRPr="00CE0BB8">
        <w:rPr>
          <w:rFonts w:ascii="Calibri" w:hAnsi="Calibri" w:cs="Calibri"/>
          <w:i/>
          <w:iCs/>
          <w:sz w:val="24"/>
          <w:szCs w:val="24"/>
        </w:rPr>
        <w:t>Listeria</w:t>
      </w:r>
      <w:proofErr w:type="spellEnd"/>
      <w:r w:rsidRPr="00CE0BB8">
        <w:rPr>
          <w:rFonts w:ascii="Calibri" w:hAnsi="Calibri" w:cs="Calibri"/>
          <w:i/>
          <w:iCs/>
          <w:sz w:val="24"/>
          <w:szCs w:val="24"/>
        </w:rPr>
        <w:t xml:space="preserve"> </w:t>
      </w:r>
      <w:proofErr w:type="spellStart"/>
      <w:r w:rsidRPr="00CE0BB8">
        <w:rPr>
          <w:rFonts w:ascii="Calibri" w:hAnsi="Calibri" w:cs="Calibri"/>
          <w:i/>
          <w:iCs/>
          <w:sz w:val="24"/>
          <w:szCs w:val="24"/>
        </w:rPr>
        <w:t>monocytogenes</w:t>
      </w:r>
      <w:proofErr w:type="spellEnd"/>
      <w:r w:rsidRPr="00CE0BB8">
        <w:rPr>
          <w:rFonts w:ascii="Calibri" w:hAnsi="Calibri" w:cs="Calibri"/>
          <w:sz w:val="24"/>
          <w:szCs w:val="24"/>
        </w:rPr>
        <w:t xml:space="preserve">, tlenkiem etylenu, metalami, </w:t>
      </w:r>
      <w:proofErr w:type="spellStart"/>
      <w:r w:rsidRPr="00CE0BB8">
        <w:rPr>
          <w:rFonts w:ascii="Calibri" w:hAnsi="Calibri" w:cs="Calibri"/>
          <w:sz w:val="24"/>
          <w:szCs w:val="24"/>
        </w:rPr>
        <w:t>mikotoksynami</w:t>
      </w:r>
      <w:proofErr w:type="spellEnd"/>
      <w:r w:rsidRPr="00CE0BB8">
        <w:rPr>
          <w:rFonts w:ascii="Calibri" w:hAnsi="Calibri" w:cs="Calibri"/>
          <w:sz w:val="24"/>
          <w:szCs w:val="24"/>
        </w:rPr>
        <w:t xml:space="preserve"> oraz pozostałości pestycydów, obecność niezadeklarowanych w składzie substancji alergennych, niedozwoloną migrację szkodliwych związków z materiałów i wyrobów przeznaczonych do</w:t>
      </w:r>
      <w:r w:rsidR="008242A7">
        <w:rPr>
          <w:rFonts w:ascii="Calibri" w:hAnsi="Calibri" w:cs="Calibri"/>
          <w:sz w:val="24"/>
          <w:szCs w:val="24"/>
        </w:rPr>
        <w:t> </w:t>
      </w:r>
      <w:r w:rsidRPr="00CE0BB8">
        <w:rPr>
          <w:rFonts w:ascii="Calibri" w:hAnsi="Calibri" w:cs="Calibri"/>
          <w:sz w:val="24"/>
          <w:szCs w:val="24"/>
        </w:rPr>
        <w:t xml:space="preserve">kontaktu z żywnością. Każdorazowo po otrzymaniu powiadomień podejmowano niezwłocznie działania w celu wycofania z obrotu handlowego produktów będących przedmiotem powiadomienia. </w:t>
      </w:r>
    </w:p>
    <w:p w14:paraId="2CDAA066" w14:textId="3635696B" w:rsidR="00DA3AF6" w:rsidRPr="00DA3AF6" w:rsidRDefault="00CE0BB8" w:rsidP="00DA3AF6">
      <w:pPr>
        <w:spacing w:after="0" w:line="276" w:lineRule="auto"/>
        <w:jc w:val="both"/>
        <w:rPr>
          <w:rFonts w:ascii="Calibri" w:hAnsi="Calibri" w:cs="Calibri"/>
          <w:sz w:val="24"/>
          <w:szCs w:val="24"/>
        </w:rPr>
      </w:pPr>
      <w:r w:rsidRPr="00CE0BB8">
        <w:rPr>
          <w:rFonts w:ascii="Calibri" w:hAnsi="Calibri" w:cs="Calibri"/>
          <w:sz w:val="24"/>
          <w:szCs w:val="24"/>
        </w:rPr>
        <w:t>W przypadku sklepów sieciowych kwestionowane partie produktów często wycofywane były przez samych przedsiębiorców, którzy także informowali swoich klientów o kwestionowaniu produktu i możliwości jego zwrotu do sklepu – wszystkie te działania zgodnie z obowiązującą procedurą systemu RASFF były monitorowane przez organy urzędowej kontroli żywności Państwowej Inspekcji Sanitarnej.</w:t>
      </w:r>
    </w:p>
    <w:p w14:paraId="5A4833FB" w14:textId="4F1E49FC" w:rsidR="00DA3AF6" w:rsidRPr="004D795D" w:rsidRDefault="004D795D">
      <w:pPr>
        <w:pStyle w:val="Nagwek2"/>
        <w:numPr>
          <w:ilvl w:val="0"/>
          <w:numId w:val="86"/>
        </w:numPr>
        <w:ind w:left="284" w:hanging="284"/>
      </w:pPr>
      <w:bookmarkStart w:id="358" w:name="_Toc165372223"/>
      <w:r>
        <w:lastRenderedPageBreak/>
        <w:t>Obrót grzybami i przetwórstwo grzybów oraz zatrucia grzybami</w:t>
      </w:r>
      <w:bookmarkEnd w:id="358"/>
      <w:r>
        <w:t xml:space="preserve"> </w:t>
      </w:r>
    </w:p>
    <w:p w14:paraId="05904F06" w14:textId="619B8995" w:rsidR="004D4EAD" w:rsidRPr="004D4EAD" w:rsidRDefault="004D4EAD" w:rsidP="004D4EAD">
      <w:pPr>
        <w:spacing w:after="0" w:line="276" w:lineRule="auto"/>
        <w:jc w:val="both"/>
        <w:rPr>
          <w:rFonts w:ascii="Calibri" w:hAnsi="Calibri" w:cs="Calibri"/>
          <w:sz w:val="24"/>
          <w:szCs w:val="24"/>
        </w:rPr>
      </w:pPr>
      <w:r w:rsidRPr="004D4EAD">
        <w:rPr>
          <w:rFonts w:ascii="Calibri" w:eastAsia="Times New Roman" w:hAnsi="Calibri" w:cs="Calibri"/>
          <w:sz w:val="24"/>
          <w:szCs w:val="24"/>
          <w:lang w:eastAsia="pl-PL"/>
        </w:rPr>
        <w:t>Przed rozpoczęciem sezonu grzybowego w 2023 r., wzorem lat ubiegłych, państwowi powiatowi inspektorzy sanitarni województwa zachodniopomorskiego wystosowali do</w:t>
      </w:r>
      <w:r w:rsidR="008242A7">
        <w:rPr>
          <w:rFonts w:ascii="Calibri" w:eastAsia="Times New Roman" w:hAnsi="Calibri" w:cs="Calibri"/>
          <w:sz w:val="24"/>
          <w:szCs w:val="24"/>
          <w:lang w:eastAsia="pl-PL"/>
        </w:rPr>
        <w:t> </w:t>
      </w:r>
      <w:r w:rsidRPr="004D4EAD">
        <w:rPr>
          <w:rFonts w:ascii="Calibri" w:eastAsia="Times New Roman" w:hAnsi="Calibri" w:cs="Calibri"/>
          <w:sz w:val="24"/>
          <w:szCs w:val="24"/>
          <w:lang w:eastAsia="pl-PL"/>
        </w:rPr>
        <w:t xml:space="preserve">jednostek samorządowych pisma </w:t>
      </w:r>
      <w:r w:rsidRPr="004D4EAD">
        <w:rPr>
          <w:rFonts w:ascii="Calibri" w:hAnsi="Calibri" w:cs="Calibri"/>
          <w:sz w:val="24"/>
          <w:szCs w:val="24"/>
        </w:rPr>
        <w:t>wraz ze wskazówkami</w:t>
      </w:r>
      <w:r w:rsidR="00DC2271">
        <w:rPr>
          <w:rFonts w:ascii="Calibri" w:hAnsi="Calibri" w:cs="Calibri"/>
          <w:sz w:val="24"/>
          <w:szCs w:val="24"/>
        </w:rPr>
        <w:t>,</w:t>
      </w:r>
      <w:r w:rsidRPr="004D4EAD">
        <w:rPr>
          <w:rFonts w:ascii="Calibri" w:hAnsi="Calibri" w:cs="Calibri"/>
          <w:sz w:val="24"/>
          <w:szCs w:val="24"/>
        </w:rPr>
        <w:t xml:space="preserve"> </w:t>
      </w:r>
      <w:r w:rsidRPr="004D4EAD">
        <w:rPr>
          <w:rFonts w:ascii="Calibri" w:eastAsia="Times New Roman" w:hAnsi="Calibri" w:cs="Calibri"/>
          <w:sz w:val="24"/>
          <w:szCs w:val="24"/>
          <w:lang w:eastAsia="pl-PL"/>
        </w:rPr>
        <w:t>jakie warunki muszą być spełnione podczas wprowadzania do obrotu handlowego grzybów leśnych, dołączając do</w:t>
      </w:r>
      <w:r w:rsidR="00DF6160">
        <w:rPr>
          <w:rFonts w:ascii="Calibri" w:eastAsia="Times New Roman" w:hAnsi="Calibri" w:cs="Calibri"/>
          <w:sz w:val="24"/>
          <w:szCs w:val="24"/>
          <w:lang w:eastAsia="pl-PL"/>
        </w:rPr>
        <w:t> </w:t>
      </w:r>
      <w:r w:rsidRPr="004D4EAD">
        <w:rPr>
          <w:rFonts w:ascii="Calibri" w:eastAsia="Times New Roman" w:hAnsi="Calibri" w:cs="Calibri"/>
          <w:sz w:val="24"/>
          <w:szCs w:val="24"/>
          <w:lang w:eastAsia="pl-PL"/>
        </w:rPr>
        <w:t>korespondencji opracowane w tym zakresie ulotki oraz wskazania</w:t>
      </w:r>
      <w:r w:rsidRPr="004D4EAD">
        <w:rPr>
          <w:rFonts w:ascii="Calibri" w:hAnsi="Calibri" w:cs="Calibri"/>
          <w:sz w:val="24"/>
          <w:szCs w:val="24"/>
        </w:rPr>
        <w:t xml:space="preserve"> dot. pracy klasyfikatorów grzybów oraz uzyskiwania atestów na grzyby świeże</w:t>
      </w:r>
      <w:r w:rsidRPr="004D4EAD">
        <w:rPr>
          <w:rFonts w:ascii="Calibri" w:eastAsia="Times New Roman" w:hAnsi="Calibri" w:cs="Calibri"/>
          <w:sz w:val="24"/>
          <w:szCs w:val="24"/>
          <w:lang w:eastAsia="pl-PL"/>
        </w:rPr>
        <w:t xml:space="preserve">. </w:t>
      </w:r>
      <w:r w:rsidRPr="004D4EAD">
        <w:rPr>
          <w:rFonts w:ascii="Calibri" w:hAnsi="Calibri" w:cs="Calibri"/>
          <w:sz w:val="24"/>
          <w:szCs w:val="24"/>
        </w:rPr>
        <w:t>W pismach zwróc</w:t>
      </w:r>
      <w:r w:rsidR="00DC2271">
        <w:rPr>
          <w:rFonts w:ascii="Calibri" w:hAnsi="Calibri" w:cs="Calibri"/>
          <w:sz w:val="24"/>
          <w:szCs w:val="24"/>
        </w:rPr>
        <w:t>ono</w:t>
      </w:r>
      <w:r w:rsidRPr="004D4EAD">
        <w:rPr>
          <w:rFonts w:ascii="Calibri" w:hAnsi="Calibri" w:cs="Calibri"/>
          <w:sz w:val="24"/>
          <w:szCs w:val="24"/>
        </w:rPr>
        <w:t xml:space="preserve"> szczególn</w:t>
      </w:r>
      <w:r w:rsidR="00DC2271">
        <w:rPr>
          <w:rFonts w:ascii="Calibri" w:hAnsi="Calibri" w:cs="Calibri"/>
          <w:sz w:val="24"/>
          <w:szCs w:val="24"/>
        </w:rPr>
        <w:t>ą</w:t>
      </w:r>
      <w:r w:rsidRPr="004D4EAD">
        <w:rPr>
          <w:rFonts w:ascii="Calibri" w:hAnsi="Calibri" w:cs="Calibri"/>
          <w:sz w:val="24"/>
          <w:szCs w:val="24"/>
        </w:rPr>
        <w:t xml:space="preserve"> uwag</w:t>
      </w:r>
      <w:r w:rsidR="00DC2271">
        <w:rPr>
          <w:rFonts w:ascii="Calibri" w:hAnsi="Calibri" w:cs="Calibri"/>
          <w:sz w:val="24"/>
          <w:szCs w:val="24"/>
        </w:rPr>
        <w:t xml:space="preserve">ę </w:t>
      </w:r>
      <w:r w:rsidRPr="004D4EAD">
        <w:rPr>
          <w:rFonts w:ascii="Calibri" w:hAnsi="Calibri" w:cs="Calibri"/>
          <w:sz w:val="24"/>
          <w:szCs w:val="24"/>
        </w:rPr>
        <w:t xml:space="preserve">na handel grzybami surowymi oraz wyznaczenie miejsc ich sprzedaży. </w:t>
      </w:r>
    </w:p>
    <w:p w14:paraId="0C345EA4" w14:textId="77777777" w:rsidR="004D4EAD" w:rsidRPr="004D4EAD" w:rsidRDefault="004D4EAD" w:rsidP="004D4EAD">
      <w:pPr>
        <w:spacing w:after="0" w:line="276" w:lineRule="auto"/>
        <w:jc w:val="both"/>
        <w:rPr>
          <w:rFonts w:ascii="Calibri" w:hAnsi="Calibri" w:cs="Calibri"/>
          <w:sz w:val="24"/>
          <w:szCs w:val="24"/>
        </w:rPr>
      </w:pPr>
      <w:r w:rsidRPr="004D4EAD">
        <w:rPr>
          <w:rFonts w:ascii="Calibri" w:hAnsi="Calibri" w:cs="Calibri"/>
          <w:sz w:val="24"/>
          <w:szCs w:val="24"/>
        </w:rPr>
        <w:t xml:space="preserve">Na stronach internetowych i na portalach społecznościowych oraz na tablicach ogłoszeniowych stacji powiatowych umieszczono informacje dot. regulacji prawnych, możliwości uzyskania porady w zakresie identyfikacji grzybów oraz uzyskania atestu na grzyby świeże, zasad bezpiecznego grzybobrania, zasad wprowadzania do obrotu grzybów świeżych oraz zatruć grzybami. Podejmowano również różnego rodzaju działania oświatowo-prewencyjne, w tym edukacyjne, mające na celu pogłębianie wiedzy społeczeństwa na temat identyfikacji grzybów dziko rosnących: jadalnych, niejadalnych i trujących, zasad związanych z bezpiecznym zbiorem, przechowywaniem i zakupem grzybów jadalnych. Organizowano prelekcje, wystawy, konkursy, jak również uczestniczono w grzybobraniach, podczas których rozdawano ulotki, udzielano porad i informacji  na temat podstawowych zasad bezpieczeństwa, w tym zasadach wprowadzania do obrotu handlowego grzybów świeżych i suszonych. </w:t>
      </w:r>
    </w:p>
    <w:p w14:paraId="501F7BAA" w14:textId="77777777" w:rsidR="004D4EAD" w:rsidRPr="004D4EAD" w:rsidRDefault="004D4EAD" w:rsidP="004D4EAD">
      <w:pPr>
        <w:spacing w:after="0" w:line="276" w:lineRule="auto"/>
        <w:jc w:val="both"/>
        <w:rPr>
          <w:rFonts w:ascii="Calibri" w:hAnsi="Calibri" w:cs="Calibri"/>
          <w:sz w:val="24"/>
          <w:szCs w:val="24"/>
          <w:lang w:eastAsia="pl-PL"/>
        </w:rPr>
      </w:pPr>
      <w:r w:rsidRPr="004D4EAD">
        <w:rPr>
          <w:rFonts w:ascii="Calibri" w:eastAsia="Times New Roman" w:hAnsi="Calibri" w:cs="Calibri"/>
          <w:sz w:val="24"/>
          <w:szCs w:val="24"/>
          <w:lang w:eastAsia="pl-PL"/>
        </w:rPr>
        <w:t xml:space="preserve">W okresie sezonu grzybowego w 2023 r. wzmożono czynności nadzorowe w miejscach skupu i obrotu grzybami dzikorosnącymi lub ich przetworami. Działania podejmowane przez przedstawicieli Państwowej Inspekcji Sanitarnej w ramach urzędowej kontroli żywności miały na celu przede wszystkim sprawdzenie, czy przedsiębiorcy prowadzący ww. działalność spełniają obowiązujące w tym zakresie wymagania, </w:t>
      </w:r>
      <w:r w:rsidRPr="004D4EAD">
        <w:rPr>
          <w:rFonts w:ascii="Calibri" w:hAnsi="Calibri" w:cs="Calibri"/>
          <w:sz w:val="24"/>
          <w:szCs w:val="24"/>
        </w:rPr>
        <w:t>czy grzyby oferowane w sprzedaży i stosowane do produkcji żywności są dopuszczone do obrotu i produkcji przetworów oraz czy posiadają wymagane atesty, opakowania i oznakowanie.</w:t>
      </w:r>
      <w:r w:rsidRPr="004D4EAD">
        <w:rPr>
          <w:rFonts w:ascii="Calibri" w:eastAsia="Times New Roman" w:hAnsi="Calibri" w:cs="Calibri"/>
          <w:sz w:val="24"/>
          <w:szCs w:val="24"/>
          <w:lang w:eastAsia="pl-PL"/>
        </w:rPr>
        <w:t xml:space="preserve"> </w:t>
      </w:r>
      <w:r w:rsidRPr="004D4EAD">
        <w:rPr>
          <w:rFonts w:ascii="Calibri" w:hAnsi="Calibri" w:cs="Calibri"/>
          <w:sz w:val="24"/>
          <w:szCs w:val="24"/>
        </w:rPr>
        <w:t xml:space="preserve">Przeprowadzono 50 kontroli sanitarnych w miejscach sprzedaży detalicznej, na targowiskach, w punktach skupu runa leśnego oraz w zakładach żywienia zbiorowego. Nie stwierdzono nieprawidłowości w zakresie warunków przechowywania i oznakowania, z wyjątkiem 1 straganu, w którym podczas czynności kontrolnych interwencyjnych stwierdzono </w:t>
      </w:r>
      <w:r w:rsidRPr="004D4EAD">
        <w:rPr>
          <w:rFonts w:ascii="Calibri" w:hAnsi="Calibri" w:cs="Calibri"/>
          <w:sz w:val="24"/>
          <w:szCs w:val="24"/>
          <w:lang w:eastAsia="pl-PL"/>
        </w:rPr>
        <w:t xml:space="preserve">przetwory grzybowe bez atestu, nieoznakowane lub posiadające niewłaściwe oznakowanie. PPIS wydał decyzję o wycofaniu z obrotu przedmiotowych produktów. </w:t>
      </w:r>
    </w:p>
    <w:p w14:paraId="62D80A8A" w14:textId="77777777" w:rsidR="004D4EAD" w:rsidRPr="004D4EAD" w:rsidRDefault="004D4EAD" w:rsidP="004D4EAD">
      <w:pPr>
        <w:spacing w:after="0" w:line="276" w:lineRule="auto"/>
        <w:jc w:val="both"/>
        <w:rPr>
          <w:rFonts w:ascii="Calibri" w:eastAsia="Times New Roman" w:hAnsi="Calibri" w:cs="Calibri"/>
          <w:sz w:val="24"/>
          <w:szCs w:val="24"/>
          <w:lang w:eastAsia="pl-PL"/>
        </w:rPr>
      </w:pPr>
      <w:r w:rsidRPr="004D4EAD">
        <w:rPr>
          <w:rFonts w:ascii="Calibri" w:eastAsia="Times New Roman" w:hAnsi="Calibri" w:cs="Calibri"/>
          <w:sz w:val="24"/>
          <w:szCs w:val="24"/>
          <w:lang w:eastAsia="pl-PL"/>
        </w:rPr>
        <w:t>W 2023 roku do badań laboratoryjnych w ramach urzędowej kontroli żywności i monitoringu pobrano ogółem</w:t>
      </w:r>
      <w:r w:rsidRPr="004D4EAD">
        <w:rPr>
          <w:rFonts w:ascii="Calibri" w:eastAsia="Times New Roman" w:hAnsi="Calibri" w:cs="Calibri"/>
          <w:b/>
          <w:bCs/>
          <w:sz w:val="24"/>
          <w:szCs w:val="24"/>
          <w:lang w:eastAsia="pl-PL"/>
        </w:rPr>
        <w:t xml:space="preserve"> </w:t>
      </w:r>
      <w:r w:rsidRPr="004D4EAD">
        <w:rPr>
          <w:rFonts w:ascii="Calibri" w:eastAsia="Times New Roman" w:hAnsi="Calibri" w:cs="Calibri"/>
          <w:sz w:val="24"/>
          <w:szCs w:val="24"/>
          <w:lang w:eastAsia="pl-PL"/>
        </w:rPr>
        <w:t>23 próbki grzybów świeżych, suszonych i przetworów grzybowych,</w:t>
      </w:r>
      <w:bookmarkStart w:id="359" w:name="_Hlk116906567"/>
      <w:r w:rsidRPr="004D4EAD">
        <w:rPr>
          <w:rFonts w:ascii="Calibri" w:eastAsia="Times New Roman" w:hAnsi="Calibri" w:cs="Calibri"/>
          <w:sz w:val="24"/>
          <w:szCs w:val="24"/>
          <w:lang w:eastAsia="pl-PL"/>
        </w:rPr>
        <w:t xml:space="preserve"> </w:t>
      </w:r>
      <w:bookmarkEnd w:id="359"/>
      <w:r w:rsidRPr="004D4EAD">
        <w:rPr>
          <w:rFonts w:ascii="Calibri" w:eastAsia="Times New Roman" w:hAnsi="Calibri" w:cs="Calibri"/>
          <w:sz w:val="24"/>
          <w:szCs w:val="24"/>
          <w:lang w:eastAsia="pl-PL"/>
        </w:rPr>
        <w:t>wszystkie próbki odpowiadały wymaganiom w zakresie zbadanych parametrów.</w:t>
      </w:r>
      <w:bookmarkStart w:id="360" w:name="_Hlk116907647"/>
    </w:p>
    <w:p w14:paraId="5EB5D687" w14:textId="5F43A4D7" w:rsidR="00A523BC" w:rsidRPr="00892961" w:rsidRDefault="004D4EAD" w:rsidP="00892961">
      <w:pPr>
        <w:spacing w:after="0" w:line="276" w:lineRule="auto"/>
        <w:jc w:val="both"/>
        <w:rPr>
          <w:rFonts w:ascii="Calibri" w:eastAsia="Times New Roman" w:hAnsi="Calibri" w:cs="Calibri"/>
          <w:sz w:val="24"/>
          <w:szCs w:val="24"/>
          <w:lang w:eastAsia="pl-PL"/>
        </w:rPr>
      </w:pPr>
      <w:r w:rsidRPr="004D4EAD">
        <w:rPr>
          <w:rFonts w:ascii="Calibri" w:eastAsia="Times New Roman" w:hAnsi="Calibri" w:cs="Calibri"/>
          <w:sz w:val="24"/>
          <w:szCs w:val="24"/>
          <w:lang w:eastAsia="pl-PL"/>
        </w:rPr>
        <w:t>W roku sprawozdawczym pracownicy powiatowych stacji sanitarno-epidemiologicznych posiadający uprawnienia wystawili łącznie 126 atestów, w tym 112 na grzyby świeże i 14 na</w:t>
      </w:r>
      <w:r w:rsidR="008242A7">
        <w:rPr>
          <w:rFonts w:ascii="Calibri" w:eastAsia="Times New Roman" w:hAnsi="Calibri" w:cs="Calibri"/>
          <w:sz w:val="24"/>
          <w:szCs w:val="24"/>
          <w:lang w:eastAsia="pl-PL"/>
        </w:rPr>
        <w:t> </w:t>
      </w:r>
      <w:r w:rsidRPr="004D4EAD">
        <w:rPr>
          <w:rFonts w:ascii="Calibri" w:eastAsia="Times New Roman" w:hAnsi="Calibri" w:cs="Calibri"/>
          <w:sz w:val="24"/>
          <w:szCs w:val="24"/>
          <w:lang w:eastAsia="pl-PL"/>
        </w:rPr>
        <w:t>grzyby suszo</w:t>
      </w:r>
      <w:bookmarkEnd w:id="360"/>
      <w:r w:rsidRPr="004D4EAD">
        <w:rPr>
          <w:rFonts w:ascii="Calibri" w:eastAsia="Times New Roman" w:hAnsi="Calibri" w:cs="Calibri"/>
          <w:sz w:val="24"/>
          <w:szCs w:val="24"/>
          <w:lang w:eastAsia="pl-PL"/>
        </w:rPr>
        <w:t>ne. W województwie zachodniopomorskim w roku 2023 nie odnotowano przypadków zatruć grzybami lub przetworami grzybowymi.</w:t>
      </w:r>
      <w:r w:rsidR="0006425A">
        <w:br w:type="page"/>
      </w:r>
    </w:p>
    <w:p w14:paraId="646196E0" w14:textId="47155F80" w:rsidR="00D531CE" w:rsidRPr="00D531CE" w:rsidRDefault="00D531CE">
      <w:pPr>
        <w:pStyle w:val="Nagwek1"/>
        <w:numPr>
          <w:ilvl w:val="0"/>
          <w:numId w:val="53"/>
        </w:numPr>
        <w:ind w:left="284" w:hanging="284"/>
      </w:pPr>
      <w:bookmarkStart w:id="361" w:name="_Toc165372224"/>
      <w:r w:rsidRPr="00D531CE">
        <w:lastRenderedPageBreak/>
        <w:t>Jakość wody przeznaczonej do spożycia oraz wody użytkowej</w:t>
      </w:r>
      <w:bookmarkEnd w:id="361"/>
    </w:p>
    <w:p w14:paraId="278F395E" w14:textId="77777777" w:rsidR="00D531CE" w:rsidRPr="00E61247" w:rsidRDefault="00D531CE" w:rsidP="00D531CE">
      <w:pPr>
        <w:rPr>
          <w:b/>
          <w:sz w:val="24"/>
          <w:szCs w:val="24"/>
        </w:rPr>
      </w:pPr>
      <w:r w:rsidRPr="00E61247">
        <w:rPr>
          <w:b/>
          <w:sz w:val="24"/>
          <w:szCs w:val="24"/>
        </w:rPr>
        <w:t>Wstęp</w:t>
      </w:r>
    </w:p>
    <w:p w14:paraId="153305AB" w14:textId="334D835B" w:rsidR="00477EAA" w:rsidRPr="00201F35" w:rsidRDefault="00477EAA" w:rsidP="00477EAA">
      <w:pPr>
        <w:spacing w:line="276" w:lineRule="auto"/>
        <w:ind w:firstLine="708"/>
        <w:jc w:val="both"/>
        <w:rPr>
          <w:rFonts w:cstheme="minorHAnsi"/>
          <w:sz w:val="24"/>
          <w:szCs w:val="24"/>
          <w:lang w:eastAsia="pl-PL"/>
        </w:rPr>
      </w:pPr>
      <w:r w:rsidRPr="00201F35">
        <w:rPr>
          <w:rFonts w:cstheme="minorHAnsi"/>
          <w:sz w:val="24"/>
          <w:szCs w:val="24"/>
        </w:rPr>
        <w:t>Woda do picia zawiera wiele różnych substancji, głównie składnik</w:t>
      </w:r>
      <w:r>
        <w:rPr>
          <w:rFonts w:cstheme="minorHAnsi"/>
          <w:sz w:val="24"/>
          <w:szCs w:val="24"/>
        </w:rPr>
        <w:t>ów</w:t>
      </w:r>
      <w:r w:rsidRPr="00201F35">
        <w:rPr>
          <w:rFonts w:cstheme="minorHAnsi"/>
          <w:sz w:val="24"/>
          <w:szCs w:val="24"/>
        </w:rPr>
        <w:t xml:space="preserve"> mineraln</w:t>
      </w:r>
      <w:r>
        <w:rPr>
          <w:rFonts w:cstheme="minorHAnsi"/>
          <w:sz w:val="24"/>
          <w:szCs w:val="24"/>
        </w:rPr>
        <w:t>ych</w:t>
      </w:r>
      <w:r w:rsidRPr="00201F35">
        <w:rPr>
          <w:rFonts w:cstheme="minorHAnsi"/>
          <w:sz w:val="24"/>
          <w:szCs w:val="24"/>
        </w:rPr>
        <w:t xml:space="preserve"> pochodzenia naturalnego, które są nieodzowne do prawidłowego funkcjonowania organizmu</w:t>
      </w:r>
      <w:r>
        <w:rPr>
          <w:rFonts w:cstheme="minorHAnsi"/>
          <w:sz w:val="24"/>
          <w:szCs w:val="24"/>
        </w:rPr>
        <w:t>.</w:t>
      </w:r>
      <w:r w:rsidRPr="00201F35">
        <w:rPr>
          <w:rFonts w:cstheme="minorHAnsi"/>
          <w:sz w:val="24"/>
          <w:szCs w:val="24"/>
        </w:rPr>
        <w:t xml:space="preserve"> Jednocześnie w wodzie pojawiają się również substancje niepożądane, które mogą być szkodliwe dla zdrowia ludzi</w:t>
      </w:r>
      <w:r w:rsidRPr="000F6B4F">
        <w:rPr>
          <w:rFonts w:cstheme="minorHAnsi"/>
          <w:sz w:val="24"/>
          <w:szCs w:val="24"/>
          <w:lang w:eastAsia="pl-PL"/>
        </w:rPr>
        <w:t>.</w:t>
      </w:r>
      <w:r w:rsidR="00034D5B">
        <w:rPr>
          <w:rFonts w:cstheme="minorHAnsi"/>
          <w:sz w:val="24"/>
          <w:szCs w:val="24"/>
          <w:lang w:eastAsia="pl-PL"/>
        </w:rPr>
        <w:t xml:space="preserve"> </w:t>
      </w:r>
      <w:r w:rsidRPr="00201F35">
        <w:rPr>
          <w:rStyle w:val="markedcontent"/>
          <w:rFonts w:cstheme="minorHAnsi"/>
          <w:sz w:val="24"/>
          <w:szCs w:val="24"/>
        </w:rPr>
        <w:t xml:space="preserve">Urządzenia wodociągowe </w:t>
      </w:r>
      <w:r w:rsidRPr="00EF14F5">
        <w:rPr>
          <w:rStyle w:val="markedcontent"/>
          <w:rFonts w:cstheme="minorHAnsi"/>
          <w:sz w:val="24"/>
          <w:szCs w:val="24"/>
        </w:rPr>
        <w:t>powinny</w:t>
      </w:r>
      <w:r w:rsidR="0025700D">
        <w:rPr>
          <w:rStyle w:val="markedcontent"/>
          <w:rFonts w:cstheme="minorHAnsi"/>
          <w:sz w:val="24"/>
          <w:szCs w:val="24"/>
        </w:rPr>
        <w:t xml:space="preserve"> </w:t>
      </w:r>
      <w:r w:rsidRPr="00201F35">
        <w:rPr>
          <w:rStyle w:val="markedcontent"/>
          <w:rFonts w:cstheme="minorHAnsi"/>
          <w:sz w:val="24"/>
          <w:szCs w:val="24"/>
        </w:rPr>
        <w:t xml:space="preserve">zapewniać </w:t>
      </w:r>
      <w:r w:rsidRPr="00201F35">
        <w:rPr>
          <w:rFonts w:cstheme="minorHAnsi"/>
          <w:sz w:val="24"/>
          <w:szCs w:val="24"/>
        </w:rPr>
        <w:t xml:space="preserve">w sposób ciągły realizację dostaw wody w wymaganej ilości i pod odpowiednim ciśnieniem, a także zapewnić </w:t>
      </w:r>
      <w:r w:rsidR="0025700D">
        <w:rPr>
          <w:rFonts w:cstheme="minorHAnsi"/>
          <w:sz w:val="24"/>
          <w:szCs w:val="24"/>
        </w:rPr>
        <w:t xml:space="preserve">jej </w:t>
      </w:r>
      <w:r w:rsidRPr="00201F35">
        <w:rPr>
          <w:rFonts w:cstheme="minorHAnsi"/>
          <w:sz w:val="24"/>
          <w:szCs w:val="24"/>
        </w:rPr>
        <w:t>właściwą jakość.</w:t>
      </w:r>
    </w:p>
    <w:p w14:paraId="616D1F20" w14:textId="3D3A020F" w:rsidR="00477EAA" w:rsidRPr="00201F35" w:rsidRDefault="00477EAA" w:rsidP="00477EAA">
      <w:pPr>
        <w:shd w:val="clear" w:color="auto" w:fill="FFFFFF"/>
        <w:spacing w:line="276" w:lineRule="auto"/>
        <w:ind w:firstLine="708"/>
        <w:jc w:val="both"/>
        <w:rPr>
          <w:rFonts w:cstheme="minorHAnsi"/>
          <w:sz w:val="24"/>
          <w:szCs w:val="24"/>
        </w:rPr>
      </w:pPr>
      <w:r w:rsidRPr="00201F35">
        <w:rPr>
          <w:rFonts w:cstheme="minorHAnsi"/>
          <w:sz w:val="24"/>
          <w:szCs w:val="24"/>
        </w:rPr>
        <w:t xml:space="preserve">Oceny jakości wody do spożycia właściwi inspektorzy sanitarni dokonywali m. in. </w:t>
      </w:r>
      <w:r w:rsidR="008242A7">
        <w:rPr>
          <w:rFonts w:cstheme="minorHAnsi"/>
          <w:sz w:val="24"/>
          <w:szCs w:val="24"/>
        </w:rPr>
        <w:t>n</w:t>
      </w:r>
      <w:r w:rsidRPr="00201F35">
        <w:rPr>
          <w:rFonts w:cstheme="minorHAnsi"/>
          <w:sz w:val="24"/>
          <w:szCs w:val="24"/>
        </w:rPr>
        <w:t>a</w:t>
      </w:r>
      <w:r w:rsidR="008242A7">
        <w:rPr>
          <w:rFonts w:cstheme="minorHAnsi"/>
          <w:sz w:val="24"/>
          <w:szCs w:val="24"/>
        </w:rPr>
        <w:t> </w:t>
      </w:r>
      <w:r w:rsidRPr="00201F35">
        <w:rPr>
          <w:rFonts w:cstheme="minorHAnsi"/>
          <w:sz w:val="24"/>
          <w:szCs w:val="24"/>
        </w:rPr>
        <w:t>podstawie sprawozdań z badań wykonywanych w ramach kontroli wewnętrznej prowadzonej przez podmioty zobowiązane, zgodnie z ustalonym</w:t>
      </w:r>
      <w:r w:rsidR="00034D5B">
        <w:rPr>
          <w:rFonts w:cstheme="minorHAnsi"/>
          <w:sz w:val="24"/>
          <w:szCs w:val="24"/>
        </w:rPr>
        <w:t>i</w:t>
      </w:r>
      <w:r w:rsidRPr="00201F35">
        <w:rPr>
          <w:rFonts w:cstheme="minorHAnsi"/>
          <w:sz w:val="24"/>
          <w:szCs w:val="24"/>
        </w:rPr>
        <w:t xml:space="preserve"> </w:t>
      </w:r>
      <w:r w:rsidR="00034D5B">
        <w:rPr>
          <w:rFonts w:cstheme="minorHAnsi"/>
          <w:sz w:val="24"/>
          <w:szCs w:val="24"/>
        </w:rPr>
        <w:t xml:space="preserve">z właściwym PPIS </w:t>
      </w:r>
      <w:r w:rsidRPr="00201F35">
        <w:rPr>
          <w:rFonts w:cstheme="minorHAnsi"/>
          <w:sz w:val="24"/>
          <w:szCs w:val="24"/>
        </w:rPr>
        <w:t>harmonogram</w:t>
      </w:r>
      <w:r w:rsidR="00034D5B">
        <w:rPr>
          <w:rFonts w:cstheme="minorHAnsi"/>
          <w:sz w:val="24"/>
          <w:szCs w:val="24"/>
        </w:rPr>
        <w:t>ami</w:t>
      </w:r>
      <w:r w:rsidRPr="00201F35">
        <w:rPr>
          <w:rFonts w:cstheme="minorHAnsi"/>
          <w:sz w:val="24"/>
          <w:szCs w:val="24"/>
        </w:rPr>
        <w:t xml:space="preserve"> pobierania próbek oraz na podstawie sprawozdań z badań wykonywanych przez organy Państwowej Inspekcji Sanitarnej w ramach prowadzonego monitoringu jakości wody. Badania składu i</w:t>
      </w:r>
      <w:r w:rsidR="008242A7">
        <w:rPr>
          <w:rFonts w:cstheme="minorHAnsi"/>
          <w:sz w:val="24"/>
          <w:szCs w:val="24"/>
        </w:rPr>
        <w:t> </w:t>
      </w:r>
      <w:r w:rsidRPr="00201F35">
        <w:rPr>
          <w:rFonts w:cstheme="minorHAnsi"/>
          <w:sz w:val="24"/>
          <w:szCs w:val="24"/>
        </w:rPr>
        <w:t xml:space="preserve">właściwości wody przeznaczonej do spożycia należą do rutynowych obowiązków stawianych przed przedsiębiorstwami zajmującymi się dystrybucją wody. Zakres badań obejmuje zarówno badania mikrobiologiczne, fizykochemiczne, organoleptyczne </w:t>
      </w:r>
      <w:r w:rsidR="00034D5B">
        <w:rPr>
          <w:rFonts w:cstheme="minorHAnsi"/>
          <w:sz w:val="24"/>
          <w:szCs w:val="24"/>
        </w:rPr>
        <w:t>jak i </w:t>
      </w:r>
      <w:r w:rsidRPr="00201F35">
        <w:rPr>
          <w:rFonts w:cstheme="minorHAnsi"/>
          <w:sz w:val="24"/>
          <w:szCs w:val="24"/>
        </w:rPr>
        <w:t>badania stężeń promieniotwórczości w wodzie.</w:t>
      </w:r>
    </w:p>
    <w:p w14:paraId="13F9FF0B" w14:textId="1ED17B77" w:rsidR="004C34C4" w:rsidRPr="00BA718E" w:rsidRDefault="00477EAA" w:rsidP="00BA718E">
      <w:pPr>
        <w:shd w:val="clear" w:color="auto" w:fill="FFFFFF"/>
        <w:spacing w:line="276" w:lineRule="auto"/>
        <w:jc w:val="both"/>
        <w:rPr>
          <w:rFonts w:cstheme="minorHAnsi"/>
          <w:sz w:val="24"/>
          <w:szCs w:val="24"/>
        </w:rPr>
      </w:pPr>
      <w:r w:rsidRPr="00201F35">
        <w:rPr>
          <w:rFonts w:cstheme="minorHAnsi"/>
          <w:sz w:val="24"/>
          <w:szCs w:val="24"/>
        </w:rPr>
        <w:t>W ramach monitoringu jakości wody do spożycia prowadzonego przez organy Państwowej Inspekcji Sanitarnej badania wykonywało laboratorium Wojewódzkiej Stacji Sanitarno-Epidemiologicznej w Szczecinie oraz inne laboratoria o udokumentowanym systemie jakości zatwierdzonym przez właściwych państwowych inspektorów sanitarnyc</w:t>
      </w:r>
      <w:r w:rsidRPr="000F6B4F">
        <w:rPr>
          <w:rFonts w:cstheme="minorHAnsi"/>
          <w:sz w:val="24"/>
          <w:szCs w:val="24"/>
        </w:rPr>
        <w:t>h.</w:t>
      </w:r>
    </w:p>
    <w:p w14:paraId="754DF33E" w14:textId="705AED42" w:rsidR="00D531CE" w:rsidRPr="004C34C4" w:rsidRDefault="00D531CE">
      <w:pPr>
        <w:pStyle w:val="Nagwek2"/>
        <w:numPr>
          <w:ilvl w:val="0"/>
          <w:numId w:val="68"/>
        </w:numPr>
        <w:ind w:left="284" w:hanging="284"/>
      </w:pPr>
      <w:bookmarkStart w:id="362" w:name="_Toc165372225"/>
      <w:r w:rsidRPr="00E61247">
        <w:rPr>
          <w:rStyle w:val="Nagwek2Znak"/>
          <w:b/>
          <w:bCs/>
        </w:rPr>
        <w:t>Infrastruktura zaopatrzenia ludności w wodę</w:t>
      </w:r>
      <w:bookmarkEnd w:id="362"/>
    </w:p>
    <w:p w14:paraId="207020BB" w14:textId="0400470A" w:rsidR="003A750D" w:rsidRPr="00034D5B" w:rsidRDefault="004562D0" w:rsidP="00034D5B">
      <w:pPr>
        <w:spacing w:line="276" w:lineRule="auto"/>
        <w:jc w:val="both"/>
        <w:rPr>
          <w:rFonts w:cstheme="minorHAnsi"/>
          <w:sz w:val="24"/>
          <w:szCs w:val="24"/>
        </w:rPr>
      </w:pPr>
      <w:r w:rsidRPr="008D6D74">
        <w:rPr>
          <w:rFonts w:cstheme="minorHAnsi"/>
          <w:sz w:val="24"/>
          <w:szCs w:val="24"/>
        </w:rPr>
        <w:t>W 2023 roku nadzorem sanitarnym objętych było łącznie 1 003 wodociągów, tj. 857 wodociągów zbiorowego zaopatrzenia oraz 1</w:t>
      </w:r>
      <w:r w:rsidR="00034D5B">
        <w:rPr>
          <w:rFonts w:cstheme="minorHAnsi"/>
          <w:sz w:val="24"/>
          <w:szCs w:val="24"/>
        </w:rPr>
        <w:t>46</w:t>
      </w:r>
      <w:r w:rsidRPr="008D6D74">
        <w:rPr>
          <w:rFonts w:cstheme="minorHAnsi"/>
          <w:sz w:val="24"/>
          <w:szCs w:val="24"/>
        </w:rPr>
        <w:t xml:space="preserve"> innych podmiotów wykorzystujących wodę z</w:t>
      </w:r>
      <w:r w:rsidR="008242A7">
        <w:rPr>
          <w:rFonts w:cstheme="minorHAnsi"/>
          <w:sz w:val="24"/>
          <w:szCs w:val="24"/>
        </w:rPr>
        <w:t> </w:t>
      </w:r>
      <w:r w:rsidRPr="008D6D74">
        <w:rPr>
          <w:rFonts w:cstheme="minorHAnsi"/>
          <w:sz w:val="24"/>
          <w:szCs w:val="24"/>
        </w:rPr>
        <w:t>indywidualnych ujęć (szpitale, gospodarstwa agroturystyczne, kolonie, obozy, domy pomocy społecznej, obiekty szkolne, nadleśnictwa, zakłady karne oraz inne, w których woda jest wykorzystywana do działalności handlowej lub celów publicznych)</w:t>
      </w:r>
      <w:r w:rsidR="00034D5B">
        <w:rPr>
          <w:rFonts w:cstheme="minorHAnsi"/>
          <w:sz w:val="24"/>
          <w:szCs w:val="24"/>
        </w:rPr>
        <w:t>.</w:t>
      </w:r>
    </w:p>
    <w:p w14:paraId="504169F9" w14:textId="45E3AD42" w:rsidR="004562D0" w:rsidRPr="003A750D" w:rsidRDefault="00DE3E6D" w:rsidP="00DE3E6D">
      <w:pPr>
        <w:pStyle w:val="Legenda"/>
        <w:rPr>
          <w:rFonts w:cstheme="minorHAnsi"/>
          <w:bCs/>
          <w:i w:val="0"/>
          <w:iCs w:val="0"/>
          <w:color w:val="auto"/>
        </w:rPr>
      </w:pPr>
      <w:bookmarkStart w:id="363" w:name="_Toc164946742"/>
      <w:bookmarkStart w:id="364" w:name="_Toc165288152"/>
      <w:bookmarkStart w:id="365" w:name="_Toc165356370"/>
      <w:bookmarkStart w:id="366" w:name="_Toc165362595"/>
      <w:r w:rsidRPr="003A750D">
        <w:rPr>
          <w:i w:val="0"/>
          <w:iCs w:val="0"/>
          <w:color w:val="auto"/>
        </w:rPr>
        <w:t xml:space="preserve">Tabela </w:t>
      </w:r>
      <w:r w:rsidRPr="003A750D">
        <w:rPr>
          <w:i w:val="0"/>
          <w:iCs w:val="0"/>
          <w:color w:val="auto"/>
        </w:rPr>
        <w:fldChar w:fldCharType="begin"/>
      </w:r>
      <w:r w:rsidRPr="003A750D">
        <w:rPr>
          <w:i w:val="0"/>
          <w:iCs w:val="0"/>
          <w:color w:val="auto"/>
        </w:rPr>
        <w:instrText xml:space="preserve"> SEQ Tabela \* ARABIC </w:instrText>
      </w:r>
      <w:r w:rsidRPr="003A750D">
        <w:rPr>
          <w:i w:val="0"/>
          <w:iCs w:val="0"/>
          <w:color w:val="auto"/>
        </w:rPr>
        <w:fldChar w:fldCharType="separate"/>
      </w:r>
      <w:r w:rsidR="009F1ABE">
        <w:rPr>
          <w:i w:val="0"/>
          <w:iCs w:val="0"/>
          <w:noProof/>
          <w:color w:val="auto"/>
        </w:rPr>
        <w:t>39</w:t>
      </w:r>
      <w:r w:rsidRPr="003A750D">
        <w:rPr>
          <w:i w:val="0"/>
          <w:iCs w:val="0"/>
          <w:color w:val="auto"/>
        </w:rPr>
        <w:fldChar w:fldCharType="end"/>
      </w:r>
      <w:r w:rsidRPr="003A750D">
        <w:rPr>
          <w:i w:val="0"/>
          <w:iCs w:val="0"/>
          <w:color w:val="auto"/>
        </w:rPr>
        <w:t xml:space="preserve"> Infrastruktura zaopatrzenia ludności w wodę do spożycia na terenie woj. zachodniopomorskiego w 2023 r.</w:t>
      </w:r>
      <w:bookmarkEnd w:id="363"/>
      <w:bookmarkEnd w:id="364"/>
      <w:bookmarkEnd w:id="365"/>
      <w:bookmarkEnd w:id="366"/>
      <w:r w:rsidRPr="003A750D">
        <w:rPr>
          <w:i w:val="0"/>
          <w:iCs w:val="0"/>
          <w:color w:val="auto"/>
        </w:rPr>
        <w:t xml:space="preserve"> </w:t>
      </w:r>
    </w:p>
    <w:tbl>
      <w:tblPr>
        <w:tblW w:w="9734" w:type="dxa"/>
        <w:jc w:val="center"/>
        <w:tblLayout w:type="fixed"/>
        <w:tblLook w:val="0000" w:firstRow="0" w:lastRow="0" w:firstColumn="0" w:lastColumn="0" w:noHBand="0" w:noVBand="0"/>
      </w:tblPr>
      <w:tblGrid>
        <w:gridCol w:w="1563"/>
        <w:gridCol w:w="2921"/>
        <w:gridCol w:w="2181"/>
        <w:gridCol w:w="3069"/>
      </w:tblGrid>
      <w:tr w:rsidR="004562D0" w:rsidRPr="00AF5BEE" w14:paraId="184E1C14" w14:textId="77777777" w:rsidTr="00953855">
        <w:trPr>
          <w:jc w:val="center"/>
        </w:trPr>
        <w:tc>
          <w:tcPr>
            <w:tcW w:w="1563" w:type="dxa"/>
            <w:tcBorders>
              <w:top w:val="single" w:sz="4" w:space="0" w:color="000000"/>
              <w:left w:val="single" w:sz="4" w:space="0" w:color="000000"/>
              <w:bottom w:val="single" w:sz="4" w:space="0" w:color="000000"/>
            </w:tcBorders>
            <w:shd w:val="clear" w:color="auto" w:fill="FFFFFF"/>
            <w:vAlign w:val="center"/>
          </w:tcPr>
          <w:p w14:paraId="788B4301" w14:textId="77777777" w:rsidR="004562D0" w:rsidRPr="00AF5BEE" w:rsidRDefault="004562D0" w:rsidP="0094530C">
            <w:pPr>
              <w:snapToGrid w:val="0"/>
              <w:jc w:val="center"/>
              <w:rPr>
                <w:rFonts w:cstheme="minorHAnsi"/>
                <w:b/>
              </w:rPr>
            </w:pPr>
            <w:r w:rsidRPr="00AF5BEE">
              <w:rPr>
                <w:rFonts w:cstheme="minorHAnsi"/>
                <w:b/>
              </w:rPr>
              <w:t>Rodzaj wodociągu</w:t>
            </w:r>
          </w:p>
        </w:tc>
        <w:tc>
          <w:tcPr>
            <w:tcW w:w="2921" w:type="dxa"/>
            <w:tcBorders>
              <w:top w:val="single" w:sz="4" w:space="0" w:color="000000"/>
              <w:left w:val="single" w:sz="4" w:space="0" w:color="000000"/>
              <w:bottom w:val="single" w:sz="4" w:space="0" w:color="000000"/>
            </w:tcBorders>
            <w:shd w:val="clear" w:color="auto" w:fill="FFFFFF"/>
            <w:vAlign w:val="center"/>
          </w:tcPr>
          <w:p w14:paraId="11967D7E" w14:textId="77777777" w:rsidR="004562D0" w:rsidRPr="00AF5BEE" w:rsidRDefault="004562D0" w:rsidP="0094530C">
            <w:pPr>
              <w:snapToGrid w:val="0"/>
              <w:jc w:val="center"/>
              <w:rPr>
                <w:rFonts w:cstheme="minorHAnsi"/>
                <w:b/>
              </w:rPr>
            </w:pPr>
            <w:r w:rsidRPr="00AF5BEE">
              <w:rPr>
                <w:rFonts w:cstheme="minorHAnsi"/>
                <w:b/>
              </w:rPr>
              <w:t>produkcja wody (w m</w:t>
            </w:r>
            <w:r w:rsidRPr="00AF5BEE">
              <w:rPr>
                <w:rFonts w:cstheme="minorHAnsi"/>
                <w:b/>
                <w:vertAlign w:val="superscript"/>
              </w:rPr>
              <w:t>3</w:t>
            </w:r>
            <w:r w:rsidRPr="00AF5BEE">
              <w:rPr>
                <w:rFonts w:cstheme="minorHAnsi"/>
                <w:b/>
              </w:rPr>
              <w:t>/d)</w:t>
            </w:r>
          </w:p>
        </w:tc>
        <w:tc>
          <w:tcPr>
            <w:tcW w:w="2181" w:type="dxa"/>
            <w:tcBorders>
              <w:top w:val="single" w:sz="4" w:space="0" w:color="000000"/>
              <w:left w:val="single" w:sz="4" w:space="0" w:color="000000"/>
              <w:bottom w:val="single" w:sz="4" w:space="0" w:color="000000"/>
            </w:tcBorders>
            <w:shd w:val="clear" w:color="auto" w:fill="FFFFFF"/>
            <w:vAlign w:val="center"/>
          </w:tcPr>
          <w:p w14:paraId="555915A0" w14:textId="77777777" w:rsidR="004562D0" w:rsidRPr="00AF5BEE" w:rsidRDefault="004562D0" w:rsidP="0094530C">
            <w:pPr>
              <w:snapToGrid w:val="0"/>
              <w:jc w:val="center"/>
              <w:rPr>
                <w:rFonts w:cstheme="minorHAnsi"/>
                <w:b/>
              </w:rPr>
            </w:pPr>
            <w:r w:rsidRPr="00AF5BEE">
              <w:rPr>
                <w:rFonts w:cstheme="minorHAnsi"/>
                <w:b/>
              </w:rPr>
              <w:t>Liczba wodociągów</w:t>
            </w:r>
          </w:p>
        </w:tc>
        <w:tc>
          <w:tcPr>
            <w:tcW w:w="306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9F8692" w14:textId="77777777" w:rsidR="004562D0" w:rsidRPr="00AF5BEE" w:rsidRDefault="004562D0" w:rsidP="0094530C">
            <w:pPr>
              <w:snapToGrid w:val="0"/>
              <w:jc w:val="center"/>
              <w:rPr>
                <w:rFonts w:cstheme="minorHAnsi"/>
                <w:b/>
              </w:rPr>
            </w:pPr>
          </w:p>
          <w:p w14:paraId="63FA7B02" w14:textId="77777777" w:rsidR="004562D0" w:rsidRPr="00AF5BEE" w:rsidRDefault="004562D0" w:rsidP="0094530C">
            <w:pPr>
              <w:snapToGrid w:val="0"/>
              <w:jc w:val="center"/>
              <w:rPr>
                <w:rFonts w:cstheme="minorHAnsi"/>
                <w:b/>
              </w:rPr>
            </w:pPr>
            <w:r w:rsidRPr="00AF5BEE">
              <w:rPr>
                <w:rFonts w:cstheme="minorHAnsi"/>
                <w:b/>
              </w:rPr>
              <w:t>Liczba ludności zaopatrywanej</w:t>
            </w:r>
          </w:p>
          <w:p w14:paraId="1B4DF21E" w14:textId="77777777" w:rsidR="004562D0" w:rsidRPr="00AF5BEE" w:rsidRDefault="004562D0" w:rsidP="0094530C">
            <w:pPr>
              <w:jc w:val="center"/>
              <w:rPr>
                <w:rFonts w:cstheme="minorHAnsi"/>
                <w:b/>
              </w:rPr>
            </w:pPr>
            <w:r w:rsidRPr="00AF5BEE">
              <w:rPr>
                <w:rFonts w:cstheme="minorHAnsi"/>
                <w:b/>
              </w:rPr>
              <w:t>w wodę (w tys.)</w:t>
            </w:r>
          </w:p>
        </w:tc>
      </w:tr>
      <w:tr w:rsidR="004562D0" w:rsidRPr="00AF5BEE" w14:paraId="540ECD00" w14:textId="77777777" w:rsidTr="00953855">
        <w:trPr>
          <w:jc w:val="center"/>
        </w:trPr>
        <w:tc>
          <w:tcPr>
            <w:tcW w:w="1563" w:type="dxa"/>
            <w:vMerge w:val="restart"/>
            <w:tcBorders>
              <w:top w:val="single" w:sz="4" w:space="0" w:color="000000"/>
              <w:left w:val="single" w:sz="4" w:space="0" w:color="000000"/>
              <w:bottom w:val="single" w:sz="4" w:space="0" w:color="000000"/>
            </w:tcBorders>
            <w:shd w:val="clear" w:color="auto" w:fill="auto"/>
          </w:tcPr>
          <w:p w14:paraId="0797E111" w14:textId="77777777" w:rsidR="004562D0" w:rsidRPr="00AF5BEE" w:rsidRDefault="004562D0" w:rsidP="0094530C">
            <w:pPr>
              <w:snapToGrid w:val="0"/>
              <w:rPr>
                <w:rFonts w:cstheme="minorHAnsi"/>
                <w:b/>
              </w:rPr>
            </w:pPr>
          </w:p>
          <w:p w14:paraId="68A20CAF" w14:textId="77777777" w:rsidR="004562D0" w:rsidRPr="00AF5BEE" w:rsidRDefault="004562D0" w:rsidP="0094530C">
            <w:pPr>
              <w:rPr>
                <w:rFonts w:cstheme="minorHAnsi"/>
                <w:b/>
              </w:rPr>
            </w:pPr>
            <w:r w:rsidRPr="00AF5BEE">
              <w:rPr>
                <w:rFonts w:cstheme="minorHAnsi"/>
                <w:b/>
              </w:rPr>
              <w:lastRenderedPageBreak/>
              <w:t xml:space="preserve">Wodociągi zbiorowego zaopatrzenia  </w:t>
            </w:r>
          </w:p>
        </w:tc>
        <w:tc>
          <w:tcPr>
            <w:tcW w:w="2921" w:type="dxa"/>
            <w:tcBorders>
              <w:top w:val="single" w:sz="4" w:space="0" w:color="000000"/>
              <w:left w:val="single" w:sz="4" w:space="0" w:color="000000"/>
              <w:bottom w:val="single" w:sz="4" w:space="0" w:color="000000"/>
            </w:tcBorders>
            <w:shd w:val="clear" w:color="auto" w:fill="auto"/>
          </w:tcPr>
          <w:p w14:paraId="2BCD88AA" w14:textId="77777777" w:rsidR="004562D0" w:rsidRPr="00AF5BEE" w:rsidRDefault="004562D0" w:rsidP="0094530C">
            <w:pPr>
              <w:snapToGrid w:val="0"/>
              <w:jc w:val="center"/>
              <w:rPr>
                <w:rFonts w:cstheme="minorHAnsi"/>
              </w:rPr>
            </w:pPr>
            <w:r w:rsidRPr="00AF5BEE">
              <w:rPr>
                <w:rFonts w:cstheme="minorHAnsi"/>
              </w:rPr>
              <w:lastRenderedPageBreak/>
              <w:t>&lt; 100</w:t>
            </w:r>
          </w:p>
        </w:tc>
        <w:tc>
          <w:tcPr>
            <w:tcW w:w="2181" w:type="dxa"/>
            <w:tcBorders>
              <w:top w:val="single" w:sz="4" w:space="0" w:color="000000"/>
              <w:left w:val="single" w:sz="4" w:space="0" w:color="000000"/>
              <w:bottom w:val="single" w:sz="4" w:space="0" w:color="000000"/>
            </w:tcBorders>
            <w:shd w:val="clear" w:color="auto" w:fill="auto"/>
          </w:tcPr>
          <w:p w14:paraId="0700BB9A" w14:textId="77777777" w:rsidR="004562D0" w:rsidRPr="00AF5BEE" w:rsidRDefault="004562D0" w:rsidP="0094530C">
            <w:pPr>
              <w:snapToGrid w:val="0"/>
              <w:jc w:val="center"/>
              <w:rPr>
                <w:rFonts w:cstheme="minorHAnsi"/>
              </w:rPr>
            </w:pPr>
            <w:r w:rsidRPr="00AF5BEE">
              <w:rPr>
                <w:rFonts w:cstheme="minorHAnsi"/>
              </w:rPr>
              <w:t>607</w:t>
            </w:r>
          </w:p>
        </w:tc>
        <w:tc>
          <w:tcPr>
            <w:tcW w:w="3069" w:type="dxa"/>
            <w:tcBorders>
              <w:top w:val="single" w:sz="4" w:space="0" w:color="000000"/>
              <w:left w:val="single" w:sz="4" w:space="0" w:color="000000"/>
              <w:bottom w:val="single" w:sz="4" w:space="0" w:color="000000"/>
              <w:right w:val="single" w:sz="4" w:space="0" w:color="000000"/>
            </w:tcBorders>
            <w:shd w:val="clear" w:color="auto" w:fill="auto"/>
          </w:tcPr>
          <w:p w14:paraId="4229AE41" w14:textId="77777777" w:rsidR="004562D0" w:rsidRPr="00AF5BEE" w:rsidRDefault="004562D0" w:rsidP="0094530C">
            <w:pPr>
              <w:tabs>
                <w:tab w:val="left" w:pos="1293"/>
              </w:tabs>
              <w:snapToGrid w:val="0"/>
              <w:jc w:val="center"/>
              <w:rPr>
                <w:rFonts w:cstheme="minorHAnsi"/>
              </w:rPr>
            </w:pPr>
            <w:r w:rsidRPr="00AF5BEE">
              <w:rPr>
                <w:rFonts w:cstheme="minorHAnsi"/>
              </w:rPr>
              <w:t>200,883</w:t>
            </w:r>
          </w:p>
        </w:tc>
      </w:tr>
      <w:tr w:rsidR="004562D0" w:rsidRPr="00AF5BEE" w14:paraId="7463C7F4" w14:textId="77777777" w:rsidTr="00953855">
        <w:trPr>
          <w:jc w:val="center"/>
        </w:trPr>
        <w:tc>
          <w:tcPr>
            <w:tcW w:w="1563" w:type="dxa"/>
            <w:vMerge/>
            <w:tcBorders>
              <w:top w:val="single" w:sz="4" w:space="0" w:color="000000"/>
              <w:left w:val="single" w:sz="4" w:space="0" w:color="000000"/>
              <w:bottom w:val="single" w:sz="4" w:space="0" w:color="000000"/>
            </w:tcBorders>
            <w:shd w:val="clear" w:color="auto" w:fill="auto"/>
          </w:tcPr>
          <w:p w14:paraId="56DB6D96" w14:textId="77777777" w:rsidR="004562D0" w:rsidRPr="00AF5BEE" w:rsidRDefault="004562D0" w:rsidP="0094530C">
            <w:pPr>
              <w:snapToGrid w:val="0"/>
              <w:rPr>
                <w:rFonts w:cstheme="minorHAnsi"/>
              </w:rPr>
            </w:pPr>
          </w:p>
        </w:tc>
        <w:tc>
          <w:tcPr>
            <w:tcW w:w="2921" w:type="dxa"/>
            <w:tcBorders>
              <w:top w:val="single" w:sz="4" w:space="0" w:color="000000"/>
              <w:left w:val="single" w:sz="4" w:space="0" w:color="000000"/>
              <w:bottom w:val="single" w:sz="4" w:space="0" w:color="000000"/>
            </w:tcBorders>
            <w:shd w:val="clear" w:color="auto" w:fill="auto"/>
          </w:tcPr>
          <w:p w14:paraId="3B08059C" w14:textId="77777777" w:rsidR="004562D0" w:rsidRPr="00AF5BEE" w:rsidRDefault="004562D0" w:rsidP="0094530C">
            <w:pPr>
              <w:snapToGrid w:val="0"/>
              <w:jc w:val="center"/>
              <w:rPr>
                <w:rFonts w:cstheme="minorHAnsi"/>
              </w:rPr>
            </w:pPr>
            <w:r w:rsidRPr="00AF5BEE">
              <w:rPr>
                <w:rFonts w:cstheme="minorHAnsi"/>
              </w:rPr>
              <w:t>100 – 1 000</w:t>
            </w:r>
          </w:p>
        </w:tc>
        <w:tc>
          <w:tcPr>
            <w:tcW w:w="2181" w:type="dxa"/>
            <w:tcBorders>
              <w:top w:val="single" w:sz="4" w:space="0" w:color="000000"/>
              <w:left w:val="single" w:sz="4" w:space="0" w:color="000000"/>
              <w:bottom w:val="single" w:sz="4" w:space="0" w:color="000000"/>
            </w:tcBorders>
            <w:shd w:val="clear" w:color="auto" w:fill="auto"/>
          </w:tcPr>
          <w:p w14:paraId="3DCBFDA6" w14:textId="77777777" w:rsidR="004562D0" w:rsidRPr="00AF5BEE" w:rsidRDefault="004562D0" w:rsidP="0094530C">
            <w:pPr>
              <w:snapToGrid w:val="0"/>
              <w:jc w:val="center"/>
              <w:rPr>
                <w:rFonts w:cstheme="minorHAnsi"/>
              </w:rPr>
            </w:pPr>
            <w:r w:rsidRPr="00AF5BEE">
              <w:rPr>
                <w:rFonts w:cstheme="minorHAnsi"/>
              </w:rPr>
              <w:t>214</w:t>
            </w:r>
          </w:p>
        </w:tc>
        <w:tc>
          <w:tcPr>
            <w:tcW w:w="3069" w:type="dxa"/>
            <w:tcBorders>
              <w:top w:val="single" w:sz="4" w:space="0" w:color="000000"/>
              <w:left w:val="single" w:sz="4" w:space="0" w:color="000000"/>
              <w:bottom w:val="single" w:sz="4" w:space="0" w:color="000000"/>
              <w:right w:val="single" w:sz="4" w:space="0" w:color="000000"/>
            </w:tcBorders>
            <w:shd w:val="clear" w:color="auto" w:fill="auto"/>
          </w:tcPr>
          <w:p w14:paraId="55CEAA30" w14:textId="77777777" w:rsidR="004562D0" w:rsidRPr="00AF5BEE" w:rsidRDefault="004562D0" w:rsidP="0094530C">
            <w:pPr>
              <w:snapToGrid w:val="0"/>
              <w:jc w:val="center"/>
              <w:rPr>
                <w:rFonts w:cstheme="minorHAnsi"/>
              </w:rPr>
            </w:pPr>
            <w:r w:rsidRPr="00AF5BEE">
              <w:rPr>
                <w:rFonts w:cstheme="minorHAnsi"/>
              </w:rPr>
              <w:t>358,196</w:t>
            </w:r>
          </w:p>
        </w:tc>
      </w:tr>
      <w:tr w:rsidR="004562D0" w:rsidRPr="00AF5BEE" w14:paraId="64B2E594" w14:textId="77777777" w:rsidTr="00953855">
        <w:trPr>
          <w:jc w:val="center"/>
        </w:trPr>
        <w:tc>
          <w:tcPr>
            <w:tcW w:w="1563" w:type="dxa"/>
            <w:vMerge/>
            <w:tcBorders>
              <w:top w:val="single" w:sz="4" w:space="0" w:color="000000"/>
              <w:left w:val="single" w:sz="4" w:space="0" w:color="000000"/>
              <w:bottom w:val="single" w:sz="4" w:space="0" w:color="000000"/>
            </w:tcBorders>
            <w:shd w:val="clear" w:color="auto" w:fill="auto"/>
          </w:tcPr>
          <w:p w14:paraId="32FAD7A6" w14:textId="77777777" w:rsidR="004562D0" w:rsidRPr="00AF5BEE" w:rsidRDefault="004562D0" w:rsidP="0094530C">
            <w:pPr>
              <w:snapToGrid w:val="0"/>
              <w:rPr>
                <w:rFonts w:cstheme="minorHAnsi"/>
              </w:rPr>
            </w:pPr>
          </w:p>
        </w:tc>
        <w:tc>
          <w:tcPr>
            <w:tcW w:w="2921" w:type="dxa"/>
            <w:tcBorders>
              <w:top w:val="single" w:sz="4" w:space="0" w:color="000000"/>
              <w:left w:val="single" w:sz="4" w:space="0" w:color="000000"/>
              <w:bottom w:val="single" w:sz="4" w:space="0" w:color="000000"/>
            </w:tcBorders>
            <w:shd w:val="clear" w:color="auto" w:fill="auto"/>
          </w:tcPr>
          <w:p w14:paraId="5C2FC675" w14:textId="77777777" w:rsidR="004562D0" w:rsidRPr="00AF5BEE" w:rsidRDefault="004562D0" w:rsidP="0094530C">
            <w:pPr>
              <w:snapToGrid w:val="0"/>
              <w:jc w:val="center"/>
              <w:rPr>
                <w:rFonts w:cstheme="minorHAnsi"/>
              </w:rPr>
            </w:pPr>
            <w:r w:rsidRPr="00AF5BEE">
              <w:rPr>
                <w:rFonts w:cstheme="minorHAnsi"/>
              </w:rPr>
              <w:t>1 000 – 10 000</w:t>
            </w:r>
          </w:p>
        </w:tc>
        <w:tc>
          <w:tcPr>
            <w:tcW w:w="2181" w:type="dxa"/>
            <w:tcBorders>
              <w:top w:val="single" w:sz="4" w:space="0" w:color="000000"/>
              <w:left w:val="single" w:sz="4" w:space="0" w:color="000000"/>
              <w:bottom w:val="single" w:sz="4" w:space="0" w:color="000000"/>
            </w:tcBorders>
            <w:shd w:val="clear" w:color="auto" w:fill="auto"/>
          </w:tcPr>
          <w:p w14:paraId="2FDD5776" w14:textId="77777777" w:rsidR="004562D0" w:rsidRPr="00AF5BEE" w:rsidRDefault="004562D0" w:rsidP="0094530C">
            <w:pPr>
              <w:tabs>
                <w:tab w:val="left" w:pos="639"/>
              </w:tabs>
              <w:snapToGrid w:val="0"/>
              <w:jc w:val="center"/>
              <w:rPr>
                <w:rFonts w:cstheme="minorHAnsi"/>
              </w:rPr>
            </w:pPr>
            <w:r w:rsidRPr="00AF5BEE">
              <w:rPr>
                <w:rFonts w:cstheme="minorHAnsi"/>
              </w:rPr>
              <w:t>33</w:t>
            </w:r>
          </w:p>
        </w:tc>
        <w:tc>
          <w:tcPr>
            <w:tcW w:w="3069" w:type="dxa"/>
            <w:tcBorders>
              <w:top w:val="single" w:sz="4" w:space="0" w:color="000000"/>
              <w:left w:val="single" w:sz="4" w:space="0" w:color="000000"/>
              <w:bottom w:val="single" w:sz="4" w:space="0" w:color="000000"/>
              <w:right w:val="single" w:sz="4" w:space="0" w:color="000000"/>
            </w:tcBorders>
            <w:shd w:val="clear" w:color="auto" w:fill="auto"/>
          </w:tcPr>
          <w:p w14:paraId="5971255A" w14:textId="77777777" w:rsidR="004562D0" w:rsidRPr="00AF5BEE" w:rsidRDefault="004562D0" w:rsidP="0094530C">
            <w:pPr>
              <w:snapToGrid w:val="0"/>
              <w:jc w:val="center"/>
              <w:rPr>
                <w:rFonts w:cstheme="minorHAnsi"/>
              </w:rPr>
            </w:pPr>
            <w:r w:rsidRPr="00AF5BEE">
              <w:rPr>
                <w:rFonts w:cstheme="minorHAnsi"/>
              </w:rPr>
              <w:t>505,295</w:t>
            </w:r>
          </w:p>
        </w:tc>
      </w:tr>
      <w:tr w:rsidR="004562D0" w:rsidRPr="00AF5BEE" w14:paraId="31B41852" w14:textId="77777777" w:rsidTr="00953855">
        <w:trPr>
          <w:jc w:val="center"/>
        </w:trPr>
        <w:tc>
          <w:tcPr>
            <w:tcW w:w="1563" w:type="dxa"/>
            <w:vMerge/>
            <w:tcBorders>
              <w:top w:val="single" w:sz="4" w:space="0" w:color="000000"/>
              <w:left w:val="single" w:sz="4" w:space="0" w:color="000000"/>
              <w:bottom w:val="single" w:sz="4" w:space="0" w:color="000000"/>
            </w:tcBorders>
            <w:shd w:val="clear" w:color="auto" w:fill="auto"/>
          </w:tcPr>
          <w:p w14:paraId="3E1E5095" w14:textId="77777777" w:rsidR="004562D0" w:rsidRPr="00AF5BEE" w:rsidRDefault="004562D0" w:rsidP="0094530C">
            <w:pPr>
              <w:snapToGrid w:val="0"/>
              <w:rPr>
                <w:rFonts w:cstheme="minorHAnsi"/>
              </w:rPr>
            </w:pPr>
          </w:p>
        </w:tc>
        <w:tc>
          <w:tcPr>
            <w:tcW w:w="2921" w:type="dxa"/>
            <w:tcBorders>
              <w:top w:val="single" w:sz="4" w:space="0" w:color="000000"/>
              <w:left w:val="single" w:sz="4" w:space="0" w:color="000000"/>
              <w:bottom w:val="single" w:sz="4" w:space="0" w:color="000000"/>
            </w:tcBorders>
            <w:shd w:val="clear" w:color="auto" w:fill="auto"/>
          </w:tcPr>
          <w:p w14:paraId="2C063A99" w14:textId="77777777" w:rsidR="004562D0" w:rsidRPr="00AF5BEE" w:rsidRDefault="004562D0" w:rsidP="0094530C">
            <w:pPr>
              <w:snapToGrid w:val="0"/>
              <w:jc w:val="center"/>
              <w:rPr>
                <w:rFonts w:cstheme="minorHAnsi"/>
              </w:rPr>
            </w:pPr>
            <w:r w:rsidRPr="00AF5BEE">
              <w:rPr>
                <w:rFonts w:cstheme="minorHAnsi"/>
              </w:rPr>
              <w:t>10 000 – 100 000</w:t>
            </w:r>
          </w:p>
        </w:tc>
        <w:tc>
          <w:tcPr>
            <w:tcW w:w="2181" w:type="dxa"/>
            <w:tcBorders>
              <w:top w:val="single" w:sz="4" w:space="0" w:color="000000"/>
              <w:left w:val="single" w:sz="4" w:space="0" w:color="000000"/>
              <w:bottom w:val="single" w:sz="4" w:space="0" w:color="000000"/>
            </w:tcBorders>
            <w:shd w:val="clear" w:color="auto" w:fill="auto"/>
          </w:tcPr>
          <w:p w14:paraId="0602CA97" w14:textId="77777777" w:rsidR="004562D0" w:rsidRPr="00AF5BEE" w:rsidRDefault="004562D0" w:rsidP="0094530C">
            <w:pPr>
              <w:snapToGrid w:val="0"/>
              <w:jc w:val="center"/>
              <w:rPr>
                <w:rFonts w:cstheme="minorHAnsi"/>
              </w:rPr>
            </w:pPr>
            <w:r w:rsidRPr="00AF5BEE">
              <w:rPr>
                <w:rFonts w:cstheme="minorHAnsi"/>
              </w:rPr>
              <w:t xml:space="preserve"> 3</w:t>
            </w:r>
          </w:p>
        </w:tc>
        <w:tc>
          <w:tcPr>
            <w:tcW w:w="3069" w:type="dxa"/>
            <w:tcBorders>
              <w:top w:val="single" w:sz="4" w:space="0" w:color="000000"/>
              <w:left w:val="single" w:sz="4" w:space="0" w:color="000000"/>
              <w:bottom w:val="single" w:sz="4" w:space="0" w:color="000000"/>
              <w:right w:val="single" w:sz="4" w:space="0" w:color="000000"/>
            </w:tcBorders>
            <w:shd w:val="clear" w:color="auto" w:fill="auto"/>
          </w:tcPr>
          <w:p w14:paraId="3422AF84" w14:textId="77777777" w:rsidR="004562D0" w:rsidRPr="00AF5BEE" w:rsidRDefault="004562D0" w:rsidP="0094530C">
            <w:pPr>
              <w:snapToGrid w:val="0"/>
              <w:jc w:val="center"/>
              <w:rPr>
                <w:rFonts w:cstheme="minorHAnsi"/>
              </w:rPr>
            </w:pPr>
            <w:r w:rsidRPr="00AF5BEE">
              <w:rPr>
                <w:rFonts w:cstheme="minorHAnsi"/>
              </w:rPr>
              <w:t>566,321</w:t>
            </w:r>
          </w:p>
        </w:tc>
      </w:tr>
      <w:tr w:rsidR="004562D0" w:rsidRPr="00AF5BEE" w14:paraId="65D16535" w14:textId="77777777" w:rsidTr="00953855">
        <w:trPr>
          <w:trHeight w:val="330"/>
          <w:jc w:val="center"/>
        </w:trPr>
        <w:tc>
          <w:tcPr>
            <w:tcW w:w="4484" w:type="dxa"/>
            <w:gridSpan w:val="2"/>
            <w:vMerge w:val="restart"/>
            <w:tcBorders>
              <w:top w:val="single" w:sz="4" w:space="0" w:color="000000"/>
              <w:left w:val="single" w:sz="4" w:space="0" w:color="000000"/>
            </w:tcBorders>
            <w:shd w:val="clear" w:color="auto" w:fill="F3F3F3"/>
            <w:vAlign w:val="center"/>
          </w:tcPr>
          <w:p w14:paraId="6515D28F" w14:textId="77777777" w:rsidR="004562D0" w:rsidRPr="00AF5BEE" w:rsidRDefault="004562D0" w:rsidP="0094530C">
            <w:pPr>
              <w:snapToGrid w:val="0"/>
              <w:jc w:val="center"/>
              <w:rPr>
                <w:rFonts w:cstheme="minorHAnsi"/>
              </w:rPr>
            </w:pPr>
            <w:r w:rsidRPr="00AF5BEE">
              <w:rPr>
                <w:rFonts w:cstheme="minorHAnsi"/>
                <w:b/>
              </w:rPr>
              <w:t xml:space="preserve">Inne podmioty zaopatrujące </w:t>
            </w:r>
            <w:r w:rsidRPr="00AF5BEE">
              <w:rPr>
                <w:rFonts w:cstheme="minorHAnsi"/>
                <w:b/>
              </w:rPr>
              <w:br/>
              <w:t>w wodę</w:t>
            </w:r>
          </w:p>
        </w:tc>
        <w:tc>
          <w:tcPr>
            <w:tcW w:w="2181" w:type="dxa"/>
            <w:tcBorders>
              <w:top w:val="single" w:sz="4" w:space="0" w:color="000000"/>
              <w:left w:val="single" w:sz="4" w:space="0" w:color="000000"/>
              <w:bottom w:val="single" w:sz="4" w:space="0" w:color="000000"/>
            </w:tcBorders>
            <w:shd w:val="clear" w:color="auto" w:fill="F3F3F3"/>
          </w:tcPr>
          <w:p w14:paraId="113BB0D0" w14:textId="77777777" w:rsidR="004562D0" w:rsidRPr="00AF5BEE" w:rsidRDefault="004562D0" w:rsidP="0094530C">
            <w:pPr>
              <w:snapToGrid w:val="0"/>
              <w:jc w:val="center"/>
              <w:rPr>
                <w:rFonts w:cstheme="minorHAnsi"/>
              </w:rPr>
            </w:pPr>
            <w:r w:rsidRPr="00AF5BEE">
              <w:rPr>
                <w:rFonts w:cstheme="minorHAnsi"/>
              </w:rPr>
              <w:t>16</w:t>
            </w:r>
          </w:p>
        </w:tc>
        <w:tc>
          <w:tcPr>
            <w:tcW w:w="3069" w:type="dxa"/>
            <w:tcBorders>
              <w:top w:val="single" w:sz="4" w:space="0" w:color="000000"/>
              <w:left w:val="single" w:sz="4" w:space="0" w:color="000000"/>
              <w:bottom w:val="single" w:sz="4" w:space="0" w:color="000000"/>
              <w:right w:val="single" w:sz="4" w:space="0" w:color="000000"/>
            </w:tcBorders>
            <w:shd w:val="clear" w:color="auto" w:fill="F3F3F3"/>
          </w:tcPr>
          <w:p w14:paraId="39FACE84" w14:textId="77777777" w:rsidR="004562D0" w:rsidRPr="00AF5BEE" w:rsidRDefault="004562D0" w:rsidP="0094530C">
            <w:pPr>
              <w:tabs>
                <w:tab w:val="center" w:pos="1426"/>
                <w:tab w:val="right" w:pos="2853"/>
              </w:tabs>
              <w:snapToGrid w:val="0"/>
              <w:jc w:val="center"/>
              <w:rPr>
                <w:rFonts w:cstheme="minorHAnsi"/>
              </w:rPr>
            </w:pPr>
            <w:r w:rsidRPr="00AF5BEE">
              <w:rPr>
                <w:rFonts w:cstheme="minorHAnsi"/>
              </w:rPr>
              <w:t>1,618</w:t>
            </w:r>
          </w:p>
        </w:tc>
      </w:tr>
      <w:tr w:rsidR="004562D0" w:rsidRPr="00AF5BEE" w14:paraId="029924EC" w14:textId="77777777" w:rsidTr="00953855">
        <w:trPr>
          <w:trHeight w:val="330"/>
          <w:jc w:val="center"/>
        </w:trPr>
        <w:tc>
          <w:tcPr>
            <w:tcW w:w="4484" w:type="dxa"/>
            <w:gridSpan w:val="2"/>
            <w:vMerge/>
            <w:tcBorders>
              <w:left w:val="single" w:sz="4" w:space="0" w:color="000000"/>
            </w:tcBorders>
            <w:shd w:val="clear" w:color="auto" w:fill="F3F3F3"/>
            <w:vAlign w:val="center"/>
          </w:tcPr>
          <w:p w14:paraId="2D24987E" w14:textId="77777777" w:rsidR="004562D0" w:rsidRPr="00AF5BEE" w:rsidRDefault="004562D0" w:rsidP="0094530C">
            <w:pPr>
              <w:snapToGrid w:val="0"/>
              <w:jc w:val="center"/>
              <w:rPr>
                <w:rFonts w:cstheme="minorHAnsi"/>
              </w:rPr>
            </w:pPr>
          </w:p>
        </w:tc>
        <w:tc>
          <w:tcPr>
            <w:tcW w:w="2181" w:type="dxa"/>
            <w:tcBorders>
              <w:top w:val="single" w:sz="4" w:space="0" w:color="000000"/>
              <w:left w:val="single" w:sz="4" w:space="0" w:color="000000"/>
              <w:bottom w:val="single" w:sz="4" w:space="0" w:color="000000"/>
            </w:tcBorders>
            <w:shd w:val="clear" w:color="auto" w:fill="F3F3F3"/>
          </w:tcPr>
          <w:p w14:paraId="6FFAE560" w14:textId="77777777" w:rsidR="004562D0" w:rsidRPr="00AF5BEE" w:rsidRDefault="004562D0" w:rsidP="0094530C">
            <w:pPr>
              <w:snapToGrid w:val="0"/>
              <w:jc w:val="center"/>
              <w:rPr>
                <w:rFonts w:cstheme="minorHAnsi"/>
              </w:rPr>
            </w:pPr>
            <w:r w:rsidRPr="00AF5BEE">
              <w:rPr>
                <w:rFonts w:cstheme="minorHAnsi"/>
              </w:rPr>
              <w:t>130</w:t>
            </w:r>
          </w:p>
        </w:tc>
        <w:tc>
          <w:tcPr>
            <w:tcW w:w="3069" w:type="dxa"/>
            <w:tcBorders>
              <w:top w:val="single" w:sz="4" w:space="0" w:color="000000"/>
              <w:left w:val="single" w:sz="4" w:space="0" w:color="000000"/>
              <w:bottom w:val="single" w:sz="4" w:space="0" w:color="000000"/>
              <w:right w:val="single" w:sz="4" w:space="0" w:color="000000"/>
            </w:tcBorders>
            <w:shd w:val="clear" w:color="auto" w:fill="F3F3F3"/>
          </w:tcPr>
          <w:p w14:paraId="073E7848" w14:textId="77777777" w:rsidR="004562D0" w:rsidRPr="00AF5BEE" w:rsidRDefault="004562D0" w:rsidP="0094530C">
            <w:pPr>
              <w:snapToGrid w:val="0"/>
              <w:jc w:val="center"/>
              <w:rPr>
                <w:rFonts w:cstheme="minorHAnsi"/>
              </w:rPr>
            </w:pPr>
            <w:r w:rsidRPr="00AF5BEE">
              <w:rPr>
                <w:rFonts w:cstheme="minorHAnsi"/>
              </w:rPr>
              <w:t>0,000</w:t>
            </w:r>
          </w:p>
        </w:tc>
      </w:tr>
      <w:tr w:rsidR="004562D0" w:rsidRPr="00AF5BEE" w14:paraId="57E13D87" w14:textId="77777777" w:rsidTr="00953855">
        <w:trPr>
          <w:jc w:val="center"/>
        </w:trPr>
        <w:tc>
          <w:tcPr>
            <w:tcW w:w="4484" w:type="dxa"/>
            <w:gridSpan w:val="2"/>
            <w:tcBorders>
              <w:top w:val="single" w:sz="4" w:space="0" w:color="000000"/>
              <w:left w:val="single" w:sz="4" w:space="0" w:color="000000"/>
              <w:bottom w:val="single" w:sz="4" w:space="0" w:color="000000"/>
            </w:tcBorders>
            <w:shd w:val="clear" w:color="auto" w:fill="auto"/>
          </w:tcPr>
          <w:p w14:paraId="482A1F24" w14:textId="77777777" w:rsidR="004562D0" w:rsidRPr="00AF5BEE" w:rsidRDefault="004562D0" w:rsidP="0094530C">
            <w:pPr>
              <w:snapToGrid w:val="0"/>
              <w:jc w:val="center"/>
              <w:rPr>
                <w:rFonts w:cstheme="minorHAnsi"/>
                <w:b/>
              </w:rPr>
            </w:pPr>
            <w:r w:rsidRPr="00AF5BEE">
              <w:rPr>
                <w:rFonts w:cstheme="minorHAnsi"/>
                <w:b/>
              </w:rPr>
              <w:t>RAZEM</w:t>
            </w:r>
          </w:p>
        </w:tc>
        <w:tc>
          <w:tcPr>
            <w:tcW w:w="2181" w:type="dxa"/>
            <w:tcBorders>
              <w:top w:val="single" w:sz="4" w:space="0" w:color="000000"/>
              <w:left w:val="single" w:sz="4" w:space="0" w:color="000000"/>
              <w:bottom w:val="single" w:sz="4" w:space="0" w:color="000000"/>
            </w:tcBorders>
            <w:shd w:val="clear" w:color="auto" w:fill="auto"/>
          </w:tcPr>
          <w:p w14:paraId="12F984C5" w14:textId="77777777" w:rsidR="004562D0" w:rsidRPr="00D14215" w:rsidRDefault="004562D0" w:rsidP="0094530C">
            <w:pPr>
              <w:jc w:val="center"/>
              <w:rPr>
                <w:rFonts w:cstheme="minorHAnsi"/>
                <w:b/>
              </w:rPr>
            </w:pPr>
            <w:r w:rsidRPr="00D14215">
              <w:rPr>
                <w:rFonts w:cstheme="minorHAnsi"/>
                <w:b/>
              </w:rPr>
              <w:t>1 003</w:t>
            </w:r>
          </w:p>
        </w:tc>
        <w:tc>
          <w:tcPr>
            <w:tcW w:w="3069" w:type="dxa"/>
            <w:tcBorders>
              <w:top w:val="single" w:sz="4" w:space="0" w:color="000000"/>
              <w:left w:val="single" w:sz="4" w:space="0" w:color="000000"/>
              <w:bottom w:val="single" w:sz="4" w:space="0" w:color="000000"/>
              <w:right w:val="single" w:sz="4" w:space="0" w:color="000000"/>
            </w:tcBorders>
            <w:shd w:val="clear" w:color="auto" w:fill="auto"/>
          </w:tcPr>
          <w:p w14:paraId="09673823" w14:textId="77777777" w:rsidR="004562D0" w:rsidRPr="00AF5BEE" w:rsidRDefault="004562D0" w:rsidP="0094530C">
            <w:pPr>
              <w:snapToGrid w:val="0"/>
              <w:jc w:val="center"/>
              <w:rPr>
                <w:rFonts w:cstheme="minorHAnsi"/>
                <w:b/>
              </w:rPr>
            </w:pPr>
            <w:r w:rsidRPr="00AF5BEE">
              <w:rPr>
                <w:rFonts w:cstheme="minorHAnsi"/>
                <w:b/>
              </w:rPr>
              <w:t>1 632,313</w:t>
            </w:r>
          </w:p>
        </w:tc>
      </w:tr>
    </w:tbl>
    <w:p w14:paraId="77024153" w14:textId="77777777" w:rsidR="004562D0" w:rsidRDefault="004562D0" w:rsidP="004562D0">
      <w:pPr>
        <w:spacing w:line="276" w:lineRule="auto"/>
        <w:jc w:val="both"/>
        <w:rPr>
          <w:rFonts w:cstheme="minorHAnsi"/>
          <w:sz w:val="24"/>
          <w:szCs w:val="24"/>
        </w:rPr>
      </w:pPr>
    </w:p>
    <w:p w14:paraId="2C9112D3" w14:textId="77777777" w:rsidR="004562D0" w:rsidRPr="00D507C6" w:rsidRDefault="004562D0" w:rsidP="004562D0">
      <w:pPr>
        <w:jc w:val="both"/>
        <w:rPr>
          <w:rFonts w:cstheme="minorHAnsi"/>
          <w:sz w:val="24"/>
          <w:szCs w:val="24"/>
        </w:rPr>
      </w:pPr>
      <w:r w:rsidRPr="00D507C6">
        <w:rPr>
          <w:rFonts w:cstheme="minorHAnsi"/>
          <w:sz w:val="24"/>
          <w:szCs w:val="24"/>
        </w:rPr>
        <w:t>Najwięcej wodociągów o produkcji mniejszej niż 100 m</w:t>
      </w:r>
      <w:r w:rsidRPr="00D507C6">
        <w:rPr>
          <w:rFonts w:cstheme="minorHAnsi"/>
          <w:sz w:val="24"/>
          <w:szCs w:val="24"/>
          <w:vertAlign w:val="superscript"/>
        </w:rPr>
        <w:t>3</w:t>
      </w:r>
      <w:r w:rsidRPr="00D507C6">
        <w:rPr>
          <w:rFonts w:cstheme="minorHAnsi"/>
          <w:sz w:val="24"/>
          <w:szCs w:val="24"/>
        </w:rPr>
        <w:t>/d znajduje się w powiatach: koszalińskim (70), gryfińskim (62), choszczeńskim (53), łobeskim (51), świdwińskim (47), gryfickim (44).</w:t>
      </w:r>
    </w:p>
    <w:p w14:paraId="1A8D6A58" w14:textId="526178AB" w:rsidR="004562D0" w:rsidRPr="00056F98" w:rsidRDefault="003A750D" w:rsidP="00056F98">
      <w:pPr>
        <w:pStyle w:val="Legenda"/>
        <w:rPr>
          <w:rFonts w:cstheme="minorHAnsi"/>
          <w:i w:val="0"/>
          <w:iCs w:val="0"/>
          <w:color w:val="auto"/>
          <w:sz w:val="24"/>
          <w:szCs w:val="24"/>
        </w:rPr>
      </w:pPr>
      <w:bookmarkStart w:id="367" w:name="_Toc164946743"/>
      <w:bookmarkStart w:id="368" w:name="_Toc165288153"/>
      <w:bookmarkStart w:id="369" w:name="_Toc165356371"/>
      <w:bookmarkStart w:id="370" w:name="_Toc165362596"/>
      <w:r w:rsidRPr="00056F98">
        <w:rPr>
          <w:i w:val="0"/>
          <w:iCs w:val="0"/>
          <w:color w:val="auto"/>
        </w:rPr>
        <w:t xml:space="preserve">Tabela </w:t>
      </w:r>
      <w:r w:rsidRPr="00056F98">
        <w:rPr>
          <w:i w:val="0"/>
          <w:iCs w:val="0"/>
          <w:color w:val="auto"/>
        </w:rPr>
        <w:fldChar w:fldCharType="begin"/>
      </w:r>
      <w:r w:rsidRPr="00056F98">
        <w:rPr>
          <w:i w:val="0"/>
          <w:iCs w:val="0"/>
          <w:color w:val="auto"/>
        </w:rPr>
        <w:instrText xml:space="preserve"> SEQ Tabela \* ARABIC </w:instrText>
      </w:r>
      <w:r w:rsidRPr="00056F98">
        <w:rPr>
          <w:i w:val="0"/>
          <w:iCs w:val="0"/>
          <w:color w:val="auto"/>
        </w:rPr>
        <w:fldChar w:fldCharType="separate"/>
      </w:r>
      <w:r w:rsidR="009F1ABE">
        <w:rPr>
          <w:i w:val="0"/>
          <w:iCs w:val="0"/>
          <w:noProof/>
          <w:color w:val="auto"/>
        </w:rPr>
        <w:t>40</w:t>
      </w:r>
      <w:r w:rsidRPr="00056F98">
        <w:rPr>
          <w:i w:val="0"/>
          <w:iCs w:val="0"/>
          <w:color w:val="auto"/>
        </w:rPr>
        <w:fldChar w:fldCharType="end"/>
      </w:r>
      <w:r w:rsidRPr="00056F98">
        <w:rPr>
          <w:i w:val="0"/>
          <w:iCs w:val="0"/>
          <w:color w:val="auto"/>
        </w:rPr>
        <w:t xml:space="preserve"> Zaopatrzenie ludności w wodę do spożycia na terenie woj. zachodniopomorskiego w 2023 r. - wodociągi w</w:t>
      </w:r>
      <w:r w:rsidR="008242A7">
        <w:rPr>
          <w:i w:val="0"/>
          <w:iCs w:val="0"/>
          <w:color w:val="auto"/>
        </w:rPr>
        <w:t> </w:t>
      </w:r>
      <w:r w:rsidRPr="00056F98">
        <w:rPr>
          <w:i w:val="0"/>
          <w:iCs w:val="0"/>
          <w:color w:val="auto"/>
        </w:rPr>
        <w:t>ewidencji organów Państwowej Inspekcji Sanitarnej</w:t>
      </w:r>
      <w:bookmarkEnd w:id="367"/>
      <w:bookmarkEnd w:id="368"/>
      <w:bookmarkEnd w:id="369"/>
      <w:bookmarkEnd w:id="370"/>
    </w:p>
    <w:tbl>
      <w:tblPr>
        <w:tblW w:w="9068" w:type="dxa"/>
        <w:jc w:val="center"/>
        <w:tblCellMar>
          <w:left w:w="70" w:type="dxa"/>
          <w:right w:w="70" w:type="dxa"/>
        </w:tblCellMar>
        <w:tblLook w:val="04A0" w:firstRow="1" w:lastRow="0" w:firstColumn="1" w:lastColumn="0" w:noHBand="0" w:noVBand="1"/>
      </w:tblPr>
      <w:tblGrid>
        <w:gridCol w:w="522"/>
        <w:gridCol w:w="1421"/>
        <w:gridCol w:w="928"/>
        <w:gridCol w:w="960"/>
        <w:gridCol w:w="960"/>
        <w:gridCol w:w="960"/>
        <w:gridCol w:w="937"/>
        <w:gridCol w:w="1532"/>
        <w:gridCol w:w="832"/>
        <w:gridCol w:w="16"/>
      </w:tblGrid>
      <w:tr w:rsidR="004562D0" w:rsidRPr="004F109E" w14:paraId="23DD3CEE" w14:textId="77777777" w:rsidTr="0094530C">
        <w:trPr>
          <w:gridAfter w:val="1"/>
          <w:wAfter w:w="16" w:type="dxa"/>
          <w:trHeight w:val="300"/>
          <w:jc w:val="center"/>
        </w:trPr>
        <w:tc>
          <w:tcPr>
            <w:tcW w:w="9052" w:type="dxa"/>
            <w:gridSpan w:val="9"/>
            <w:tcBorders>
              <w:top w:val="single" w:sz="8" w:space="0" w:color="auto"/>
              <w:left w:val="single" w:sz="8" w:space="0" w:color="auto"/>
              <w:bottom w:val="single" w:sz="8" w:space="0" w:color="auto"/>
              <w:right w:val="single" w:sz="8" w:space="0" w:color="auto"/>
            </w:tcBorders>
            <w:shd w:val="clear" w:color="auto" w:fill="FFFFFF"/>
            <w:vAlign w:val="center"/>
            <w:hideMark/>
          </w:tcPr>
          <w:p w14:paraId="3E35752E" w14:textId="77777777" w:rsidR="004562D0" w:rsidRPr="004F109E" w:rsidRDefault="004562D0" w:rsidP="0094530C">
            <w:pPr>
              <w:jc w:val="center"/>
              <w:rPr>
                <w:rFonts w:ascii="Calibri" w:hAnsi="Calibri" w:cs="Calibri"/>
                <w:b/>
                <w:bCs/>
              </w:rPr>
            </w:pPr>
            <w:r w:rsidRPr="004F109E">
              <w:rPr>
                <w:rFonts w:ascii="Calibri" w:hAnsi="Calibri" w:cs="Calibri"/>
                <w:b/>
                <w:bCs/>
              </w:rPr>
              <w:t xml:space="preserve">2023 rok </w:t>
            </w:r>
          </w:p>
        </w:tc>
      </w:tr>
      <w:tr w:rsidR="004562D0" w:rsidRPr="004F109E" w14:paraId="74AF39B6" w14:textId="77777777" w:rsidTr="0094530C">
        <w:trPr>
          <w:trHeight w:val="300"/>
          <w:jc w:val="center"/>
        </w:trPr>
        <w:tc>
          <w:tcPr>
            <w:tcW w:w="6688" w:type="dxa"/>
            <w:gridSpan w:val="7"/>
            <w:tcBorders>
              <w:top w:val="single" w:sz="8" w:space="0" w:color="auto"/>
              <w:left w:val="single" w:sz="8" w:space="0" w:color="auto"/>
              <w:bottom w:val="single" w:sz="8" w:space="0" w:color="auto"/>
              <w:right w:val="single" w:sz="8" w:space="0" w:color="auto"/>
            </w:tcBorders>
            <w:shd w:val="clear" w:color="auto" w:fill="FFFFFF"/>
            <w:vAlign w:val="center"/>
            <w:hideMark/>
          </w:tcPr>
          <w:p w14:paraId="79773A6B" w14:textId="77777777" w:rsidR="004562D0" w:rsidRPr="004F109E" w:rsidRDefault="004562D0" w:rsidP="0094530C">
            <w:pPr>
              <w:jc w:val="center"/>
              <w:rPr>
                <w:rFonts w:ascii="Calibri" w:hAnsi="Calibri" w:cs="Calibri"/>
                <w:b/>
              </w:rPr>
            </w:pPr>
            <w:r w:rsidRPr="004F109E">
              <w:rPr>
                <w:rFonts w:ascii="Calibri" w:hAnsi="Calibri" w:cs="Calibri"/>
                <w:bCs/>
              </w:rPr>
              <w:t>wodociągi zbiorowego zaopatrzenia o produkcji w m³ / dobę:</w:t>
            </w:r>
          </w:p>
        </w:tc>
        <w:tc>
          <w:tcPr>
            <w:tcW w:w="1532" w:type="dxa"/>
            <w:vMerge w:val="restart"/>
            <w:tcBorders>
              <w:top w:val="nil"/>
              <w:left w:val="single" w:sz="8" w:space="0" w:color="auto"/>
              <w:bottom w:val="single" w:sz="8" w:space="0" w:color="auto"/>
              <w:right w:val="single" w:sz="8" w:space="0" w:color="auto"/>
            </w:tcBorders>
            <w:shd w:val="clear" w:color="auto" w:fill="FFFFFF"/>
            <w:vAlign w:val="center"/>
            <w:hideMark/>
          </w:tcPr>
          <w:p w14:paraId="6E091168" w14:textId="77777777" w:rsidR="004562D0" w:rsidRPr="004F109E" w:rsidRDefault="004562D0" w:rsidP="0094530C">
            <w:pPr>
              <w:jc w:val="center"/>
              <w:rPr>
                <w:rFonts w:ascii="Calibri" w:hAnsi="Calibri" w:cs="Calibri"/>
                <w:b/>
              </w:rPr>
            </w:pPr>
            <w:r w:rsidRPr="004F109E">
              <w:rPr>
                <w:rFonts w:ascii="Calibri" w:hAnsi="Calibri" w:cs="Calibri"/>
                <w:b/>
              </w:rPr>
              <w:t xml:space="preserve">wodociągi innych podmiotów </w:t>
            </w:r>
          </w:p>
        </w:tc>
        <w:tc>
          <w:tcPr>
            <w:tcW w:w="848" w:type="dxa"/>
            <w:gridSpan w:val="2"/>
            <w:tcBorders>
              <w:top w:val="nil"/>
              <w:left w:val="single" w:sz="8" w:space="0" w:color="auto"/>
              <w:bottom w:val="single" w:sz="8" w:space="0" w:color="auto"/>
              <w:right w:val="single" w:sz="8" w:space="0" w:color="auto"/>
            </w:tcBorders>
            <w:shd w:val="clear" w:color="auto" w:fill="FFFFFF"/>
            <w:vAlign w:val="center"/>
            <w:hideMark/>
          </w:tcPr>
          <w:p w14:paraId="6CEDAA68" w14:textId="77777777" w:rsidR="004562D0" w:rsidRPr="004F109E" w:rsidRDefault="004562D0" w:rsidP="0094530C">
            <w:pPr>
              <w:jc w:val="center"/>
              <w:rPr>
                <w:rFonts w:ascii="Calibri" w:hAnsi="Calibri" w:cs="Calibri"/>
                <w:b/>
              </w:rPr>
            </w:pPr>
            <w:r w:rsidRPr="004F109E">
              <w:rPr>
                <w:rFonts w:ascii="Calibri" w:hAnsi="Calibri" w:cs="Calibri"/>
                <w:b/>
              </w:rPr>
              <w:t>suma</w:t>
            </w:r>
          </w:p>
        </w:tc>
      </w:tr>
      <w:tr w:rsidR="004562D0" w:rsidRPr="004F109E" w14:paraId="745E68C5" w14:textId="77777777" w:rsidTr="0094530C">
        <w:trPr>
          <w:trHeight w:val="480"/>
          <w:jc w:val="center"/>
        </w:trPr>
        <w:tc>
          <w:tcPr>
            <w:tcW w:w="522" w:type="dxa"/>
            <w:tcBorders>
              <w:top w:val="nil"/>
              <w:left w:val="single" w:sz="8" w:space="0" w:color="auto"/>
              <w:bottom w:val="single" w:sz="8" w:space="0" w:color="auto"/>
              <w:right w:val="single" w:sz="8" w:space="0" w:color="auto"/>
            </w:tcBorders>
            <w:shd w:val="clear" w:color="auto" w:fill="FFFFFF"/>
            <w:vAlign w:val="center"/>
            <w:hideMark/>
          </w:tcPr>
          <w:p w14:paraId="0145E48C" w14:textId="77777777" w:rsidR="004562D0" w:rsidRPr="004F109E" w:rsidRDefault="004562D0" w:rsidP="0094530C">
            <w:pPr>
              <w:jc w:val="center"/>
              <w:rPr>
                <w:rFonts w:ascii="Calibri" w:hAnsi="Calibri" w:cs="Calibri"/>
                <w:b/>
              </w:rPr>
            </w:pPr>
            <w:r w:rsidRPr="004F109E">
              <w:rPr>
                <w:rFonts w:ascii="Calibri" w:hAnsi="Calibri" w:cs="Calibri"/>
                <w:b/>
              </w:rPr>
              <w:t>Lp.</w:t>
            </w:r>
          </w:p>
        </w:tc>
        <w:tc>
          <w:tcPr>
            <w:tcW w:w="1421" w:type="dxa"/>
            <w:tcBorders>
              <w:top w:val="nil"/>
              <w:left w:val="nil"/>
              <w:bottom w:val="single" w:sz="8" w:space="0" w:color="auto"/>
              <w:right w:val="single" w:sz="8" w:space="0" w:color="auto"/>
            </w:tcBorders>
            <w:shd w:val="clear" w:color="auto" w:fill="FFFFFF"/>
            <w:vAlign w:val="center"/>
            <w:hideMark/>
          </w:tcPr>
          <w:p w14:paraId="715D71D9" w14:textId="77777777" w:rsidR="004562D0" w:rsidRPr="004F109E" w:rsidRDefault="004562D0" w:rsidP="0094530C">
            <w:pPr>
              <w:jc w:val="center"/>
              <w:rPr>
                <w:rFonts w:ascii="Calibri" w:hAnsi="Calibri" w:cs="Calibri"/>
                <w:b/>
              </w:rPr>
            </w:pPr>
            <w:r w:rsidRPr="004F109E">
              <w:rPr>
                <w:rFonts w:ascii="Calibri" w:hAnsi="Calibri" w:cs="Calibri"/>
                <w:b/>
              </w:rPr>
              <w:t>PSSE/GSSE</w:t>
            </w:r>
          </w:p>
        </w:tc>
        <w:tc>
          <w:tcPr>
            <w:tcW w:w="928" w:type="dxa"/>
            <w:tcBorders>
              <w:top w:val="nil"/>
              <w:left w:val="nil"/>
              <w:bottom w:val="single" w:sz="8" w:space="0" w:color="auto"/>
              <w:right w:val="single" w:sz="8" w:space="0" w:color="auto"/>
            </w:tcBorders>
            <w:shd w:val="clear" w:color="auto" w:fill="FFFFFF"/>
            <w:vAlign w:val="center"/>
            <w:hideMark/>
          </w:tcPr>
          <w:p w14:paraId="28E58B5E" w14:textId="77777777" w:rsidR="004562D0" w:rsidRPr="004F109E" w:rsidRDefault="004562D0" w:rsidP="0094530C">
            <w:pPr>
              <w:jc w:val="center"/>
              <w:rPr>
                <w:rFonts w:ascii="Calibri" w:hAnsi="Calibri" w:cs="Calibri"/>
                <w:b/>
              </w:rPr>
            </w:pPr>
            <w:r w:rsidRPr="004F109E">
              <w:rPr>
                <w:rFonts w:ascii="Calibri" w:hAnsi="Calibri" w:cs="Calibri"/>
                <w:b/>
              </w:rPr>
              <w:t>do 100</w:t>
            </w:r>
          </w:p>
        </w:tc>
        <w:tc>
          <w:tcPr>
            <w:tcW w:w="960" w:type="dxa"/>
            <w:tcBorders>
              <w:top w:val="nil"/>
              <w:left w:val="nil"/>
              <w:bottom w:val="single" w:sz="8" w:space="0" w:color="auto"/>
              <w:right w:val="single" w:sz="8" w:space="0" w:color="auto"/>
            </w:tcBorders>
            <w:shd w:val="clear" w:color="auto" w:fill="FFFFFF"/>
            <w:vAlign w:val="center"/>
            <w:hideMark/>
          </w:tcPr>
          <w:p w14:paraId="09206BFE" w14:textId="77777777" w:rsidR="004562D0" w:rsidRPr="004F109E" w:rsidRDefault="004562D0" w:rsidP="0094530C">
            <w:pPr>
              <w:jc w:val="center"/>
              <w:rPr>
                <w:rFonts w:ascii="Calibri" w:hAnsi="Calibri" w:cs="Calibri"/>
                <w:b/>
              </w:rPr>
            </w:pPr>
            <w:r w:rsidRPr="004F109E">
              <w:rPr>
                <w:rFonts w:ascii="Calibri" w:hAnsi="Calibri" w:cs="Calibri"/>
                <w:b/>
              </w:rPr>
              <w:t>101-1.000</w:t>
            </w:r>
          </w:p>
        </w:tc>
        <w:tc>
          <w:tcPr>
            <w:tcW w:w="960" w:type="dxa"/>
            <w:tcBorders>
              <w:top w:val="nil"/>
              <w:left w:val="nil"/>
              <w:bottom w:val="single" w:sz="8" w:space="0" w:color="auto"/>
              <w:right w:val="single" w:sz="8" w:space="0" w:color="auto"/>
            </w:tcBorders>
            <w:shd w:val="clear" w:color="auto" w:fill="FFFFFF"/>
            <w:vAlign w:val="center"/>
            <w:hideMark/>
          </w:tcPr>
          <w:p w14:paraId="3BDBB6C1" w14:textId="77777777" w:rsidR="004562D0" w:rsidRPr="004F109E" w:rsidRDefault="004562D0" w:rsidP="0094530C">
            <w:pPr>
              <w:jc w:val="center"/>
              <w:rPr>
                <w:rFonts w:ascii="Calibri" w:hAnsi="Calibri" w:cs="Calibri"/>
                <w:b/>
              </w:rPr>
            </w:pPr>
            <w:r w:rsidRPr="004F109E">
              <w:rPr>
                <w:rFonts w:ascii="Calibri" w:hAnsi="Calibri" w:cs="Calibri"/>
                <w:b/>
              </w:rPr>
              <w:t>1.001-10.000</w:t>
            </w:r>
          </w:p>
        </w:tc>
        <w:tc>
          <w:tcPr>
            <w:tcW w:w="960" w:type="dxa"/>
            <w:tcBorders>
              <w:top w:val="nil"/>
              <w:left w:val="nil"/>
              <w:bottom w:val="single" w:sz="8" w:space="0" w:color="auto"/>
              <w:right w:val="single" w:sz="8" w:space="0" w:color="auto"/>
            </w:tcBorders>
            <w:shd w:val="clear" w:color="auto" w:fill="FFFFFF"/>
            <w:vAlign w:val="center"/>
            <w:hideMark/>
          </w:tcPr>
          <w:p w14:paraId="76FEEEE4" w14:textId="77777777" w:rsidR="004562D0" w:rsidRPr="004F109E" w:rsidRDefault="004562D0" w:rsidP="0094530C">
            <w:pPr>
              <w:jc w:val="center"/>
              <w:rPr>
                <w:rFonts w:ascii="Calibri" w:hAnsi="Calibri" w:cs="Calibri"/>
                <w:b/>
              </w:rPr>
            </w:pPr>
            <w:r w:rsidRPr="004F109E">
              <w:rPr>
                <w:rFonts w:ascii="Calibri" w:hAnsi="Calibri" w:cs="Calibri"/>
                <w:b/>
              </w:rPr>
              <w:t>10.001-100.000</w:t>
            </w:r>
          </w:p>
        </w:tc>
        <w:tc>
          <w:tcPr>
            <w:tcW w:w="937" w:type="dxa"/>
            <w:tcBorders>
              <w:top w:val="nil"/>
              <w:left w:val="nil"/>
              <w:bottom w:val="single" w:sz="8" w:space="0" w:color="auto"/>
              <w:right w:val="single" w:sz="8" w:space="0" w:color="auto"/>
            </w:tcBorders>
            <w:shd w:val="clear" w:color="auto" w:fill="FFFFFF"/>
            <w:vAlign w:val="center"/>
            <w:hideMark/>
          </w:tcPr>
          <w:p w14:paraId="2D1F866F" w14:textId="77777777" w:rsidR="004562D0" w:rsidRPr="004F109E" w:rsidRDefault="004562D0" w:rsidP="0094530C">
            <w:pPr>
              <w:jc w:val="center"/>
              <w:rPr>
                <w:rFonts w:ascii="Calibri" w:hAnsi="Calibri" w:cs="Calibri"/>
                <w:b/>
              </w:rPr>
            </w:pPr>
            <w:r w:rsidRPr="004F109E">
              <w:rPr>
                <w:rFonts w:ascii="Calibri" w:hAnsi="Calibri" w:cs="Calibri"/>
                <w:b/>
              </w:rPr>
              <w:t>&gt; 100.001</w:t>
            </w:r>
          </w:p>
        </w:tc>
        <w:tc>
          <w:tcPr>
            <w:tcW w:w="1532" w:type="dxa"/>
            <w:vMerge/>
            <w:tcBorders>
              <w:top w:val="nil"/>
              <w:left w:val="single" w:sz="8" w:space="0" w:color="auto"/>
              <w:bottom w:val="single" w:sz="8" w:space="0" w:color="auto"/>
              <w:right w:val="single" w:sz="8" w:space="0" w:color="auto"/>
            </w:tcBorders>
            <w:vAlign w:val="center"/>
            <w:hideMark/>
          </w:tcPr>
          <w:p w14:paraId="2D750F7D" w14:textId="77777777" w:rsidR="004562D0" w:rsidRPr="004F109E" w:rsidRDefault="004562D0" w:rsidP="0094530C">
            <w:pPr>
              <w:rPr>
                <w:rFonts w:ascii="Calibri" w:hAnsi="Calibri" w:cs="Calibri"/>
                <w:b/>
              </w:rPr>
            </w:pPr>
          </w:p>
        </w:tc>
        <w:tc>
          <w:tcPr>
            <w:tcW w:w="848" w:type="dxa"/>
            <w:gridSpan w:val="2"/>
            <w:tcBorders>
              <w:top w:val="nil"/>
              <w:left w:val="single" w:sz="8" w:space="0" w:color="auto"/>
              <w:bottom w:val="single" w:sz="8" w:space="0" w:color="auto"/>
              <w:right w:val="single" w:sz="8" w:space="0" w:color="auto"/>
            </w:tcBorders>
            <w:vAlign w:val="center"/>
            <w:hideMark/>
          </w:tcPr>
          <w:p w14:paraId="7EE00CF7" w14:textId="77777777" w:rsidR="004562D0" w:rsidRPr="004F109E" w:rsidRDefault="004562D0" w:rsidP="0094530C">
            <w:pPr>
              <w:rPr>
                <w:rFonts w:ascii="Calibri" w:hAnsi="Calibri" w:cs="Calibri"/>
                <w:b/>
              </w:rPr>
            </w:pPr>
          </w:p>
        </w:tc>
      </w:tr>
      <w:tr w:rsidR="004562D0" w:rsidRPr="004F109E" w14:paraId="5675E899" w14:textId="77777777" w:rsidTr="0094530C">
        <w:trPr>
          <w:gridAfter w:val="1"/>
          <w:wAfter w:w="16" w:type="dxa"/>
          <w:trHeight w:val="300"/>
          <w:jc w:val="center"/>
        </w:trPr>
        <w:tc>
          <w:tcPr>
            <w:tcW w:w="522" w:type="dxa"/>
            <w:tcBorders>
              <w:top w:val="nil"/>
              <w:left w:val="single" w:sz="8" w:space="0" w:color="auto"/>
              <w:bottom w:val="single" w:sz="4" w:space="0" w:color="auto"/>
              <w:right w:val="single" w:sz="4" w:space="0" w:color="auto"/>
            </w:tcBorders>
            <w:shd w:val="clear" w:color="auto" w:fill="FFFFFF"/>
            <w:vAlign w:val="center"/>
            <w:hideMark/>
          </w:tcPr>
          <w:p w14:paraId="64E6564F" w14:textId="77777777" w:rsidR="004562D0" w:rsidRPr="004F109E" w:rsidRDefault="004562D0" w:rsidP="0094530C">
            <w:pPr>
              <w:jc w:val="center"/>
              <w:rPr>
                <w:rFonts w:ascii="Calibri" w:hAnsi="Calibri" w:cs="Calibri"/>
              </w:rPr>
            </w:pPr>
            <w:r w:rsidRPr="004F109E">
              <w:rPr>
                <w:rFonts w:ascii="Calibri" w:hAnsi="Calibri" w:cs="Calibri"/>
              </w:rPr>
              <w:t>1.</w:t>
            </w:r>
          </w:p>
        </w:tc>
        <w:tc>
          <w:tcPr>
            <w:tcW w:w="1421" w:type="dxa"/>
            <w:tcBorders>
              <w:top w:val="nil"/>
              <w:left w:val="nil"/>
              <w:bottom w:val="single" w:sz="4" w:space="0" w:color="auto"/>
              <w:right w:val="single" w:sz="4" w:space="0" w:color="auto"/>
            </w:tcBorders>
            <w:shd w:val="clear" w:color="auto" w:fill="FFFFFF"/>
            <w:vAlign w:val="center"/>
            <w:hideMark/>
          </w:tcPr>
          <w:p w14:paraId="738A0191" w14:textId="77777777" w:rsidR="004562D0" w:rsidRPr="004F109E" w:rsidRDefault="004562D0" w:rsidP="0094530C">
            <w:pPr>
              <w:rPr>
                <w:rFonts w:ascii="Calibri" w:hAnsi="Calibri" w:cs="Calibri"/>
              </w:rPr>
            </w:pPr>
            <w:r w:rsidRPr="004F109E">
              <w:rPr>
                <w:rFonts w:ascii="Calibri" w:hAnsi="Calibri" w:cs="Calibri"/>
              </w:rPr>
              <w:t>Białogard</w:t>
            </w:r>
          </w:p>
        </w:tc>
        <w:tc>
          <w:tcPr>
            <w:tcW w:w="928" w:type="dxa"/>
            <w:tcBorders>
              <w:top w:val="nil"/>
              <w:left w:val="nil"/>
              <w:bottom w:val="single" w:sz="4" w:space="0" w:color="auto"/>
              <w:right w:val="single" w:sz="4" w:space="0" w:color="auto"/>
            </w:tcBorders>
            <w:shd w:val="clear" w:color="auto" w:fill="FFFFFF"/>
            <w:vAlign w:val="center"/>
            <w:hideMark/>
          </w:tcPr>
          <w:p w14:paraId="106B14F6" w14:textId="77777777" w:rsidR="004562D0" w:rsidRPr="004F109E" w:rsidRDefault="004562D0" w:rsidP="0094530C">
            <w:pPr>
              <w:jc w:val="center"/>
              <w:rPr>
                <w:rFonts w:ascii="Calibri" w:hAnsi="Calibri" w:cs="Calibri"/>
              </w:rPr>
            </w:pPr>
            <w:r w:rsidRPr="004F109E">
              <w:rPr>
                <w:rFonts w:ascii="Calibri" w:hAnsi="Calibri" w:cs="Calibri"/>
              </w:rPr>
              <w:t>8</w:t>
            </w:r>
          </w:p>
        </w:tc>
        <w:tc>
          <w:tcPr>
            <w:tcW w:w="9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70FC973" w14:textId="77777777" w:rsidR="004562D0" w:rsidRPr="004F109E" w:rsidRDefault="004562D0" w:rsidP="0094530C">
            <w:pPr>
              <w:jc w:val="center"/>
              <w:rPr>
                <w:rFonts w:ascii="Calibri" w:hAnsi="Calibri" w:cs="Calibri"/>
              </w:rPr>
            </w:pPr>
            <w:r w:rsidRPr="004F109E">
              <w:rPr>
                <w:rFonts w:ascii="Calibri" w:hAnsi="Calibri" w:cs="Calibri"/>
              </w:rPr>
              <w:t>4</w:t>
            </w:r>
          </w:p>
        </w:tc>
        <w:tc>
          <w:tcPr>
            <w:tcW w:w="960" w:type="dxa"/>
            <w:tcBorders>
              <w:top w:val="nil"/>
              <w:left w:val="nil"/>
              <w:bottom w:val="single" w:sz="4" w:space="0" w:color="auto"/>
              <w:right w:val="single" w:sz="4" w:space="0" w:color="auto"/>
            </w:tcBorders>
            <w:shd w:val="clear" w:color="auto" w:fill="FFFFFF"/>
            <w:vAlign w:val="center"/>
            <w:hideMark/>
          </w:tcPr>
          <w:p w14:paraId="33B047CD" w14:textId="77777777" w:rsidR="004562D0" w:rsidRPr="004F109E" w:rsidRDefault="004562D0" w:rsidP="0094530C">
            <w:pPr>
              <w:jc w:val="center"/>
              <w:rPr>
                <w:rFonts w:ascii="Calibri" w:hAnsi="Calibri" w:cs="Calibri"/>
              </w:rPr>
            </w:pPr>
            <w:r w:rsidRPr="004F109E">
              <w:rPr>
                <w:rFonts w:ascii="Calibri" w:hAnsi="Calibri" w:cs="Calibri"/>
              </w:rPr>
              <w:t>1</w:t>
            </w:r>
          </w:p>
        </w:tc>
        <w:tc>
          <w:tcPr>
            <w:tcW w:w="960" w:type="dxa"/>
            <w:tcBorders>
              <w:top w:val="single" w:sz="4" w:space="0" w:color="auto"/>
              <w:left w:val="nil"/>
              <w:bottom w:val="single" w:sz="4" w:space="0" w:color="auto"/>
              <w:right w:val="single" w:sz="4" w:space="0" w:color="auto"/>
            </w:tcBorders>
            <w:shd w:val="clear" w:color="auto" w:fill="FFFFFF"/>
            <w:vAlign w:val="center"/>
            <w:hideMark/>
          </w:tcPr>
          <w:p w14:paraId="0CBF433D"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937" w:type="dxa"/>
            <w:tcBorders>
              <w:top w:val="nil"/>
              <w:left w:val="nil"/>
              <w:bottom w:val="single" w:sz="4" w:space="0" w:color="auto"/>
              <w:right w:val="single" w:sz="4" w:space="0" w:color="auto"/>
            </w:tcBorders>
            <w:shd w:val="clear" w:color="auto" w:fill="FFFFFF"/>
            <w:vAlign w:val="center"/>
            <w:hideMark/>
          </w:tcPr>
          <w:p w14:paraId="208344BE"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1532" w:type="dxa"/>
            <w:tcBorders>
              <w:top w:val="single" w:sz="4" w:space="0" w:color="auto"/>
              <w:left w:val="nil"/>
              <w:bottom w:val="single" w:sz="4" w:space="0" w:color="auto"/>
              <w:right w:val="single" w:sz="4" w:space="0" w:color="auto"/>
            </w:tcBorders>
            <w:shd w:val="clear" w:color="auto" w:fill="FFFFFF"/>
            <w:vAlign w:val="center"/>
            <w:hideMark/>
          </w:tcPr>
          <w:p w14:paraId="66F0EEBC" w14:textId="77777777" w:rsidR="004562D0" w:rsidRPr="004F109E" w:rsidRDefault="004562D0" w:rsidP="0094530C">
            <w:pPr>
              <w:jc w:val="center"/>
              <w:rPr>
                <w:rFonts w:ascii="Calibri" w:hAnsi="Calibri" w:cs="Calibri"/>
              </w:rPr>
            </w:pPr>
            <w:r w:rsidRPr="004F109E">
              <w:rPr>
                <w:rFonts w:ascii="Calibri" w:hAnsi="Calibri" w:cs="Calibri"/>
              </w:rPr>
              <w:t>3</w:t>
            </w:r>
          </w:p>
        </w:tc>
        <w:tc>
          <w:tcPr>
            <w:tcW w:w="832" w:type="dxa"/>
            <w:tcBorders>
              <w:top w:val="nil"/>
              <w:left w:val="nil"/>
              <w:bottom w:val="single" w:sz="4" w:space="0" w:color="auto"/>
              <w:right w:val="single" w:sz="8" w:space="0" w:color="auto"/>
            </w:tcBorders>
            <w:shd w:val="clear" w:color="auto" w:fill="FFFFFF"/>
            <w:noWrap/>
            <w:hideMark/>
          </w:tcPr>
          <w:p w14:paraId="4403879A" w14:textId="77777777" w:rsidR="004562D0" w:rsidRPr="004F109E" w:rsidRDefault="004562D0" w:rsidP="0094530C">
            <w:pPr>
              <w:jc w:val="center"/>
              <w:rPr>
                <w:rFonts w:ascii="Calibri" w:hAnsi="Calibri" w:cs="Calibri"/>
                <w:b/>
                <w:bCs/>
              </w:rPr>
            </w:pPr>
            <w:r w:rsidRPr="004F109E">
              <w:rPr>
                <w:rFonts w:ascii="Calibri" w:hAnsi="Calibri" w:cs="Calibri"/>
                <w:b/>
                <w:bCs/>
              </w:rPr>
              <w:t>16</w:t>
            </w:r>
          </w:p>
        </w:tc>
      </w:tr>
      <w:tr w:rsidR="004562D0" w:rsidRPr="004F109E" w14:paraId="2E73B5B1" w14:textId="77777777" w:rsidTr="0094530C">
        <w:trPr>
          <w:gridAfter w:val="1"/>
          <w:wAfter w:w="16" w:type="dxa"/>
          <w:trHeight w:val="300"/>
          <w:jc w:val="center"/>
        </w:trPr>
        <w:tc>
          <w:tcPr>
            <w:tcW w:w="522" w:type="dxa"/>
            <w:tcBorders>
              <w:top w:val="nil"/>
              <w:left w:val="single" w:sz="8" w:space="0" w:color="auto"/>
              <w:bottom w:val="single" w:sz="4" w:space="0" w:color="auto"/>
              <w:right w:val="single" w:sz="4" w:space="0" w:color="auto"/>
            </w:tcBorders>
            <w:shd w:val="clear" w:color="auto" w:fill="FFFFFF"/>
            <w:vAlign w:val="center"/>
            <w:hideMark/>
          </w:tcPr>
          <w:p w14:paraId="046924A1" w14:textId="77777777" w:rsidR="004562D0" w:rsidRPr="004F109E" w:rsidRDefault="004562D0" w:rsidP="0094530C">
            <w:pPr>
              <w:jc w:val="center"/>
              <w:rPr>
                <w:rFonts w:ascii="Calibri" w:hAnsi="Calibri" w:cs="Calibri"/>
              </w:rPr>
            </w:pPr>
            <w:r w:rsidRPr="004F109E">
              <w:rPr>
                <w:rFonts w:ascii="Calibri" w:hAnsi="Calibri" w:cs="Calibri"/>
              </w:rPr>
              <w:t>2.</w:t>
            </w:r>
          </w:p>
        </w:tc>
        <w:tc>
          <w:tcPr>
            <w:tcW w:w="1421" w:type="dxa"/>
            <w:tcBorders>
              <w:top w:val="nil"/>
              <w:left w:val="nil"/>
              <w:bottom w:val="single" w:sz="4" w:space="0" w:color="auto"/>
              <w:right w:val="single" w:sz="4" w:space="0" w:color="auto"/>
            </w:tcBorders>
            <w:shd w:val="clear" w:color="auto" w:fill="FFFFFF"/>
            <w:vAlign w:val="center"/>
            <w:hideMark/>
          </w:tcPr>
          <w:p w14:paraId="50AEEF4E" w14:textId="77777777" w:rsidR="004562D0" w:rsidRPr="004F109E" w:rsidRDefault="004562D0" w:rsidP="0094530C">
            <w:pPr>
              <w:rPr>
                <w:rFonts w:ascii="Calibri" w:hAnsi="Calibri" w:cs="Calibri"/>
              </w:rPr>
            </w:pPr>
            <w:r w:rsidRPr="004F109E">
              <w:rPr>
                <w:rFonts w:ascii="Calibri" w:hAnsi="Calibri" w:cs="Calibri"/>
              </w:rPr>
              <w:t>Choszczno</w:t>
            </w:r>
          </w:p>
        </w:tc>
        <w:tc>
          <w:tcPr>
            <w:tcW w:w="928" w:type="dxa"/>
            <w:tcBorders>
              <w:top w:val="nil"/>
              <w:left w:val="nil"/>
              <w:bottom w:val="single" w:sz="4" w:space="0" w:color="auto"/>
              <w:right w:val="single" w:sz="4" w:space="0" w:color="auto"/>
            </w:tcBorders>
            <w:shd w:val="clear" w:color="auto" w:fill="FFFFFF"/>
            <w:vAlign w:val="center"/>
            <w:hideMark/>
          </w:tcPr>
          <w:p w14:paraId="621F73BA" w14:textId="77777777" w:rsidR="004562D0" w:rsidRPr="004F109E" w:rsidRDefault="004562D0" w:rsidP="0094530C">
            <w:pPr>
              <w:jc w:val="center"/>
              <w:rPr>
                <w:rFonts w:ascii="Calibri" w:hAnsi="Calibri" w:cs="Calibri"/>
              </w:rPr>
            </w:pPr>
            <w:r w:rsidRPr="004F109E">
              <w:rPr>
                <w:rFonts w:ascii="Calibri" w:hAnsi="Calibri" w:cs="Calibri"/>
              </w:rPr>
              <w:t>53</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A79217" w14:textId="77777777" w:rsidR="004562D0" w:rsidRPr="004F109E" w:rsidRDefault="004562D0" w:rsidP="0094530C">
            <w:pPr>
              <w:jc w:val="center"/>
              <w:rPr>
                <w:rFonts w:ascii="Calibri" w:hAnsi="Calibri" w:cs="Calibri"/>
              </w:rPr>
            </w:pPr>
            <w:r w:rsidRPr="004F109E">
              <w:rPr>
                <w:rFonts w:ascii="Calibri" w:hAnsi="Calibri" w:cs="Calibri"/>
              </w:rPr>
              <w:t>7</w:t>
            </w:r>
          </w:p>
        </w:tc>
        <w:tc>
          <w:tcPr>
            <w:tcW w:w="96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9C6F4C" w14:textId="77777777" w:rsidR="004562D0" w:rsidRPr="004F109E" w:rsidRDefault="004562D0" w:rsidP="0094530C">
            <w:pPr>
              <w:jc w:val="center"/>
              <w:rPr>
                <w:rFonts w:ascii="Calibri" w:hAnsi="Calibri" w:cs="Calibri"/>
              </w:rPr>
            </w:pPr>
            <w:r w:rsidRPr="004F109E">
              <w:rPr>
                <w:rFonts w:ascii="Calibri" w:hAnsi="Calibri" w:cs="Calibri"/>
              </w:rPr>
              <w:t>1</w:t>
            </w:r>
          </w:p>
        </w:tc>
        <w:tc>
          <w:tcPr>
            <w:tcW w:w="960" w:type="dxa"/>
            <w:tcBorders>
              <w:top w:val="nil"/>
              <w:left w:val="nil"/>
              <w:bottom w:val="single" w:sz="4" w:space="0" w:color="auto"/>
              <w:right w:val="single" w:sz="4" w:space="0" w:color="auto"/>
            </w:tcBorders>
            <w:shd w:val="clear" w:color="auto" w:fill="FFFFFF"/>
            <w:vAlign w:val="center"/>
            <w:hideMark/>
          </w:tcPr>
          <w:p w14:paraId="0A6682AA"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937" w:type="dxa"/>
            <w:tcBorders>
              <w:top w:val="nil"/>
              <w:left w:val="nil"/>
              <w:bottom w:val="single" w:sz="4" w:space="0" w:color="auto"/>
              <w:right w:val="single" w:sz="4" w:space="0" w:color="auto"/>
            </w:tcBorders>
            <w:shd w:val="clear" w:color="auto" w:fill="FFFFFF"/>
            <w:vAlign w:val="center"/>
            <w:hideMark/>
          </w:tcPr>
          <w:p w14:paraId="19AF753F"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1532" w:type="dxa"/>
            <w:tcBorders>
              <w:top w:val="nil"/>
              <w:left w:val="nil"/>
              <w:bottom w:val="single" w:sz="4" w:space="0" w:color="auto"/>
              <w:right w:val="single" w:sz="4" w:space="0" w:color="auto"/>
            </w:tcBorders>
            <w:shd w:val="clear" w:color="auto" w:fill="FFFFFF"/>
            <w:vAlign w:val="center"/>
            <w:hideMark/>
          </w:tcPr>
          <w:p w14:paraId="7B31C248" w14:textId="77777777" w:rsidR="004562D0" w:rsidRPr="004F109E" w:rsidRDefault="004562D0" w:rsidP="0094530C">
            <w:pPr>
              <w:jc w:val="center"/>
              <w:rPr>
                <w:rFonts w:ascii="Calibri" w:hAnsi="Calibri" w:cs="Calibri"/>
              </w:rPr>
            </w:pPr>
            <w:r w:rsidRPr="004F109E">
              <w:rPr>
                <w:rFonts w:ascii="Calibri" w:hAnsi="Calibri" w:cs="Calibri"/>
              </w:rPr>
              <w:t>3</w:t>
            </w:r>
          </w:p>
        </w:tc>
        <w:tc>
          <w:tcPr>
            <w:tcW w:w="832" w:type="dxa"/>
            <w:tcBorders>
              <w:top w:val="nil"/>
              <w:left w:val="nil"/>
              <w:bottom w:val="single" w:sz="4" w:space="0" w:color="auto"/>
              <w:right w:val="single" w:sz="8" w:space="0" w:color="auto"/>
            </w:tcBorders>
            <w:shd w:val="clear" w:color="auto" w:fill="FFFFFF"/>
            <w:noWrap/>
            <w:hideMark/>
          </w:tcPr>
          <w:p w14:paraId="3EF7408A" w14:textId="77777777" w:rsidR="004562D0" w:rsidRPr="004F109E" w:rsidRDefault="004562D0" w:rsidP="0094530C">
            <w:pPr>
              <w:jc w:val="center"/>
              <w:rPr>
                <w:rFonts w:ascii="Calibri" w:hAnsi="Calibri" w:cs="Calibri"/>
                <w:b/>
                <w:bCs/>
              </w:rPr>
            </w:pPr>
            <w:r w:rsidRPr="004F109E">
              <w:rPr>
                <w:rFonts w:ascii="Calibri" w:hAnsi="Calibri" w:cs="Calibri"/>
                <w:b/>
                <w:bCs/>
              </w:rPr>
              <w:t>64</w:t>
            </w:r>
          </w:p>
        </w:tc>
      </w:tr>
      <w:tr w:rsidR="004562D0" w:rsidRPr="004F109E" w14:paraId="2ED8D578" w14:textId="77777777" w:rsidTr="0094530C">
        <w:trPr>
          <w:gridAfter w:val="1"/>
          <w:wAfter w:w="16" w:type="dxa"/>
          <w:trHeight w:val="300"/>
          <w:jc w:val="center"/>
        </w:trPr>
        <w:tc>
          <w:tcPr>
            <w:tcW w:w="522" w:type="dxa"/>
            <w:tcBorders>
              <w:top w:val="nil"/>
              <w:left w:val="single" w:sz="8" w:space="0" w:color="auto"/>
              <w:bottom w:val="single" w:sz="4" w:space="0" w:color="auto"/>
              <w:right w:val="single" w:sz="4" w:space="0" w:color="auto"/>
            </w:tcBorders>
            <w:shd w:val="clear" w:color="auto" w:fill="FFFFFF"/>
            <w:vAlign w:val="center"/>
            <w:hideMark/>
          </w:tcPr>
          <w:p w14:paraId="280E0CB0" w14:textId="77777777" w:rsidR="004562D0" w:rsidRPr="004F109E" w:rsidRDefault="004562D0" w:rsidP="0094530C">
            <w:pPr>
              <w:jc w:val="center"/>
              <w:rPr>
                <w:rFonts w:ascii="Calibri" w:hAnsi="Calibri" w:cs="Calibri"/>
              </w:rPr>
            </w:pPr>
            <w:r w:rsidRPr="004F109E">
              <w:rPr>
                <w:rFonts w:ascii="Calibri" w:hAnsi="Calibri" w:cs="Calibri"/>
              </w:rPr>
              <w:t>3.</w:t>
            </w:r>
          </w:p>
        </w:tc>
        <w:tc>
          <w:tcPr>
            <w:tcW w:w="1421" w:type="dxa"/>
            <w:tcBorders>
              <w:top w:val="nil"/>
              <w:left w:val="nil"/>
              <w:bottom w:val="single" w:sz="4" w:space="0" w:color="auto"/>
              <w:right w:val="single" w:sz="4" w:space="0" w:color="auto"/>
            </w:tcBorders>
            <w:shd w:val="clear" w:color="auto" w:fill="FFFFFF"/>
            <w:vAlign w:val="center"/>
            <w:hideMark/>
          </w:tcPr>
          <w:p w14:paraId="3E09770E" w14:textId="77777777" w:rsidR="004562D0" w:rsidRPr="004F109E" w:rsidRDefault="004562D0" w:rsidP="0094530C">
            <w:pPr>
              <w:rPr>
                <w:rFonts w:ascii="Calibri" w:hAnsi="Calibri" w:cs="Calibri"/>
              </w:rPr>
            </w:pPr>
            <w:r w:rsidRPr="004F109E">
              <w:rPr>
                <w:rFonts w:ascii="Calibri" w:hAnsi="Calibri" w:cs="Calibri"/>
              </w:rPr>
              <w:t>Drawsko Pom.</w:t>
            </w:r>
          </w:p>
        </w:tc>
        <w:tc>
          <w:tcPr>
            <w:tcW w:w="928" w:type="dxa"/>
            <w:tcBorders>
              <w:top w:val="nil"/>
              <w:left w:val="nil"/>
              <w:bottom w:val="single" w:sz="4" w:space="0" w:color="auto"/>
              <w:right w:val="single" w:sz="4" w:space="0" w:color="auto"/>
            </w:tcBorders>
            <w:shd w:val="clear" w:color="auto" w:fill="FFFFFF"/>
            <w:noWrap/>
            <w:vAlign w:val="center"/>
            <w:hideMark/>
          </w:tcPr>
          <w:p w14:paraId="0C2939FE" w14:textId="77777777" w:rsidR="004562D0" w:rsidRPr="004F109E" w:rsidRDefault="004562D0" w:rsidP="0094530C">
            <w:pPr>
              <w:jc w:val="center"/>
              <w:rPr>
                <w:rFonts w:ascii="Calibri" w:hAnsi="Calibri" w:cs="Calibri"/>
              </w:rPr>
            </w:pPr>
            <w:r w:rsidRPr="004F109E">
              <w:rPr>
                <w:rFonts w:ascii="Calibri" w:hAnsi="Calibri" w:cs="Calibri"/>
              </w:rPr>
              <w:t>45</w:t>
            </w:r>
          </w:p>
        </w:tc>
        <w:tc>
          <w:tcPr>
            <w:tcW w:w="960" w:type="dxa"/>
            <w:tcBorders>
              <w:top w:val="nil"/>
              <w:left w:val="single" w:sz="8" w:space="0" w:color="000000"/>
              <w:bottom w:val="single" w:sz="4" w:space="0" w:color="000000"/>
              <w:right w:val="single" w:sz="4" w:space="0" w:color="000000"/>
            </w:tcBorders>
            <w:shd w:val="clear" w:color="auto" w:fill="auto"/>
            <w:vAlign w:val="center"/>
            <w:hideMark/>
          </w:tcPr>
          <w:p w14:paraId="24A279F3" w14:textId="77777777" w:rsidR="004562D0" w:rsidRPr="004F109E" w:rsidRDefault="004562D0" w:rsidP="0094530C">
            <w:pPr>
              <w:jc w:val="center"/>
              <w:rPr>
                <w:rFonts w:ascii="Calibri" w:hAnsi="Calibri" w:cs="Calibri"/>
              </w:rPr>
            </w:pPr>
            <w:r w:rsidRPr="004F109E">
              <w:rPr>
                <w:rFonts w:ascii="Calibri" w:hAnsi="Calibri" w:cs="Calibri"/>
              </w:rPr>
              <w:t>7</w:t>
            </w:r>
          </w:p>
        </w:tc>
        <w:tc>
          <w:tcPr>
            <w:tcW w:w="960" w:type="dxa"/>
            <w:tcBorders>
              <w:top w:val="nil"/>
              <w:left w:val="nil"/>
              <w:bottom w:val="single" w:sz="4" w:space="0" w:color="auto"/>
              <w:right w:val="single" w:sz="4" w:space="0" w:color="auto"/>
            </w:tcBorders>
            <w:shd w:val="clear" w:color="auto" w:fill="FFFFFF"/>
            <w:vAlign w:val="center"/>
            <w:hideMark/>
          </w:tcPr>
          <w:p w14:paraId="082D2D5B" w14:textId="77777777" w:rsidR="004562D0" w:rsidRPr="004F109E" w:rsidRDefault="004562D0" w:rsidP="0094530C">
            <w:pPr>
              <w:jc w:val="center"/>
              <w:rPr>
                <w:rFonts w:ascii="Calibri" w:hAnsi="Calibri" w:cs="Calibri"/>
              </w:rPr>
            </w:pPr>
            <w:r w:rsidRPr="004F109E">
              <w:rPr>
                <w:rFonts w:ascii="Calibri" w:hAnsi="Calibri" w:cs="Calibri"/>
              </w:rPr>
              <w:t>2</w:t>
            </w:r>
          </w:p>
        </w:tc>
        <w:tc>
          <w:tcPr>
            <w:tcW w:w="960" w:type="dxa"/>
            <w:tcBorders>
              <w:top w:val="nil"/>
              <w:left w:val="nil"/>
              <w:bottom w:val="single" w:sz="4" w:space="0" w:color="auto"/>
              <w:right w:val="single" w:sz="4" w:space="0" w:color="auto"/>
            </w:tcBorders>
            <w:shd w:val="clear" w:color="auto" w:fill="FFFFFF"/>
            <w:noWrap/>
            <w:vAlign w:val="center"/>
            <w:hideMark/>
          </w:tcPr>
          <w:p w14:paraId="4831B9E0"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937" w:type="dxa"/>
            <w:tcBorders>
              <w:top w:val="nil"/>
              <w:left w:val="nil"/>
              <w:bottom w:val="single" w:sz="4" w:space="0" w:color="auto"/>
              <w:right w:val="single" w:sz="4" w:space="0" w:color="auto"/>
            </w:tcBorders>
            <w:shd w:val="clear" w:color="auto" w:fill="FFFFFF"/>
            <w:vAlign w:val="center"/>
            <w:hideMark/>
          </w:tcPr>
          <w:p w14:paraId="36B49A98"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1532" w:type="dxa"/>
            <w:tcBorders>
              <w:top w:val="nil"/>
              <w:left w:val="nil"/>
              <w:bottom w:val="single" w:sz="4" w:space="0" w:color="auto"/>
              <w:right w:val="single" w:sz="4" w:space="0" w:color="auto"/>
            </w:tcBorders>
            <w:shd w:val="clear" w:color="auto" w:fill="FFFFFF"/>
            <w:vAlign w:val="center"/>
            <w:hideMark/>
          </w:tcPr>
          <w:p w14:paraId="499B995A" w14:textId="77777777" w:rsidR="004562D0" w:rsidRPr="004F109E" w:rsidRDefault="004562D0" w:rsidP="0094530C">
            <w:pPr>
              <w:jc w:val="center"/>
              <w:rPr>
                <w:rFonts w:ascii="Calibri" w:hAnsi="Calibri" w:cs="Calibri"/>
              </w:rPr>
            </w:pPr>
            <w:r w:rsidRPr="004F109E">
              <w:rPr>
                <w:rFonts w:ascii="Calibri" w:hAnsi="Calibri" w:cs="Calibri"/>
              </w:rPr>
              <w:t>13</w:t>
            </w:r>
          </w:p>
        </w:tc>
        <w:tc>
          <w:tcPr>
            <w:tcW w:w="832" w:type="dxa"/>
            <w:tcBorders>
              <w:top w:val="nil"/>
              <w:left w:val="nil"/>
              <w:bottom w:val="single" w:sz="4" w:space="0" w:color="auto"/>
              <w:right w:val="single" w:sz="8" w:space="0" w:color="auto"/>
            </w:tcBorders>
            <w:shd w:val="clear" w:color="auto" w:fill="FFFFFF"/>
            <w:noWrap/>
            <w:hideMark/>
          </w:tcPr>
          <w:p w14:paraId="7156ED41" w14:textId="77777777" w:rsidR="004562D0" w:rsidRPr="004F109E" w:rsidRDefault="004562D0" w:rsidP="0094530C">
            <w:pPr>
              <w:jc w:val="center"/>
              <w:rPr>
                <w:rFonts w:ascii="Calibri" w:hAnsi="Calibri" w:cs="Calibri"/>
                <w:b/>
                <w:bCs/>
              </w:rPr>
            </w:pPr>
            <w:r w:rsidRPr="004F109E">
              <w:rPr>
                <w:rFonts w:ascii="Calibri" w:hAnsi="Calibri" w:cs="Calibri"/>
                <w:b/>
                <w:bCs/>
              </w:rPr>
              <w:t>67</w:t>
            </w:r>
          </w:p>
        </w:tc>
      </w:tr>
      <w:tr w:rsidR="004562D0" w:rsidRPr="004F109E" w14:paraId="3CD35400" w14:textId="77777777" w:rsidTr="0094530C">
        <w:trPr>
          <w:gridAfter w:val="1"/>
          <w:wAfter w:w="16" w:type="dxa"/>
          <w:trHeight w:val="300"/>
          <w:jc w:val="center"/>
        </w:trPr>
        <w:tc>
          <w:tcPr>
            <w:tcW w:w="522" w:type="dxa"/>
            <w:tcBorders>
              <w:top w:val="nil"/>
              <w:left w:val="single" w:sz="8" w:space="0" w:color="auto"/>
              <w:bottom w:val="single" w:sz="4" w:space="0" w:color="auto"/>
              <w:right w:val="single" w:sz="4" w:space="0" w:color="auto"/>
            </w:tcBorders>
            <w:shd w:val="clear" w:color="auto" w:fill="FFFFFF"/>
            <w:vAlign w:val="center"/>
            <w:hideMark/>
          </w:tcPr>
          <w:p w14:paraId="4F822400" w14:textId="77777777" w:rsidR="004562D0" w:rsidRPr="004F109E" w:rsidRDefault="004562D0" w:rsidP="0094530C">
            <w:pPr>
              <w:jc w:val="center"/>
              <w:rPr>
                <w:rFonts w:ascii="Calibri" w:hAnsi="Calibri" w:cs="Calibri"/>
              </w:rPr>
            </w:pPr>
            <w:r w:rsidRPr="004F109E">
              <w:rPr>
                <w:rFonts w:ascii="Calibri" w:hAnsi="Calibri" w:cs="Calibri"/>
              </w:rPr>
              <w:t>4.</w:t>
            </w:r>
          </w:p>
        </w:tc>
        <w:tc>
          <w:tcPr>
            <w:tcW w:w="1421" w:type="dxa"/>
            <w:tcBorders>
              <w:top w:val="nil"/>
              <w:left w:val="nil"/>
              <w:bottom w:val="single" w:sz="4" w:space="0" w:color="auto"/>
              <w:right w:val="single" w:sz="4" w:space="0" w:color="auto"/>
            </w:tcBorders>
            <w:shd w:val="clear" w:color="auto" w:fill="FFFFFF"/>
            <w:vAlign w:val="center"/>
            <w:hideMark/>
          </w:tcPr>
          <w:p w14:paraId="4EABF1CF" w14:textId="77777777" w:rsidR="004562D0" w:rsidRPr="004F109E" w:rsidRDefault="004562D0" w:rsidP="0094530C">
            <w:pPr>
              <w:rPr>
                <w:rFonts w:ascii="Calibri" w:hAnsi="Calibri" w:cs="Calibri"/>
              </w:rPr>
            </w:pPr>
            <w:r w:rsidRPr="004F109E">
              <w:rPr>
                <w:rFonts w:ascii="Calibri" w:hAnsi="Calibri" w:cs="Calibri"/>
              </w:rPr>
              <w:t>Goleniów</w:t>
            </w:r>
          </w:p>
        </w:tc>
        <w:tc>
          <w:tcPr>
            <w:tcW w:w="928" w:type="dxa"/>
            <w:tcBorders>
              <w:top w:val="nil"/>
              <w:left w:val="nil"/>
              <w:bottom w:val="single" w:sz="4" w:space="0" w:color="auto"/>
              <w:right w:val="single" w:sz="4" w:space="0" w:color="auto"/>
            </w:tcBorders>
            <w:shd w:val="clear" w:color="auto" w:fill="FFFFFF"/>
            <w:vAlign w:val="center"/>
            <w:hideMark/>
          </w:tcPr>
          <w:p w14:paraId="35687BED" w14:textId="77777777" w:rsidR="004562D0" w:rsidRPr="004F109E" w:rsidRDefault="004562D0" w:rsidP="0094530C">
            <w:pPr>
              <w:jc w:val="center"/>
              <w:rPr>
                <w:rFonts w:ascii="Calibri" w:hAnsi="Calibri" w:cs="Calibri"/>
              </w:rPr>
            </w:pPr>
            <w:r w:rsidRPr="004F109E">
              <w:rPr>
                <w:rFonts w:ascii="Calibri" w:hAnsi="Calibri" w:cs="Calibri"/>
              </w:rPr>
              <w:t>31</w:t>
            </w:r>
          </w:p>
        </w:tc>
        <w:tc>
          <w:tcPr>
            <w:tcW w:w="960" w:type="dxa"/>
            <w:tcBorders>
              <w:top w:val="nil"/>
              <w:left w:val="single" w:sz="8" w:space="0" w:color="auto"/>
              <w:bottom w:val="single" w:sz="4" w:space="0" w:color="auto"/>
              <w:right w:val="single" w:sz="4" w:space="0" w:color="auto"/>
            </w:tcBorders>
            <w:shd w:val="clear" w:color="auto" w:fill="auto"/>
            <w:vAlign w:val="center"/>
            <w:hideMark/>
          </w:tcPr>
          <w:p w14:paraId="0466F1E4" w14:textId="77777777" w:rsidR="004562D0" w:rsidRPr="004F109E" w:rsidRDefault="004562D0" w:rsidP="0094530C">
            <w:pPr>
              <w:jc w:val="center"/>
              <w:rPr>
                <w:rFonts w:ascii="Calibri" w:hAnsi="Calibri" w:cs="Calibri"/>
              </w:rPr>
            </w:pPr>
            <w:r w:rsidRPr="004F109E">
              <w:rPr>
                <w:rFonts w:ascii="Calibri" w:hAnsi="Calibri" w:cs="Calibri"/>
              </w:rPr>
              <w:t>16</w:t>
            </w:r>
          </w:p>
        </w:tc>
        <w:tc>
          <w:tcPr>
            <w:tcW w:w="960" w:type="dxa"/>
            <w:tcBorders>
              <w:top w:val="nil"/>
              <w:left w:val="nil"/>
              <w:bottom w:val="single" w:sz="4" w:space="0" w:color="auto"/>
              <w:right w:val="single" w:sz="4" w:space="0" w:color="auto"/>
            </w:tcBorders>
            <w:shd w:val="clear" w:color="auto" w:fill="FFFFFF"/>
            <w:vAlign w:val="center"/>
            <w:hideMark/>
          </w:tcPr>
          <w:p w14:paraId="7C5A738B" w14:textId="77777777" w:rsidR="004562D0" w:rsidRPr="004F109E" w:rsidRDefault="004562D0" w:rsidP="0094530C">
            <w:pPr>
              <w:jc w:val="center"/>
              <w:rPr>
                <w:rFonts w:ascii="Calibri" w:hAnsi="Calibri" w:cs="Calibri"/>
              </w:rPr>
            </w:pPr>
            <w:r w:rsidRPr="004F109E">
              <w:rPr>
                <w:rFonts w:ascii="Calibri" w:hAnsi="Calibri" w:cs="Calibri"/>
              </w:rPr>
              <w:t>2</w:t>
            </w:r>
          </w:p>
        </w:tc>
        <w:tc>
          <w:tcPr>
            <w:tcW w:w="960" w:type="dxa"/>
            <w:tcBorders>
              <w:top w:val="nil"/>
              <w:left w:val="nil"/>
              <w:bottom w:val="single" w:sz="4" w:space="0" w:color="auto"/>
              <w:right w:val="single" w:sz="4" w:space="0" w:color="auto"/>
            </w:tcBorders>
            <w:shd w:val="clear" w:color="auto" w:fill="FFFFFF"/>
            <w:noWrap/>
            <w:vAlign w:val="center"/>
            <w:hideMark/>
          </w:tcPr>
          <w:p w14:paraId="350F92C8"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937" w:type="dxa"/>
            <w:tcBorders>
              <w:top w:val="nil"/>
              <w:left w:val="nil"/>
              <w:bottom w:val="single" w:sz="4" w:space="0" w:color="auto"/>
              <w:right w:val="single" w:sz="4" w:space="0" w:color="auto"/>
            </w:tcBorders>
            <w:shd w:val="clear" w:color="auto" w:fill="FFFFFF"/>
            <w:vAlign w:val="center"/>
            <w:hideMark/>
          </w:tcPr>
          <w:p w14:paraId="317EE317"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1532" w:type="dxa"/>
            <w:tcBorders>
              <w:top w:val="nil"/>
              <w:left w:val="nil"/>
              <w:bottom w:val="single" w:sz="4" w:space="0" w:color="auto"/>
              <w:right w:val="single" w:sz="4" w:space="0" w:color="auto"/>
            </w:tcBorders>
            <w:shd w:val="clear" w:color="auto" w:fill="FFFFFF"/>
            <w:vAlign w:val="center"/>
            <w:hideMark/>
          </w:tcPr>
          <w:p w14:paraId="6BDABA6D" w14:textId="77777777" w:rsidR="004562D0" w:rsidRPr="004F109E" w:rsidRDefault="004562D0" w:rsidP="0094530C">
            <w:pPr>
              <w:jc w:val="center"/>
              <w:rPr>
                <w:rFonts w:ascii="Calibri" w:hAnsi="Calibri" w:cs="Calibri"/>
              </w:rPr>
            </w:pPr>
            <w:r w:rsidRPr="004F109E">
              <w:rPr>
                <w:rFonts w:ascii="Calibri" w:hAnsi="Calibri" w:cs="Calibri"/>
              </w:rPr>
              <w:t>2</w:t>
            </w:r>
          </w:p>
        </w:tc>
        <w:tc>
          <w:tcPr>
            <w:tcW w:w="832" w:type="dxa"/>
            <w:tcBorders>
              <w:top w:val="nil"/>
              <w:left w:val="nil"/>
              <w:bottom w:val="single" w:sz="4" w:space="0" w:color="auto"/>
              <w:right w:val="single" w:sz="8" w:space="0" w:color="auto"/>
            </w:tcBorders>
            <w:shd w:val="clear" w:color="auto" w:fill="FFFFFF"/>
            <w:noWrap/>
            <w:hideMark/>
          </w:tcPr>
          <w:p w14:paraId="412ED5F8" w14:textId="77777777" w:rsidR="004562D0" w:rsidRPr="004F109E" w:rsidRDefault="004562D0" w:rsidP="0094530C">
            <w:pPr>
              <w:jc w:val="center"/>
              <w:rPr>
                <w:rFonts w:ascii="Calibri" w:hAnsi="Calibri" w:cs="Calibri"/>
                <w:b/>
                <w:bCs/>
              </w:rPr>
            </w:pPr>
            <w:r w:rsidRPr="004F109E">
              <w:rPr>
                <w:rFonts w:ascii="Calibri" w:hAnsi="Calibri" w:cs="Calibri"/>
                <w:b/>
                <w:bCs/>
              </w:rPr>
              <w:t>51</w:t>
            </w:r>
          </w:p>
        </w:tc>
      </w:tr>
      <w:tr w:rsidR="004562D0" w:rsidRPr="004F109E" w14:paraId="23B9FA7A" w14:textId="77777777" w:rsidTr="0094530C">
        <w:trPr>
          <w:gridAfter w:val="1"/>
          <w:wAfter w:w="16" w:type="dxa"/>
          <w:trHeight w:val="300"/>
          <w:jc w:val="center"/>
        </w:trPr>
        <w:tc>
          <w:tcPr>
            <w:tcW w:w="522" w:type="dxa"/>
            <w:tcBorders>
              <w:top w:val="nil"/>
              <w:left w:val="single" w:sz="8" w:space="0" w:color="auto"/>
              <w:bottom w:val="single" w:sz="4" w:space="0" w:color="auto"/>
              <w:right w:val="single" w:sz="4" w:space="0" w:color="auto"/>
            </w:tcBorders>
            <w:shd w:val="clear" w:color="auto" w:fill="FFFFFF"/>
            <w:vAlign w:val="center"/>
            <w:hideMark/>
          </w:tcPr>
          <w:p w14:paraId="124A53BA" w14:textId="77777777" w:rsidR="004562D0" w:rsidRPr="004F109E" w:rsidRDefault="004562D0" w:rsidP="0094530C">
            <w:pPr>
              <w:jc w:val="center"/>
              <w:rPr>
                <w:rFonts w:ascii="Calibri" w:hAnsi="Calibri" w:cs="Calibri"/>
              </w:rPr>
            </w:pPr>
            <w:r w:rsidRPr="004F109E">
              <w:rPr>
                <w:rFonts w:ascii="Calibri" w:hAnsi="Calibri" w:cs="Calibri"/>
              </w:rPr>
              <w:t>5.</w:t>
            </w:r>
          </w:p>
        </w:tc>
        <w:tc>
          <w:tcPr>
            <w:tcW w:w="1421" w:type="dxa"/>
            <w:tcBorders>
              <w:top w:val="nil"/>
              <w:left w:val="nil"/>
              <w:bottom w:val="single" w:sz="4" w:space="0" w:color="auto"/>
              <w:right w:val="single" w:sz="4" w:space="0" w:color="auto"/>
            </w:tcBorders>
            <w:shd w:val="clear" w:color="auto" w:fill="FFFFFF"/>
            <w:vAlign w:val="center"/>
            <w:hideMark/>
          </w:tcPr>
          <w:p w14:paraId="487AC43C" w14:textId="77777777" w:rsidR="004562D0" w:rsidRPr="004F109E" w:rsidRDefault="004562D0" w:rsidP="0094530C">
            <w:pPr>
              <w:rPr>
                <w:rFonts w:ascii="Calibri" w:hAnsi="Calibri" w:cs="Calibri"/>
              </w:rPr>
            </w:pPr>
            <w:r w:rsidRPr="004F109E">
              <w:rPr>
                <w:rFonts w:ascii="Calibri" w:hAnsi="Calibri" w:cs="Calibri"/>
              </w:rPr>
              <w:t>Gryfice</w:t>
            </w:r>
          </w:p>
        </w:tc>
        <w:tc>
          <w:tcPr>
            <w:tcW w:w="928" w:type="dxa"/>
            <w:tcBorders>
              <w:top w:val="nil"/>
              <w:left w:val="nil"/>
              <w:bottom w:val="single" w:sz="4" w:space="0" w:color="auto"/>
              <w:right w:val="single" w:sz="4" w:space="0" w:color="auto"/>
            </w:tcBorders>
            <w:shd w:val="clear" w:color="auto" w:fill="FFFFFF"/>
            <w:vAlign w:val="center"/>
            <w:hideMark/>
          </w:tcPr>
          <w:p w14:paraId="28C71E72" w14:textId="77777777" w:rsidR="004562D0" w:rsidRPr="004F109E" w:rsidRDefault="004562D0" w:rsidP="0094530C">
            <w:pPr>
              <w:jc w:val="center"/>
              <w:rPr>
                <w:rFonts w:ascii="Calibri" w:hAnsi="Calibri" w:cs="Calibri"/>
              </w:rPr>
            </w:pPr>
            <w:r w:rsidRPr="004F109E">
              <w:rPr>
                <w:rFonts w:ascii="Calibri" w:hAnsi="Calibri" w:cs="Calibri"/>
              </w:rPr>
              <w:t>44</w:t>
            </w:r>
          </w:p>
        </w:tc>
        <w:tc>
          <w:tcPr>
            <w:tcW w:w="960" w:type="dxa"/>
            <w:tcBorders>
              <w:top w:val="nil"/>
              <w:left w:val="single" w:sz="8" w:space="0" w:color="auto"/>
              <w:bottom w:val="single" w:sz="4" w:space="0" w:color="auto"/>
              <w:right w:val="single" w:sz="4" w:space="0" w:color="auto"/>
            </w:tcBorders>
            <w:shd w:val="clear" w:color="auto" w:fill="auto"/>
            <w:vAlign w:val="center"/>
            <w:hideMark/>
          </w:tcPr>
          <w:p w14:paraId="79E7BD6C" w14:textId="77777777" w:rsidR="004562D0" w:rsidRPr="004F109E" w:rsidRDefault="004562D0" w:rsidP="0094530C">
            <w:pPr>
              <w:jc w:val="center"/>
              <w:rPr>
                <w:rFonts w:ascii="Calibri" w:hAnsi="Calibri" w:cs="Calibri"/>
              </w:rPr>
            </w:pPr>
            <w:r w:rsidRPr="004F109E">
              <w:rPr>
                <w:rFonts w:ascii="Calibri" w:hAnsi="Calibri" w:cs="Calibri"/>
              </w:rPr>
              <w:t>12</w:t>
            </w:r>
          </w:p>
        </w:tc>
        <w:tc>
          <w:tcPr>
            <w:tcW w:w="960" w:type="dxa"/>
            <w:tcBorders>
              <w:top w:val="nil"/>
              <w:left w:val="nil"/>
              <w:bottom w:val="single" w:sz="4" w:space="0" w:color="auto"/>
              <w:right w:val="single" w:sz="4" w:space="0" w:color="auto"/>
            </w:tcBorders>
            <w:shd w:val="clear" w:color="auto" w:fill="FFFFFF"/>
            <w:vAlign w:val="center"/>
            <w:hideMark/>
          </w:tcPr>
          <w:p w14:paraId="4A5AD969" w14:textId="77777777" w:rsidR="004562D0" w:rsidRPr="004F109E" w:rsidRDefault="004562D0" w:rsidP="0094530C">
            <w:pPr>
              <w:jc w:val="center"/>
              <w:rPr>
                <w:rFonts w:ascii="Calibri" w:hAnsi="Calibri" w:cs="Calibri"/>
              </w:rPr>
            </w:pPr>
            <w:r w:rsidRPr="004F109E">
              <w:rPr>
                <w:rFonts w:ascii="Calibri" w:hAnsi="Calibri" w:cs="Calibri"/>
              </w:rPr>
              <w:t>2</w:t>
            </w:r>
          </w:p>
        </w:tc>
        <w:tc>
          <w:tcPr>
            <w:tcW w:w="960" w:type="dxa"/>
            <w:tcBorders>
              <w:top w:val="nil"/>
              <w:left w:val="nil"/>
              <w:bottom w:val="single" w:sz="4" w:space="0" w:color="auto"/>
              <w:right w:val="single" w:sz="4" w:space="0" w:color="auto"/>
            </w:tcBorders>
            <w:shd w:val="clear" w:color="auto" w:fill="FFFFFF"/>
            <w:noWrap/>
            <w:vAlign w:val="center"/>
            <w:hideMark/>
          </w:tcPr>
          <w:p w14:paraId="1A5370AE"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937" w:type="dxa"/>
            <w:tcBorders>
              <w:top w:val="nil"/>
              <w:left w:val="nil"/>
              <w:bottom w:val="single" w:sz="4" w:space="0" w:color="auto"/>
              <w:right w:val="single" w:sz="4" w:space="0" w:color="auto"/>
            </w:tcBorders>
            <w:shd w:val="clear" w:color="auto" w:fill="FFFFFF"/>
            <w:vAlign w:val="center"/>
            <w:hideMark/>
          </w:tcPr>
          <w:p w14:paraId="0E168D65"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1532" w:type="dxa"/>
            <w:tcBorders>
              <w:top w:val="nil"/>
              <w:left w:val="nil"/>
              <w:bottom w:val="single" w:sz="4" w:space="0" w:color="auto"/>
              <w:right w:val="single" w:sz="4" w:space="0" w:color="auto"/>
            </w:tcBorders>
            <w:shd w:val="clear" w:color="auto" w:fill="FFFFFF"/>
            <w:vAlign w:val="center"/>
            <w:hideMark/>
          </w:tcPr>
          <w:p w14:paraId="123B086D" w14:textId="77777777" w:rsidR="004562D0" w:rsidRPr="004F109E" w:rsidRDefault="004562D0" w:rsidP="0094530C">
            <w:pPr>
              <w:jc w:val="center"/>
              <w:rPr>
                <w:rFonts w:ascii="Calibri" w:hAnsi="Calibri" w:cs="Calibri"/>
              </w:rPr>
            </w:pPr>
            <w:r w:rsidRPr="004F109E">
              <w:rPr>
                <w:rFonts w:ascii="Calibri" w:hAnsi="Calibri" w:cs="Calibri"/>
              </w:rPr>
              <w:t>3</w:t>
            </w:r>
          </w:p>
        </w:tc>
        <w:tc>
          <w:tcPr>
            <w:tcW w:w="832" w:type="dxa"/>
            <w:tcBorders>
              <w:top w:val="nil"/>
              <w:left w:val="nil"/>
              <w:bottom w:val="single" w:sz="4" w:space="0" w:color="auto"/>
              <w:right w:val="single" w:sz="8" w:space="0" w:color="auto"/>
            </w:tcBorders>
            <w:shd w:val="clear" w:color="auto" w:fill="FFFFFF"/>
            <w:noWrap/>
            <w:hideMark/>
          </w:tcPr>
          <w:p w14:paraId="7DBF01EE" w14:textId="77777777" w:rsidR="004562D0" w:rsidRPr="004F109E" w:rsidRDefault="004562D0" w:rsidP="0094530C">
            <w:pPr>
              <w:jc w:val="center"/>
              <w:rPr>
                <w:rFonts w:ascii="Calibri" w:hAnsi="Calibri" w:cs="Calibri"/>
                <w:b/>
                <w:bCs/>
              </w:rPr>
            </w:pPr>
            <w:r w:rsidRPr="004F109E">
              <w:rPr>
                <w:rFonts w:ascii="Calibri" w:hAnsi="Calibri" w:cs="Calibri"/>
                <w:b/>
                <w:bCs/>
              </w:rPr>
              <w:t>61</w:t>
            </w:r>
          </w:p>
        </w:tc>
      </w:tr>
      <w:tr w:rsidR="004562D0" w:rsidRPr="004F109E" w14:paraId="57CA291C" w14:textId="77777777" w:rsidTr="0094530C">
        <w:trPr>
          <w:gridAfter w:val="1"/>
          <w:wAfter w:w="16" w:type="dxa"/>
          <w:trHeight w:val="300"/>
          <w:jc w:val="center"/>
        </w:trPr>
        <w:tc>
          <w:tcPr>
            <w:tcW w:w="522" w:type="dxa"/>
            <w:tcBorders>
              <w:top w:val="nil"/>
              <w:left w:val="single" w:sz="8" w:space="0" w:color="auto"/>
              <w:bottom w:val="single" w:sz="4" w:space="0" w:color="auto"/>
              <w:right w:val="single" w:sz="4" w:space="0" w:color="auto"/>
            </w:tcBorders>
            <w:shd w:val="clear" w:color="auto" w:fill="FFFFFF"/>
            <w:vAlign w:val="center"/>
            <w:hideMark/>
          </w:tcPr>
          <w:p w14:paraId="30CAED44" w14:textId="77777777" w:rsidR="004562D0" w:rsidRPr="004F109E" w:rsidRDefault="004562D0" w:rsidP="0094530C">
            <w:pPr>
              <w:jc w:val="center"/>
              <w:rPr>
                <w:rFonts w:ascii="Calibri" w:hAnsi="Calibri" w:cs="Calibri"/>
              </w:rPr>
            </w:pPr>
            <w:r w:rsidRPr="004F109E">
              <w:rPr>
                <w:rFonts w:ascii="Calibri" w:hAnsi="Calibri" w:cs="Calibri"/>
              </w:rPr>
              <w:t>6.</w:t>
            </w:r>
          </w:p>
        </w:tc>
        <w:tc>
          <w:tcPr>
            <w:tcW w:w="1421" w:type="dxa"/>
            <w:tcBorders>
              <w:top w:val="nil"/>
              <w:left w:val="nil"/>
              <w:bottom w:val="single" w:sz="4" w:space="0" w:color="auto"/>
              <w:right w:val="single" w:sz="4" w:space="0" w:color="auto"/>
            </w:tcBorders>
            <w:shd w:val="clear" w:color="auto" w:fill="FFFFFF"/>
            <w:vAlign w:val="center"/>
            <w:hideMark/>
          </w:tcPr>
          <w:p w14:paraId="73FD2676" w14:textId="77777777" w:rsidR="004562D0" w:rsidRPr="004F109E" w:rsidRDefault="004562D0" w:rsidP="0094530C">
            <w:pPr>
              <w:rPr>
                <w:rFonts w:ascii="Calibri" w:hAnsi="Calibri" w:cs="Calibri"/>
              </w:rPr>
            </w:pPr>
            <w:r w:rsidRPr="004F109E">
              <w:rPr>
                <w:rFonts w:ascii="Calibri" w:hAnsi="Calibri" w:cs="Calibri"/>
              </w:rPr>
              <w:t>Gryfino</w:t>
            </w:r>
          </w:p>
        </w:tc>
        <w:tc>
          <w:tcPr>
            <w:tcW w:w="928" w:type="dxa"/>
            <w:tcBorders>
              <w:top w:val="nil"/>
              <w:left w:val="nil"/>
              <w:bottom w:val="single" w:sz="4" w:space="0" w:color="auto"/>
              <w:right w:val="single" w:sz="4" w:space="0" w:color="auto"/>
            </w:tcBorders>
            <w:shd w:val="clear" w:color="auto" w:fill="FFFFFF"/>
            <w:vAlign w:val="center"/>
            <w:hideMark/>
          </w:tcPr>
          <w:p w14:paraId="51B97820" w14:textId="77777777" w:rsidR="004562D0" w:rsidRPr="004F109E" w:rsidRDefault="004562D0" w:rsidP="0094530C">
            <w:pPr>
              <w:jc w:val="center"/>
              <w:rPr>
                <w:rFonts w:ascii="Calibri" w:hAnsi="Calibri" w:cs="Calibri"/>
              </w:rPr>
            </w:pPr>
            <w:r w:rsidRPr="004F109E">
              <w:rPr>
                <w:rFonts w:ascii="Calibri" w:hAnsi="Calibri" w:cs="Calibri"/>
              </w:rPr>
              <w:t>62</w:t>
            </w:r>
          </w:p>
        </w:tc>
        <w:tc>
          <w:tcPr>
            <w:tcW w:w="960" w:type="dxa"/>
            <w:tcBorders>
              <w:top w:val="nil"/>
              <w:left w:val="single" w:sz="8" w:space="0" w:color="auto"/>
              <w:bottom w:val="single" w:sz="4" w:space="0" w:color="auto"/>
              <w:right w:val="single" w:sz="4" w:space="0" w:color="auto"/>
            </w:tcBorders>
            <w:shd w:val="clear" w:color="auto" w:fill="auto"/>
            <w:vAlign w:val="center"/>
            <w:hideMark/>
          </w:tcPr>
          <w:p w14:paraId="534235D2" w14:textId="77777777" w:rsidR="004562D0" w:rsidRPr="004F109E" w:rsidRDefault="004562D0" w:rsidP="0094530C">
            <w:pPr>
              <w:jc w:val="center"/>
              <w:rPr>
                <w:rFonts w:ascii="Calibri" w:hAnsi="Calibri" w:cs="Calibri"/>
              </w:rPr>
            </w:pPr>
            <w:r w:rsidRPr="004F109E">
              <w:rPr>
                <w:rFonts w:ascii="Calibri" w:hAnsi="Calibri" w:cs="Calibri"/>
              </w:rPr>
              <w:t>24</w:t>
            </w:r>
          </w:p>
        </w:tc>
        <w:tc>
          <w:tcPr>
            <w:tcW w:w="960" w:type="dxa"/>
            <w:tcBorders>
              <w:top w:val="nil"/>
              <w:left w:val="nil"/>
              <w:bottom w:val="single" w:sz="4" w:space="0" w:color="auto"/>
              <w:right w:val="single" w:sz="4" w:space="0" w:color="auto"/>
            </w:tcBorders>
            <w:shd w:val="clear" w:color="auto" w:fill="FFFFFF"/>
            <w:vAlign w:val="center"/>
            <w:hideMark/>
          </w:tcPr>
          <w:p w14:paraId="2E179D18" w14:textId="77777777" w:rsidR="004562D0" w:rsidRPr="004F109E" w:rsidRDefault="004562D0" w:rsidP="0094530C">
            <w:pPr>
              <w:jc w:val="center"/>
              <w:rPr>
                <w:rFonts w:ascii="Calibri" w:hAnsi="Calibri" w:cs="Calibri"/>
              </w:rPr>
            </w:pPr>
            <w:r w:rsidRPr="004F109E">
              <w:rPr>
                <w:rFonts w:ascii="Calibri" w:hAnsi="Calibri" w:cs="Calibri"/>
              </w:rPr>
              <w:t>1</w:t>
            </w:r>
          </w:p>
        </w:tc>
        <w:tc>
          <w:tcPr>
            <w:tcW w:w="960" w:type="dxa"/>
            <w:tcBorders>
              <w:top w:val="nil"/>
              <w:left w:val="nil"/>
              <w:bottom w:val="single" w:sz="4" w:space="0" w:color="auto"/>
              <w:right w:val="single" w:sz="4" w:space="0" w:color="auto"/>
            </w:tcBorders>
            <w:shd w:val="clear" w:color="auto" w:fill="FFFFFF"/>
            <w:noWrap/>
            <w:vAlign w:val="center"/>
            <w:hideMark/>
          </w:tcPr>
          <w:p w14:paraId="5AF27975"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937" w:type="dxa"/>
            <w:tcBorders>
              <w:top w:val="nil"/>
              <w:left w:val="nil"/>
              <w:bottom w:val="single" w:sz="4" w:space="0" w:color="auto"/>
              <w:right w:val="single" w:sz="4" w:space="0" w:color="auto"/>
            </w:tcBorders>
            <w:shd w:val="clear" w:color="auto" w:fill="FFFFFF"/>
            <w:vAlign w:val="center"/>
            <w:hideMark/>
          </w:tcPr>
          <w:p w14:paraId="232A723F"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1532" w:type="dxa"/>
            <w:tcBorders>
              <w:top w:val="nil"/>
              <w:left w:val="nil"/>
              <w:bottom w:val="single" w:sz="4" w:space="0" w:color="auto"/>
              <w:right w:val="single" w:sz="4" w:space="0" w:color="auto"/>
            </w:tcBorders>
            <w:shd w:val="clear" w:color="auto" w:fill="FFFFFF"/>
            <w:vAlign w:val="center"/>
            <w:hideMark/>
          </w:tcPr>
          <w:p w14:paraId="2E6D8E37" w14:textId="77777777" w:rsidR="004562D0" w:rsidRPr="004F109E" w:rsidRDefault="004562D0" w:rsidP="0094530C">
            <w:pPr>
              <w:jc w:val="center"/>
              <w:rPr>
                <w:rFonts w:ascii="Calibri" w:hAnsi="Calibri" w:cs="Calibri"/>
              </w:rPr>
            </w:pPr>
            <w:r w:rsidRPr="004F109E">
              <w:rPr>
                <w:rFonts w:ascii="Calibri" w:hAnsi="Calibri" w:cs="Calibri"/>
              </w:rPr>
              <w:t>4</w:t>
            </w:r>
          </w:p>
        </w:tc>
        <w:tc>
          <w:tcPr>
            <w:tcW w:w="832" w:type="dxa"/>
            <w:tcBorders>
              <w:top w:val="nil"/>
              <w:left w:val="nil"/>
              <w:bottom w:val="single" w:sz="4" w:space="0" w:color="auto"/>
              <w:right w:val="single" w:sz="8" w:space="0" w:color="auto"/>
            </w:tcBorders>
            <w:shd w:val="clear" w:color="auto" w:fill="FFFFFF"/>
            <w:noWrap/>
            <w:hideMark/>
          </w:tcPr>
          <w:p w14:paraId="3BF597B7" w14:textId="77777777" w:rsidR="004562D0" w:rsidRPr="004F109E" w:rsidRDefault="004562D0" w:rsidP="0094530C">
            <w:pPr>
              <w:jc w:val="center"/>
              <w:rPr>
                <w:rFonts w:ascii="Calibri" w:hAnsi="Calibri" w:cs="Calibri"/>
                <w:b/>
                <w:bCs/>
              </w:rPr>
            </w:pPr>
            <w:r w:rsidRPr="004F109E">
              <w:rPr>
                <w:rFonts w:ascii="Calibri" w:hAnsi="Calibri" w:cs="Calibri"/>
                <w:b/>
                <w:bCs/>
              </w:rPr>
              <w:t>91</w:t>
            </w:r>
          </w:p>
        </w:tc>
      </w:tr>
      <w:tr w:rsidR="004562D0" w:rsidRPr="004F109E" w14:paraId="25B76C26" w14:textId="77777777" w:rsidTr="0094530C">
        <w:trPr>
          <w:gridAfter w:val="1"/>
          <w:wAfter w:w="16" w:type="dxa"/>
          <w:trHeight w:val="300"/>
          <w:jc w:val="center"/>
        </w:trPr>
        <w:tc>
          <w:tcPr>
            <w:tcW w:w="522" w:type="dxa"/>
            <w:tcBorders>
              <w:top w:val="nil"/>
              <w:left w:val="single" w:sz="8" w:space="0" w:color="auto"/>
              <w:bottom w:val="single" w:sz="4" w:space="0" w:color="auto"/>
              <w:right w:val="single" w:sz="4" w:space="0" w:color="auto"/>
            </w:tcBorders>
            <w:shd w:val="clear" w:color="auto" w:fill="FFFFFF"/>
            <w:vAlign w:val="center"/>
            <w:hideMark/>
          </w:tcPr>
          <w:p w14:paraId="01980B04" w14:textId="77777777" w:rsidR="004562D0" w:rsidRPr="004F109E" w:rsidRDefault="004562D0" w:rsidP="0094530C">
            <w:pPr>
              <w:jc w:val="center"/>
              <w:rPr>
                <w:rFonts w:ascii="Calibri" w:hAnsi="Calibri" w:cs="Calibri"/>
              </w:rPr>
            </w:pPr>
            <w:r w:rsidRPr="004F109E">
              <w:rPr>
                <w:rFonts w:ascii="Calibri" w:hAnsi="Calibri" w:cs="Calibri"/>
              </w:rPr>
              <w:t>7.</w:t>
            </w:r>
          </w:p>
        </w:tc>
        <w:tc>
          <w:tcPr>
            <w:tcW w:w="1421" w:type="dxa"/>
            <w:tcBorders>
              <w:top w:val="nil"/>
              <w:left w:val="nil"/>
              <w:bottom w:val="single" w:sz="4" w:space="0" w:color="auto"/>
              <w:right w:val="single" w:sz="4" w:space="0" w:color="auto"/>
            </w:tcBorders>
            <w:shd w:val="clear" w:color="auto" w:fill="FFFFFF"/>
            <w:vAlign w:val="center"/>
            <w:hideMark/>
          </w:tcPr>
          <w:p w14:paraId="40EB44E3" w14:textId="77777777" w:rsidR="004562D0" w:rsidRPr="004F109E" w:rsidRDefault="004562D0" w:rsidP="0094530C">
            <w:pPr>
              <w:rPr>
                <w:rFonts w:ascii="Calibri" w:hAnsi="Calibri" w:cs="Calibri"/>
              </w:rPr>
            </w:pPr>
            <w:r w:rsidRPr="004F109E">
              <w:rPr>
                <w:rFonts w:ascii="Calibri" w:hAnsi="Calibri" w:cs="Calibri"/>
              </w:rPr>
              <w:t>Kamień Pom.</w:t>
            </w:r>
          </w:p>
        </w:tc>
        <w:tc>
          <w:tcPr>
            <w:tcW w:w="928" w:type="dxa"/>
            <w:tcBorders>
              <w:top w:val="nil"/>
              <w:left w:val="nil"/>
              <w:bottom w:val="single" w:sz="4" w:space="0" w:color="auto"/>
              <w:right w:val="single" w:sz="4" w:space="0" w:color="auto"/>
            </w:tcBorders>
            <w:shd w:val="clear" w:color="auto" w:fill="FFFFFF"/>
            <w:noWrap/>
            <w:vAlign w:val="center"/>
            <w:hideMark/>
          </w:tcPr>
          <w:p w14:paraId="1CBE874B" w14:textId="77777777" w:rsidR="004562D0" w:rsidRPr="004F109E" w:rsidRDefault="004562D0" w:rsidP="0094530C">
            <w:pPr>
              <w:jc w:val="center"/>
              <w:rPr>
                <w:rFonts w:ascii="Calibri" w:hAnsi="Calibri" w:cs="Calibri"/>
              </w:rPr>
            </w:pPr>
            <w:r w:rsidRPr="004F109E">
              <w:rPr>
                <w:rFonts w:ascii="Calibri" w:hAnsi="Calibri" w:cs="Calibri"/>
              </w:rPr>
              <w:t>31</w:t>
            </w:r>
          </w:p>
        </w:tc>
        <w:tc>
          <w:tcPr>
            <w:tcW w:w="960" w:type="dxa"/>
            <w:tcBorders>
              <w:top w:val="nil"/>
              <w:left w:val="single" w:sz="8" w:space="0" w:color="auto"/>
              <w:bottom w:val="single" w:sz="4" w:space="0" w:color="auto"/>
              <w:right w:val="single" w:sz="4" w:space="0" w:color="auto"/>
            </w:tcBorders>
            <w:shd w:val="clear" w:color="auto" w:fill="auto"/>
            <w:noWrap/>
            <w:vAlign w:val="center"/>
            <w:hideMark/>
          </w:tcPr>
          <w:p w14:paraId="54590A7B" w14:textId="77777777" w:rsidR="004562D0" w:rsidRPr="004F109E" w:rsidRDefault="004562D0" w:rsidP="0094530C">
            <w:pPr>
              <w:jc w:val="center"/>
              <w:rPr>
                <w:rFonts w:ascii="Calibri" w:hAnsi="Calibri" w:cs="Calibri"/>
              </w:rPr>
            </w:pPr>
            <w:r w:rsidRPr="004F109E">
              <w:rPr>
                <w:rFonts w:ascii="Calibri" w:hAnsi="Calibri" w:cs="Calibri"/>
              </w:rPr>
              <w:t>14</w:t>
            </w:r>
          </w:p>
        </w:tc>
        <w:tc>
          <w:tcPr>
            <w:tcW w:w="960" w:type="dxa"/>
            <w:tcBorders>
              <w:top w:val="nil"/>
              <w:left w:val="nil"/>
              <w:bottom w:val="single" w:sz="4" w:space="0" w:color="auto"/>
              <w:right w:val="single" w:sz="4" w:space="0" w:color="auto"/>
            </w:tcBorders>
            <w:shd w:val="clear" w:color="auto" w:fill="FFFFFF"/>
            <w:vAlign w:val="center"/>
            <w:hideMark/>
          </w:tcPr>
          <w:p w14:paraId="76F40066" w14:textId="77777777" w:rsidR="004562D0" w:rsidRPr="004F109E" w:rsidRDefault="004562D0" w:rsidP="0094530C">
            <w:pPr>
              <w:jc w:val="center"/>
              <w:rPr>
                <w:rFonts w:ascii="Calibri" w:hAnsi="Calibri" w:cs="Calibri"/>
              </w:rPr>
            </w:pPr>
            <w:r w:rsidRPr="004F109E">
              <w:rPr>
                <w:rFonts w:ascii="Calibri" w:hAnsi="Calibri" w:cs="Calibri"/>
              </w:rPr>
              <w:t>3</w:t>
            </w:r>
          </w:p>
        </w:tc>
        <w:tc>
          <w:tcPr>
            <w:tcW w:w="960" w:type="dxa"/>
            <w:tcBorders>
              <w:top w:val="nil"/>
              <w:left w:val="nil"/>
              <w:bottom w:val="single" w:sz="4" w:space="0" w:color="auto"/>
              <w:right w:val="single" w:sz="4" w:space="0" w:color="auto"/>
            </w:tcBorders>
            <w:shd w:val="clear" w:color="auto" w:fill="FFFFFF"/>
            <w:noWrap/>
            <w:vAlign w:val="center"/>
            <w:hideMark/>
          </w:tcPr>
          <w:p w14:paraId="09C04298"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937" w:type="dxa"/>
            <w:tcBorders>
              <w:top w:val="nil"/>
              <w:left w:val="nil"/>
              <w:bottom w:val="single" w:sz="4" w:space="0" w:color="auto"/>
              <w:right w:val="single" w:sz="4" w:space="0" w:color="auto"/>
            </w:tcBorders>
            <w:shd w:val="clear" w:color="auto" w:fill="FFFFFF"/>
            <w:vAlign w:val="center"/>
            <w:hideMark/>
          </w:tcPr>
          <w:p w14:paraId="2FC7664F"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1532" w:type="dxa"/>
            <w:tcBorders>
              <w:top w:val="nil"/>
              <w:left w:val="nil"/>
              <w:bottom w:val="single" w:sz="4" w:space="0" w:color="auto"/>
              <w:right w:val="single" w:sz="4" w:space="0" w:color="auto"/>
            </w:tcBorders>
            <w:shd w:val="clear" w:color="auto" w:fill="FFFFFF"/>
            <w:vAlign w:val="center"/>
            <w:hideMark/>
          </w:tcPr>
          <w:p w14:paraId="0FACBB2B" w14:textId="77777777" w:rsidR="004562D0" w:rsidRPr="004F109E" w:rsidRDefault="004562D0" w:rsidP="0094530C">
            <w:pPr>
              <w:jc w:val="center"/>
              <w:rPr>
                <w:rFonts w:ascii="Calibri" w:hAnsi="Calibri" w:cs="Calibri"/>
              </w:rPr>
            </w:pPr>
            <w:r w:rsidRPr="004F109E">
              <w:rPr>
                <w:rFonts w:ascii="Calibri" w:hAnsi="Calibri" w:cs="Calibri"/>
              </w:rPr>
              <w:t>11</w:t>
            </w:r>
          </w:p>
        </w:tc>
        <w:tc>
          <w:tcPr>
            <w:tcW w:w="832" w:type="dxa"/>
            <w:tcBorders>
              <w:top w:val="nil"/>
              <w:left w:val="nil"/>
              <w:bottom w:val="single" w:sz="4" w:space="0" w:color="auto"/>
              <w:right w:val="single" w:sz="8" w:space="0" w:color="auto"/>
            </w:tcBorders>
            <w:shd w:val="clear" w:color="auto" w:fill="FFFFFF"/>
            <w:noWrap/>
            <w:hideMark/>
          </w:tcPr>
          <w:p w14:paraId="70952B9F" w14:textId="77777777" w:rsidR="004562D0" w:rsidRPr="004F109E" w:rsidRDefault="004562D0" w:rsidP="0094530C">
            <w:pPr>
              <w:jc w:val="center"/>
              <w:rPr>
                <w:rFonts w:ascii="Calibri" w:hAnsi="Calibri" w:cs="Calibri"/>
                <w:b/>
                <w:bCs/>
              </w:rPr>
            </w:pPr>
            <w:r w:rsidRPr="004F109E">
              <w:rPr>
                <w:rFonts w:ascii="Calibri" w:hAnsi="Calibri" w:cs="Calibri"/>
                <w:b/>
                <w:bCs/>
              </w:rPr>
              <w:t>59</w:t>
            </w:r>
          </w:p>
        </w:tc>
      </w:tr>
      <w:tr w:rsidR="004562D0" w:rsidRPr="004F109E" w14:paraId="5B694396" w14:textId="77777777" w:rsidTr="0094530C">
        <w:trPr>
          <w:gridAfter w:val="1"/>
          <w:wAfter w:w="16" w:type="dxa"/>
          <w:trHeight w:val="300"/>
          <w:jc w:val="center"/>
        </w:trPr>
        <w:tc>
          <w:tcPr>
            <w:tcW w:w="522" w:type="dxa"/>
            <w:tcBorders>
              <w:top w:val="nil"/>
              <w:left w:val="single" w:sz="8" w:space="0" w:color="auto"/>
              <w:bottom w:val="single" w:sz="4" w:space="0" w:color="auto"/>
              <w:right w:val="single" w:sz="4" w:space="0" w:color="auto"/>
            </w:tcBorders>
            <w:shd w:val="clear" w:color="auto" w:fill="FFFFFF"/>
            <w:vAlign w:val="center"/>
            <w:hideMark/>
          </w:tcPr>
          <w:p w14:paraId="08BCAB2D" w14:textId="77777777" w:rsidR="004562D0" w:rsidRPr="004F109E" w:rsidRDefault="004562D0" w:rsidP="0094530C">
            <w:pPr>
              <w:jc w:val="center"/>
              <w:rPr>
                <w:rFonts w:ascii="Calibri" w:hAnsi="Calibri" w:cs="Calibri"/>
              </w:rPr>
            </w:pPr>
            <w:r w:rsidRPr="004F109E">
              <w:rPr>
                <w:rFonts w:ascii="Calibri" w:hAnsi="Calibri" w:cs="Calibri"/>
              </w:rPr>
              <w:t>8.</w:t>
            </w:r>
          </w:p>
        </w:tc>
        <w:tc>
          <w:tcPr>
            <w:tcW w:w="1421" w:type="dxa"/>
            <w:tcBorders>
              <w:top w:val="nil"/>
              <w:left w:val="nil"/>
              <w:bottom w:val="single" w:sz="4" w:space="0" w:color="auto"/>
              <w:right w:val="single" w:sz="4" w:space="0" w:color="auto"/>
            </w:tcBorders>
            <w:shd w:val="clear" w:color="auto" w:fill="FFFFFF"/>
            <w:vAlign w:val="center"/>
            <w:hideMark/>
          </w:tcPr>
          <w:p w14:paraId="48FF87C2" w14:textId="77777777" w:rsidR="004562D0" w:rsidRPr="004F109E" w:rsidRDefault="004562D0" w:rsidP="0094530C">
            <w:pPr>
              <w:rPr>
                <w:rFonts w:ascii="Calibri" w:hAnsi="Calibri" w:cs="Calibri"/>
              </w:rPr>
            </w:pPr>
            <w:r w:rsidRPr="004F109E">
              <w:rPr>
                <w:rFonts w:ascii="Calibri" w:hAnsi="Calibri" w:cs="Calibri"/>
              </w:rPr>
              <w:t>Kołobrzeg</w:t>
            </w:r>
          </w:p>
        </w:tc>
        <w:tc>
          <w:tcPr>
            <w:tcW w:w="928" w:type="dxa"/>
            <w:tcBorders>
              <w:top w:val="nil"/>
              <w:left w:val="nil"/>
              <w:bottom w:val="single" w:sz="4" w:space="0" w:color="auto"/>
              <w:right w:val="single" w:sz="4" w:space="0" w:color="auto"/>
            </w:tcBorders>
            <w:shd w:val="clear" w:color="auto" w:fill="FFFFFF"/>
            <w:vAlign w:val="center"/>
            <w:hideMark/>
          </w:tcPr>
          <w:p w14:paraId="0E07EFFA"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96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18DFCC5" w14:textId="77777777" w:rsidR="004562D0" w:rsidRPr="004F109E" w:rsidRDefault="004562D0" w:rsidP="0094530C">
            <w:pPr>
              <w:jc w:val="center"/>
              <w:rPr>
                <w:rFonts w:ascii="Calibri" w:hAnsi="Calibri" w:cs="Calibri"/>
              </w:rPr>
            </w:pPr>
            <w:r w:rsidRPr="004F109E">
              <w:rPr>
                <w:rFonts w:ascii="Calibri" w:hAnsi="Calibri" w:cs="Calibri"/>
              </w:rPr>
              <w:t>5</w:t>
            </w:r>
          </w:p>
        </w:tc>
        <w:tc>
          <w:tcPr>
            <w:tcW w:w="960" w:type="dxa"/>
            <w:tcBorders>
              <w:top w:val="nil"/>
              <w:left w:val="nil"/>
              <w:bottom w:val="single" w:sz="4" w:space="0" w:color="auto"/>
              <w:right w:val="single" w:sz="4" w:space="0" w:color="auto"/>
            </w:tcBorders>
            <w:shd w:val="clear" w:color="auto" w:fill="FFFFFF"/>
            <w:vAlign w:val="center"/>
            <w:hideMark/>
          </w:tcPr>
          <w:p w14:paraId="1F26FF30" w14:textId="77777777" w:rsidR="004562D0" w:rsidRPr="004F109E" w:rsidRDefault="004562D0" w:rsidP="0094530C">
            <w:pPr>
              <w:jc w:val="center"/>
              <w:rPr>
                <w:rFonts w:ascii="Calibri" w:hAnsi="Calibri" w:cs="Calibri"/>
              </w:rPr>
            </w:pPr>
            <w:r w:rsidRPr="004F109E">
              <w:rPr>
                <w:rFonts w:ascii="Calibri" w:hAnsi="Calibri" w:cs="Calibri"/>
              </w:rPr>
              <w:t>1</w:t>
            </w:r>
          </w:p>
        </w:tc>
        <w:tc>
          <w:tcPr>
            <w:tcW w:w="960" w:type="dxa"/>
            <w:tcBorders>
              <w:top w:val="nil"/>
              <w:left w:val="nil"/>
              <w:bottom w:val="single" w:sz="4" w:space="0" w:color="auto"/>
              <w:right w:val="single" w:sz="4" w:space="0" w:color="auto"/>
            </w:tcBorders>
            <w:shd w:val="clear" w:color="auto" w:fill="FFFFFF"/>
            <w:vAlign w:val="center"/>
            <w:hideMark/>
          </w:tcPr>
          <w:p w14:paraId="3618A450" w14:textId="77777777" w:rsidR="004562D0" w:rsidRPr="004F109E" w:rsidRDefault="004562D0" w:rsidP="0094530C">
            <w:pPr>
              <w:jc w:val="center"/>
              <w:rPr>
                <w:rFonts w:ascii="Calibri" w:hAnsi="Calibri" w:cs="Calibri"/>
              </w:rPr>
            </w:pPr>
            <w:r w:rsidRPr="004F109E">
              <w:rPr>
                <w:rFonts w:ascii="Calibri" w:hAnsi="Calibri" w:cs="Calibri"/>
              </w:rPr>
              <w:t>1</w:t>
            </w:r>
          </w:p>
        </w:tc>
        <w:tc>
          <w:tcPr>
            <w:tcW w:w="937" w:type="dxa"/>
            <w:tcBorders>
              <w:top w:val="nil"/>
              <w:left w:val="nil"/>
              <w:bottom w:val="single" w:sz="4" w:space="0" w:color="auto"/>
              <w:right w:val="single" w:sz="4" w:space="0" w:color="auto"/>
            </w:tcBorders>
            <w:shd w:val="clear" w:color="auto" w:fill="FFFFFF"/>
            <w:vAlign w:val="center"/>
            <w:hideMark/>
          </w:tcPr>
          <w:p w14:paraId="6A645CAA"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1532" w:type="dxa"/>
            <w:tcBorders>
              <w:top w:val="nil"/>
              <w:left w:val="nil"/>
              <w:bottom w:val="single" w:sz="4" w:space="0" w:color="auto"/>
              <w:right w:val="single" w:sz="4" w:space="0" w:color="auto"/>
            </w:tcBorders>
            <w:shd w:val="clear" w:color="auto" w:fill="FFFFFF"/>
            <w:vAlign w:val="center"/>
            <w:hideMark/>
          </w:tcPr>
          <w:p w14:paraId="2743CA2A" w14:textId="77777777" w:rsidR="004562D0" w:rsidRPr="004F109E" w:rsidRDefault="004562D0" w:rsidP="0094530C">
            <w:pPr>
              <w:jc w:val="center"/>
              <w:rPr>
                <w:rFonts w:ascii="Calibri" w:hAnsi="Calibri" w:cs="Calibri"/>
              </w:rPr>
            </w:pPr>
            <w:r w:rsidRPr="004F109E">
              <w:rPr>
                <w:rFonts w:ascii="Calibri" w:hAnsi="Calibri" w:cs="Calibri"/>
              </w:rPr>
              <w:t>8</w:t>
            </w:r>
          </w:p>
        </w:tc>
        <w:tc>
          <w:tcPr>
            <w:tcW w:w="832" w:type="dxa"/>
            <w:tcBorders>
              <w:top w:val="nil"/>
              <w:left w:val="nil"/>
              <w:bottom w:val="single" w:sz="4" w:space="0" w:color="auto"/>
              <w:right w:val="single" w:sz="8" w:space="0" w:color="auto"/>
            </w:tcBorders>
            <w:shd w:val="clear" w:color="auto" w:fill="FFFFFF"/>
            <w:noWrap/>
            <w:hideMark/>
          </w:tcPr>
          <w:p w14:paraId="6EAF7004" w14:textId="77777777" w:rsidR="004562D0" w:rsidRPr="004F109E" w:rsidRDefault="004562D0" w:rsidP="0094530C">
            <w:pPr>
              <w:jc w:val="center"/>
              <w:rPr>
                <w:rFonts w:ascii="Calibri" w:hAnsi="Calibri" w:cs="Calibri"/>
                <w:b/>
                <w:bCs/>
              </w:rPr>
            </w:pPr>
            <w:r w:rsidRPr="004F109E">
              <w:rPr>
                <w:rFonts w:ascii="Calibri" w:hAnsi="Calibri" w:cs="Calibri"/>
                <w:b/>
                <w:bCs/>
              </w:rPr>
              <w:t>15</w:t>
            </w:r>
          </w:p>
        </w:tc>
      </w:tr>
      <w:tr w:rsidR="004562D0" w:rsidRPr="004F109E" w14:paraId="045B2BF0" w14:textId="77777777" w:rsidTr="0094530C">
        <w:trPr>
          <w:gridAfter w:val="1"/>
          <w:wAfter w:w="16" w:type="dxa"/>
          <w:trHeight w:val="300"/>
          <w:jc w:val="center"/>
        </w:trPr>
        <w:tc>
          <w:tcPr>
            <w:tcW w:w="522" w:type="dxa"/>
            <w:tcBorders>
              <w:top w:val="nil"/>
              <w:left w:val="single" w:sz="8" w:space="0" w:color="auto"/>
              <w:bottom w:val="single" w:sz="4" w:space="0" w:color="auto"/>
              <w:right w:val="single" w:sz="4" w:space="0" w:color="auto"/>
            </w:tcBorders>
            <w:shd w:val="clear" w:color="auto" w:fill="FFFFFF"/>
            <w:vAlign w:val="center"/>
            <w:hideMark/>
          </w:tcPr>
          <w:p w14:paraId="7052AE53" w14:textId="77777777" w:rsidR="004562D0" w:rsidRPr="004F109E" w:rsidRDefault="004562D0" w:rsidP="0094530C">
            <w:pPr>
              <w:jc w:val="center"/>
              <w:rPr>
                <w:rFonts w:ascii="Calibri" w:hAnsi="Calibri" w:cs="Calibri"/>
              </w:rPr>
            </w:pPr>
            <w:r w:rsidRPr="004F109E">
              <w:rPr>
                <w:rFonts w:ascii="Calibri" w:hAnsi="Calibri" w:cs="Calibri"/>
              </w:rPr>
              <w:t>9.</w:t>
            </w:r>
          </w:p>
        </w:tc>
        <w:tc>
          <w:tcPr>
            <w:tcW w:w="1421" w:type="dxa"/>
            <w:tcBorders>
              <w:top w:val="nil"/>
              <w:left w:val="nil"/>
              <w:bottom w:val="single" w:sz="4" w:space="0" w:color="auto"/>
              <w:right w:val="single" w:sz="4" w:space="0" w:color="auto"/>
            </w:tcBorders>
            <w:shd w:val="clear" w:color="auto" w:fill="FFFFFF"/>
            <w:vAlign w:val="center"/>
            <w:hideMark/>
          </w:tcPr>
          <w:p w14:paraId="2EF6A861" w14:textId="77777777" w:rsidR="004562D0" w:rsidRPr="004F109E" w:rsidRDefault="004562D0" w:rsidP="0094530C">
            <w:pPr>
              <w:rPr>
                <w:rFonts w:ascii="Calibri" w:hAnsi="Calibri" w:cs="Calibri"/>
              </w:rPr>
            </w:pPr>
            <w:r w:rsidRPr="004F109E">
              <w:rPr>
                <w:rFonts w:ascii="Calibri" w:hAnsi="Calibri" w:cs="Calibri"/>
              </w:rPr>
              <w:t>Koszalin</w:t>
            </w:r>
          </w:p>
        </w:tc>
        <w:tc>
          <w:tcPr>
            <w:tcW w:w="928" w:type="dxa"/>
            <w:tcBorders>
              <w:top w:val="nil"/>
              <w:left w:val="nil"/>
              <w:bottom w:val="single" w:sz="4" w:space="0" w:color="auto"/>
              <w:right w:val="single" w:sz="4" w:space="0" w:color="auto"/>
            </w:tcBorders>
            <w:shd w:val="clear" w:color="auto" w:fill="FFFFFF"/>
            <w:vAlign w:val="center"/>
            <w:hideMark/>
          </w:tcPr>
          <w:p w14:paraId="47A65F63" w14:textId="77777777" w:rsidR="004562D0" w:rsidRPr="004F109E" w:rsidRDefault="004562D0" w:rsidP="0094530C">
            <w:pPr>
              <w:jc w:val="center"/>
              <w:rPr>
                <w:rFonts w:ascii="Calibri" w:hAnsi="Calibri" w:cs="Calibri"/>
              </w:rPr>
            </w:pPr>
            <w:r w:rsidRPr="004F109E">
              <w:rPr>
                <w:rFonts w:ascii="Calibri" w:hAnsi="Calibri" w:cs="Calibri"/>
              </w:rPr>
              <w:t>70</w:t>
            </w:r>
          </w:p>
        </w:tc>
        <w:tc>
          <w:tcPr>
            <w:tcW w:w="960" w:type="dxa"/>
            <w:tcBorders>
              <w:top w:val="nil"/>
              <w:left w:val="nil"/>
              <w:bottom w:val="single" w:sz="4" w:space="0" w:color="auto"/>
              <w:right w:val="single" w:sz="4" w:space="0" w:color="auto"/>
            </w:tcBorders>
            <w:shd w:val="clear" w:color="auto" w:fill="FFFFFF"/>
            <w:vAlign w:val="center"/>
            <w:hideMark/>
          </w:tcPr>
          <w:p w14:paraId="54A6441D" w14:textId="77777777" w:rsidR="004562D0" w:rsidRPr="004F109E" w:rsidRDefault="004562D0" w:rsidP="0094530C">
            <w:pPr>
              <w:jc w:val="center"/>
              <w:rPr>
                <w:rFonts w:ascii="Calibri" w:hAnsi="Calibri" w:cs="Calibri"/>
              </w:rPr>
            </w:pPr>
            <w:r w:rsidRPr="004F109E">
              <w:rPr>
                <w:rFonts w:ascii="Calibri" w:hAnsi="Calibri" w:cs="Calibri"/>
              </w:rPr>
              <w:t>15</w:t>
            </w:r>
          </w:p>
        </w:tc>
        <w:tc>
          <w:tcPr>
            <w:tcW w:w="960" w:type="dxa"/>
            <w:tcBorders>
              <w:top w:val="nil"/>
              <w:left w:val="nil"/>
              <w:bottom w:val="single" w:sz="4" w:space="0" w:color="auto"/>
              <w:right w:val="single" w:sz="4" w:space="0" w:color="auto"/>
            </w:tcBorders>
            <w:shd w:val="clear" w:color="auto" w:fill="FFFFFF"/>
            <w:vAlign w:val="center"/>
            <w:hideMark/>
          </w:tcPr>
          <w:p w14:paraId="098FDCA3" w14:textId="77777777" w:rsidR="004562D0" w:rsidRPr="004F109E" w:rsidRDefault="004562D0" w:rsidP="0094530C">
            <w:pPr>
              <w:jc w:val="center"/>
              <w:rPr>
                <w:rFonts w:ascii="Calibri" w:hAnsi="Calibri" w:cs="Calibri"/>
              </w:rPr>
            </w:pPr>
            <w:r w:rsidRPr="004F109E">
              <w:rPr>
                <w:rFonts w:ascii="Calibri" w:hAnsi="Calibri" w:cs="Calibri"/>
              </w:rPr>
              <w:t>2</w:t>
            </w:r>
          </w:p>
        </w:tc>
        <w:tc>
          <w:tcPr>
            <w:tcW w:w="960" w:type="dxa"/>
            <w:tcBorders>
              <w:top w:val="nil"/>
              <w:left w:val="nil"/>
              <w:bottom w:val="single" w:sz="4" w:space="0" w:color="auto"/>
              <w:right w:val="single" w:sz="4" w:space="0" w:color="auto"/>
            </w:tcBorders>
            <w:shd w:val="clear" w:color="auto" w:fill="FFFFFF"/>
            <w:vAlign w:val="center"/>
            <w:hideMark/>
          </w:tcPr>
          <w:p w14:paraId="6F10135B" w14:textId="77777777" w:rsidR="004562D0" w:rsidRPr="004F109E" w:rsidRDefault="004562D0" w:rsidP="0094530C">
            <w:pPr>
              <w:jc w:val="center"/>
              <w:rPr>
                <w:rFonts w:ascii="Calibri" w:hAnsi="Calibri" w:cs="Calibri"/>
              </w:rPr>
            </w:pPr>
            <w:r w:rsidRPr="004F109E">
              <w:rPr>
                <w:rFonts w:ascii="Calibri" w:hAnsi="Calibri" w:cs="Calibri"/>
              </w:rPr>
              <w:t>1</w:t>
            </w:r>
          </w:p>
        </w:tc>
        <w:tc>
          <w:tcPr>
            <w:tcW w:w="937" w:type="dxa"/>
            <w:tcBorders>
              <w:top w:val="nil"/>
              <w:left w:val="nil"/>
              <w:bottom w:val="single" w:sz="4" w:space="0" w:color="auto"/>
              <w:right w:val="single" w:sz="4" w:space="0" w:color="auto"/>
            </w:tcBorders>
            <w:shd w:val="clear" w:color="auto" w:fill="FFFFFF"/>
            <w:vAlign w:val="center"/>
            <w:hideMark/>
          </w:tcPr>
          <w:p w14:paraId="56C38876"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1532" w:type="dxa"/>
            <w:tcBorders>
              <w:top w:val="nil"/>
              <w:left w:val="nil"/>
              <w:bottom w:val="single" w:sz="4" w:space="0" w:color="auto"/>
              <w:right w:val="single" w:sz="4" w:space="0" w:color="auto"/>
            </w:tcBorders>
            <w:shd w:val="clear" w:color="auto" w:fill="FFFFFF"/>
            <w:vAlign w:val="center"/>
            <w:hideMark/>
          </w:tcPr>
          <w:p w14:paraId="26570131" w14:textId="77777777" w:rsidR="004562D0" w:rsidRPr="004F109E" w:rsidRDefault="004562D0" w:rsidP="0094530C">
            <w:pPr>
              <w:jc w:val="center"/>
              <w:rPr>
                <w:rFonts w:ascii="Calibri" w:hAnsi="Calibri" w:cs="Calibri"/>
              </w:rPr>
            </w:pPr>
            <w:r w:rsidRPr="004F109E">
              <w:rPr>
                <w:rFonts w:ascii="Calibri" w:hAnsi="Calibri" w:cs="Calibri"/>
              </w:rPr>
              <w:t>16</w:t>
            </w:r>
          </w:p>
        </w:tc>
        <w:tc>
          <w:tcPr>
            <w:tcW w:w="832" w:type="dxa"/>
            <w:tcBorders>
              <w:top w:val="nil"/>
              <w:left w:val="nil"/>
              <w:bottom w:val="single" w:sz="4" w:space="0" w:color="auto"/>
              <w:right w:val="single" w:sz="8" w:space="0" w:color="auto"/>
            </w:tcBorders>
            <w:shd w:val="clear" w:color="auto" w:fill="FFFFFF"/>
            <w:noWrap/>
            <w:hideMark/>
          </w:tcPr>
          <w:p w14:paraId="72D584F9" w14:textId="77777777" w:rsidR="004562D0" w:rsidRPr="004F109E" w:rsidRDefault="004562D0" w:rsidP="0094530C">
            <w:pPr>
              <w:jc w:val="center"/>
              <w:rPr>
                <w:rFonts w:ascii="Calibri" w:hAnsi="Calibri" w:cs="Calibri"/>
                <w:b/>
                <w:bCs/>
              </w:rPr>
            </w:pPr>
            <w:r w:rsidRPr="004F109E">
              <w:rPr>
                <w:rFonts w:ascii="Calibri" w:hAnsi="Calibri" w:cs="Calibri"/>
                <w:b/>
                <w:bCs/>
              </w:rPr>
              <w:t>104</w:t>
            </w:r>
          </w:p>
        </w:tc>
      </w:tr>
      <w:tr w:rsidR="004562D0" w:rsidRPr="004F109E" w14:paraId="080E757E" w14:textId="77777777" w:rsidTr="0094530C">
        <w:trPr>
          <w:gridAfter w:val="1"/>
          <w:wAfter w:w="16" w:type="dxa"/>
          <w:trHeight w:val="300"/>
          <w:jc w:val="center"/>
        </w:trPr>
        <w:tc>
          <w:tcPr>
            <w:tcW w:w="522" w:type="dxa"/>
            <w:tcBorders>
              <w:top w:val="nil"/>
              <w:left w:val="single" w:sz="8" w:space="0" w:color="auto"/>
              <w:bottom w:val="single" w:sz="4" w:space="0" w:color="auto"/>
              <w:right w:val="single" w:sz="4" w:space="0" w:color="auto"/>
            </w:tcBorders>
            <w:shd w:val="clear" w:color="auto" w:fill="FFFFFF"/>
            <w:vAlign w:val="center"/>
            <w:hideMark/>
          </w:tcPr>
          <w:p w14:paraId="38B143D2" w14:textId="77777777" w:rsidR="004562D0" w:rsidRPr="004F109E" w:rsidRDefault="004562D0" w:rsidP="0094530C">
            <w:pPr>
              <w:jc w:val="center"/>
              <w:rPr>
                <w:rFonts w:ascii="Calibri" w:hAnsi="Calibri" w:cs="Calibri"/>
              </w:rPr>
            </w:pPr>
            <w:r w:rsidRPr="004F109E">
              <w:rPr>
                <w:rFonts w:ascii="Calibri" w:hAnsi="Calibri" w:cs="Calibri"/>
              </w:rPr>
              <w:t>10.</w:t>
            </w:r>
          </w:p>
        </w:tc>
        <w:tc>
          <w:tcPr>
            <w:tcW w:w="1421" w:type="dxa"/>
            <w:tcBorders>
              <w:top w:val="nil"/>
              <w:left w:val="nil"/>
              <w:bottom w:val="single" w:sz="4" w:space="0" w:color="auto"/>
              <w:right w:val="single" w:sz="4" w:space="0" w:color="auto"/>
            </w:tcBorders>
            <w:shd w:val="clear" w:color="auto" w:fill="FFFFFF"/>
            <w:vAlign w:val="center"/>
            <w:hideMark/>
          </w:tcPr>
          <w:p w14:paraId="03839A85" w14:textId="77777777" w:rsidR="004562D0" w:rsidRPr="004F109E" w:rsidRDefault="004562D0" w:rsidP="0094530C">
            <w:pPr>
              <w:rPr>
                <w:rFonts w:ascii="Calibri" w:hAnsi="Calibri" w:cs="Calibri"/>
              </w:rPr>
            </w:pPr>
            <w:r w:rsidRPr="004F109E">
              <w:rPr>
                <w:rFonts w:ascii="Calibri" w:hAnsi="Calibri" w:cs="Calibri"/>
              </w:rPr>
              <w:t>Myślibórz</w:t>
            </w:r>
          </w:p>
        </w:tc>
        <w:tc>
          <w:tcPr>
            <w:tcW w:w="928" w:type="dxa"/>
            <w:tcBorders>
              <w:top w:val="nil"/>
              <w:left w:val="nil"/>
              <w:bottom w:val="single" w:sz="4" w:space="0" w:color="auto"/>
              <w:right w:val="single" w:sz="4" w:space="0" w:color="auto"/>
            </w:tcBorders>
            <w:shd w:val="clear" w:color="auto" w:fill="FFFFFF"/>
            <w:vAlign w:val="center"/>
            <w:hideMark/>
          </w:tcPr>
          <w:p w14:paraId="6ACBA1E0" w14:textId="77777777" w:rsidR="004562D0" w:rsidRPr="004F109E" w:rsidRDefault="004562D0" w:rsidP="0094530C">
            <w:pPr>
              <w:jc w:val="center"/>
              <w:rPr>
                <w:rFonts w:ascii="Calibri" w:hAnsi="Calibri" w:cs="Calibri"/>
              </w:rPr>
            </w:pPr>
            <w:r w:rsidRPr="004F109E">
              <w:rPr>
                <w:rFonts w:ascii="Calibri" w:hAnsi="Calibri" w:cs="Calibri"/>
              </w:rPr>
              <w:t>24</w:t>
            </w:r>
          </w:p>
        </w:tc>
        <w:tc>
          <w:tcPr>
            <w:tcW w:w="9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10E0C1B" w14:textId="77777777" w:rsidR="004562D0" w:rsidRPr="004F109E" w:rsidRDefault="004562D0" w:rsidP="0094530C">
            <w:pPr>
              <w:jc w:val="center"/>
              <w:rPr>
                <w:rFonts w:ascii="Calibri" w:hAnsi="Calibri" w:cs="Calibri"/>
              </w:rPr>
            </w:pPr>
            <w:r w:rsidRPr="004F109E">
              <w:rPr>
                <w:rFonts w:ascii="Calibri" w:hAnsi="Calibri" w:cs="Calibri"/>
              </w:rPr>
              <w:t>10</w:t>
            </w:r>
          </w:p>
        </w:tc>
        <w:tc>
          <w:tcPr>
            <w:tcW w:w="960" w:type="dxa"/>
            <w:tcBorders>
              <w:top w:val="nil"/>
              <w:left w:val="nil"/>
              <w:bottom w:val="single" w:sz="4" w:space="0" w:color="auto"/>
              <w:right w:val="single" w:sz="4" w:space="0" w:color="auto"/>
            </w:tcBorders>
            <w:shd w:val="clear" w:color="auto" w:fill="FFFFFF"/>
            <w:vAlign w:val="center"/>
            <w:hideMark/>
          </w:tcPr>
          <w:p w14:paraId="32F339DB" w14:textId="77777777" w:rsidR="004562D0" w:rsidRPr="004F109E" w:rsidRDefault="004562D0" w:rsidP="0094530C">
            <w:pPr>
              <w:jc w:val="center"/>
              <w:rPr>
                <w:rFonts w:ascii="Calibri" w:hAnsi="Calibri" w:cs="Calibri"/>
              </w:rPr>
            </w:pPr>
            <w:r w:rsidRPr="004F109E">
              <w:rPr>
                <w:rFonts w:ascii="Calibri" w:hAnsi="Calibri" w:cs="Calibri"/>
              </w:rPr>
              <w:t>3</w:t>
            </w:r>
          </w:p>
        </w:tc>
        <w:tc>
          <w:tcPr>
            <w:tcW w:w="960" w:type="dxa"/>
            <w:tcBorders>
              <w:top w:val="nil"/>
              <w:left w:val="nil"/>
              <w:bottom w:val="single" w:sz="4" w:space="0" w:color="auto"/>
              <w:right w:val="single" w:sz="4" w:space="0" w:color="auto"/>
            </w:tcBorders>
            <w:shd w:val="clear" w:color="auto" w:fill="FFFFFF"/>
            <w:vAlign w:val="center"/>
            <w:hideMark/>
          </w:tcPr>
          <w:p w14:paraId="37FF5C6D"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937" w:type="dxa"/>
            <w:tcBorders>
              <w:top w:val="nil"/>
              <w:left w:val="nil"/>
              <w:bottom w:val="single" w:sz="4" w:space="0" w:color="auto"/>
              <w:right w:val="single" w:sz="4" w:space="0" w:color="auto"/>
            </w:tcBorders>
            <w:shd w:val="clear" w:color="auto" w:fill="FFFFFF"/>
            <w:vAlign w:val="center"/>
            <w:hideMark/>
          </w:tcPr>
          <w:p w14:paraId="5A89A194"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1532" w:type="dxa"/>
            <w:tcBorders>
              <w:top w:val="nil"/>
              <w:left w:val="nil"/>
              <w:bottom w:val="single" w:sz="4" w:space="0" w:color="auto"/>
              <w:right w:val="single" w:sz="4" w:space="0" w:color="auto"/>
            </w:tcBorders>
            <w:shd w:val="clear" w:color="auto" w:fill="FFFFFF"/>
            <w:vAlign w:val="center"/>
            <w:hideMark/>
          </w:tcPr>
          <w:p w14:paraId="6D089EC1" w14:textId="77777777" w:rsidR="004562D0" w:rsidRPr="004F109E" w:rsidRDefault="004562D0" w:rsidP="0094530C">
            <w:pPr>
              <w:jc w:val="center"/>
              <w:rPr>
                <w:rFonts w:ascii="Calibri" w:hAnsi="Calibri" w:cs="Calibri"/>
              </w:rPr>
            </w:pPr>
            <w:r w:rsidRPr="004F109E">
              <w:rPr>
                <w:rFonts w:ascii="Calibri" w:hAnsi="Calibri" w:cs="Calibri"/>
              </w:rPr>
              <w:t>6</w:t>
            </w:r>
          </w:p>
        </w:tc>
        <w:tc>
          <w:tcPr>
            <w:tcW w:w="832" w:type="dxa"/>
            <w:tcBorders>
              <w:top w:val="nil"/>
              <w:left w:val="nil"/>
              <w:bottom w:val="single" w:sz="4" w:space="0" w:color="auto"/>
              <w:right w:val="single" w:sz="8" w:space="0" w:color="auto"/>
            </w:tcBorders>
            <w:shd w:val="clear" w:color="auto" w:fill="FFFFFF"/>
            <w:noWrap/>
            <w:hideMark/>
          </w:tcPr>
          <w:p w14:paraId="7EBF32D8" w14:textId="77777777" w:rsidR="004562D0" w:rsidRPr="004F109E" w:rsidRDefault="004562D0" w:rsidP="0094530C">
            <w:pPr>
              <w:jc w:val="center"/>
              <w:rPr>
                <w:rFonts w:ascii="Calibri" w:hAnsi="Calibri" w:cs="Calibri"/>
                <w:b/>
                <w:bCs/>
              </w:rPr>
            </w:pPr>
            <w:r w:rsidRPr="004F109E">
              <w:rPr>
                <w:rFonts w:ascii="Calibri" w:hAnsi="Calibri" w:cs="Calibri"/>
                <w:b/>
                <w:bCs/>
              </w:rPr>
              <w:t>43</w:t>
            </w:r>
          </w:p>
        </w:tc>
      </w:tr>
      <w:tr w:rsidR="004562D0" w:rsidRPr="004F109E" w14:paraId="5898FC39" w14:textId="77777777" w:rsidTr="0094530C">
        <w:trPr>
          <w:gridAfter w:val="1"/>
          <w:wAfter w:w="16" w:type="dxa"/>
          <w:trHeight w:val="300"/>
          <w:jc w:val="center"/>
        </w:trPr>
        <w:tc>
          <w:tcPr>
            <w:tcW w:w="522" w:type="dxa"/>
            <w:tcBorders>
              <w:top w:val="nil"/>
              <w:left w:val="single" w:sz="8" w:space="0" w:color="auto"/>
              <w:bottom w:val="single" w:sz="4" w:space="0" w:color="auto"/>
              <w:right w:val="single" w:sz="4" w:space="0" w:color="auto"/>
            </w:tcBorders>
            <w:shd w:val="clear" w:color="auto" w:fill="FFFFFF"/>
            <w:vAlign w:val="center"/>
            <w:hideMark/>
          </w:tcPr>
          <w:p w14:paraId="2DBE2157" w14:textId="77777777" w:rsidR="004562D0" w:rsidRPr="004F109E" w:rsidRDefault="004562D0" w:rsidP="0094530C">
            <w:pPr>
              <w:jc w:val="center"/>
              <w:rPr>
                <w:rFonts w:ascii="Calibri" w:hAnsi="Calibri" w:cs="Calibri"/>
              </w:rPr>
            </w:pPr>
            <w:r w:rsidRPr="004F109E">
              <w:rPr>
                <w:rFonts w:ascii="Calibri" w:hAnsi="Calibri" w:cs="Calibri"/>
              </w:rPr>
              <w:t>11.</w:t>
            </w:r>
          </w:p>
        </w:tc>
        <w:tc>
          <w:tcPr>
            <w:tcW w:w="1421" w:type="dxa"/>
            <w:tcBorders>
              <w:top w:val="nil"/>
              <w:left w:val="nil"/>
              <w:bottom w:val="single" w:sz="4" w:space="0" w:color="auto"/>
              <w:right w:val="single" w:sz="4" w:space="0" w:color="auto"/>
            </w:tcBorders>
            <w:shd w:val="clear" w:color="auto" w:fill="FFFFFF"/>
            <w:vAlign w:val="center"/>
            <w:hideMark/>
          </w:tcPr>
          <w:p w14:paraId="7211D3C7" w14:textId="77777777" w:rsidR="004562D0" w:rsidRPr="004F109E" w:rsidRDefault="004562D0" w:rsidP="0094530C">
            <w:pPr>
              <w:rPr>
                <w:rFonts w:ascii="Calibri" w:hAnsi="Calibri" w:cs="Calibri"/>
              </w:rPr>
            </w:pPr>
            <w:r w:rsidRPr="004F109E">
              <w:rPr>
                <w:rFonts w:ascii="Calibri" w:hAnsi="Calibri" w:cs="Calibri"/>
              </w:rPr>
              <w:t>Police</w:t>
            </w:r>
          </w:p>
        </w:tc>
        <w:tc>
          <w:tcPr>
            <w:tcW w:w="928" w:type="dxa"/>
            <w:tcBorders>
              <w:top w:val="nil"/>
              <w:left w:val="nil"/>
              <w:bottom w:val="single" w:sz="4" w:space="0" w:color="auto"/>
              <w:right w:val="single" w:sz="4" w:space="0" w:color="auto"/>
            </w:tcBorders>
            <w:shd w:val="clear" w:color="auto" w:fill="FFFFFF"/>
            <w:vAlign w:val="center"/>
            <w:hideMark/>
          </w:tcPr>
          <w:p w14:paraId="30F67CF1" w14:textId="77777777" w:rsidR="004562D0" w:rsidRPr="004F109E" w:rsidRDefault="004562D0" w:rsidP="0094530C">
            <w:pPr>
              <w:jc w:val="center"/>
              <w:rPr>
                <w:rFonts w:ascii="Calibri" w:hAnsi="Calibri" w:cs="Calibri"/>
              </w:rPr>
            </w:pPr>
            <w:r w:rsidRPr="004F109E">
              <w:rPr>
                <w:rFonts w:ascii="Calibri" w:hAnsi="Calibri" w:cs="Calibri"/>
              </w:rPr>
              <w:t>5</w:t>
            </w:r>
          </w:p>
        </w:tc>
        <w:tc>
          <w:tcPr>
            <w:tcW w:w="960" w:type="dxa"/>
            <w:tcBorders>
              <w:top w:val="nil"/>
              <w:left w:val="single" w:sz="8" w:space="0" w:color="auto"/>
              <w:bottom w:val="single" w:sz="4" w:space="0" w:color="auto"/>
              <w:right w:val="single" w:sz="4" w:space="0" w:color="auto"/>
            </w:tcBorders>
            <w:shd w:val="clear" w:color="auto" w:fill="auto"/>
            <w:vAlign w:val="center"/>
            <w:hideMark/>
          </w:tcPr>
          <w:p w14:paraId="7B2408EE" w14:textId="77777777" w:rsidR="004562D0" w:rsidRPr="004F109E" w:rsidRDefault="004562D0" w:rsidP="0094530C">
            <w:pPr>
              <w:jc w:val="center"/>
              <w:rPr>
                <w:rFonts w:ascii="Calibri" w:hAnsi="Calibri" w:cs="Calibri"/>
              </w:rPr>
            </w:pPr>
            <w:r w:rsidRPr="004F109E">
              <w:rPr>
                <w:rFonts w:ascii="Calibri" w:hAnsi="Calibri" w:cs="Calibri"/>
              </w:rPr>
              <w:t>11</w:t>
            </w:r>
          </w:p>
        </w:tc>
        <w:tc>
          <w:tcPr>
            <w:tcW w:w="960" w:type="dxa"/>
            <w:tcBorders>
              <w:top w:val="nil"/>
              <w:left w:val="nil"/>
              <w:bottom w:val="single" w:sz="4" w:space="0" w:color="auto"/>
              <w:right w:val="single" w:sz="4" w:space="0" w:color="auto"/>
            </w:tcBorders>
            <w:shd w:val="clear" w:color="auto" w:fill="FFFFFF"/>
            <w:vAlign w:val="center"/>
            <w:hideMark/>
          </w:tcPr>
          <w:p w14:paraId="30779B6E" w14:textId="77777777" w:rsidR="004562D0" w:rsidRPr="004F109E" w:rsidRDefault="004562D0" w:rsidP="0094530C">
            <w:pPr>
              <w:jc w:val="center"/>
              <w:rPr>
                <w:rFonts w:ascii="Calibri" w:hAnsi="Calibri" w:cs="Calibri"/>
              </w:rPr>
            </w:pPr>
            <w:r w:rsidRPr="004F109E">
              <w:rPr>
                <w:rFonts w:ascii="Calibri" w:hAnsi="Calibri" w:cs="Calibri"/>
              </w:rPr>
              <w:t>4</w:t>
            </w:r>
          </w:p>
        </w:tc>
        <w:tc>
          <w:tcPr>
            <w:tcW w:w="960" w:type="dxa"/>
            <w:tcBorders>
              <w:top w:val="nil"/>
              <w:left w:val="nil"/>
              <w:bottom w:val="single" w:sz="4" w:space="0" w:color="auto"/>
              <w:right w:val="single" w:sz="4" w:space="0" w:color="auto"/>
            </w:tcBorders>
            <w:shd w:val="clear" w:color="auto" w:fill="FFFFFF"/>
            <w:vAlign w:val="center"/>
            <w:hideMark/>
          </w:tcPr>
          <w:p w14:paraId="7792A64C"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937" w:type="dxa"/>
            <w:tcBorders>
              <w:top w:val="nil"/>
              <w:left w:val="nil"/>
              <w:bottom w:val="single" w:sz="4" w:space="0" w:color="auto"/>
              <w:right w:val="single" w:sz="4" w:space="0" w:color="auto"/>
            </w:tcBorders>
            <w:shd w:val="clear" w:color="auto" w:fill="FFFFFF"/>
            <w:vAlign w:val="center"/>
            <w:hideMark/>
          </w:tcPr>
          <w:p w14:paraId="50029B8F"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1532" w:type="dxa"/>
            <w:tcBorders>
              <w:top w:val="nil"/>
              <w:left w:val="nil"/>
              <w:bottom w:val="single" w:sz="4" w:space="0" w:color="auto"/>
              <w:right w:val="single" w:sz="4" w:space="0" w:color="auto"/>
            </w:tcBorders>
            <w:shd w:val="clear" w:color="auto" w:fill="FFFFFF"/>
            <w:vAlign w:val="center"/>
            <w:hideMark/>
          </w:tcPr>
          <w:p w14:paraId="0F1690CC" w14:textId="77777777" w:rsidR="004562D0" w:rsidRPr="004F109E" w:rsidRDefault="004562D0" w:rsidP="0094530C">
            <w:pPr>
              <w:jc w:val="center"/>
              <w:rPr>
                <w:rFonts w:ascii="Calibri" w:hAnsi="Calibri" w:cs="Calibri"/>
              </w:rPr>
            </w:pPr>
            <w:r w:rsidRPr="004F109E">
              <w:rPr>
                <w:rFonts w:ascii="Calibri" w:hAnsi="Calibri" w:cs="Calibri"/>
              </w:rPr>
              <w:t>3</w:t>
            </w:r>
          </w:p>
        </w:tc>
        <w:tc>
          <w:tcPr>
            <w:tcW w:w="832" w:type="dxa"/>
            <w:tcBorders>
              <w:top w:val="nil"/>
              <w:left w:val="nil"/>
              <w:bottom w:val="single" w:sz="4" w:space="0" w:color="auto"/>
              <w:right w:val="single" w:sz="8" w:space="0" w:color="auto"/>
            </w:tcBorders>
            <w:shd w:val="clear" w:color="auto" w:fill="FFFFFF"/>
            <w:noWrap/>
            <w:hideMark/>
          </w:tcPr>
          <w:p w14:paraId="6FBD9F66" w14:textId="77777777" w:rsidR="004562D0" w:rsidRPr="004F109E" w:rsidRDefault="004562D0" w:rsidP="0094530C">
            <w:pPr>
              <w:jc w:val="center"/>
              <w:rPr>
                <w:rFonts w:ascii="Calibri" w:hAnsi="Calibri" w:cs="Calibri"/>
                <w:b/>
                <w:bCs/>
              </w:rPr>
            </w:pPr>
            <w:r w:rsidRPr="004F109E">
              <w:rPr>
                <w:rFonts w:ascii="Calibri" w:hAnsi="Calibri" w:cs="Calibri"/>
                <w:b/>
                <w:bCs/>
              </w:rPr>
              <w:t>23</w:t>
            </w:r>
          </w:p>
        </w:tc>
      </w:tr>
      <w:tr w:rsidR="004562D0" w:rsidRPr="004F109E" w14:paraId="2199846B" w14:textId="77777777" w:rsidTr="0094530C">
        <w:trPr>
          <w:gridAfter w:val="1"/>
          <w:wAfter w:w="16" w:type="dxa"/>
          <w:trHeight w:val="300"/>
          <w:jc w:val="center"/>
        </w:trPr>
        <w:tc>
          <w:tcPr>
            <w:tcW w:w="522" w:type="dxa"/>
            <w:tcBorders>
              <w:top w:val="nil"/>
              <w:left w:val="single" w:sz="8" w:space="0" w:color="auto"/>
              <w:bottom w:val="single" w:sz="4" w:space="0" w:color="auto"/>
              <w:right w:val="single" w:sz="4" w:space="0" w:color="auto"/>
            </w:tcBorders>
            <w:shd w:val="clear" w:color="auto" w:fill="FFFFFF"/>
            <w:vAlign w:val="center"/>
            <w:hideMark/>
          </w:tcPr>
          <w:p w14:paraId="0010ED67" w14:textId="77777777" w:rsidR="004562D0" w:rsidRPr="004F109E" w:rsidRDefault="004562D0" w:rsidP="0094530C">
            <w:pPr>
              <w:jc w:val="center"/>
              <w:rPr>
                <w:rFonts w:ascii="Calibri" w:hAnsi="Calibri" w:cs="Calibri"/>
              </w:rPr>
            </w:pPr>
            <w:r w:rsidRPr="004F109E">
              <w:rPr>
                <w:rFonts w:ascii="Calibri" w:hAnsi="Calibri" w:cs="Calibri"/>
              </w:rPr>
              <w:t>12.</w:t>
            </w:r>
          </w:p>
        </w:tc>
        <w:tc>
          <w:tcPr>
            <w:tcW w:w="1421" w:type="dxa"/>
            <w:tcBorders>
              <w:top w:val="nil"/>
              <w:left w:val="nil"/>
              <w:bottom w:val="single" w:sz="4" w:space="0" w:color="auto"/>
              <w:right w:val="single" w:sz="4" w:space="0" w:color="auto"/>
            </w:tcBorders>
            <w:shd w:val="clear" w:color="auto" w:fill="FFFFFF"/>
            <w:vAlign w:val="center"/>
            <w:hideMark/>
          </w:tcPr>
          <w:p w14:paraId="247041F7" w14:textId="77777777" w:rsidR="004562D0" w:rsidRPr="004F109E" w:rsidRDefault="004562D0" w:rsidP="0094530C">
            <w:pPr>
              <w:rPr>
                <w:rFonts w:ascii="Calibri" w:hAnsi="Calibri" w:cs="Calibri"/>
              </w:rPr>
            </w:pPr>
            <w:r w:rsidRPr="004F109E">
              <w:rPr>
                <w:rFonts w:ascii="Calibri" w:hAnsi="Calibri" w:cs="Calibri"/>
              </w:rPr>
              <w:t>Pyrzyce</w:t>
            </w:r>
          </w:p>
        </w:tc>
        <w:tc>
          <w:tcPr>
            <w:tcW w:w="928" w:type="dxa"/>
            <w:tcBorders>
              <w:top w:val="nil"/>
              <w:left w:val="nil"/>
              <w:bottom w:val="single" w:sz="4" w:space="0" w:color="auto"/>
              <w:right w:val="single" w:sz="4" w:space="0" w:color="auto"/>
            </w:tcBorders>
            <w:shd w:val="clear" w:color="auto" w:fill="FFFFFF"/>
            <w:noWrap/>
            <w:vAlign w:val="center"/>
            <w:hideMark/>
          </w:tcPr>
          <w:p w14:paraId="019F6765" w14:textId="77777777" w:rsidR="004562D0" w:rsidRPr="004F109E" w:rsidRDefault="004562D0" w:rsidP="0094530C">
            <w:pPr>
              <w:jc w:val="center"/>
              <w:rPr>
                <w:rFonts w:ascii="Calibri" w:hAnsi="Calibri" w:cs="Calibri"/>
              </w:rPr>
            </w:pPr>
            <w:r w:rsidRPr="004F109E">
              <w:rPr>
                <w:rFonts w:ascii="Calibri" w:hAnsi="Calibri" w:cs="Calibri"/>
              </w:rPr>
              <w:t>25</w:t>
            </w:r>
          </w:p>
        </w:tc>
        <w:tc>
          <w:tcPr>
            <w:tcW w:w="960" w:type="dxa"/>
            <w:tcBorders>
              <w:top w:val="nil"/>
              <w:left w:val="single" w:sz="4" w:space="0" w:color="000000"/>
              <w:bottom w:val="single" w:sz="4" w:space="0" w:color="000000"/>
              <w:right w:val="single" w:sz="4" w:space="0" w:color="000000"/>
            </w:tcBorders>
            <w:shd w:val="clear" w:color="auto" w:fill="auto"/>
            <w:noWrap/>
            <w:vAlign w:val="center"/>
            <w:hideMark/>
          </w:tcPr>
          <w:p w14:paraId="5B4E3374" w14:textId="77777777" w:rsidR="004562D0" w:rsidRPr="004F109E" w:rsidRDefault="004562D0" w:rsidP="0094530C">
            <w:pPr>
              <w:jc w:val="center"/>
              <w:rPr>
                <w:rFonts w:ascii="Calibri" w:hAnsi="Calibri" w:cs="Calibri"/>
              </w:rPr>
            </w:pPr>
            <w:r w:rsidRPr="004F109E">
              <w:rPr>
                <w:rFonts w:ascii="Calibri" w:hAnsi="Calibri" w:cs="Calibri"/>
              </w:rPr>
              <w:t>11</w:t>
            </w:r>
          </w:p>
        </w:tc>
        <w:tc>
          <w:tcPr>
            <w:tcW w:w="960" w:type="dxa"/>
            <w:tcBorders>
              <w:top w:val="nil"/>
              <w:left w:val="nil"/>
              <w:bottom w:val="single" w:sz="4" w:space="0" w:color="auto"/>
              <w:right w:val="single" w:sz="4" w:space="0" w:color="auto"/>
            </w:tcBorders>
            <w:shd w:val="clear" w:color="auto" w:fill="FFFFFF"/>
            <w:noWrap/>
            <w:vAlign w:val="center"/>
            <w:hideMark/>
          </w:tcPr>
          <w:p w14:paraId="6218D7F5" w14:textId="77777777" w:rsidR="004562D0" w:rsidRPr="004F109E" w:rsidRDefault="004562D0" w:rsidP="0094530C">
            <w:pPr>
              <w:jc w:val="center"/>
              <w:rPr>
                <w:rFonts w:ascii="Calibri" w:hAnsi="Calibri" w:cs="Calibri"/>
              </w:rPr>
            </w:pPr>
            <w:r w:rsidRPr="004F109E">
              <w:rPr>
                <w:rFonts w:ascii="Calibri" w:hAnsi="Calibri" w:cs="Calibri"/>
              </w:rPr>
              <w:t>1</w:t>
            </w:r>
          </w:p>
        </w:tc>
        <w:tc>
          <w:tcPr>
            <w:tcW w:w="960" w:type="dxa"/>
            <w:tcBorders>
              <w:top w:val="nil"/>
              <w:left w:val="nil"/>
              <w:bottom w:val="single" w:sz="4" w:space="0" w:color="auto"/>
              <w:right w:val="single" w:sz="4" w:space="0" w:color="auto"/>
            </w:tcBorders>
            <w:shd w:val="clear" w:color="auto" w:fill="FFFFFF"/>
            <w:vAlign w:val="center"/>
            <w:hideMark/>
          </w:tcPr>
          <w:p w14:paraId="6E21D01B"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937" w:type="dxa"/>
            <w:tcBorders>
              <w:top w:val="nil"/>
              <w:left w:val="nil"/>
              <w:bottom w:val="single" w:sz="4" w:space="0" w:color="auto"/>
              <w:right w:val="single" w:sz="4" w:space="0" w:color="auto"/>
            </w:tcBorders>
            <w:shd w:val="clear" w:color="auto" w:fill="FFFFFF"/>
            <w:vAlign w:val="center"/>
            <w:hideMark/>
          </w:tcPr>
          <w:p w14:paraId="2239908D"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1532" w:type="dxa"/>
            <w:tcBorders>
              <w:top w:val="nil"/>
              <w:left w:val="nil"/>
              <w:bottom w:val="single" w:sz="4" w:space="0" w:color="auto"/>
              <w:right w:val="single" w:sz="4" w:space="0" w:color="auto"/>
            </w:tcBorders>
            <w:shd w:val="clear" w:color="auto" w:fill="FFFFFF"/>
            <w:noWrap/>
            <w:vAlign w:val="center"/>
            <w:hideMark/>
          </w:tcPr>
          <w:p w14:paraId="156B24B4" w14:textId="77777777" w:rsidR="004562D0" w:rsidRPr="004F109E" w:rsidRDefault="004562D0" w:rsidP="0094530C">
            <w:pPr>
              <w:jc w:val="center"/>
              <w:rPr>
                <w:rFonts w:ascii="Calibri" w:hAnsi="Calibri" w:cs="Calibri"/>
              </w:rPr>
            </w:pPr>
            <w:r w:rsidRPr="004F109E">
              <w:rPr>
                <w:rFonts w:ascii="Calibri" w:hAnsi="Calibri" w:cs="Calibri"/>
              </w:rPr>
              <w:t>3</w:t>
            </w:r>
          </w:p>
        </w:tc>
        <w:tc>
          <w:tcPr>
            <w:tcW w:w="832" w:type="dxa"/>
            <w:tcBorders>
              <w:top w:val="nil"/>
              <w:left w:val="nil"/>
              <w:bottom w:val="single" w:sz="4" w:space="0" w:color="auto"/>
              <w:right w:val="single" w:sz="8" w:space="0" w:color="auto"/>
            </w:tcBorders>
            <w:shd w:val="clear" w:color="auto" w:fill="FFFFFF"/>
            <w:noWrap/>
            <w:hideMark/>
          </w:tcPr>
          <w:p w14:paraId="4A6BB8B3" w14:textId="77777777" w:rsidR="004562D0" w:rsidRPr="004F109E" w:rsidRDefault="004562D0" w:rsidP="0094530C">
            <w:pPr>
              <w:jc w:val="center"/>
              <w:rPr>
                <w:rFonts w:ascii="Calibri" w:hAnsi="Calibri" w:cs="Calibri"/>
                <w:b/>
                <w:bCs/>
              </w:rPr>
            </w:pPr>
            <w:r w:rsidRPr="004F109E">
              <w:rPr>
                <w:rFonts w:ascii="Calibri" w:hAnsi="Calibri" w:cs="Calibri"/>
                <w:b/>
                <w:bCs/>
              </w:rPr>
              <w:t>40</w:t>
            </w:r>
          </w:p>
        </w:tc>
      </w:tr>
      <w:tr w:rsidR="004562D0" w:rsidRPr="004F109E" w14:paraId="7E7EEE29" w14:textId="77777777" w:rsidTr="0094530C">
        <w:trPr>
          <w:gridAfter w:val="1"/>
          <w:wAfter w:w="16" w:type="dxa"/>
          <w:trHeight w:val="300"/>
          <w:jc w:val="center"/>
        </w:trPr>
        <w:tc>
          <w:tcPr>
            <w:tcW w:w="522" w:type="dxa"/>
            <w:tcBorders>
              <w:top w:val="nil"/>
              <w:left w:val="single" w:sz="8" w:space="0" w:color="auto"/>
              <w:bottom w:val="single" w:sz="4" w:space="0" w:color="auto"/>
              <w:right w:val="single" w:sz="4" w:space="0" w:color="auto"/>
            </w:tcBorders>
            <w:shd w:val="clear" w:color="auto" w:fill="FFFFFF"/>
            <w:vAlign w:val="center"/>
            <w:hideMark/>
          </w:tcPr>
          <w:p w14:paraId="1979CB19" w14:textId="77777777" w:rsidR="004562D0" w:rsidRPr="004F109E" w:rsidRDefault="004562D0" w:rsidP="0094530C">
            <w:pPr>
              <w:jc w:val="center"/>
              <w:rPr>
                <w:rFonts w:ascii="Calibri" w:hAnsi="Calibri" w:cs="Calibri"/>
              </w:rPr>
            </w:pPr>
            <w:r w:rsidRPr="004F109E">
              <w:rPr>
                <w:rFonts w:ascii="Calibri" w:hAnsi="Calibri" w:cs="Calibri"/>
              </w:rPr>
              <w:t>13.</w:t>
            </w:r>
          </w:p>
        </w:tc>
        <w:tc>
          <w:tcPr>
            <w:tcW w:w="1421" w:type="dxa"/>
            <w:tcBorders>
              <w:top w:val="nil"/>
              <w:left w:val="nil"/>
              <w:bottom w:val="single" w:sz="4" w:space="0" w:color="auto"/>
              <w:right w:val="single" w:sz="4" w:space="0" w:color="auto"/>
            </w:tcBorders>
            <w:shd w:val="clear" w:color="auto" w:fill="FFFFFF"/>
            <w:vAlign w:val="center"/>
            <w:hideMark/>
          </w:tcPr>
          <w:p w14:paraId="707149D5" w14:textId="77777777" w:rsidR="004562D0" w:rsidRPr="004F109E" w:rsidRDefault="004562D0" w:rsidP="0094530C">
            <w:pPr>
              <w:rPr>
                <w:rFonts w:ascii="Calibri" w:hAnsi="Calibri" w:cs="Calibri"/>
              </w:rPr>
            </w:pPr>
            <w:r w:rsidRPr="004F109E">
              <w:rPr>
                <w:rFonts w:ascii="Calibri" w:hAnsi="Calibri" w:cs="Calibri"/>
              </w:rPr>
              <w:t>Sławno</w:t>
            </w:r>
          </w:p>
        </w:tc>
        <w:tc>
          <w:tcPr>
            <w:tcW w:w="928" w:type="dxa"/>
            <w:tcBorders>
              <w:top w:val="nil"/>
              <w:left w:val="nil"/>
              <w:bottom w:val="single" w:sz="4" w:space="0" w:color="auto"/>
              <w:right w:val="single" w:sz="4" w:space="0" w:color="auto"/>
            </w:tcBorders>
            <w:shd w:val="clear" w:color="auto" w:fill="FFFFFF"/>
            <w:vAlign w:val="center"/>
            <w:hideMark/>
          </w:tcPr>
          <w:p w14:paraId="452A62B8" w14:textId="77777777" w:rsidR="004562D0" w:rsidRPr="004F109E" w:rsidRDefault="004562D0" w:rsidP="0094530C">
            <w:pPr>
              <w:jc w:val="center"/>
              <w:rPr>
                <w:rFonts w:ascii="Calibri" w:hAnsi="Calibri" w:cs="Calibri"/>
              </w:rPr>
            </w:pPr>
            <w:r w:rsidRPr="004F109E">
              <w:rPr>
                <w:rFonts w:ascii="Calibri" w:hAnsi="Calibri" w:cs="Calibri"/>
              </w:rPr>
              <w:t>23</w:t>
            </w:r>
          </w:p>
        </w:tc>
        <w:tc>
          <w:tcPr>
            <w:tcW w:w="960" w:type="dxa"/>
            <w:tcBorders>
              <w:top w:val="nil"/>
              <w:left w:val="single" w:sz="8" w:space="0" w:color="auto"/>
              <w:bottom w:val="single" w:sz="4" w:space="0" w:color="auto"/>
              <w:right w:val="single" w:sz="4" w:space="0" w:color="auto"/>
            </w:tcBorders>
            <w:shd w:val="clear" w:color="auto" w:fill="auto"/>
            <w:vAlign w:val="center"/>
            <w:hideMark/>
          </w:tcPr>
          <w:p w14:paraId="061A0DE1" w14:textId="77777777" w:rsidR="004562D0" w:rsidRPr="004F109E" w:rsidRDefault="004562D0" w:rsidP="0094530C">
            <w:pPr>
              <w:jc w:val="center"/>
              <w:rPr>
                <w:rFonts w:ascii="Calibri" w:hAnsi="Calibri" w:cs="Calibri"/>
              </w:rPr>
            </w:pPr>
            <w:r w:rsidRPr="004F109E">
              <w:rPr>
                <w:rFonts w:ascii="Calibri" w:hAnsi="Calibri" w:cs="Calibri"/>
              </w:rPr>
              <w:t>17</w:t>
            </w:r>
          </w:p>
        </w:tc>
        <w:tc>
          <w:tcPr>
            <w:tcW w:w="960" w:type="dxa"/>
            <w:tcBorders>
              <w:top w:val="nil"/>
              <w:left w:val="nil"/>
              <w:bottom w:val="single" w:sz="4" w:space="0" w:color="auto"/>
              <w:right w:val="single" w:sz="4" w:space="0" w:color="auto"/>
            </w:tcBorders>
            <w:shd w:val="clear" w:color="auto" w:fill="FFFFFF"/>
            <w:vAlign w:val="center"/>
            <w:hideMark/>
          </w:tcPr>
          <w:p w14:paraId="30932CD5" w14:textId="77777777" w:rsidR="004562D0" w:rsidRPr="004F109E" w:rsidRDefault="004562D0" w:rsidP="0094530C">
            <w:pPr>
              <w:jc w:val="center"/>
              <w:rPr>
                <w:rFonts w:ascii="Calibri" w:hAnsi="Calibri" w:cs="Calibri"/>
              </w:rPr>
            </w:pPr>
            <w:r w:rsidRPr="004F109E">
              <w:rPr>
                <w:rFonts w:ascii="Calibri" w:hAnsi="Calibri" w:cs="Calibri"/>
              </w:rPr>
              <w:t>2</w:t>
            </w:r>
          </w:p>
        </w:tc>
        <w:tc>
          <w:tcPr>
            <w:tcW w:w="960" w:type="dxa"/>
            <w:tcBorders>
              <w:top w:val="nil"/>
              <w:left w:val="nil"/>
              <w:bottom w:val="single" w:sz="4" w:space="0" w:color="auto"/>
              <w:right w:val="single" w:sz="4" w:space="0" w:color="auto"/>
            </w:tcBorders>
            <w:shd w:val="clear" w:color="auto" w:fill="FFFFFF"/>
            <w:vAlign w:val="center"/>
            <w:hideMark/>
          </w:tcPr>
          <w:p w14:paraId="192BB4C8"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937" w:type="dxa"/>
            <w:tcBorders>
              <w:top w:val="nil"/>
              <w:left w:val="nil"/>
              <w:bottom w:val="single" w:sz="4" w:space="0" w:color="auto"/>
              <w:right w:val="single" w:sz="4" w:space="0" w:color="auto"/>
            </w:tcBorders>
            <w:shd w:val="clear" w:color="auto" w:fill="FFFFFF"/>
            <w:vAlign w:val="center"/>
            <w:hideMark/>
          </w:tcPr>
          <w:p w14:paraId="3CC3287C"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1532" w:type="dxa"/>
            <w:tcBorders>
              <w:top w:val="nil"/>
              <w:left w:val="nil"/>
              <w:bottom w:val="single" w:sz="4" w:space="0" w:color="auto"/>
              <w:right w:val="single" w:sz="4" w:space="0" w:color="auto"/>
            </w:tcBorders>
            <w:shd w:val="clear" w:color="auto" w:fill="FFFFFF"/>
            <w:vAlign w:val="center"/>
            <w:hideMark/>
          </w:tcPr>
          <w:p w14:paraId="25F4EFFF" w14:textId="77777777" w:rsidR="004562D0" w:rsidRPr="004F109E" w:rsidRDefault="004562D0" w:rsidP="0094530C">
            <w:pPr>
              <w:jc w:val="center"/>
              <w:rPr>
                <w:rFonts w:ascii="Calibri" w:hAnsi="Calibri" w:cs="Calibri"/>
              </w:rPr>
            </w:pPr>
            <w:r w:rsidRPr="004F109E">
              <w:rPr>
                <w:rFonts w:ascii="Calibri" w:hAnsi="Calibri" w:cs="Calibri"/>
              </w:rPr>
              <w:t>9</w:t>
            </w:r>
          </w:p>
        </w:tc>
        <w:tc>
          <w:tcPr>
            <w:tcW w:w="832" w:type="dxa"/>
            <w:tcBorders>
              <w:top w:val="nil"/>
              <w:left w:val="nil"/>
              <w:bottom w:val="single" w:sz="4" w:space="0" w:color="auto"/>
              <w:right w:val="single" w:sz="8" w:space="0" w:color="auto"/>
            </w:tcBorders>
            <w:shd w:val="clear" w:color="auto" w:fill="FFFFFF"/>
            <w:noWrap/>
            <w:hideMark/>
          </w:tcPr>
          <w:p w14:paraId="40A7C009" w14:textId="77777777" w:rsidR="004562D0" w:rsidRPr="004F109E" w:rsidRDefault="004562D0" w:rsidP="0094530C">
            <w:pPr>
              <w:jc w:val="center"/>
              <w:rPr>
                <w:rFonts w:ascii="Calibri" w:hAnsi="Calibri" w:cs="Calibri"/>
                <w:b/>
                <w:bCs/>
              </w:rPr>
            </w:pPr>
            <w:r w:rsidRPr="004F109E">
              <w:rPr>
                <w:rFonts w:ascii="Calibri" w:hAnsi="Calibri" w:cs="Calibri"/>
                <w:b/>
                <w:bCs/>
              </w:rPr>
              <w:t>51</w:t>
            </w:r>
          </w:p>
        </w:tc>
      </w:tr>
      <w:tr w:rsidR="004562D0" w:rsidRPr="004F109E" w14:paraId="00DBA2EB" w14:textId="77777777" w:rsidTr="0094530C">
        <w:trPr>
          <w:gridAfter w:val="1"/>
          <w:wAfter w:w="16" w:type="dxa"/>
          <w:trHeight w:val="300"/>
          <w:jc w:val="center"/>
        </w:trPr>
        <w:tc>
          <w:tcPr>
            <w:tcW w:w="522" w:type="dxa"/>
            <w:tcBorders>
              <w:top w:val="nil"/>
              <w:left w:val="single" w:sz="8" w:space="0" w:color="auto"/>
              <w:bottom w:val="single" w:sz="4" w:space="0" w:color="auto"/>
              <w:right w:val="single" w:sz="4" w:space="0" w:color="auto"/>
            </w:tcBorders>
            <w:shd w:val="clear" w:color="auto" w:fill="FFFFFF"/>
            <w:vAlign w:val="center"/>
            <w:hideMark/>
          </w:tcPr>
          <w:p w14:paraId="66839361" w14:textId="77777777" w:rsidR="004562D0" w:rsidRPr="004F109E" w:rsidRDefault="004562D0" w:rsidP="0094530C">
            <w:pPr>
              <w:jc w:val="center"/>
              <w:rPr>
                <w:rFonts w:ascii="Calibri" w:hAnsi="Calibri" w:cs="Calibri"/>
              </w:rPr>
            </w:pPr>
            <w:r w:rsidRPr="004F109E">
              <w:rPr>
                <w:rFonts w:ascii="Calibri" w:hAnsi="Calibri" w:cs="Calibri"/>
              </w:rPr>
              <w:t>14.</w:t>
            </w:r>
          </w:p>
        </w:tc>
        <w:tc>
          <w:tcPr>
            <w:tcW w:w="1421" w:type="dxa"/>
            <w:tcBorders>
              <w:top w:val="nil"/>
              <w:left w:val="nil"/>
              <w:bottom w:val="single" w:sz="4" w:space="0" w:color="auto"/>
              <w:right w:val="single" w:sz="4" w:space="0" w:color="auto"/>
            </w:tcBorders>
            <w:shd w:val="clear" w:color="auto" w:fill="FFFFFF"/>
            <w:vAlign w:val="center"/>
            <w:hideMark/>
          </w:tcPr>
          <w:p w14:paraId="60B9CD13" w14:textId="77777777" w:rsidR="004562D0" w:rsidRPr="004F109E" w:rsidRDefault="004562D0" w:rsidP="0094530C">
            <w:pPr>
              <w:rPr>
                <w:rFonts w:ascii="Calibri" w:hAnsi="Calibri" w:cs="Calibri"/>
              </w:rPr>
            </w:pPr>
            <w:r w:rsidRPr="004F109E">
              <w:rPr>
                <w:rFonts w:ascii="Calibri" w:hAnsi="Calibri" w:cs="Calibri"/>
              </w:rPr>
              <w:t>Stargard</w:t>
            </w:r>
          </w:p>
        </w:tc>
        <w:tc>
          <w:tcPr>
            <w:tcW w:w="928" w:type="dxa"/>
            <w:tcBorders>
              <w:top w:val="nil"/>
              <w:left w:val="nil"/>
              <w:bottom w:val="single" w:sz="4" w:space="0" w:color="auto"/>
              <w:right w:val="single" w:sz="4" w:space="0" w:color="auto"/>
            </w:tcBorders>
            <w:shd w:val="clear" w:color="auto" w:fill="FFFFFF"/>
            <w:vAlign w:val="center"/>
            <w:hideMark/>
          </w:tcPr>
          <w:p w14:paraId="52FD2DC3" w14:textId="77777777" w:rsidR="004562D0" w:rsidRPr="004F109E" w:rsidRDefault="004562D0" w:rsidP="0094530C">
            <w:pPr>
              <w:jc w:val="center"/>
              <w:rPr>
                <w:rFonts w:ascii="Calibri" w:hAnsi="Calibri" w:cs="Calibri"/>
              </w:rPr>
            </w:pPr>
            <w:r w:rsidRPr="004F109E">
              <w:rPr>
                <w:rFonts w:ascii="Calibri" w:hAnsi="Calibri" w:cs="Calibri"/>
              </w:rPr>
              <w:t>39</w:t>
            </w:r>
          </w:p>
        </w:tc>
        <w:tc>
          <w:tcPr>
            <w:tcW w:w="960" w:type="dxa"/>
            <w:tcBorders>
              <w:top w:val="nil"/>
              <w:left w:val="single" w:sz="8" w:space="0" w:color="auto"/>
              <w:bottom w:val="single" w:sz="4" w:space="0" w:color="auto"/>
              <w:right w:val="single" w:sz="4" w:space="0" w:color="auto"/>
            </w:tcBorders>
            <w:shd w:val="clear" w:color="auto" w:fill="auto"/>
            <w:vAlign w:val="center"/>
            <w:hideMark/>
          </w:tcPr>
          <w:p w14:paraId="55D18634" w14:textId="77777777" w:rsidR="004562D0" w:rsidRPr="004F109E" w:rsidRDefault="004562D0" w:rsidP="0094530C">
            <w:pPr>
              <w:jc w:val="center"/>
              <w:rPr>
                <w:rFonts w:ascii="Calibri" w:hAnsi="Calibri" w:cs="Calibri"/>
              </w:rPr>
            </w:pPr>
            <w:r w:rsidRPr="004F109E">
              <w:rPr>
                <w:rFonts w:ascii="Calibri" w:hAnsi="Calibri" w:cs="Calibri"/>
              </w:rPr>
              <w:t>25</w:t>
            </w:r>
          </w:p>
        </w:tc>
        <w:tc>
          <w:tcPr>
            <w:tcW w:w="960" w:type="dxa"/>
            <w:tcBorders>
              <w:top w:val="nil"/>
              <w:left w:val="nil"/>
              <w:bottom w:val="single" w:sz="4" w:space="0" w:color="auto"/>
              <w:right w:val="single" w:sz="4" w:space="0" w:color="auto"/>
            </w:tcBorders>
            <w:shd w:val="clear" w:color="auto" w:fill="FFFFFF"/>
            <w:vAlign w:val="center"/>
            <w:hideMark/>
          </w:tcPr>
          <w:p w14:paraId="6216561A" w14:textId="77777777" w:rsidR="004562D0" w:rsidRPr="004F109E" w:rsidRDefault="004562D0" w:rsidP="0094530C">
            <w:pPr>
              <w:jc w:val="center"/>
              <w:rPr>
                <w:rFonts w:ascii="Calibri" w:hAnsi="Calibri" w:cs="Calibri"/>
              </w:rPr>
            </w:pPr>
            <w:r w:rsidRPr="004F109E">
              <w:rPr>
                <w:rFonts w:ascii="Calibri" w:hAnsi="Calibri" w:cs="Calibri"/>
              </w:rPr>
              <w:t>2</w:t>
            </w:r>
          </w:p>
        </w:tc>
        <w:tc>
          <w:tcPr>
            <w:tcW w:w="960" w:type="dxa"/>
            <w:tcBorders>
              <w:top w:val="nil"/>
              <w:left w:val="nil"/>
              <w:bottom w:val="single" w:sz="4" w:space="0" w:color="auto"/>
              <w:right w:val="single" w:sz="4" w:space="0" w:color="auto"/>
            </w:tcBorders>
            <w:shd w:val="clear" w:color="auto" w:fill="FFFFFF"/>
            <w:vAlign w:val="center"/>
            <w:hideMark/>
          </w:tcPr>
          <w:p w14:paraId="0DF1FBCA"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937" w:type="dxa"/>
            <w:tcBorders>
              <w:top w:val="nil"/>
              <w:left w:val="nil"/>
              <w:bottom w:val="single" w:sz="4" w:space="0" w:color="auto"/>
              <w:right w:val="single" w:sz="4" w:space="0" w:color="auto"/>
            </w:tcBorders>
            <w:shd w:val="clear" w:color="auto" w:fill="FFFFFF"/>
            <w:vAlign w:val="center"/>
            <w:hideMark/>
          </w:tcPr>
          <w:p w14:paraId="17552DC8"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1532" w:type="dxa"/>
            <w:tcBorders>
              <w:top w:val="nil"/>
              <w:left w:val="nil"/>
              <w:bottom w:val="single" w:sz="4" w:space="0" w:color="auto"/>
              <w:right w:val="single" w:sz="4" w:space="0" w:color="auto"/>
            </w:tcBorders>
            <w:shd w:val="clear" w:color="auto" w:fill="FFFFFF"/>
            <w:vAlign w:val="center"/>
            <w:hideMark/>
          </w:tcPr>
          <w:p w14:paraId="39CA0A61" w14:textId="77777777" w:rsidR="004562D0" w:rsidRPr="004F109E" w:rsidRDefault="004562D0" w:rsidP="0094530C">
            <w:pPr>
              <w:jc w:val="center"/>
              <w:rPr>
                <w:rFonts w:ascii="Calibri" w:hAnsi="Calibri" w:cs="Calibri"/>
              </w:rPr>
            </w:pPr>
            <w:r w:rsidRPr="004F109E">
              <w:rPr>
                <w:rFonts w:ascii="Calibri" w:hAnsi="Calibri" w:cs="Calibri"/>
              </w:rPr>
              <w:t>6</w:t>
            </w:r>
          </w:p>
        </w:tc>
        <w:tc>
          <w:tcPr>
            <w:tcW w:w="832" w:type="dxa"/>
            <w:tcBorders>
              <w:top w:val="nil"/>
              <w:left w:val="nil"/>
              <w:bottom w:val="single" w:sz="4" w:space="0" w:color="auto"/>
              <w:right w:val="single" w:sz="8" w:space="0" w:color="auto"/>
            </w:tcBorders>
            <w:shd w:val="clear" w:color="auto" w:fill="FFFFFF"/>
            <w:noWrap/>
            <w:hideMark/>
          </w:tcPr>
          <w:p w14:paraId="16FCF1F9" w14:textId="77777777" w:rsidR="004562D0" w:rsidRPr="004F109E" w:rsidRDefault="004562D0" w:rsidP="0094530C">
            <w:pPr>
              <w:jc w:val="center"/>
              <w:rPr>
                <w:rFonts w:ascii="Calibri" w:hAnsi="Calibri" w:cs="Calibri"/>
                <w:b/>
                <w:bCs/>
              </w:rPr>
            </w:pPr>
            <w:r w:rsidRPr="004F109E">
              <w:rPr>
                <w:rFonts w:ascii="Calibri" w:hAnsi="Calibri" w:cs="Calibri"/>
                <w:b/>
                <w:bCs/>
              </w:rPr>
              <w:t>72</w:t>
            </w:r>
          </w:p>
        </w:tc>
      </w:tr>
      <w:tr w:rsidR="004562D0" w:rsidRPr="004F109E" w14:paraId="13FBBC47" w14:textId="77777777" w:rsidTr="0094530C">
        <w:trPr>
          <w:gridAfter w:val="1"/>
          <w:wAfter w:w="16" w:type="dxa"/>
          <w:trHeight w:val="300"/>
          <w:jc w:val="center"/>
        </w:trPr>
        <w:tc>
          <w:tcPr>
            <w:tcW w:w="522" w:type="dxa"/>
            <w:tcBorders>
              <w:top w:val="nil"/>
              <w:left w:val="single" w:sz="8" w:space="0" w:color="auto"/>
              <w:bottom w:val="single" w:sz="4" w:space="0" w:color="auto"/>
              <w:right w:val="single" w:sz="4" w:space="0" w:color="auto"/>
            </w:tcBorders>
            <w:shd w:val="clear" w:color="auto" w:fill="FFFFFF"/>
            <w:vAlign w:val="center"/>
            <w:hideMark/>
          </w:tcPr>
          <w:p w14:paraId="0505D376" w14:textId="77777777" w:rsidR="004562D0" w:rsidRPr="004F109E" w:rsidRDefault="004562D0" w:rsidP="0094530C">
            <w:pPr>
              <w:jc w:val="center"/>
              <w:rPr>
                <w:rFonts w:ascii="Calibri" w:hAnsi="Calibri" w:cs="Calibri"/>
              </w:rPr>
            </w:pPr>
            <w:r w:rsidRPr="004F109E">
              <w:rPr>
                <w:rFonts w:ascii="Calibri" w:hAnsi="Calibri" w:cs="Calibri"/>
              </w:rPr>
              <w:t>15.</w:t>
            </w:r>
          </w:p>
        </w:tc>
        <w:tc>
          <w:tcPr>
            <w:tcW w:w="1421" w:type="dxa"/>
            <w:tcBorders>
              <w:top w:val="nil"/>
              <w:left w:val="nil"/>
              <w:bottom w:val="single" w:sz="4" w:space="0" w:color="auto"/>
              <w:right w:val="single" w:sz="4" w:space="0" w:color="auto"/>
            </w:tcBorders>
            <w:shd w:val="clear" w:color="auto" w:fill="FFFFFF"/>
            <w:vAlign w:val="center"/>
            <w:hideMark/>
          </w:tcPr>
          <w:p w14:paraId="4B8E1149" w14:textId="77777777" w:rsidR="004562D0" w:rsidRPr="004F109E" w:rsidRDefault="004562D0" w:rsidP="0094530C">
            <w:pPr>
              <w:rPr>
                <w:rFonts w:ascii="Calibri" w:hAnsi="Calibri" w:cs="Calibri"/>
              </w:rPr>
            </w:pPr>
            <w:r w:rsidRPr="004F109E">
              <w:rPr>
                <w:rFonts w:ascii="Calibri" w:hAnsi="Calibri" w:cs="Calibri"/>
              </w:rPr>
              <w:t>Szczecinek</w:t>
            </w:r>
          </w:p>
        </w:tc>
        <w:tc>
          <w:tcPr>
            <w:tcW w:w="928" w:type="dxa"/>
            <w:tcBorders>
              <w:top w:val="nil"/>
              <w:left w:val="nil"/>
              <w:bottom w:val="single" w:sz="4" w:space="0" w:color="auto"/>
              <w:right w:val="single" w:sz="4" w:space="0" w:color="auto"/>
            </w:tcBorders>
            <w:shd w:val="clear" w:color="auto" w:fill="FFFFFF"/>
            <w:noWrap/>
            <w:vAlign w:val="center"/>
            <w:hideMark/>
          </w:tcPr>
          <w:p w14:paraId="243A046E" w14:textId="77777777" w:rsidR="004562D0" w:rsidRPr="004F109E" w:rsidRDefault="004562D0" w:rsidP="0094530C">
            <w:pPr>
              <w:jc w:val="center"/>
              <w:rPr>
                <w:rFonts w:ascii="Calibri" w:hAnsi="Calibri" w:cs="Calibri"/>
              </w:rPr>
            </w:pPr>
            <w:r w:rsidRPr="004F109E">
              <w:rPr>
                <w:rFonts w:ascii="Calibri" w:hAnsi="Calibri" w:cs="Calibri"/>
              </w:rPr>
              <w:t>16</w:t>
            </w:r>
          </w:p>
        </w:tc>
        <w:tc>
          <w:tcPr>
            <w:tcW w:w="960" w:type="dxa"/>
            <w:tcBorders>
              <w:top w:val="nil"/>
              <w:left w:val="single" w:sz="8" w:space="0" w:color="auto"/>
              <w:bottom w:val="single" w:sz="4" w:space="0" w:color="auto"/>
              <w:right w:val="single" w:sz="4" w:space="0" w:color="auto"/>
            </w:tcBorders>
            <w:shd w:val="clear" w:color="auto" w:fill="auto"/>
            <w:vAlign w:val="center"/>
            <w:hideMark/>
          </w:tcPr>
          <w:p w14:paraId="60C8C18E" w14:textId="77777777" w:rsidR="004562D0" w:rsidRPr="004F109E" w:rsidRDefault="004562D0" w:rsidP="0094530C">
            <w:pPr>
              <w:jc w:val="center"/>
              <w:rPr>
                <w:rFonts w:ascii="Calibri" w:hAnsi="Calibri" w:cs="Calibri"/>
              </w:rPr>
            </w:pPr>
            <w:r w:rsidRPr="004F109E">
              <w:rPr>
                <w:rFonts w:ascii="Calibri" w:hAnsi="Calibri" w:cs="Calibri"/>
              </w:rPr>
              <w:t>10</w:t>
            </w:r>
          </w:p>
        </w:tc>
        <w:tc>
          <w:tcPr>
            <w:tcW w:w="960" w:type="dxa"/>
            <w:tcBorders>
              <w:top w:val="nil"/>
              <w:left w:val="nil"/>
              <w:bottom w:val="single" w:sz="4" w:space="0" w:color="auto"/>
              <w:right w:val="single" w:sz="4" w:space="0" w:color="auto"/>
            </w:tcBorders>
            <w:shd w:val="clear" w:color="auto" w:fill="FFFFFF"/>
            <w:vAlign w:val="center"/>
            <w:hideMark/>
          </w:tcPr>
          <w:p w14:paraId="10B65D60" w14:textId="77777777" w:rsidR="004562D0" w:rsidRPr="004F109E" w:rsidRDefault="004562D0" w:rsidP="0094530C">
            <w:pPr>
              <w:jc w:val="center"/>
              <w:rPr>
                <w:rFonts w:ascii="Calibri" w:hAnsi="Calibri" w:cs="Calibri"/>
              </w:rPr>
            </w:pPr>
            <w:r w:rsidRPr="004F109E">
              <w:rPr>
                <w:rFonts w:ascii="Calibri" w:hAnsi="Calibri" w:cs="Calibri"/>
              </w:rPr>
              <w:t>1</w:t>
            </w:r>
          </w:p>
        </w:tc>
        <w:tc>
          <w:tcPr>
            <w:tcW w:w="960" w:type="dxa"/>
            <w:tcBorders>
              <w:top w:val="nil"/>
              <w:left w:val="nil"/>
              <w:bottom w:val="single" w:sz="4" w:space="0" w:color="auto"/>
              <w:right w:val="single" w:sz="4" w:space="0" w:color="auto"/>
            </w:tcBorders>
            <w:shd w:val="clear" w:color="auto" w:fill="FFFFFF"/>
            <w:vAlign w:val="center"/>
            <w:hideMark/>
          </w:tcPr>
          <w:p w14:paraId="3F28D7DC"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937" w:type="dxa"/>
            <w:tcBorders>
              <w:top w:val="nil"/>
              <w:left w:val="nil"/>
              <w:bottom w:val="single" w:sz="4" w:space="0" w:color="auto"/>
              <w:right w:val="single" w:sz="4" w:space="0" w:color="auto"/>
            </w:tcBorders>
            <w:shd w:val="clear" w:color="auto" w:fill="FFFFFF"/>
            <w:vAlign w:val="center"/>
            <w:hideMark/>
          </w:tcPr>
          <w:p w14:paraId="1CEDDE4D"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1532" w:type="dxa"/>
            <w:tcBorders>
              <w:top w:val="nil"/>
              <w:left w:val="nil"/>
              <w:bottom w:val="single" w:sz="4" w:space="0" w:color="auto"/>
              <w:right w:val="single" w:sz="4" w:space="0" w:color="auto"/>
            </w:tcBorders>
            <w:shd w:val="clear" w:color="auto" w:fill="FFFFFF"/>
            <w:vAlign w:val="center"/>
            <w:hideMark/>
          </w:tcPr>
          <w:p w14:paraId="6C75FF78" w14:textId="77777777" w:rsidR="004562D0" w:rsidRPr="004F109E" w:rsidRDefault="004562D0" w:rsidP="0094530C">
            <w:pPr>
              <w:jc w:val="center"/>
              <w:rPr>
                <w:rFonts w:ascii="Calibri" w:hAnsi="Calibri" w:cs="Calibri"/>
              </w:rPr>
            </w:pPr>
            <w:r w:rsidRPr="004F109E">
              <w:rPr>
                <w:rFonts w:ascii="Calibri" w:hAnsi="Calibri" w:cs="Calibri"/>
              </w:rPr>
              <w:t>7</w:t>
            </w:r>
          </w:p>
        </w:tc>
        <w:tc>
          <w:tcPr>
            <w:tcW w:w="832" w:type="dxa"/>
            <w:tcBorders>
              <w:top w:val="nil"/>
              <w:left w:val="nil"/>
              <w:bottom w:val="single" w:sz="4" w:space="0" w:color="auto"/>
              <w:right w:val="single" w:sz="8" w:space="0" w:color="auto"/>
            </w:tcBorders>
            <w:shd w:val="clear" w:color="auto" w:fill="FFFFFF"/>
            <w:noWrap/>
            <w:hideMark/>
          </w:tcPr>
          <w:p w14:paraId="05D69416" w14:textId="77777777" w:rsidR="004562D0" w:rsidRPr="004F109E" w:rsidRDefault="004562D0" w:rsidP="0094530C">
            <w:pPr>
              <w:jc w:val="center"/>
              <w:rPr>
                <w:rFonts w:ascii="Calibri" w:hAnsi="Calibri" w:cs="Calibri"/>
                <w:b/>
                <w:bCs/>
              </w:rPr>
            </w:pPr>
            <w:r w:rsidRPr="004F109E">
              <w:rPr>
                <w:rFonts w:ascii="Calibri" w:hAnsi="Calibri" w:cs="Calibri"/>
                <w:b/>
                <w:bCs/>
              </w:rPr>
              <w:t>34</w:t>
            </w:r>
          </w:p>
        </w:tc>
      </w:tr>
      <w:tr w:rsidR="004562D0" w:rsidRPr="004F109E" w14:paraId="30BC4EAB" w14:textId="77777777" w:rsidTr="0039303A">
        <w:trPr>
          <w:gridAfter w:val="1"/>
          <w:wAfter w:w="16" w:type="dxa"/>
          <w:trHeight w:val="300"/>
          <w:jc w:val="center"/>
        </w:trPr>
        <w:tc>
          <w:tcPr>
            <w:tcW w:w="522" w:type="dxa"/>
            <w:tcBorders>
              <w:top w:val="single" w:sz="4" w:space="0" w:color="auto"/>
              <w:left w:val="single" w:sz="8" w:space="0" w:color="auto"/>
              <w:bottom w:val="single" w:sz="4" w:space="0" w:color="auto"/>
              <w:right w:val="single" w:sz="4" w:space="0" w:color="auto"/>
            </w:tcBorders>
            <w:shd w:val="clear" w:color="auto" w:fill="FFFFFF"/>
            <w:vAlign w:val="center"/>
            <w:hideMark/>
          </w:tcPr>
          <w:p w14:paraId="3B72B0AE" w14:textId="77777777" w:rsidR="004562D0" w:rsidRPr="004F109E" w:rsidRDefault="004562D0" w:rsidP="0094530C">
            <w:pPr>
              <w:jc w:val="center"/>
              <w:rPr>
                <w:rFonts w:ascii="Calibri" w:hAnsi="Calibri" w:cs="Calibri"/>
              </w:rPr>
            </w:pPr>
            <w:r w:rsidRPr="004F109E">
              <w:rPr>
                <w:rFonts w:ascii="Calibri" w:hAnsi="Calibri" w:cs="Calibri"/>
              </w:rPr>
              <w:lastRenderedPageBreak/>
              <w:t>16.</w:t>
            </w:r>
          </w:p>
        </w:tc>
        <w:tc>
          <w:tcPr>
            <w:tcW w:w="1421" w:type="dxa"/>
            <w:tcBorders>
              <w:top w:val="single" w:sz="4" w:space="0" w:color="auto"/>
              <w:left w:val="nil"/>
              <w:bottom w:val="single" w:sz="4" w:space="0" w:color="auto"/>
              <w:right w:val="single" w:sz="4" w:space="0" w:color="auto"/>
            </w:tcBorders>
            <w:shd w:val="clear" w:color="auto" w:fill="FFFFFF"/>
            <w:vAlign w:val="center"/>
            <w:hideMark/>
          </w:tcPr>
          <w:p w14:paraId="39F0E897" w14:textId="77777777" w:rsidR="004562D0" w:rsidRPr="004F109E" w:rsidRDefault="004562D0" w:rsidP="0094530C">
            <w:pPr>
              <w:rPr>
                <w:rFonts w:ascii="Calibri" w:hAnsi="Calibri" w:cs="Calibri"/>
              </w:rPr>
            </w:pPr>
            <w:r w:rsidRPr="004F109E">
              <w:rPr>
                <w:rFonts w:ascii="Calibri" w:hAnsi="Calibri" w:cs="Calibri"/>
              </w:rPr>
              <w:t>Świdwin</w:t>
            </w:r>
          </w:p>
        </w:tc>
        <w:tc>
          <w:tcPr>
            <w:tcW w:w="928" w:type="dxa"/>
            <w:tcBorders>
              <w:top w:val="single" w:sz="4" w:space="0" w:color="auto"/>
              <w:left w:val="nil"/>
              <w:bottom w:val="single" w:sz="4" w:space="0" w:color="auto"/>
              <w:right w:val="single" w:sz="4" w:space="0" w:color="auto"/>
            </w:tcBorders>
            <w:shd w:val="clear" w:color="auto" w:fill="FFFFFF"/>
            <w:vAlign w:val="center"/>
            <w:hideMark/>
          </w:tcPr>
          <w:p w14:paraId="6A17B97A" w14:textId="77777777" w:rsidR="004562D0" w:rsidRPr="004F109E" w:rsidRDefault="004562D0" w:rsidP="0094530C">
            <w:pPr>
              <w:jc w:val="center"/>
              <w:rPr>
                <w:rFonts w:ascii="Calibri" w:hAnsi="Calibri" w:cs="Calibri"/>
              </w:rPr>
            </w:pPr>
            <w:r w:rsidRPr="004F109E">
              <w:rPr>
                <w:rFonts w:ascii="Calibri" w:hAnsi="Calibri" w:cs="Calibri"/>
              </w:rPr>
              <w:t>47</w:t>
            </w:r>
          </w:p>
        </w:tc>
        <w:tc>
          <w:tcPr>
            <w:tcW w:w="96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B33683F" w14:textId="77777777" w:rsidR="004562D0" w:rsidRPr="004F109E" w:rsidRDefault="004562D0" w:rsidP="0094530C">
            <w:pPr>
              <w:jc w:val="center"/>
              <w:rPr>
                <w:rFonts w:ascii="Calibri" w:hAnsi="Calibri" w:cs="Calibri"/>
              </w:rPr>
            </w:pPr>
            <w:r w:rsidRPr="004F109E">
              <w:rPr>
                <w:rFonts w:ascii="Calibri" w:hAnsi="Calibri" w:cs="Calibri"/>
              </w:rPr>
              <w:t>11</w:t>
            </w:r>
          </w:p>
        </w:tc>
        <w:tc>
          <w:tcPr>
            <w:tcW w:w="960" w:type="dxa"/>
            <w:tcBorders>
              <w:top w:val="single" w:sz="4" w:space="0" w:color="auto"/>
              <w:left w:val="nil"/>
              <w:bottom w:val="single" w:sz="4" w:space="0" w:color="auto"/>
              <w:right w:val="single" w:sz="4" w:space="0" w:color="auto"/>
            </w:tcBorders>
            <w:shd w:val="clear" w:color="auto" w:fill="FFFFFF"/>
            <w:vAlign w:val="center"/>
            <w:hideMark/>
          </w:tcPr>
          <w:p w14:paraId="6E32F414"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960" w:type="dxa"/>
            <w:tcBorders>
              <w:top w:val="single" w:sz="4" w:space="0" w:color="auto"/>
              <w:left w:val="nil"/>
              <w:bottom w:val="single" w:sz="4" w:space="0" w:color="auto"/>
              <w:right w:val="single" w:sz="4" w:space="0" w:color="auto"/>
            </w:tcBorders>
            <w:shd w:val="clear" w:color="auto" w:fill="FFFFFF"/>
            <w:vAlign w:val="center"/>
            <w:hideMark/>
          </w:tcPr>
          <w:p w14:paraId="33CA9023"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937" w:type="dxa"/>
            <w:tcBorders>
              <w:top w:val="single" w:sz="4" w:space="0" w:color="auto"/>
              <w:left w:val="nil"/>
              <w:bottom w:val="single" w:sz="4" w:space="0" w:color="auto"/>
              <w:right w:val="single" w:sz="4" w:space="0" w:color="auto"/>
            </w:tcBorders>
            <w:shd w:val="clear" w:color="auto" w:fill="FFFFFF"/>
            <w:vAlign w:val="center"/>
            <w:hideMark/>
          </w:tcPr>
          <w:p w14:paraId="7D0865B4"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1532" w:type="dxa"/>
            <w:tcBorders>
              <w:top w:val="single" w:sz="4" w:space="0" w:color="auto"/>
              <w:left w:val="nil"/>
              <w:bottom w:val="single" w:sz="4" w:space="0" w:color="auto"/>
              <w:right w:val="single" w:sz="4" w:space="0" w:color="auto"/>
            </w:tcBorders>
            <w:shd w:val="clear" w:color="auto" w:fill="FFFFFF"/>
            <w:vAlign w:val="center"/>
            <w:hideMark/>
          </w:tcPr>
          <w:p w14:paraId="4632A62C" w14:textId="77777777" w:rsidR="004562D0" w:rsidRPr="004F109E" w:rsidRDefault="004562D0" w:rsidP="0094530C">
            <w:pPr>
              <w:jc w:val="center"/>
              <w:rPr>
                <w:rFonts w:ascii="Calibri" w:hAnsi="Calibri" w:cs="Calibri"/>
              </w:rPr>
            </w:pPr>
            <w:r w:rsidRPr="004F109E">
              <w:rPr>
                <w:rFonts w:ascii="Calibri" w:hAnsi="Calibri" w:cs="Calibri"/>
              </w:rPr>
              <w:t>29</w:t>
            </w:r>
          </w:p>
        </w:tc>
        <w:tc>
          <w:tcPr>
            <w:tcW w:w="832" w:type="dxa"/>
            <w:tcBorders>
              <w:top w:val="single" w:sz="4" w:space="0" w:color="auto"/>
              <w:left w:val="nil"/>
              <w:bottom w:val="single" w:sz="4" w:space="0" w:color="auto"/>
              <w:right w:val="single" w:sz="8" w:space="0" w:color="auto"/>
            </w:tcBorders>
            <w:shd w:val="clear" w:color="auto" w:fill="FFFFFF"/>
            <w:noWrap/>
            <w:hideMark/>
          </w:tcPr>
          <w:p w14:paraId="201DC286" w14:textId="77777777" w:rsidR="004562D0" w:rsidRPr="004F109E" w:rsidRDefault="004562D0" w:rsidP="0094530C">
            <w:pPr>
              <w:jc w:val="center"/>
              <w:rPr>
                <w:rFonts w:ascii="Calibri" w:hAnsi="Calibri" w:cs="Calibri"/>
                <w:b/>
                <w:bCs/>
              </w:rPr>
            </w:pPr>
            <w:r w:rsidRPr="004F109E">
              <w:rPr>
                <w:rFonts w:ascii="Calibri" w:hAnsi="Calibri" w:cs="Calibri"/>
                <w:b/>
                <w:bCs/>
              </w:rPr>
              <w:t>87</w:t>
            </w:r>
          </w:p>
        </w:tc>
      </w:tr>
      <w:tr w:rsidR="004562D0" w:rsidRPr="004F109E" w14:paraId="7DF864F8" w14:textId="77777777" w:rsidTr="0094530C">
        <w:trPr>
          <w:gridAfter w:val="1"/>
          <w:wAfter w:w="16" w:type="dxa"/>
          <w:trHeight w:val="300"/>
          <w:jc w:val="center"/>
        </w:trPr>
        <w:tc>
          <w:tcPr>
            <w:tcW w:w="522" w:type="dxa"/>
            <w:tcBorders>
              <w:top w:val="nil"/>
              <w:left w:val="single" w:sz="8" w:space="0" w:color="auto"/>
              <w:bottom w:val="single" w:sz="4" w:space="0" w:color="auto"/>
              <w:right w:val="single" w:sz="4" w:space="0" w:color="auto"/>
            </w:tcBorders>
            <w:shd w:val="clear" w:color="auto" w:fill="FFFFFF"/>
            <w:vAlign w:val="center"/>
            <w:hideMark/>
          </w:tcPr>
          <w:p w14:paraId="4322D49B" w14:textId="77777777" w:rsidR="004562D0" w:rsidRPr="004F109E" w:rsidRDefault="004562D0" w:rsidP="0094530C">
            <w:pPr>
              <w:jc w:val="center"/>
              <w:rPr>
                <w:rFonts w:ascii="Calibri" w:hAnsi="Calibri" w:cs="Calibri"/>
              </w:rPr>
            </w:pPr>
            <w:r w:rsidRPr="004F109E">
              <w:rPr>
                <w:rFonts w:ascii="Calibri" w:hAnsi="Calibri" w:cs="Calibri"/>
              </w:rPr>
              <w:t>17.</w:t>
            </w:r>
          </w:p>
        </w:tc>
        <w:tc>
          <w:tcPr>
            <w:tcW w:w="1421" w:type="dxa"/>
            <w:tcBorders>
              <w:top w:val="nil"/>
              <w:left w:val="nil"/>
              <w:bottom w:val="single" w:sz="4" w:space="0" w:color="auto"/>
              <w:right w:val="single" w:sz="4" w:space="0" w:color="auto"/>
            </w:tcBorders>
            <w:shd w:val="clear" w:color="auto" w:fill="FFFFFF"/>
            <w:vAlign w:val="center"/>
            <w:hideMark/>
          </w:tcPr>
          <w:p w14:paraId="2A431A06" w14:textId="77777777" w:rsidR="004562D0" w:rsidRPr="004F109E" w:rsidRDefault="004562D0" w:rsidP="0094530C">
            <w:pPr>
              <w:rPr>
                <w:rFonts w:ascii="Calibri" w:hAnsi="Calibri" w:cs="Calibri"/>
              </w:rPr>
            </w:pPr>
            <w:r w:rsidRPr="004F109E">
              <w:rPr>
                <w:rFonts w:ascii="Calibri" w:hAnsi="Calibri" w:cs="Calibri"/>
              </w:rPr>
              <w:t>Wałcz</w:t>
            </w:r>
          </w:p>
        </w:tc>
        <w:tc>
          <w:tcPr>
            <w:tcW w:w="928" w:type="dxa"/>
            <w:tcBorders>
              <w:top w:val="nil"/>
              <w:left w:val="nil"/>
              <w:bottom w:val="single" w:sz="4" w:space="0" w:color="auto"/>
              <w:right w:val="single" w:sz="4" w:space="0" w:color="auto"/>
            </w:tcBorders>
            <w:shd w:val="clear" w:color="auto" w:fill="FFFFFF"/>
            <w:vAlign w:val="center"/>
            <w:hideMark/>
          </w:tcPr>
          <w:p w14:paraId="6B4A183E" w14:textId="77777777" w:rsidR="004562D0" w:rsidRPr="004F109E" w:rsidRDefault="004562D0" w:rsidP="0094530C">
            <w:pPr>
              <w:jc w:val="center"/>
              <w:rPr>
                <w:rFonts w:ascii="Calibri" w:hAnsi="Calibri" w:cs="Calibri"/>
              </w:rPr>
            </w:pPr>
            <w:r w:rsidRPr="004F109E">
              <w:rPr>
                <w:rFonts w:ascii="Calibri" w:hAnsi="Calibri" w:cs="Calibri"/>
              </w:rPr>
              <w:t>31</w:t>
            </w:r>
          </w:p>
        </w:tc>
        <w:tc>
          <w:tcPr>
            <w:tcW w:w="960" w:type="dxa"/>
            <w:tcBorders>
              <w:top w:val="nil"/>
              <w:left w:val="single" w:sz="8" w:space="0" w:color="auto"/>
              <w:bottom w:val="single" w:sz="4" w:space="0" w:color="auto"/>
              <w:right w:val="single" w:sz="4" w:space="0" w:color="auto"/>
            </w:tcBorders>
            <w:shd w:val="clear" w:color="auto" w:fill="auto"/>
            <w:vAlign w:val="center"/>
            <w:hideMark/>
          </w:tcPr>
          <w:p w14:paraId="1490E7FB" w14:textId="77777777" w:rsidR="004562D0" w:rsidRPr="004F109E" w:rsidRDefault="004562D0" w:rsidP="0094530C">
            <w:pPr>
              <w:jc w:val="center"/>
              <w:rPr>
                <w:rFonts w:ascii="Calibri" w:hAnsi="Calibri" w:cs="Calibri"/>
              </w:rPr>
            </w:pPr>
            <w:r w:rsidRPr="004F109E">
              <w:rPr>
                <w:rFonts w:ascii="Calibri" w:hAnsi="Calibri" w:cs="Calibri"/>
              </w:rPr>
              <w:t>9</w:t>
            </w:r>
          </w:p>
        </w:tc>
        <w:tc>
          <w:tcPr>
            <w:tcW w:w="960" w:type="dxa"/>
            <w:tcBorders>
              <w:top w:val="nil"/>
              <w:left w:val="nil"/>
              <w:bottom w:val="single" w:sz="4" w:space="0" w:color="auto"/>
              <w:right w:val="single" w:sz="4" w:space="0" w:color="auto"/>
            </w:tcBorders>
            <w:shd w:val="clear" w:color="auto" w:fill="FFFFFF"/>
            <w:vAlign w:val="center"/>
            <w:hideMark/>
          </w:tcPr>
          <w:p w14:paraId="16203990" w14:textId="77777777" w:rsidR="004562D0" w:rsidRPr="004F109E" w:rsidRDefault="004562D0" w:rsidP="0094530C">
            <w:pPr>
              <w:jc w:val="center"/>
              <w:rPr>
                <w:rFonts w:ascii="Calibri" w:hAnsi="Calibri" w:cs="Calibri"/>
              </w:rPr>
            </w:pPr>
            <w:r w:rsidRPr="004F109E">
              <w:rPr>
                <w:rFonts w:ascii="Calibri" w:hAnsi="Calibri" w:cs="Calibri"/>
              </w:rPr>
              <w:t>1</w:t>
            </w:r>
          </w:p>
        </w:tc>
        <w:tc>
          <w:tcPr>
            <w:tcW w:w="960" w:type="dxa"/>
            <w:tcBorders>
              <w:top w:val="nil"/>
              <w:left w:val="nil"/>
              <w:bottom w:val="single" w:sz="4" w:space="0" w:color="auto"/>
              <w:right w:val="single" w:sz="4" w:space="0" w:color="auto"/>
            </w:tcBorders>
            <w:shd w:val="clear" w:color="auto" w:fill="FFFFFF"/>
            <w:vAlign w:val="center"/>
            <w:hideMark/>
          </w:tcPr>
          <w:p w14:paraId="6D4D17AF"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937" w:type="dxa"/>
            <w:tcBorders>
              <w:top w:val="nil"/>
              <w:left w:val="nil"/>
              <w:bottom w:val="single" w:sz="4" w:space="0" w:color="auto"/>
              <w:right w:val="single" w:sz="4" w:space="0" w:color="auto"/>
            </w:tcBorders>
            <w:shd w:val="clear" w:color="auto" w:fill="FFFFFF"/>
            <w:vAlign w:val="center"/>
            <w:hideMark/>
          </w:tcPr>
          <w:p w14:paraId="419294A0"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1532" w:type="dxa"/>
            <w:tcBorders>
              <w:top w:val="nil"/>
              <w:left w:val="nil"/>
              <w:bottom w:val="single" w:sz="4" w:space="0" w:color="auto"/>
              <w:right w:val="single" w:sz="4" w:space="0" w:color="auto"/>
            </w:tcBorders>
            <w:shd w:val="clear" w:color="auto" w:fill="FFFFFF"/>
            <w:vAlign w:val="center"/>
            <w:hideMark/>
          </w:tcPr>
          <w:p w14:paraId="2F5CA84D" w14:textId="77777777" w:rsidR="004562D0" w:rsidRPr="004F109E" w:rsidRDefault="004562D0" w:rsidP="0094530C">
            <w:pPr>
              <w:jc w:val="center"/>
              <w:rPr>
                <w:rFonts w:ascii="Calibri" w:hAnsi="Calibri" w:cs="Calibri"/>
              </w:rPr>
            </w:pPr>
            <w:r w:rsidRPr="004F109E">
              <w:rPr>
                <w:rFonts w:ascii="Calibri" w:hAnsi="Calibri" w:cs="Calibri"/>
              </w:rPr>
              <w:t>4</w:t>
            </w:r>
          </w:p>
        </w:tc>
        <w:tc>
          <w:tcPr>
            <w:tcW w:w="832" w:type="dxa"/>
            <w:tcBorders>
              <w:top w:val="nil"/>
              <w:left w:val="nil"/>
              <w:bottom w:val="single" w:sz="4" w:space="0" w:color="auto"/>
              <w:right w:val="single" w:sz="8" w:space="0" w:color="auto"/>
            </w:tcBorders>
            <w:shd w:val="clear" w:color="auto" w:fill="FFFFFF"/>
            <w:noWrap/>
            <w:hideMark/>
          </w:tcPr>
          <w:p w14:paraId="10B15436" w14:textId="77777777" w:rsidR="004562D0" w:rsidRPr="004F109E" w:rsidRDefault="004562D0" w:rsidP="0094530C">
            <w:pPr>
              <w:jc w:val="center"/>
              <w:rPr>
                <w:rFonts w:ascii="Calibri" w:hAnsi="Calibri" w:cs="Calibri"/>
                <w:b/>
                <w:bCs/>
              </w:rPr>
            </w:pPr>
            <w:r w:rsidRPr="004F109E">
              <w:rPr>
                <w:rFonts w:ascii="Calibri" w:hAnsi="Calibri" w:cs="Calibri"/>
                <w:b/>
                <w:bCs/>
              </w:rPr>
              <w:t>45</w:t>
            </w:r>
          </w:p>
        </w:tc>
      </w:tr>
      <w:tr w:rsidR="004562D0" w:rsidRPr="004F109E" w14:paraId="401AD512" w14:textId="77777777" w:rsidTr="0094530C">
        <w:trPr>
          <w:gridAfter w:val="1"/>
          <w:wAfter w:w="16" w:type="dxa"/>
          <w:trHeight w:val="300"/>
          <w:jc w:val="center"/>
        </w:trPr>
        <w:tc>
          <w:tcPr>
            <w:tcW w:w="522" w:type="dxa"/>
            <w:tcBorders>
              <w:top w:val="nil"/>
              <w:left w:val="single" w:sz="8" w:space="0" w:color="auto"/>
              <w:bottom w:val="single" w:sz="4" w:space="0" w:color="auto"/>
              <w:right w:val="single" w:sz="4" w:space="0" w:color="auto"/>
            </w:tcBorders>
            <w:shd w:val="clear" w:color="auto" w:fill="FFFFFF"/>
            <w:vAlign w:val="center"/>
            <w:hideMark/>
          </w:tcPr>
          <w:p w14:paraId="3D4677A1" w14:textId="77777777" w:rsidR="004562D0" w:rsidRPr="004F109E" w:rsidRDefault="004562D0" w:rsidP="0094530C">
            <w:pPr>
              <w:jc w:val="center"/>
              <w:rPr>
                <w:rFonts w:ascii="Calibri" w:hAnsi="Calibri" w:cs="Calibri"/>
              </w:rPr>
            </w:pPr>
            <w:r w:rsidRPr="004F109E">
              <w:rPr>
                <w:rFonts w:ascii="Calibri" w:hAnsi="Calibri" w:cs="Calibri"/>
              </w:rPr>
              <w:t>18.</w:t>
            </w:r>
          </w:p>
        </w:tc>
        <w:tc>
          <w:tcPr>
            <w:tcW w:w="1421" w:type="dxa"/>
            <w:tcBorders>
              <w:top w:val="nil"/>
              <w:left w:val="nil"/>
              <w:bottom w:val="single" w:sz="4" w:space="0" w:color="auto"/>
              <w:right w:val="single" w:sz="4" w:space="0" w:color="auto"/>
            </w:tcBorders>
            <w:shd w:val="clear" w:color="auto" w:fill="FFFFFF"/>
            <w:vAlign w:val="center"/>
            <w:hideMark/>
          </w:tcPr>
          <w:p w14:paraId="536826F1" w14:textId="77777777" w:rsidR="004562D0" w:rsidRPr="004F109E" w:rsidRDefault="004562D0" w:rsidP="0094530C">
            <w:pPr>
              <w:rPr>
                <w:rFonts w:ascii="Calibri" w:hAnsi="Calibri" w:cs="Calibri"/>
              </w:rPr>
            </w:pPr>
            <w:r w:rsidRPr="004F109E">
              <w:rPr>
                <w:rFonts w:ascii="Calibri" w:hAnsi="Calibri" w:cs="Calibri"/>
              </w:rPr>
              <w:t>Łobez</w:t>
            </w:r>
          </w:p>
        </w:tc>
        <w:tc>
          <w:tcPr>
            <w:tcW w:w="928" w:type="dxa"/>
            <w:tcBorders>
              <w:top w:val="nil"/>
              <w:left w:val="nil"/>
              <w:bottom w:val="single" w:sz="4" w:space="0" w:color="auto"/>
              <w:right w:val="single" w:sz="4" w:space="0" w:color="auto"/>
            </w:tcBorders>
            <w:shd w:val="clear" w:color="auto" w:fill="FFFFFF"/>
            <w:vAlign w:val="center"/>
            <w:hideMark/>
          </w:tcPr>
          <w:p w14:paraId="5DAAC204" w14:textId="77777777" w:rsidR="004562D0" w:rsidRPr="004F109E" w:rsidRDefault="004562D0" w:rsidP="0094530C">
            <w:pPr>
              <w:jc w:val="center"/>
              <w:rPr>
                <w:rFonts w:ascii="Calibri" w:hAnsi="Calibri" w:cs="Calibri"/>
              </w:rPr>
            </w:pPr>
            <w:r w:rsidRPr="004F109E">
              <w:rPr>
                <w:rFonts w:ascii="Calibri" w:hAnsi="Calibri" w:cs="Calibri"/>
              </w:rPr>
              <w:t>51</w:t>
            </w:r>
          </w:p>
        </w:tc>
        <w:tc>
          <w:tcPr>
            <w:tcW w:w="960" w:type="dxa"/>
            <w:tcBorders>
              <w:top w:val="nil"/>
              <w:left w:val="single" w:sz="8" w:space="0" w:color="auto"/>
              <w:bottom w:val="single" w:sz="4" w:space="0" w:color="auto"/>
              <w:right w:val="single" w:sz="4" w:space="0" w:color="auto"/>
            </w:tcBorders>
            <w:shd w:val="clear" w:color="auto" w:fill="auto"/>
            <w:vAlign w:val="center"/>
            <w:hideMark/>
          </w:tcPr>
          <w:p w14:paraId="7AE204D1" w14:textId="77777777" w:rsidR="004562D0" w:rsidRPr="004F109E" w:rsidRDefault="004562D0" w:rsidP="0094530C">
            <w:pPr>
              <w:jc w:val="center"/>
              <w:rPr>
                <w:rFonts w:ascii="Calibri" w:hAnsi="Calibri" w:cs="Calibri"/>
              </w:rPr>
            </w:pPr>
            <w:r w:rsidRPr="004F109E">
              <w:rPr>
                <w:rFonts w:ascii="Calibri" w:hAnsi="Calibri" w:cs="Calibri"/>
              </w:rPr>
              <w:t>6</w:t>
            </w:r>
          </w:p>
        </w:tc>
        <w:tc>
          <w:tcPr>
            <w:tcW w:w="960" w:type="dxa"/>
            <w:tcBorders>
              <w:top w:val="nil"/>
              <w:left w:val="nil"/>
              <w:bottom w:val="single" w:sz="4" w:space="0" w:color="auto"/>
              <w:right w:val="single" w:sz="4" w:space="0" w:color="auto"/>
            </w:tcBorders>
            <w:shd w:val="clear" w:color="auto" w:fill="FFFFFF"/>
            <w:vAlign w:val="center"/>
            <w:hideMark/>
          </w:tcPr>
          <w:p w14:paraId="4BDFBF4F" w14:textId="77777777" w:rsidR="004562D0" w:rsidRPr="004F109E" w:rsidRDefault="004562D0" w:rsidP="0094530C">
            <w:pPr>
              <w:jc w:val="center"/>
              <w:rPr>
                <w:rFonts w:ascii="Calibri" w:hAnsi="Calibri" w:cs="Calibri"/>
              </w:rPr>
            </w:pPr>
            <w:r w:rsidRPr="004F109E">
              <w:rPr>
                <w:rFonts w:ascii="Calibri" w:hAnsi="Calibri" w:cs="Calibri"/>
              </w:rPr>
              <w:t>1</w:t>
            </w:r>
          </w:p>
        </w:tc>
        <w:tc>
          <w:tcPr>
            <w:tcW w:w="960" w:type="dxa"/>
            <w:tcBorders>
              <w:top w:val="nil"/>
              <w:left w:val="nil"/>
              <w:bottom w:val="single" w:sz="4" w:space="0" w:color="auto"/>
              <w:right w:val="single" w:sz="4" w:space="0" w:color="auto"/>
            </w:tcBorders>
            <w:shd w:val="clear" w:color="auto" w:fill="FFFFFF"/>
            <w:vAlign w:val="center"/>
            <w:hideMark/>
          </w:tcPr>
          <w:p w14:paraId="61BB1D6D"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937" w:type="dxa"/>
            <w:tcBorders>
              <w:top w:val="nil"/>
              <w:left w:val="nil"/>
              <w:bottom w:val="single" w:sz="4" w:space="0" w:color="auto"/>
              <w:right w:val="single" w:sz="4" w:space="0" w:color="auto"/>
            </w:tcBorders>
            <w:shd w:val="clear" w:color="auto" w:fill="FFFFFF"/>
            <w:vAlign w:val="center"/>
            <w:hideMark/>
          </w:tcPr>
          <w:p w14:paraId="6264D5BB"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1532" w:type="dxa"/>
            <w:tcBorders>
              <w:top w:val="nil"/>
              <w:left w:val="nil"/>
              <w:bottom w:val="single" w:sz="4" w:space="0" w:color="auto"/>
              <w:right w:val="single" w:sz="4" w:space="0" w:color="auto"/>
            </w:tcBorders>
            <w:shd w:val="clear" w:color="auto" w:fill="FFFFFF"/>
            <w:vAlign w:val="center"/>
            <w:hideMark/>
          </w:tcPr>
          <w:p w14:paraId="51685FCB" w14:textId="77777777" w:rsidR="004562D0" w:rsidRPr="004F109E" w:rsidRDefault="004562D0" w:rsidP="0094530C">
            <w:pPr>
              <w:jc w:val="center"/>
              <w:rPr>
                <w:rFonts w:ascii="Calibri" w:hAnsi="Calibri" w:cs="Calibri"/>
              </w:rPr>
            </w:pPr>
            <w:r w:rsidRPr="004F109E">
              <w:rPr>
                <w:rFonts w:ascii="Calibri" w:hAnsi="Calibri" w:cs="Calibri"/>
              </w:rPr>
              <w:t>4</w:t>
            </w:r>
          </w:p>
        </w:tc>
        <w:tc>
          <w:tcPr>
            <w:tcW w:w="832" w:type="dxa"/>
            <w:tcBorders>
              <w:top w:val="nil"/>
              <w:left w:val="nil"/>
              <w:bottom w:val="single" w:sz="4" w:space="0" w:color="auto"/>
              <w:right w:val="single" w:sz="8" w:space="0" w:color="auto"/>
            </w:tcBorders>
            <w:shd w:val="clear" w:color="auto" w:fill="FFFFFF"/>
            <w:noWrap/>
            <w:hideMark/>
          </w:tcPr>
          <w:p w14:paraId="2C2FC810" w14:textId="77777777" w:rsidR="004562D0" w:rsidRPr="004F109E" w:rsidRDefault="004562D0" w:rsidP="0094530C">
            <w:pPr>
              <w:jc w:val="center"/>
              <w:rPr>
                <w:rFonts w:ascii="Calibri" w:hAnsi="Calibri" w:cs="Calibri"/>
                <w:b/>
                <w:bCs/>
              </w:rPr>
            </w:pPr>
            <w:r w:rsidRPr="004F109E">
              <w:rPr>
                <w:rFonts w:ascii="Calibri" w:hAnsi="Calibri" w:cs="Calibri"/>
                <w:b/>
                <w:bCs/>
              </w:rPr>
              <w:t>62</w:t>
            </w:r>
          </w:p>
        </w:tc>
      </w:tr>
      <w:tr w:rsidR="004562D0" w:rsidRPr="004F109E" w14:paraId="23F999D0" w14:textId="77777777" w:rsidTr="0094530C">
        <w:trPr>
          <w:gridAfter w:val="1"/>
          <w:wAfter w:w="16" w:type="dxa"/>
          <w:trHeight w:val="300"/>
          <w:jc w:val="center"/>
        </w:trPr>
        <w:tc>
          <w:tcPr>
            <w:tcW w:w="522" w:type="dxa"/>
            <w:tcBorders>
              <w:top w:val="nil"/>
              <w:left w:val="single" w:sz="8" w:space="0" w:color="auto"/>
              <w:bottom w:val="single" w:sz="4" w:space="0" w:color="auto"/>
              <w:right w:val="single" w:sz="4" w:space="0" w:color="auto"/>
            </w:tcBorders>
            <w:shd w:val="clear" w:color="auto" w:fill="FFFFFF"/>
            <w:vAlign w:val="center"/>
            <w:hideMark/>
          </w:tcPr>
          <w:p w14:paraId="606CE369" w14:textId="77777777" w:rsidR="004562D0" w:rsidRPr="004F109E" w:rsidRDefault="004562D0" w:rsidP="0094530C">
            <w:pPr>
              <w:jc w:val="center"/>
              <w:rPr>
                <w:rFonts w:ascii="Calibri" w:hAnsi="Calibri" w:cs="Calibri"/>
              </w:rPr>
            </w:pPr>
            <w:r w:rsidRPr="004F109E">
              <w:rPr>
                <w:rFonts w:ascii="Calibri" w:hAnsi="Calibri" w:cs="Calibri"/>
              </w:rPr>
              <w:t>19.</w:t>
            </w:r>
          </w:p>
        </w:tc>
        <w:tc>
          <w:tcPr>
            <w:tcW w:w="1421" w:type="dxa"/>
            <w:tcBorders>
              <w:top w:val="nil"/>
              <w:left w:val="nil"/>
              <w:bottom w:val="single" w:sz="4" w:space="0" w:color="auto"/>
              <w:right w:val="single" w:sz="4" w:space="0" w:color="auto"/>
            </w:tcBorders>
            <w:shd w:val="clear" w:color="auto" w:fill="FFFFFF"/>
            <w:vAlign w:val="center"/>
            <w:hideMark/>
          </w:tcPr>
          <w:p w14:paraId="4C5D251C" w14:textId="77777777" w:rsidR="004562D0" w:rsidRPr="004F109E" w:rsidRDefault="004562D0" w:rsidP="0094530C">
            <w:pPr>
              <w:rPr>
                <w:rFonts w:ascii="Calibri" w:hAnsi="Calibri" w:cs="Calibri"/>
              </w:rPr>
            </w:pPr>
            <w:r w:rsidRPr="004F109E">
              <w:rPr>
                <w:rFonts w:ascii="Calibri" w:hAnsi="Calibri" w:cs="Calibri"/>
              </w:rPr>
              <w:t>Szczecin</w:t>
            </w:r>
          </w:p>
        </w:tc>
        <w:tc>
          <w:tcPr>
            <w:tcW w:w="928" w:type="dxa"/>
            <w:tcBorders>
              <w:top w:val="nil"/>
              <w:left w:val="nil"/>
              <w:bottom w:val="single" w:sz="4" w:space="0" w:color="auto"/>
              <w:right w:val="single" w:sz="4" w:space="0" w:color="auto"/>
            </w:tcBorders>
            <w:shd w:val="clear" w:color="auto" w:fill="FFFFFF"/>
            <w:vAlign w:val="center"/>
            <w:hideMark/>
          </w:tcPr>
          <w:p w14:paraId="2C658794" w14:textId="77777777" w:rsidR="004562D0" w:rsidRPr="004F109E" w:rsidRDefault="004562D0" w:rsidP="0094530C">
            <w:pPr>
              <w:jc w:val="center"/>
              <w:rPr>
                <w:rFonts w:ascii="Calibri" w:hAnsi="Calibri" w:cs="Calibri"/>
              </w:rPr>
            </w:pPr>
            <w:r w:rsidRPr="004F109E">
              <w:rPr>
                <w:rFonts w:ascii="Calibri" w:hAnsi="Calibri" w:cs="Calibri"/>
              </w:rPr>
              <w:t>1</w:t>
            </w:r>
          </w:p>
        </w:tc>
        <w:tc>
          <w:tcPr>
            <w:tcW w:w="960" w:type="dxa"/>
            <w:tcBorders>
              <w:top w:val="nil"/>
              <w:left w:val="nil"/>
              <w:bottom w:val="single" w:sz="4" w:space="0" w:color="auto"/>
              <w:right w:val="single" w:sz="4" w:space="0" w:color="auto"/>
            </w:tcBorders>
            <w:shd w:val="clear" w:color="auto" w:fill="FFFFFF"/>
            <w:vAlign w:val="center"/>
            <w:hideMark/>
          </w:tcPr>
          <w:p w14:paraId="4E0EFB87"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960" w:type="dxa"/>
            <w:tcBorders>
              <w:top w:val="nil"/>
              <w:left w:val="nil"/>
              <w:bottom w:val="single" w:sz="4" w:space="0" w:color="auto"/>
              <w:right w:val="single" w:sz="4" w:space="0" w:color="auto"/>
            </w:tcBorders>
            <w:shd w:val="clear" w:color="auto" w:fill="FFFFFF"/>
            <w:vAlign w:val="center"/>
            <w:hideMark/>
          </w:tcPr>
          <w:p w14:paraId="2FD43DD0"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960" w:type="dxa"/>
            <w:tcBorders>
              <w:top w:val="nil"/>
              <w:left w:val="nil"/>
              <w:bottom w:val="single" w:sz="4" w:space="0" w:color="auto"/>
              <w:right w:val="single" w:sz="4" w:space="0" w:color="auto"/>
            </w:tcBorders>
            <w:shd w:val="clear" w:color="auto" w:fill="FFFFFF"/>
            <w:vAlign w:val="center"/>
            <w:hideMark/>
          </w:tcPr>
          <w:p w14:paraId="7C54313F" w14:textId="77777777" w:rsidR="004562D0" w:rsidRPr="004F109E" w:rsidRDefault="004562D0" w:rsidP="0094530C">
            <w:pPr>
              <w:jc w:val="center"/>
              <w:rPr>
                <w:rFonts w:ascii="Calibri" w:hAnsi="Calibri" w:cs="Calibri"/>
              </w:rPr>
            </w:pPr>
            <w:r w:rsidRPr="004F109E">
              <w:rPr>
                <w:rFonts w:ascii="Calibri" w:hAnsi="Calibri" w:cs="Calibri"/>
              </w:rPr>
              <w:t>1</w:t>
            </w:r>
          </w:p>
        </w:tc>
        <w:tc>
          <w:tcPr>
            <w:tcW w:w="937" w:type="dxa"/>
            <w:tcBorders>
              <w:top w:val="nil"/>
              <w:left w:val="nil"/>
              <w:bottom w:val="single" w:sz="4" w:space="0" w:color="auto"/>
              <w:right w:val="single" w:sz="4" w:space="0" w:color="auto"/>
            </w:tcBorders>
            <w:shd w:val="clear" w:color="auto" w:fill="FFFFFF"/>
            <w:vAlign w:val="center"/>
            <w:hideMark/>
          </w:tcPr>
          <w:p w14:paraId="44F2322D"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1532" w:type="dxa"/>
            <w:tcBorders>
              <w:top w:val="nil"/>
              <w:left w:val="nil"/>
              <w:bottom w:val="single" w:sz="4" w:space="0" w:color="auto"/>
              <w:right w:val="single" w:sz="4" w:space="0" w:color="auto"/>
            </w:tcBorders>
            <w:shd w:val="clear" w:color="auto" w:fill="FFFFFF"/>
            <w:vAlign w:val="center"/>
            <w:hideMark/>
          </w:tcPr>
          <w:p w14:paraId="1A7BBE98" w14:textId="77777777" w:rsidR="004562D0" w:rsidRPr="004F109E" w:rsidRDefault="004562D0" w:rsidP="0094530C">
            <w:pPr>
              <w:jc w:val="center"/>
              <w:rPr>
                <w:rFonts w:ascii="Calibri" w:hAnsi="Calibri" w:cs="Calibri"/>
              </w:rPr>
            </w:pPr>
            <w:r w:rsidRPr="004F109E">
              <w:rPr>
                <w:rFonts w:ascii="Calibri" w:hAnsi="Calibri" w:cs="Calibri"/>
              </w:rPr>
              <w:t>11</w:t>
            </w:r>
          </w:p>
        </w:tc>
        <w:tc>
          <w:tcPr>
            <w:tcW w:w="832" w:type="dxa"/>
            <w:tcBorders>
              <w:top w:val="nil"/>
              <w:left w:val="nil"/>
              <w:bottom w:val="single" w:sz="4" w:space="0" w:color="auto"/>
              <w:right w:val="single" w:sz="8" w:space="0" w:color="auto"/>
            </w:tcBorders>
            <w:shd w:val="clear" w:color="auto" w:fill="FFFFFF"/>
            <w:noWrap/>
            <w:hideMark/>
          </w:tcPr>
          <w:p w14:paraId="184B8352" w14:textId="77777777" w:rsidR="004562D0" w:rsidRPr="004F109E" w:rsidRDefault="004562D0" w:rsidP="0094530C">
            <w:pPr>
              <w:jc w:val="center"/>
              <w:rPr>
                <w:rFonts w:ascii="Calibri" w:hAnsi="Calibri" w:cs="Calibri"/>
                <w:b/>
                <w:bCs/>
              </w:rPr>
            </w:pPr>
            <w:r w:rsidRPr="004F109E">
              <w:rPr>
                <w:rFonts w:ascii="Calibri" w:hAnsi="Calibri" w:cs="Calibri"/>
                <w:b/>
                <w:bCs/>
              </w:rPr>
              <w:t>13</w:t>
            </w:r>
          </w:p>
        </w:tc>
      </w:tr>
      <w:tr w:rsidR="004562D0" w:rsidRPr="004F109E" w14:paraId="0241B177" w14:textId="77777777" w:rsidTr="0094530C">
        <w:trPr>
          <w:gridAfter w:val="1"/>
          <w:wAfter w:w="16" w:type="dxa"/>
          <w:trHeight w:val="300"/>
          <w:jc w:val="center"/>
        </w:trPr>
        <w:tc>
          <w:tcPr>
            <w:tcW w:w="522" w:type="dxa"/>
            <w:tcBorders>
              <w:top w:val="nil"/>
              <w:left w:val="single" w:sz="8" w:space="0" w:color="auto"/>
              <w:bottom w:val="single" w:sz="4" w:space="0" w:color="auto"/>
              <w:right w:val="single" w:sz="4" w:space="0" w:color="auto"/>
            </w:tcBorders>
            <w:shd w:val="clear" w:color="auto" w:fill="FFFFFF"/>
            <w:vAlign w:val="center"/>
            <w:hideMark/>
          </w:tcPr>
          <w:p w14:paraId="398E7CCE" w14:textId="77777777" w:rsidR="004562D0" w:rsidRPr="004F109E" w:rsidRDefault="004562D0" w:rsidP="0094530C">
            <w:pPr>
              <w:jc w:val="center"/>
              <w:rPr>
                <w:rFonts w:ascii="Calibri" w:hAnsi="Calibri" w:cs="Calibri"/>
              </w:rPr>
            </w:pPr>
            <w:r w:rsidRPr="004F109E">
              <w:rPr>
                <w:rFonts w:ascii="Calibri" w:hAnsi="Calibri" w:cs="Calibri"/>
              </w:rPr>
              <w:t>20.</w:t>
            </w:r>
          </w:p>
        </w:tc>
        <w:tc>
          <w:tcPr>
            <w:tcW w:w="1421" w:type="dxa"/>
            <w:tcBorders>
              <w:top w:val="nil"/>
              <w:left w:val="nil"/>
              <w:bottom w:val="single" w:sz="4" w:space="0" w:color="auto"/>
              <w:right w:val="single" w:sz="4" w:space="0" w:color="auto"/>
            </w:tcBorders>
            <w:shd w:val="clear" w:color="auto" w:fill="FFFFFF"/>
            <w:vAlign w:val="center"/>
            <w:hideMark/>
          </w:tcPr>
          <w:p w14:paraId="2A56C62D" w14:textId="77777777" w:rsidR="004562D0" w:rsidRPr="004F109E" w:rsidRDefault="004562D0" w:rsidP="0094530C">
            <w:pPr>
              <w:rPr>
                <w:rFonts w:ascii="Calibri" w:hAnsi="Calibri" w:cs="Calibri"/>
              </w:rPr>
            </w:pPr>
            <w:r w:rsidRPr="004F109E">
              <w:rPr>
                <w:rFonts w:ascii="Calibri" w:hAnsi="Calibri" w:cs="Calibri"/>
              </w:rPr>
              <w:t>Świnoujście</w:t>
            </w:r>
          </w:p>
        </w:tc>
        <w:tc>
          <w:tcPr>
            <w:tcW w:w="928" w:type="dxa"/>
            <w:tcBorders>
              <w:top w:val="nil"/>
              <w:left w:val="nil"/>
              <w:bottom w:val="single" w:sz="4" w:space="0" w:color="auto"/>
              <w:right w:val="single" w:sz="4" w:space="0" w:color="auto"/>
            </w:tcBorders>
            <w:shd w:val="clear" w:color="auto" w:fill="FFFFFF"/>
            <w:vAlign w:val="center"/>
            <w:hideMark/>
          </w:tcPr>
          <w:p w14:paraId="5DFD6FEE"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960" w:type="dxa"/>
            <w:tcBorders>
              <w:top w:val="nil"/>
              <w:left w:val="nil"/>
              <w:bottom w:val="single" w:sz="4" w:space="0" w:color="auto"/>
              <w:right w:val="single" w:sz="4" w:space="0" w:color="auto"/>
            </w:tcBorders>
            <w:shd w:val="clear" w:color="auto" w:fill="FFFFFF"/>
            <w:vAlign w:val="center"/>
            <w:hideMark/>
          </w:tcPr>
          <w:p w14:paraId="5EBBF784"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960" w:type="dxa"/>
            <w:tcBorders>
              <w:top w:val="nil"/>
              <w:left w:val="nil"/>
              <w:bottom w:val="single" w:sz="4" w:space="0" w:color="auto"/>
              <w:right w:val="single" w:sz="4" w:space="0" w:color="auto"/>
            </w:tcBorders>
            <w:shd w:val="clear" w:color="auto" w:fill="FFFFFF"/>
            <w:vAlign w:val="center"/>
            <w:hideMark/>
          </w:tcPr>
          <w:p w14:paraId="6C137F08" w14:textId="77777777" w:rsidR="004562D0" w:rsidRPr="004F109E" w:rsidRDefault="004562D0" w:rsidP="0094530C">
            <w:pPr>
              <w:jc w:val="center"/>
              <w:rPr>
                <w:rFonts w:ascii="Calibri" w:hAnsi="Calibri" w:cs="Calibri"/>
              </w:rPr>
            </w:pPr>
            <w:r w:rsidRPr="004F109E">
              <w:rPr>
                <w:rFonts w:ascii="Calibri" w:hAnsi="Calibri" w:cs="Calibri"/>
              </w:rPr>
              <w:t>3</w:t>
            </w:r>
          </w:p>
        </w:tc>
        <w:tc>
          <w:tcPr>
            <w:tcW w:w="960" w:type="dxa"/>
            <w:tcBorders>
              <w:top w:val="nil"/>
              <w:left w:val="nil"/>
              <w:bottom w:val="single" w:sz="4" w:space="0" w:color="auto"/>
              <w:right w:val="single" w:sz="4" w:space="0" w:color="auto"/>
            </w:tcBorders>
            <w:shd w:val="clear" w:color="auto" w:fill="FFFFFF"/>
            <w:noWrap/>
            <w:vAlign w:val="center"/>
            <w:hideMark/>
          </w:tcPr>
          <w:p w14:paraId="42FD4E51"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937" w:type="dxa"/>
            <w:tcBorders>
              <w:top w:val="nil"/>
              <w:left w:val="nil"/>
              <w:bottom w:val="single" w:sz="4" w:space="0" w:color="auto"/>
              <w:right w:val="single" w:sz="4" w:space="0" w:color="auto"/>
            </w:tcBorders>
            <w:shd w:val="clear" w:color="auto" w:fill="FFFFFF"/>
            <w:vAlign w:val="center"/>
            <w:hideMark/>
          </w:tcPr>
          <w:p w14:paraId="0AB24F5F"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1532" w:type="dxa"/>
            <w:tcBorders>
              <w:top w:val="nil"/>
              <w:left w:val="nil"/>
              <w:bottom w:val="single" w:sz="4" w:space="0" w:color="auto"/>
              <w:right w:val="single" w:sz="4" w:space="0" w:color="auto"/>
            </w:tcBorders>
            <w:shd w:val="clear" w:color="auto" w:fill="FFFFFF"/>
            <w:vAlign w:val="center"/>
            <w:hideMark/>
          </w:tcPr>
          <w:p w14:paraId="759BB019"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832" w:type="dxa"/>
            <w:tcBorders>
              <w:top w:val="nil"/>
              <w:left w:val="nil"/>
              <w:bottom w:val="single" w:sz="4" w:space="0" w:color="auto"/>
              <w:right w:val="single" w:sz="8" w:space="0" w:color="auto"/>
            </w:tcBorders>
            <w:shd w:val="clear" w:color="auto" w:fill="FFFFFF"/>
            <w:noWrap/>
            <w:hideMark/>
          </w:tcPr>
          <w:p w14:paraId="70BF9EF3" w14:textId="77777777" w:rsidR="004562D0" w:rsidRPr="004F109E" w:rsidRDefault="004562D0" w:rsidP="0094530C">
            <w:pPr>
              <w:jc w:val="center"/>
              <w:rPr>
                <w:rFonts w:ascii="Calibri" w:hAnsi="Calibri" w:cs="Calibri"/>
                <w:b/>
                <w:bCs/>
              </w:rPr>
            </w:pPr>
            <w:r w:rsidRPr="004F109E">
              <w:rPr>
                <w:rFonts w:ascii="Calibri" w:hAnsi="Calibri" w:cs="Calibri"/>
                <w:b/>
                <w:bCs/>
              </w:rPr>
              <w:t>3</w:t>
            </w:r>
          </w:p>
        </w:tc>
      </w:tr>
      <w:tr w:rsidR="004562D0" w:rsidRPr="004F109E" w14:paraId="03930C99" w14:textId="77777777" w:rsidTr="0094530C">
        <w:trPr>
          <w:gridAfter w:val="1"/>
          <w:wAfter w:w="16" w:type="dxa"/>
          <w:trHeight w:val="300"/>
          <w:jc w:val="center"/>
        </w:trPr>
        <w:tc>
          <w:tcPr>
            <w:tcW w:w="522" w:type="dxa"/>
            <w:tcBorders>
              <w:top w:val="nil"/>
              <w:left w:val="single" w:sz="8" w:space="0" w:color="auto"/>
              <w:bottom w:val="single" w:sz="4" w:space="0" w:color="auto"/>
              <w:right w:val="single" w:sz="4" w:space="0" w:color="auto"/>
            </w:tcBorders>
            <w:shd w:val="clear" w:color="auto" w:fill="F2F2F2"/>
            <w:vAlign w:val="center"/>
            <w:hideMark/>
          </w:tcPr>
          <w:p w14:paraId="2D41C5F9" w14:textId="77777777" w:rsidR="004562D0" w:rsidRPr="004F109E" w:rsidRDefault="004562D0" w:rsidP="0094530C">
            <w:pPr>
              <w:jc w:val="center"/>
              <w:rPr>
                <w:rFonts w:ascii="Calibri" w:hAnsi="Calibri" w:cs="Calibri"/>
              </w:rPr>
            </w:pPr>
            <w:r w:rsidRPr="004F109E">
              <w:rPr>
                <w:rFonts w:ascii="Calibri" w:hAnsi="Calibri" w:cs="Calibri"/>
              </w:rPr>
              <w:t>21.</w:t>
            </w:r>
          </w:p>
        </w:tc>
        <w:tc>
          <w:tcPr>
            <w:tcW w:w="1421" w:type="dxa"/>
            <w:tcBorders>
              <w:top w:val="nil"/>
              <w:left w:val="nil"/>
              <w:bottom w:val="single" w:sz="4" w:space="0" w:color="auto"/>
              <w:right w:val="single" w:sz="4" w:space="0" w:color="auto"/>
            </w:tcBorders>
            <w:shd w:val="clear" w:color="auto" w:fill="F2F2F2"/>
            <w:vAlign w:val="center"/>
            <w:hideMark/>
          </w:tcPr>
          <w:p w14:paraId="4F54AD96" w14:textId="77777777" w:rsidR="004562D0" w:rsidRPr="004F109E" w:rsidRDefault="004562D0" w:rsidP="0094530C">
            <w:pPr>
              <w:rPr>
                <w:rFonts w:ascii="Calibri" w:hAnsi="Calibri" w:cs="Calibri"/>
              </w:rPr>
            </w:pPr>
            <w:r w:rsidRPr="004F109E">
              <w:rPr>
                <w:rFonts w:ascii="Calibri" w:hAnsi="Calibri" w:cs="Calibri"/>
              </w:rPr>
              <w:t>GSSE Szczecin</w:t>
            </w:r>
          </w:p>
        </w:tc>
        <w:tc>
          <w:tcPr>
            <w:tcW w:w="928" w:type="dxa"/>
            <w:tcBorders>
              <w:top w:val="nil"/>
              <w:left w:val="nil"/>
              <w:bottom w:val="single" w:sz="4" w:space="0" w:color="auto"/>
              <w:right w:val="single" w:sz="4" w:space="0" w:color="auto"/>
            </w:tcBorders>
            <w:shd w:val="clear" w:color="auto" w:fill="F2F2F2"/>
            <w:vAlign w:val="center"/>
            <w:hideMark/>
          </w:tcPr>
          <w:p w14:paraId="7E9432F3" w14:textId="77777777" w:rsidR="004562D0" w:rsidRPr="004F109E" w:rsidRDefault="004562D0" w:rsidP="0094530C">
            <w:pPr>
              <w:jc w:val="center"/>
              <w:rPr>
                <w:rFonts w:ascii="Calibri" w:hAnsi="Calibri" w:cs="Calibri"/>
              </w:rPr>
            </w:pPr>
            <w:r w:rsidRPr="004F109E">
              <w:rPr>
                <w:rFonts w:ascii="Calibri" w:hAnsi="Calibri" w:cs="Calibri"/>
              </w:rPr>
              <w:t>1</w:t>
            </w:r>
          </w:p>
        </w:tc>
        <w:tc>
          <w:tcPr>
            <w:tcW w:w="960" w:type="dxa"/>
            <w:tcBorders>
              <w:top w:val="nil"/>
              <w:left w:val="nil"/>
              <w:bottom w:val="single" w:sz="4" w:space="0" w:color="auto"/>
              <w:right w:val="single" w:sz="4" w:space="0" w:color="auto"/>
            </w:tcBorders>
            <w:shd w:val="clear" w:color="auto" w:fill="F2F2F2"/>
            <w:vAlign w:val="center"/>
            <w:hideMark/>
          </w:tcPr>
          <w:p w14:paraId="16737DDB"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960" w:type="dxa"/>
            <w:tcBorders>
              <w:top w:val="nil"/>
              <w:left w:val="nil"/>
              <w:bottom w:val="single" w:sz="4" w:space="0" w:color="auto"/>
              <w:right w:val="single" w:sz="4" w:space="0" w:color="auto"/>
            </w:tcBorders>
            <w:shd w:val="clear" w:color="auto" w:fill="F2F2F2"/>
            <w:vAlign w:val="center"/>
            <w:hideMark/>
          </w:tcPr>
          <w:p w14:paraId="67AFEB7C"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960" w:type="dxa"/>
            <w:tcBorders>
              <w:top w:val="nil"/>
              <w:left w:val="nil"/>
              <w:bottom w:val="single" w:sz="4" w:space="0" w:color="auto"/>
              <w:right w:val="single" w:sz="4" w:space="0" w:color="auto"/>
            </w:tcBorders>
            <w:shd w:val="clear" w:color="auto" w:fill="F2F2F2"/>
            <w:noWrap/>
            <w:vAlign w:val="center"/>
            <w:hideMark/>
          </w:tcPr>
          <w:p w14:paraId="62E9E556"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937" w:type="dxa"/>
            <w:tcBorders>
              <w:top w:val="nil"/>
              <w:left w:val="nil"/>
              <w:bottom w:val="single" w:sz="4" w:space="0" w:color="auto"/>
              <w:right w:val="single" w:sz="4" w:space="0" w:color="auto"/>
            </w:tcBorders>
            <w:shd w:val="clear" w:color="auto" w:fill="F2F2F2"/>
            <w:vAlign w:val="center"/>
            <w:hideMark/>
          </w:tcPr>
          <w:p w14:paraId="421006A8" w14:textId="77777777" w:rsidR="004562D0" w:rsidRPr="004F109E" w:rsidRDefault="004562D0" w:rsidP="0094530C">
            <w:pPr>
              <w:jc w:val="center"/>
              <w:rPr>
                <w:rFonts w:ascii="Calibri" w:hAnsi="Calibri" w:cs="Calibri"/>
              </w:rPr>
            </w:pPr>
            <w:r w:rsidRPr="004F109E">
              <w:rPr>
                <w:rFonts w:ascii="Calibri" w:hAnsi="Calibri" w:cs="Calibri"/>
              </w:rPr>
              <w:t>0</w:t>
            </w:r>
          </w:p>
        </w:tc>
        <w:tc>
          <w:tcPr>
            <w:tcW w:w="1532" w:type="dxa"/>
            <w:tcBorders>
              <w:top w:val="nil"/>
              <w:left w:val="nil"/>
              <w:bottom w:val="single" w:sz="4" w:space="0" w:color="auto"/>
              <w:right w:val="single" w:sz="4" w:space="0" w:color="auto"/>
            </w:tcBorders>
            <w:shd w:val="clear" w:color="auto" w:fill="F2F2F2"/>
            <w:vAlign w:val="center"/>
            <w:hideMark/>
          </w:tcPr>
          <w:p w14:paraId="7BDC42E1" w14:textId="77777777" w:rsidR="004562D0" w:rsidRPr="004F109E" w:rsidRDefault="004562D0" w:rsidP="0094530C">
            <w:pPr>
              <w:jc w:val="center"/>
              <w:rPr>
                <w:rFonts w:ascii="Calibri" w:hAnsi="Calibri" w:cs="Calibri"/>
              </w:rPr>
            </w:pPr>
            <w:r w:rsidRPr="004F109E">
              <w:rPr>
                <w:rFonts w:ascii="Calibri" w:hAnsi="Calibri" w:cs="Calibri"/>
              </w:rPr>
              <w:t>1</w:t>
            </w:r>
          </w:p>
        </w:tc>
        <w:tc>
          <w:tcPr>
            <w:tcW w:w="832" w:type="dxa"/>
            <w:tcBorders>
              <w:top w:val="nil"/>
              <w:left w:val="nil"/>
              <w:bottom w:val="single" w:sz="4" w:space="0" w:color="auto"/>
              <w:right w:val="single" w:sz="8" w:space="0" w:color="auto"/>
            </w:tcBorders>
            <w:shd w:val="clear" w:color="auto" w:fill="F2F2F2"/>
            <w:noWrap/>
            <w:hideMark/>
          </w:tcPr>
          <w:p w14:paraId="4BFEA880" w14:textId="77777777" w:rsidR="004562D0" w:rsidRPr="004F109E" w:rsidRDefault="004562D0" w:rsidP="0094530C">
            <w:pPr>
              <w:jc w:val="center"/>
              <w:rPr>
                <w:rFonts w:ascii="Calibri" w:hAnsi="Calibri" w:cs="Calibri"/>
                <w:b/>
                <w:bCs/>
              </w:rPr>
            </w:pPr>
            <w:r w:rsidRPr="004F109E">
              <w:rPr>
                <w:rFonts w:ascii="Calibri" w:hAnsi="Calibri" w:cs="Calibri"/>
                <w:b/>
                <w:bCs/>
              </w:rPr>
              <w:t>2</w:t>
            </w:r>
          </w:p>
        </w:tc>
      </w:tr>
      <w:tr w:rsidR="004562D0" w:rsidRPr="004F109E" w14:paraId="11B00777" w14:textId="77777777" w:rsidTr="0094530C">
        <w:trPr>
          <w:gridAfter w:val="1"/>
          <w:wAfter w:w="16" w:type="dxa"/>
          <w:trHeight w:val="300"/>
          <w:jc w:val="center"/>
        </w:trPr>
        <w:tc>
          <w:tcPr>
            <w:tcW w:w="1943" w:type="dxa"/>
            <w:gridSpan w:val="2"/>
            <w:tcBorders>
              <w:top w:val="single" w:sz="8" w:space="0" w:color="auto"/>
              <w:left w:val="single" w:sz="8" w:space="0" w:color="auto"/>
              <w:bottom w:val="single" w:sz="8" w:space="0" w:color="auto"/>
              <w:right w:val="single" w:sz="8" w:space="0" w:color="auto"/>
            </w:tcBorders>
            <w:shd w:val="clear" w:color="auto" w:fill="FFFFFF"/>
            <w:vAlign w:val="center"/>
            <w:hideMark/>
          </w:tcPr>
          <w:p w14:paraId="3B56F1BF" w14:textId="77777777" w:rsidR="004562D0" w:rsidRPr="004F109E" w:rsidRDefault="004562D0" w:rsidP="0094530C">
            <w:pPr>
              <w:jc w:val="center"/>
              <w:rPr>
                <w:rFonts w:ascii="Calibri" w:hAnsi="Calibri" w:cs="Calibri"/>
                <w:b/>
              </w:rPr>
            </w:pPr>
            <w:r w:rsidRPr="004F109E">
              <w:rPr>
                <w:rFonts w:ascii="Calibri" w:hAnsi="Calibri" w:cs="Calibri"/>
                <w:b/>
              </w:rPr>
              <w:t>RAZEM</w:t>
            </w:r>
          </w:p>
        </w:tc>
        <w:tc>
          <w:tcPr>
            <w:tcW w:w="928" w:type="dxa"/>
            <w:tcBorders>
              <w:top w:val="single" w:sz="8" w:space="0" w:color="auto"/>
              <w:left w:val="nil"/>
              <w:bottom w:val="single" w:sz="8" w:space="0" w:color="auto"/>
              <w:right w:val="single" w:sz="8" w:space="0" w:color="auto"/>
            </w:tcBorders>
            <w:shd w:val="clear" w:color="auto" w:fill="FFFFFF"/>
            <w:hideMark/>
          </w:tcPr>
          <w:p w14:paraId="1184EDA7" w14:textId="77777777" w:rsidR="004562D0" w:rsidRPr="004F109E" w:rsidRDefault="004562D0" w:rsidP="0094530C">
            <w:pPr>
              <w:jc w:val="center"/>
              <w:rPr>
                <w:rFonts w:ascii="Calibri" w:hAnsi="Calibri" w:cs="Calibri"/>
                <w:b/>
                <w:bCs/>
              </w:rPr>
            </w:pPr>
            <w:r w:rsidRPr="004F109E">
              <w:rPr>
                <w:rFonts w:ascii="Calibri" w:hAnsi="Calibri" w:cs="Calibri"/>
                <w:b/>
                <w:bCs/>
              </w:rPr>
              <w:t>607</w:t>
            </w:r>
          </w:p>
        </w:tc>
        <w:tc>
          <w:tcPr>
            <w:tcW w:w="960" w:type="dxa"/>
            <w:tcBorders>
              <w:top w:val="single" w:sz="8" w:space="0" w:color="auto"/>
              <w:left w:val="nil"/>
              <w:bottom w:val="single" w:sz="8" w:space="0" w:color="auto"/>
              <w:right w:val="single" w:sz="8" w:space="0" w:color="auto"/>
            </w:tcBorders>
            <w:shd w:val="clear" w:color="auto" w:fill="FFFFFF"/>
            <w:hideMark/>
          </w:tcPr>
          <w:p w14:paraId="339DDB2A" w14:textId="77777777" w:rsidR="004562D0" w:rsidRPr="004F109E" w:rsidRDefault="004562D0" w:rsidP="0094530C">
            <w:pPr>
              <w:jc w:val="center"/>
              <w:rPr>
                <w:rFonts w:ascii="Calibri" w:hAnsi="Calibri" w:cs="Calibri"/>
                <w:b/>
                <w:bCs/>
              </w:rPr>
            </w:pPr>
            <w:r w:rsidRPr="004F109E">
              <w:rPr>
                <w:rFonts w:ascii="Calibri" w:hAnsi="Calibri" w:cs="Calibri"/>
                <w:b/>
                <w:bCs/>
              </w:rPr>
              <w:t>214</w:t>
            </w:r>
          </w:p>
        </w:tc>
        <w:tc>
          <w:tcPr>
            <w:tcW w:w="960" w:type="dxa"/>
            <w:tcBorders>
              <w:top w:val="single" w:sz="8" w:space="0" w:color="auto"/>
              <w:left w:val="nil"/>
              <w:bottom w:val="single" w:sz="8" w:space="0" w:color="auto"/>
              <w:right w:val="single" w:sz="8" w:space="0" w:color="auto"/>
            </w:tcBorders>
            <w:shd w:val="clear" w:color="auto" w:fill="FFFFFF"/>
            <w:hideMark/>
          </w:tcPr>
          <w:p w14:paraId="49ED9646" w14:textId="77777777" w:rsidR="004562D0" w:rsidRPr="004F109E" w:rsidRDefault="004562D0" w:rsidP="0094530C">
            <w:pPr>
              <w:jc w:val="center"/>
              <w:rPr>
                <w:rFonts w:ascii="Calibri" w:hAnsi="Calibri" w:cs="Calibri"/>
                <w:b/>
                <w:bCs/>
              </w:rPr>
            </w:pPr>
            <w:r w:rsidRPr="004F109E">
              <w:rPr>
                <w:rFonts w:ascii="Calibri" w:hAnsi="Calibri" w:cs="Calibri"/>
                <w:b/>
                <w:bCs/>
              </w:rPr>
              <w:t>33</w:t>
            </w:r>
          </w:p>
        </w:tc>
        <w:tc>
          <w:tcPr>
            <w:tcW w:w="960" w:type="dxa"/>
            <w:tcBorders>
              <w:top w:val="single" w:sz="8" w:space="0" w:color="auto"/>
              <w:left w:val="nil"/>
              <w:bottom w:val="single" w:sz="8" w:space="0" w:color="auto"/>
              <w:right w:val="single" w:sz="8" w:space="0" w:color="auto"/>
            </w:tcBorders>
            <w:shd w:val="clear" w:color="auto" w:fill="FFFFFF"/>
            <w:hideMark/>
          </w:tcPr>
          <w:p w14:paraId="3AAAE83A" w14:textId="77777777" w:rsidR="004562D0" w:rsidRPr="004F109E" w:rsidRDefault="004562D0" w:rsidP="0094530C">
            <w:pPr>
              <w:jc w:val="center"/>
              <w:rPr>
                <w:rFonts w:ascii="Calibri" w:hAnsi="Calibri" w:cs="Calibri"/>
                <w:b/>
                <w:bCs/>
              </w:rPr>
            </w:pPr>
            <w:r w:rsidRPr="004F109E">
              <w:rPr>
                <w:rFonts w:ascii="Calibri" w:hAnsi="Calibri" w:cs="Calibri"/>
                <w:b/>
                <w:bCs/>
              </w:rPr>
              <w:t>3</w:t>
            </w:r>
          </w:p>
        </w:tc>
        <w:tc>
          <w:tcPr>
            <w:tcW w:w="937" w:type="dxa"/>
            <w:tcBorders>
              <w:top w:val="single" w:sz="8" w:space="0" w:color="auto"/>
              <w:left w:val="nil"/>
              <w:bottom w:val="single" w:sz="8" w:space="0" w:color="auto"/>
              <w:right w:val="single" w:sz="8" w:space="0" w:color="auto"/>
            </w:tcBorders>
            <w:shd w:val="clear" w:color="auto" w:fill="FFFFFF"/>
            <w:hideMark/>
          </w:tcPr>
          <w:p w14:paraId="499BC905" w14:textId="77777777" w:rsidR="004562D0" w:rsidRPr="004F109E" w:rsidRDefault="004562D0" w:rsidP="0094530C">
            <w:pPr>
              <w:jc w:val="center"/>
              <w:rPr>
                <w:rFonts w:ascii="Calibri" w:hAnsi="Calibri" w:cs="Calibri"/>
                <w:b/>
                <w:bCs/>
              </w:rPr>
            </w:pPr>
            <w:r w:rsidRPr="004F109E">
              <w:rPr>
                <w:rFonts w:ascii="Calibri" w:hAnsi="Calibri" w:cs="Calibri"/>
                <w:b/>
                <w:bCs/>
              </w:rPr>
              <w:t>0</w:t>
            </w:r>
          </w:p>
        </w:tc>
        <w:tc>
          <w:tcPr>
            <w:tcW w:w="1532" w:type="dxa"/>
            <w:tcBorders>
              <w:top w:val="single" w:sz="8" w:space="0" w:color="auto"/>
              <w:left w:val="nil"/>
              <w:bottom w:val="single" w:sz="8" w:space="0" w:color="auto"/>
              <w:right w:val="nil"/>
            </w:tcBorders>
            <w:shd w:val="clear" w:color="auto" w:fill="FFFFFF"/>
            <w:hideMark/>
          </w:tcPr>
          <w:p w14:paraId="787B9762" w14:textId="77777777" w:rsidR="004562D0" w:rsidRPr="004F109E" w:rsidRDefault="004562D0" w:rsidP="0094530C">
            <w:pPr>
              <w:jc w:val="center"/>
              <w:rPr>
                <w:rFonts w:ascii="Calibri" w:hAnsi="Calibri" w:cs="Calibri"/>
                <w:b/>
                <w:bCs/>
              </w:rPr>
            </w:pPr>
            <w:r w:rsidRPr="004F109E">
              <w:rPr>
                <w:rFonts w:ascii="Calibri" w:hAnsi="Calibri" w:cs="Calibri"/>
                <w:b/>
                <w:bCs/>
              </w:rPr>
              <w:t>146</w:t>
            </w:r>
          </w:p>
        </w:tc>
        <w:tc>
          <w:tcPr>
            <w:tcW w:w="832" w:type="dxa"/>
            <w:tcBorders>
              <w:top w:val="single" w:sz="8" w:space="0" w:color="auto"/>
              <w:left w:val="single" w:sz="8" w:space="0" w:color="auto"/>
              <w:bottom w:val="single" w:sz="8" w:space="0" w:color="auto"/>
              <w:right w:val="single" w:sz="8" w:space="0" w:color="auto"/>
            </w:tcBorders>
            <w:shd w:val="clear" w:color="auto" w:fill="FFFFFF"/>
            <w:hideMark/>
          </w:tcPr>
          <w:p w14:paraId="386B9140" w14:textId="77777777" w:rsidR="004562D0" w:rsidRPr="004F109E" w:rsidRDefault="004562D0" w:rsidP="0094530C">
            <w:pPr>
              <w:jc w:val="center"/>
              <w:rPr>
                <w:rFonts w:ascii="Calibri" w:hAnsi="Calibri" w:cs="Calibri"/>
                <w:b/>
                <w:bCs/>
              </w:rPr>
            </w:pPr>
            <w:r w:rsidRPr="004F109E">
              <w:rPr>
                <w:rFonts w:ascii="Calibri" w:hAnsi="Calibri" w:cs="Calibri"/>
                <w:b/>
                <w:bCs/>
              </w:rPr>
              <w:t>1003</w:t>
            </w:r>
          </w:p>
        </w:tc>
      </w:tr>
    </w:tbl>
    <w:p w14:paraId="291B1116" w14:textId="77777777" w:rsidR="004562D0" w:rsidRPr="001B5D7E" w:rsidRDefault="004562D0" w:rsidP="004562D0">
      <w:pPr>
        <w:jc w:val="both"/>
        <w:rPr>
          <w:rFonts w:cstheme="minorHAnsi"/>
          <w:sz w:val="24"/>
          <w:szCs w:val="24"/>
        </w:rPr>
      </w:pPr>
    </w:p>
    <w:p w14:paraId="11365899" w14:textId="77777777" w:rsidR="004562D0" w:rsidRDefault="004562D0" w:rsidP="004562D0">
      <w:pPr>
        <w:spacing w:line="276" w:lineRule="auto"/>
        <w:jc w:val="both"/>
        <w:rPr>
          <w:rFonts w:cstheme="minorHAnsi"/>
          <w:sz w:val="24"/>
          <w:szCs w:val="24"/>
        </w:rPr>
      </w:pPr>
      <w:r w:rsidRPr="001B5D7E">
        <w:rPr>
          <w:rFonts w:cstheme="minorHAnsi"/>
          <w:sz w:val="24"/>
          <w:szCs w:val="24"/>
        </w:rPr>
        <w:t>W roku sprawozdawczym 857 wodociągów zbiorowego zaopatrzenia na terenie woj. zachodniopomorskiego zarządzanych było przez 97 przedsiębiorstw wodociągowo-</w:t>
      </w:r>
      <w:r w:rsidRPr="003625C5">
        <w:rPr>
          <w:rFonts w:cstheme="minorHAnsi"/>
          <w:sz w:val="24"/>
          <w:szCs w:val="24"/>
        </w:rPr>
        <w:t>kanalizacyjnych. Najwięcej przedsiębiorstw wodociągowo-kanalizacyjnych prowadzi działalność na terenie powiatów: gryfińskiego (11), choszczeńskiego (10), świdwińskiego (9), koszalińskiego (8), drawskiego (8)</w:t>
      </w:r>
      <w:r>
        <w:rPr>
          <w:rFonts w:cstheme="minorHAnsi"/>
          <w:sz w:val="24"/>
          <w:szCs w:val="24"/>
        </w:rPr>
        <w:t>.</w:t>
      </w:r>
    </w:p>
    <w:p w14:paraId="1B93864F" w14:textId="10E6AF41" w:rsidR="00D531CE" w:rsidRPr="004562D0" w:rsidRDefault="00D531CE">
      <w:pPr>
        <w:pStyle w:val="Nagwek2"/>
        <w:numPr>
          <w:ilvl w:val="0"/>
          <w:numId w:val="68"/>
        </w:numPr>
        <w:ind w:left="284" w:hanging="284"/>
        <w:rPr>
          <w:strike/>
          <w:color w:val="FF0000"/>
        </w:rPr>
      </w:pPr>
      <w:bookmarkStart w:id="371" w:name="_Toc165372226"/>
      <w:r w:rsidRPr="00E61247">
        <w:t>Nadzór nad jakością wody do spożycia</w:t>
      </w:r>
      <w:bookmarkEnd w:id="371"/>
    </w:p>
    <w:p w14:paraId="4480BFD0" w14:textId="77777777" w:rsidR="00A248C8" w:rsidRPr="00A248C8" w:rsidRDefault="00A248C8" w:rsidP="00A248C8">
      <w:pPr>
        <w:spacing w:line="276" w:lineRule="auto"/>
        <w:ind w:firstLine="851"/>
        <w:jc w:val="both"/>
        <w:rPr>
          <w:rFonts w:eastAsia="TimesNewRomanPSMT" w:cstheme="minorHAnsi"/>
          <w:strike/>
          <w:color w:val="FF0000"/>
          <w:sz w:val="24"/>
          <w:szCs w:val="24"/>
          <w:lang w:eastAsia="pl-PL"/>
        </w:rPr>
      </w:pPr>
      <w:r w:rsidRPr="00A248C8">
        <w:rPr>
          <w:rFonts w:cstheme="minorHAnsi"/>
          <w:sz w:val="24"/>
          <w:szCs w:val="24"/>
        </w:rPr>
        <w:t xml:space="preserve">Woda do spożycia jest bezpieczna dla zdrowia ludzi jeśli spełnia szczegółowe wymagania określone w rozporządzeniu Ministra Zdrowia z dnia 7 grudnia 2017 r. </w:t>
      </w:r>
      <w:r w:rsidRPr="00A248C8">
        <w:rPr>
          <w:rFonts w:cstheme="minorHAnsi"/>
          <w:i/>
          <w:sz w:val="24"/>
          <w:szCs w:val="24"/>
        </w:rPr>
        <w:t>w sprawie jakości wody przeznaczonej do spożycia przez ludzi</w:t>
      </w:r>
      <w:r w:rsidRPr="00A248C8">
        <w:rPr>
          <w:rFonts w:cstheme="minorHAnsi"/>
          <w:sz w:val="24"/>
          <w:szCs w:val="24"/>
        </w:rPr>
        <w:t>.</w:t>
      </w:r>
    </w:p>
    <w:p w14:paraId="1A4B584B" w14:textId="49239657" w:rsidR="00A248C8" w:rsidRPr="00A248C8" w:rsidRDefault="00A248C8" w:rsidP="00A248C8">
      <w:pPr>
        <w:spacing w:line="276" w:lineRule="auto"/>
        <w:jc w:val="both"/>
        <w:rPr>
          <w:rFonts w:cstheme="minorHAnsi"/>
          <w:sz w:val="24"/>
          <w:szCs w:val="24"/>
        </w:rPr>
      </w:pPr>
      <w:r w:rsidRPr="00A248C8">
        <w:rPr>
          <w:rFonts w:cstheme="minorHAnsi"/>
          <w:sz w:val="24"/>
          <w:szCs w:val="24"/>
        </w:rPr>
        <w:t>Badania jakości wody z wodociągów realizowane były zgodnie z ustalonymi rocznymi „Harmonogramami pobierania próbek wody”, w zakresie parametrów mikrobiologicznych i</w:t>
      </w:r>
      <w:r w:rsidR="008242A7">
        <w:rPr>
          <w:rFonts w:cstheme="minorHAnsi"/>
          <w:sz w:val="24"/>
          <w:szCs w:val="24"/>
        </w:rPr>
        <w:t> </w:t>
      </w:r>
      <w:r w:rsidRPr="00A248C8">
        <w:rPr>
          <w:rFonts w:cstheme="minorHAnsi"/>
          <w:sz w:val="24"/>
          <w:szCs w:val="24"/>
        </w:rPr>
        <w:t>fizykochemicznych, z częstotliwością określoną w przywołanym powyżej rozporządzeniu. Próbki wody pobierane były głównie z punktów zlokalizowanych na sieci wodociągowej (u</w:t>
      </w:r>
      <w:r w:rsidR="008242A7">
        <w:rPr>
          <w:rFonts w:cstheme="minorHAnsi"/>
          <w:sz w:val="24"/>
          <w:szCs w:val="24"/>
        </w:rPr>
        <w:t> </w:t>
      </w:r>
      <w:r w:rsidRPr="00A248C8">
        <w:rPr>
          <w:rFonts w:cstheme="minorHAnsi"/>
          <w:sz w:val="24"/>
          <w:szCs w:val="24"/>
        </w:rPr>
        <w:t xml:space="preserve">odbiorców) oraz w stacjach uzdatniania wody (woda uzdatniona). </w:t>
      </w:r>
    </w:p>
    <w:p w14:paraId="75AEBF3F" w14:textId="5B40745A" w:rsidR="008242A7" w:rsidRDefault="00A248C8" w:rsidP="007D31F5">
      <w:pPr>
        <w:spacing w:after="0" w:line="276" w:lineRule="auto"/>
        <w:ind w:firstLine="708"/>
        <w:jc w:val="both"/>
        <w:rPr>
          <w:rFonts w:cstheme="minorHAnsi"/>
          <w:sz w:val="24"/>
          <w:szCs w:val="24"/>
        </w:rPr>
      </w:pPr>
      <w:r w:rsidRPr="00A248C8">
        <w:rPr>
          <w:rFonts w:cstheme="minorHAnsi"/>
          <w:sz w:val="24"/>
          <w:szCs w:val="24"/>
        </w:rPr>
        <w:t xml:space="preserve">W </w:t>
      </w:r>
      <w:r w:rsidRPr="00A248C8">
        <w:rPr>
          <w:rFonts w:cstheme="minorHAnsi"/>
          <w:iCs/>
          <w:sz w:val="24"/>
          <w:szCs w:val="24"/>
        </w:rPr>
        <w:t>„Harmonogramach pobierania próbek wody”</w:t>
      </w:r>
      <w:r w:rsidRPr="00A248C8">
        <w:rPr>
          <w:rFonts w:cstheme="minorHAnsi"/>
          <w:sz w:val="24"/>
          <w:szCs w:val="24"/>
        </w:rPr>
        <w:t xml:space="preserve"> na terenie woj. zachodniopomorskiego zaplanowano pobranie przez Państwową Inspekcję Sanitarną ogółem</w:t>
      </w:r>
      <w:r w:rsidRPr="00A248C8">
        <w:rPr>
          <w:rFonts w:cstheme="minorHAnsi"/>
          <w:color w:val="C00000"/>
          <w:sz w:val="24"/>
          <w:szCs w:val="24"/>
        </w:rPr>
        <w:t xml:space="preserve"> </w:t>
      </w:r>
      <w:r w:rsidRPr="00A248C8">
        <w:rPr>
          <w:rFonts w:cstheme="minorHAnsi"/>
          <w:sz w:val="24"/>
          <w:szCs w:val="24"/>
        </w:rPr>
        <w:t>2 231 próbek wody do spożycia,</w:t>
      </w:r>
      <w:r w:rsidRPr="00A248C8">
        <w:rPr>
          <w:rFonts w:cstheme="minorHAnsi"/>
          <w:color w:val="C00000"/>
          <w:sz w:val="24"/>
          <w:szCs w:val="24"/>
        </w:rPr>
        <w:t xml:space="preserve"> </w:t>
      </w:r>
      <w:r w:rsidRPr="00A248C8">
        <w:rPr>
          <w:rFonts w:cstheme="minorHAnsi"/>
          <w:sz w:val="24"/>
          <w:szCs w:val="24"/>
        </w:rPr>
        <w:t>pobrano 2 932 próbki.</w:t>
      </w:r>
      <w:r w:rsidRPr="00A248C8">
        <w:rPr>
          <w:rFonts w:cstheme="minorHAnsi"/>
          <w:color w:val="C00000"/>
          <w:sz w:val="24"/>
          <w:szCs w:val="24"/>
        </w:rPr>
        <w:t xml:space="preserve"> </w:t>
      </w:r>
      <w:r w:rsidRPr="00A248C8">
        <w:rPr>
          <w:rFonts w:cstheme="minorHAnsi"/>
          <w:sz w:val="24"/>
          <w:szCs w:val="24"/>
        </w:rPr>
        <w:t>Zakwestionowano 329</w:t>
      </w:r>
      <w:r w:rsidRPr="00A248C8">
        <w:rPr>
          <w:rFonts w:cstheme="minorHAnsi"/>
          <w:color w:val="C00000"/>
          <w:sz w:val="24"/>
          <w:szCs w:val="24"/>
        </w:rPr>
        <w:t xml:space="preserve"> </w:t>
      </w:r>
      <w:r w:rsidRPr="00A248C8">
        <w:rPr>
          <w:rFonts w:cstheme="minorHAnsi"/>
          <w:sz w:val="24"/>
          <w:szCs w:val="24"/>
        </w:rPr>
        <w:t>(11%)</w:t>
      </w:r>
      <w:r w:rsidRPr="00A248C8">
        <w:rPr>
          <w:rFonts w:cstheme="minorHAnsi"/>
          <w:color w:val="C00000"/>
          <w:sz w:val="24"/>
          <w:szCs w:val="24"/>
        </w:rPr>
        <w:t xml:space="preserve"> </w:t>
      </w:r>
      <w:r w:rsidRPr="00A248C8">
        <w:rPr>
          <w:rFonts w:cstheme="minorHAnsi"/>
          <w:sz w:val="24"/>
          <w:szCs w:val="24"/>
        </w:rPr>
        <w:t>próbek ze względu na przekroczenia parametrów mikrobiologicznych oraz</w:t>
      </w:r>
      <w:r w:rsidRPr="00A248C8">
        <w:rPr>
          <w:rFonts w:cstheme="minorHAnsi"/>
          <w:color w:val="C00000"/>
          <w:sz w:val="24"/>
          <w:szCs w:val="24"/>
        </w:rPr>
        <w:t xml:space="preserve"> </w:t>
      </w:r>
      <w:r w:rsidRPr="00A248C8">
        <w:rPr>
          <w:rFonts w:cstheme="minorHAnsi"/>
          <w:sz w:val="24"/>
          <w:szCs w:val="24"/>
        </w:rPr>
        <w:t>408</w:t>
      </w:r>
      <w:r w:rsidRPr="00A248C8">
        <w:rPr>
          <w:rFonts w:cstheme="minorHAnsi"/>
          <w:color w:val="C00000"/>
          <w:sz w:val="24"/>
          <w:szCs w:val="24"/>
        </w:rPr>
        <w:t xml:space="preserve"> </w:t>
      </w:r>
      <w:r w:rsidRPr="00A248C8">
        <w:rPr>
          <w:rFonts w:cstheme="minorHAnsi"/>
          <w:sz w:val="24"/>
          <w:szCs w:val="24"/>
        </w:rPr>
        <w:t>(14%)</w:t>
      </w:r>
      <w:r w:rsidRPr="00A248C8">
        <w:rPr>
          <w:rFonts w:cstheme="minorHAnsi"/>
          <w:color w:val="C00000"/>
          <w:sz w:val="24"/>
          <w:szCs w:val="24"/>
        </w:rPr>
        <w:t xml:space="preserve"> </w:t>
      </w:r>
      <w:r w:rsidRPr="00A248C8">
        <w:rPr>
          <w:rFonts w:cstheme="minorHAnsi"/>
          <w:sz w:val="24"/>
          <w:szCs w:val="24"/>
        </w:rPr>
        <w:t>próbek ze</w:t>
      </w:r>
      <w:r w:rsidR="008242A7">
        <w:rPr>
          <w:rFonts w:cstheme="minorHAnsi"/>
          <w:sz w:val="24"/>
          <w:szCs w:val="24"/>
        </w:rPr>
        <w:t> </w:t>
      </w:r>
      <w:r w:rsidRPr="00A248C8">
        <w:rPr>
          <w:rFonts w:cstheme="minorHAnsi"/>
          <w:sz w:val="24"/>
          <w:szCs w:val="24"/>
        </w:rPr>
        <w:t>względu na przekroczenia parametrów fizykochemicznych.</w:t>
      </w:r>
    </w:p>
    <w:p w14:paraId="71D3A240" w14:textId="30563151" w:rsidR="00A248C8" w:rsidRPr="00A248C8" w:rsidRDefault="00A248C8" w:rsidP="007D31F5">
      <w:pPr>
        <w:spacing w:after="0" w:line="276" w:lineRule="auto"/>
        <w:jc w:val="both"/>
        <w:rPr>
          <w:rFonts w:cstheme="minorHAnsi"/>
          <w:sz w:val="24"/>
          <w:szCs w:val="24"/>
        </w:rPr>
      </w:pPr>
      <w:r w:rsidRPr="00A248C8">
        <w:rPr>
          <w:rFonts w:cstheme="minorHAnsi"/>
          <w:sz w:val="24"/>
          <w:szCs w:val="24"/>
        </w:rPr>
        <w:t>W zakresie oceny przydatności wody przeprowadzanej przez:</w:t>
      </w:r>
    </w:p>
    <w:p w14:paraId="5F046204" w14:textId="77777777" w:rsidR="00A248C8" w:rsidRPr="00A248C8" w:rsidRDefault="00A248C8" w:rsidP="007D31F5">
      <w:pPr>
        <w:numPr>
          <w:ilvl w:val="0"/>
          <w:numId w:val="65"/>
        </w:numPr>
        <w:suppressAutoHyphens/>
        <w:spacing w:after="0" w:line="276" w:lineRule="auto"/>
        <w:ind w:left="568" w:right="284" w:hanging="284"/>
        <w:jc w:val="both"/>
        <w:rPr>
          <w:rFonts w:cstheme="minorHAnsi"/>
          <w:sz w:val="24"/>
          <w:szCs w:val="24"/>
        </w:rPr>
      </w:pPr>
      <w:r w:rsidRPr="00A248C8">
        <w:rPr>
          <w:rFonts w:cstheme="minorHAnsi"/>
          <w:sz w:val="24"/>
          <w:szCs w:val="24"/>
        </w:rPr>
        <w:t>przedsiębiorstwa wodociągowo-kanalizacyjne w ramach wewnętrznej kontroli jakości wody;</w:t>
      </w:r>
    </w:p>
    <w:p w14:paraId="46311B87" w14:textId="77777777" w:rsidR="00A248C8" w:rsidRPr="00A248C8" w:rsidRDefault="00A248C8" w:rsidP="007D31F5">
      <w:pPr>
        <w:numPr>
          <w:ilvl w:val="0"/>
          <w:numId w:val="65"/>
        </w:numPr>
        <w:suppressAutoHyphens/>
        <w:spacing w:after="0" w:line="276" w:lineRule="auto"/>
        <w:ind w:left="568" w:right="284" w:hanging="284"/>
        <w:jc w:val="both"/>
        <w:rPr>
          <w:rFonts w:cstheme="minorHAnsi"/>
          <w:sz w:val="24"/>
          <w:szCs w:val="24"/>
        </w:rPr>
      </w:pPr>
      <w:r w:rsidRPr="00A248C8">
        <w:rPr>
          <w:rFonts w:cstheme="minorHAnsi"/>
          <w:sz w:val="24"/>
          <w:szCs w:val="24"/>
        </w:rPr>
        <w:t>podmioty wykorzystujące wodę, pochodzącą z indywidualnego ujęcia, jako część działalności handlowej lub w budynkach użyteczności publicznej</w:t>
      </w:r>
    </w:p>
    <w:p w14:paraId="64F9EF58" w14:textId="52BC901D" w:rsidR="00A248C8" w:rsidRPr="00A248C8" w:rsidRDefault="00A248C8" w:rsidP="00A248C8">
      <w:pPr>
        <w:spacing w:line="276" w:lineRule="auto"/>
        <w:jc w:val="both"/>
        <w:rPr>
          <w:rFonts w:cstheme="minorHAnsi"/>
          <w:color w:val="C00000"/>
          <w:sz w:val="24"/>
          <w:szCs w:val="24"/>
        </w:rPr>
      </w:pPr>
      <w:r w:rsidRPr="00A248C8">
        <w:rPr>
          <w:rFonts w:cstheme="minorHAnsi"/>
          <w:sz w:val="24"/>
          <w:szCs w:val="24"/>
        </w:rPr>
        <w:t>zaplanowano pobranie ogółem 4 504 próbki wody do spożycia, pobrano 4 887 próbek. Zakwestionowano 178</w:t>
      </w:r>
      <w:r w:rsidRPr="00A248C8">
        <w:rPr>
          <w:rFonts w:cstheme="minorHAnsi"/>
          <w:color w:val="C00000"/>
          <w:sz w:val="24"/>
          <w:szCs w:val="24"/>
        </w:rPr>
        <w:t xml:space="preserve"> </w:t>
      </w:r>
      <w:r w:rsidRPr="00A248C8">
        <w:rPr>
          <w:rFonts w:cstheme="minorHAnsi"/>
          <w:sz w:val="24"/>
          <w:szCs w:val="24"/>
        </w:rPr>
        <w:t>(3,6%)</w:t>
      </w:r>
      <w:r w:rsidRPr="00A248C8">
        <w:rPr>
          <w:rFonts w:cstheme="minorHAnsi"/>
          <w:color w:val="C00000"/>
          <w:sz w:val="24"/>
          <w:szCs w:val="24"/>
        </w:rPr>
        <w:t xml:space="preserve"> </w:t>
      </w:r>
      <w:r w:rsidRPr="00A248C8">
        <w:rPr>
          <w:rFonts w:cstheme="minorHAnsi"/>
          <w:sz w:val="24"/>
          <w:szCs w:val="24"/>
        </w:rPr>
        <w:t>próbek ze względu na przekroczenia mikrobiologiczne oraz 339 (7,0 %) próbek ze względu na przekroczenia fizykochemiczne.</w:t>
      </w:r>
    </w:p>
    <w:p w14:paraId="635FF2FC" w14:textId="77777777" w:rsidR="00A248C8" w:rsidRPr="00A248C8" w:rsidRDefault="00A248C8" w:rsidP="00A248C8">
      <w:pPr>
        <w:spacing w:line="276" w:lineRule="auto"/>
        <w:ind w:firstLine="708"/>
        <w:jc w:val="both"/>
        <w:rPr>
          <w:rFonts w:cstheme="minorHAnsi"/>
          <w:sz w:val="24"/>
          <w:szCs w:val="24"/>
        </w:rPr>
      </w:pPr>
      <w:r w:rsidRPr="00A248C8">
        <w:rPr>
          <w:rFonts w:cstheme="minorHAnsi"/>
          <w:sz w:val="24"/>
          <w:szCs w:val="24"/>
        </w:rPr>
        <w:lastRenderedPageBreak/>
        <w:t>Ponadplanowe próbki wody pobierane były w trakcie i po zakończeniu działań naprawczych przeprowadzanych przez producentów wody celem poprawy jej jakości</w:t>
      </w:r>
      <w:r w:rsidRPr="00A248C8">
        <w:rPr>
          <w:rFonts w:cstheme="minorHAnsi"/>
          <w:sz w:val="24"/>
          <w:szCs w:val="24"/>
        </w:rPr>
        <w:br/>
        <w:t xml:space="preserve">a także w związku z wnoszonymi interwencjami dot. złej jakości wody oraz powtórnymi badaniami w przypadku nieprawidłowych wyników badań. Organy Państwowej Inspekcji Sanitarnej każdorazowo przeprowadzały badanie i ocenę jakości wody po zakończeniu działań naprawczych prowadzonych przez zarządzających wodociągami. </w:t>
      </w:r>
    </w:p>
    <w:p w14:paraId="7246AE57" w14:textId="31B2C26A" w:rsidR="00D531CE" w:rsidRPr="00361B3C" w:rsidRDefault="00A248C8" w:rsidP="00D531CE">
      <w:pPr>
        <w:spacing w:line="276" w:lineRule="auto"/>
        <w:jc w:val="both"/>
        <w:rPr>
          <w:rFonts w:cstheme="minorHAnsi"/>
          <w:sz w:val="24"/>
          <w:szCs w:val="24"/>
        </w:rPr>
      </w:pPr>
      <w:r w:rsidRPr="00A248C8">
        <w:rPr>
          <w:rFonts w:cstheme="minorHAnsi"/>
          <w:sz w:val="24"/>
          <w:szCs w:val="24"/>
        </w:rPr>
        <w:t xml:space="preserve">Zawsze w przypadku, kiedy woda nie spełniała wymagań właściwy państwowy inspektor sanitarny po rozważeniu stopnia zagrożenia dla zdrowia ludzi wydawał decyzję, w której stwierdzał </w:t>
      </w:r>
      <w:r w:rsidRPr="00034D5B">
        <w:rPr>
          <w:rFonts w:cstheme="minorHAnsi"/>
          <w:iCs/>
          <w:sz w:val="24"/>
          <w:szCs w:val="24"/>
        </w:rPr>
        <w:t>warunkową przydatność,</w:t>
      </w:r>
      <w:r w:rsidRPr="00A248C8">
        <w:rPr>
          <w:rFonts w:cstheme="minorHAnsi"/>
          <w:sz w:val="24"/>
          <w:szCs w:val="24"/>
        </w:rPr>
        <w:t xml:space="preserve"> tymczasowy </w:t>
      </w:r>
      <w:r w:rsidRPr="00034D5B">
        <w:rPr>
          <w:rFonts w:cstheme="minorHAnsi"/>
          <w:iCs/>
          <w:sz w:val="24"/>
          <w:szCs w:val="24"/>
        </w:rPr>
        <w:t>brak przydatności</w:t>
      </w:r>
      <w:r w:rsidRPr="00A248C8">
        <w:rPr>
          <w:rFonts w:cstheme="minorHAnsi"/>
          <w:sz w:val="24"/>
          <w:szCs w:val="24"/>
        </w:rPr>
        <w:t xml:space="preserve"> lub odstępstwo od</w:t>
      </w:r>
      <w:r w:rsidR="008242A7">
        <w:rPr>
          <w:rFonts w:cstheme="minorHAnsi"/>
          <w:sz w:val="24"/>
          <w:szCs w:val="24"/>
        </w:rPr>
        <w:t> </w:t>
      </w:r>
      <w:r w:rsidRPr="00A248C8">
        <w:rPr>
          <w:rFonts w:cstheme="minorHAnsi"/>
          <w:sz w:val="24"/>
          <w:szCs w:val="24"/>
        </w:rPr>
        <w:t>wymaganej jakości wody do spożycia przez ludzi oraz zobowiązywał podmioty odpowiedzialne do podjęcia odpowiednich działań naprawczych.</w:t>
      </w:r>
    </w:p>
    <w:p w14:paraId="084F1458" w14:textId="781CFED7" w:rsidR="00A248C8" w:rsidRDefault="001B04A8">
      <w:pPr>
        <w:pStyle w:val="Nagwek3"/>
        <w:numPr>
          <w:ilvl w:val="1"/>
          <w:numId w:val="71"/>
        </w:numPr>
        <w:ind w:left="284" w:hanging="284"/>
      </w:pPr>
      <w:bookmarkStart w:id="372" w:name="_Toc165372227"/>
      <w:r>
        <w:t>Brak przydatności wody do spożycia</w:t>
      </w:r>
      <w:bookmarkEnd w:id="372"/>
      <w:r>
        <w:t xml:space="preserve"> </w:t>
      </w:r>
      <w:r w:rsidR="00D531CE" w:rsidRPr="00CB7C30">
        <w:t xml:space="preserve"> </w:t>
      </w:r>
    </w:p>
    <w:p w14:paraId="3A3AED8D" w14:textId="71D38ADC" w:rsidR="008675E3" w:rsidRPr="00C70179" w:rsidRDefault="008675E3" w:rsidP="008675E3">
      <w:pPr>
        <w:spacing w:line="276" w:lineRule="auto"/>
        <w:ind w:firstLine="708"/>
        <w:jc w:val="both"/>
        <w:rPr>
          <w:rFonts w:cstheme="minorHAnsi"/>
          <w:sz w:val="24"/>
          <w:szCs w:val="24"/>
        </w:rPr>
      </w:pPr>
      <w:r w:rsidRPr="00C70179">
        <w:rPr>
          <w:rFonts w:cstheme="minorHAnsi"/>
          <w:sz w:val="24"/>
          <w:szCs w:val="24"/>
        </w:rPr>
        <w:t>Właściwy państwowy inspektor sanitarny dokonuje oceny jakości zdrowotnej wody do</w:t>
      </w:r>
      <w:r w:rsidR="008242A7">
        <w:rPr>
          <w:rFonts w:cstheme="minorHAnsi"/>
          <w:sz w:val="24"/>
          <w:szCs w:val="24"/>
        </w:rPr>
        <w:t> </w:t>
      </w:r>
      <w:r w:rsidRPr="00C70179">
        <w:rPr>
          <w:rFonts w:cstheme="minorHAnsi"/>
          <w:sz w:val="24"/>
          <w:szCs w:val="24"/>
        </w:rPr>
        <w:t xml:space="preserve">spożycia i stwierdza tymczasowy </w:t>
      </w:r>
      <w:r w:rsidRPr="00E30950">
        <w:rPr>
          <w:rFonts w:cstheme="minorHAnsi"/>
          <w:iCs/>
          <w:sz w:val="24"/>
          <w:szCs w:val="24"/>
        </w:rPr>
        <w:t>brak przydatności</w:t>
      </w:r>
      <w:r w:rsidRPr="00C70179">
        <w:rPr>
          <w:rFonts w:cstheme="minorHAnsi"/>
          <w:sz w:val="24"/>
          <w:szCs w:val="24"/>
        </w:rPr>
        <w:t xml:space="preserve"> wody do spożycia w przypadku,</w:t>
      </w:r>
      <w:r>
        <w:rPr>
          <w:rFonts w:cstheme="minorHAnsi"/>
          <w:sz w:val="24"/>
          <w:szCs w:val="24"/>
        </w:rPr>
        <w:t xml:space="preserve"> </w:t>
      </w:r>
      <w:r w:rsidRPr="00C70179">
        <w:rPr>
          <w:rFonts w:cstheme="minorHAnsi"/>
          <w:sz w:val="24"/>
          <w:szCs w:val="24"/>
        </w:rPr>
        <w:t xml:space="preserve">gdy woda nie spełniała wymagań w zakresie parametrów mikrobiologicznych </w:t>
      </w:r>
      <w:r>
        <w:rPr>
          <w:rFonts w:cstheme="minorHAnsi"/>
          <w:sz w:val="24"/>
          <w:szCs w:val="24"/>
        </w:rPr>
        <w:t xml:space="preserve">oraz </w:t>
      </w:r>
      <w:r w:rsidRPr="00C70179">
        <w:rPr>
          <w:rFonts w:cstheme="minorHAnsi"/>
          <w:sz w:val="24"/>
          <w:szCs w:val="24"/>
        </w:rPr>
        <w:t>w przypadku zaistnienia innych sytuacji, gdy jej jakość zagraża zdrowiu konsumentów.</w:t>
      </w:r>
    </w:p>
    <w:p w14:paraId="01B81411" w14:textId="4190ED8A" w:rsidR="008675E3" w:rsidRPr="00266A7D" w:rsidRDefault="008675E3" w:rsidP="008675E3">
      <w:pPr>
        <w:spacing w:line="276" w:lineRule="auto"/>
        <w:ind w:firstLine="708"/>
        <w:jc w:val="both"/>
        <w:rPr>
          <w:rFonts w:cstheme="minorHAnsi"/>
          <w:sz w:val="24"/>
          <w:szCs w:val="24"/>
        </w:rPr>
      </w:pPr>
      <w:r w:rsidRPr="007038AB">
        <w:rPr>
          <w:rFonts w:cstheme="minorHAnsi"/>
          <w:sz w:val="24"/>
          <w:szCs w:val="24"/>
        </w:rPr>
        <w:t xml:space="preserve">W trakcie 2023 roku na terenie woj. zachodniopomorskiego </w:t>
      </w:r>
      <w:r w:rsidR="00034D5B">
        <w:rPr>
          <w:rFonts w:cstheme="minorHAnsi"/>
          <w:sz w:val="24"/>
          <w:szCs w:val="24"/>
        </w:rPr>
        <w:t>orzekano</w:t>
      </w:r>
      <w:r w:rsidRPr="007038AB">
        <w:rPr>
          <w:rFonts w:cstheme="minorHAnsi"/>
          <w:sz w:val="24"/>
          <w:szCs w:val="24"/>
        </w:rPr>
        <w:t xml:space="preserve"> 6</w:t>
      </w:r>
      <w:r>
        <w:rPr>
          <w:rFonts w:cstheme="minorHAnsi"/>
          <w:sz w:val="24"/>
          <w:szCs w:val="24"/>
        </w:rPr>
        <w:t>5</w:t>
      </w:r>
      <w:r w:rsidR="00034D5B">
        <w:rPr>
          <w:rFonts w:cstheme="minorHAnsi"/>
          <w:sz w:val="24"/>
          <w:szCs w:val="24"/>
        </w:rPr>
        <w:t xml:space="preserve"> razy </w:t>
      </w:r>
      <w:r w:rsidRPr="007038AB">
        <w:rPr>
          <w:rFonts w:cstheme="minorHAnsi"/>
          <w:sz w:val="24"/>
          <w:szCs w:val="24"/>
        </w:rPr>
        <w:t xml:space="preserve"> tymczasowy </w:t>
      </w:r>
      <w:r w:rsidRPr="00034D5B">
        <w:rPr>
          <w:rFonts w:cstheme="minorHAnsi"/>
          <w:iCs/>
          <w:sz w:val="24"/>
          <w:szCs w:val="24"/>
        </w:rPr>
        <w:t>brak przydatności</w:t>
      </w:r>
      <w:r w:rsidRPr="007038AB">
        <w:rPr>
          <w:rFonts w:cstheme="minorHAnsi"/>
          <w:sz w:val="24"/>
          <w:szCs w:val="24"/>
        </w:rPr>
        <w:t xml:space="preserve"> wody do spożycia</w:t>
      </w:r>
      <w:r>
        <w:rPr>
          <w:rFonts w:cstheme="minorHAnsi"/>
          <w:sz w:val="24"/>
          <w:szCs w:val="24"/>
        </w:rPr>
        <w:t>.</w:t>
      </w:r>
    </w:p>
    <w:p w14:paraId="0DE67B7D" w14:textId="093D7A18" w:rsidR="008675E3" w:rsidRPr="00266A7D" w:rsidRDefault="008675E3" w:rsidP="004A6CE2">
      <w:pPr>
        <w:spacing w:after="0" w:line="276" w:lineRule="auto"/>
        <w:jc w:val="both"/>
        <w:rPr>
          <w:rFonts w:cstheme="minorHAnsi"/>
          <w:sz w:val="24"/>
          <w:szCs w:val="24"/>
        </w:rPr>
      </w:pPr>
      <w:r w:rsidRPr="00266A7D">
        <w:rPr>
          <w:rFonts w:cstheme="minorHAnsi"/>
          <w:sz w:val="24"/>
          <w:szCs w:val="24"/>
        </w:rPr>
        <w:t>Najwięcej przypadków tymczasow</w:t>
      </w:r>
      <w:r w:rsidR="00034D5B">
        <w:rPr>
          <w:rFonts w:cstheme="minorHAnsi"/>
          <w:sz w:val="24"/>
          <w:szCs w:val="24"/>
        </w:rPr>
        <w:t>ego</w:t>
      </w:r>
      <w:r w:rsidRPr="00266A7D">
        <w:rPr>
          <w:rFonts w:cstheme="minorHAnsi"/>
          <w:sz w:val="24"/>
          <w:szCs w:val="24"/>
        </w:rPr>
        <w:t xml:space="preserve"> </w:t>
      </w:r>
      <w:r w:rsidRPr="00565C85">
        <w:rPr>
          <w:rFonts w:cstheme="minorHAnsi"/>
          <w:iCs/>
          <w:sz w:val="24"/>
          <w:szCs w:val="24"/>
        </w:rPr>
        <w:t>brak</w:t>
      </w:r>
      <w:r w:rsidR="00034D5B">
        <w:rPr>
          <w:rFonts w:cstheme="minorHAnsi"/>
          <w:iCs/>
          <w:sz w:val="24"/>
          <w:szCs w:val="24"/>
        </w:rPr>
        <w:t>u</w:t>
      </w:r>
      <w:r w:rsidRPr="00565C85">
        <w:rPr>
          <w:rFonts w:cstheme="minorHAnsi"/>
          <w:iCs/>
          <w:sz w:val="24"/>
          <w:szCs w:val="24"/>
        </w:rPr>
        <w:t xml:space="preserve"> przydatności</w:t>
      </w:r>
      <w:r w:rsidRPr="00266A7D">
        <w:rPr>
          <w:rFonts w:cstheme="minorHAnsi"/>
          <w:sz w:val="24"/>
          <w:szCs w:val="24"/>
        </w:rPr>
        <w:t xml:space="preserve"> wody do spożycia</w:t>
      </w:r>
      <w:r w:rsidR="00034D5B">
        <w:rPr>
          <w:rFonts w:cstheme="minorHAnsi"/>
          <w:sz w:val="24"/>
          <w:szCs w:val="24"/>
        </w:rPr>
        <w:t>,</w:t>
      </w:r>
      <w:r w:rsidRPr="00266A7D">
        <w:rPr>
          <w:rFonts w:cstheme="minorHAnsi"/>
          <w:sz w:val="24"/>
          <w:szCs w:val="24"/>
        </w:rPr>
        <w:t xml:space="preserve"> podobnie jak w</w:t>
      </w:r>
      <w:r w:rsidR="008242A7">
        <w:rPr>
          <w:rFonts w:cstheme="minorHAnsi"/>
          <w:sz w:val="24"/>
          <w:szCs w:val="24"/>
        </w:rPr>
        <w:t> </w:t>
      </w:r>
      <w:r w:rsidRPr="00266A7D">
        <w:rPr>
          <w:rFonts w:cstheme="minorHAnsi"/>
          <w:sz w:val="24"/>
          <w:szCs w:val="24"/>
        </w:rPr>
        <w:t>latach ubiegłych</w:t>
      </w:r>
      <w:r w:rsidR="00034D5B">
        <w:rPr>
          <w:rFonts w:cstheme="minorHAnsi"/>
          <w:sz w:val="24"/>
          <w:szCs w:val="24"/>
        </w:rPr>
        <w:t>,</w:t>
      </w:r>
      <w:r w:rsidRPr="00266A7D">
        <w:rPr>
          <w:rFonts w:cstheme="minorHAnsi"/>
          <w:sz w:val="24"/>
          <w:szCs w:val="24"/>
        </w:rPr>
        <w:t xml:space="preserve"> stwierdzano w stosunku do wodociągów o najniższej dobowej produkcji wody, tj. poniżej 100 m</w:t>
      </w:r>
      <w:r w:rsidRPr="00266A7D">
        <w:rPr>
          <w:rFonts w:cstheme="minorHAnsi"/>
          <w:sz w:val="24"/>
          <w:szCs w:val="24"/>
          <w:vertAlign w:val="superscript"/>
        </w:rPr>
        <w:t>3</w:t>
      </w:r>
      <w:r w:rsidRPr="00266A7D">
        <w:rPr>
          <w:rFonts w:cstheme="minorHAnsi"/>
          <w:sz w:val="24"/>
          <w:szCs w:val="24"/>
        </w:rPr>
        <w:t xml:space="preserve">/d. </w:t>
      </w:r>
    </w:p>
    <w:p w14:paraId="5E1C1D70" w14:textId="4EAA19D3" w:rsidR="008675E3" w:rsidRPr="00266A7D" w:rsidRDefault="008675E3" w:rsidP="004A6CE2">
      <w:pPr>
        <w:spacing w:after="0" w:line="276" w:lineRule="auto"/>
        <w:jc w:val="both"/>
        <w:rPr>
          <w:rFonts w:cstheme="minorHAnsi"/>
          <w:sz w:val="24"/>
          <w:szCs w:val="24"/>
        </w:rPr>
      </w:pPr>
      <w:r w:rsidRPr="00266A7D">
        <w:rPr>
          <w:rFonts w:cstheme="minorHAnsi"/>
          <w:sz w:val="24"/>
          <w:szCs w:val="24"/>
        </w:rPr>
        <w:t>Liczba stwierdzan</w:t>
      </w:r>
      <w:r w:rsidR="00034D5B">
        <w:rPr>
          <w:rFonts w:cstheme="minorHAnsi"/>
          <w:sz w:val="24"/>
          <w:szCs w:val="24"/>
        </w:rPr>
        <w:t>ych przypadków</w:t>
      </w:r>
      <w:r w:rsidRPr="00266A7D">
        <w:rPr>
          <w:rFonts w:cstheme="minorHAnsi"/>
          <w:sz w:val="24"/>
          <w:szCs w:val="24"/>
        </w:rPr>
        <w:t xml:space="preserve"> brak</w:t>
      </w:r>
      <w:r w:rsidR="00034D5B">
        <w:rPr>
          <w:rFonts w:cstheme="minorHAnsi"/>
          <w:sz w:val="24"/>
          <w:szCs w:val="24"/>
        </w:rPr>
        <w:t>u</w:t>
      </w:r>
      <w:r w:rsidRPr="00266A7D">
        <w:rPr>
          <w:rFonts w:cstheme="minorHAnsi"/>
          <w:sz w:val="24"/>
          <w:szCs w:val="24"/>
        </w:rPr>
        <w:t xml:space="preserve"> przydatności wody do spożycia w poszczególnych grupach wodociągów: </w:t>
      </w:r>
    </w:p>
    <w:p w14:paraId="77A236EA" w14:textId="6EAD87F2" w:rsidR="008675E3" w:rsidRPr="008740F1" w:rsidRDefault="008675E3" w:rsidP="004A6CE2">
      <w:pPr>
        <w:numPr>
          <w:ilvl w:val="0"/>
          <w:numId w:val="109"/>
        </w:numPr>
        <w:suppressAutoHyphens/>
        <w:spacing w:after="0" w:line="276" w:lineRule="auto"/>
        <w:ind w:left="568" w:right="284" w:hanging="284"/>
        <w:jc w:val="both"/>
        <w:rPr>
          <w:rFonts w:cstheme="minorHAnsi"/>
          <w:sz w:val="24"/>
          <w:szCs w:val="24"/>
        </w:rPr>
      </w:pPr>
      <w:r w:rsidRPr="008740F1">
        <w:rPr>
          <w:rFonts w:cstheme="minorHAnsi"/>
          <w:sz w:val="24"/>
          <w:szCs w:val="24"/>
        </w:rPr>
        <w:t>4</w:t>
      </w:r>
      <w:r>
        <w:rPr>
          <w:rFonts w:cstheme="minorHAnsi"/>
          <w:sz w:val="24"/>
          <w:szCs w:val="24"/>
        </w:rPr>
        <w:t>6</w:t>
      </w:r>
      <w:r w:rsidRPr="008740F1">
        <w:rPr>
          <w:rFonts w:cstheme="minorHAnsi"/>
          <w:sz w:val="24"/>
          <w:szCs w:val="24"/>
        </w:rPr>
        <w:t xml:space="preserve"> dot. wodociągów o produkcji poniżej 100 m</w:t>
      </w:r>
      <w:r w:rsidRPr="008740F1">
        <w:rPr>
          <w:rFonts w:cstheme="minorHAnsi"/>
          <w:sz w:val="24"/>
          <w:szCs w:val="24"/>
          <w:vertAlign w:val="superscript"/>
        </w:rPr>
        <w:t>3</w:t>
      </w:r>
      <w:r w:rsidRPr="008740F1">
        <w:rPr>
          <w:rFonts w:cstheme="minorHAnsi"/>
          <w:sz w:val="24"/>
          <w:szCs w:val="24"/>
        </w:rPr>
        <w:t>/d;</w:t>
      </w:r>
    </w:p>
    <w:p w14:paraId="2521980F" w14:textId="12453605" w:rsidR="008675E3" w:rsidRPr="00AE4C66" w:rsidRDefault="008675E3" w:rsidP="004A6CE2">
      <w:pPr>
        <w:numPr>
          <w:ilvl w:val="0"/>
          <w:numId w:val="109"/>
        </w:numPr>
        <w:suppressAutoHyphens/>
        <w:spacing w:after="0" w:line="276" w:lineRule="auto"/>
        <w:ind w:left="568" w:right="284" w:hanging="284"/>
        <w:jc w:val="both"/>
        <w:rPr>
          <w:rFonts w:cstheme="minorHAnsi"/>
          <w:sz w:val="24"/>
          <w:szCs w:val="24"/>
        </w:rPr>
      </w:pPr>
      <w:r w:rsidRPr="008740F1">
        <w:rPr>
          <w:rFonts w:cstheme="minorHAnsi"/>
          <w:sz w:val="24"/>
          <w:szCs w:val="24"/>
        </w:rPr>
        <w:t>18</w:t>
      </w:r>
      <w:r w:rsidRPr="008740F1">
        <w:rPr>
          <w:rFonts w:cstheme="minorHAnsi"/>
          <w:i/>
          <w:sz w:val="24"/>
          <w:szCs w:val="24"/>
        </w:rPr>
        <w:t xml:space="preserve"> </w:t>
      </w:r>
      <w:r w:rsidRPr="008740F1">
        <w:rPr>
          <w:rFonts w:cstheme="minorHAnsi"/>
          <w:sz w:val="24"/>
          <w:szCs w:val="24"/>
        </w:rPr>
        <w:t xml:space="preserve">dot. wodociągów o produkcji 100 </w:t>
      </w:r>
      <w:r w:rsidRPr="008740F1">
        <w:rPr>
          <w:rFonts w:cstheme="minorHAnsi"/>
          <w:sz w:val="24"/>
          <w:szCs w:val="24"/>
        </w:rPr>
        <w:sym w:font="Symbol" w:char="F02D"/>
      </w:r>
      <w:r w:rsidRPr="008740F1">
        <w:rPr>
          <w:rFonts w:cstheme="minorHAnsi"/>
          <w:sz w:val="24"/>
          <w:szCs w:val="24"/>
        </w:rPr>
        <w:t xml:space="preserve"> 1 000 m</w:t>
      </w:r>
      <w:r w:rsidRPr="008740F1">
        <w:rPr>
          <w:rFonts w:cstheme="minorHAnsi"/>
          <w:sz w:val="24"/>
          <w:szCs w:val="24"/>
          <w:vertAlign w:val="superscript"/>
        </w:rPr>
        <w:t>3</w:t>
      </w:r>
      <w:r w:rsidRPr="008740F1">
        <w:rPr>
          <w:rFonts w:cstheme="minorHAnsi"/>
          <w:sz w:val="24"/>
          <w:szCs w:val="24"/>
        </w:rPr>
        <w:t>/d;</w:t>
      </w:r>
    </w:p>
    <w:p w14:paraId="14D34467" w14:textId="5432AE1F" w:rsidR="008675E3" w:rsidRPr="006C649E" w:rsidRDefault="008675E3" w:rsidP="008675E3">
      <w:pPr>
        <w:spacing w:line="276" w:lineRule="auto"/>
        <w:jc w:val="both"/>
        <w:rPr>
          <w:rFonts w:cstheme="minorHAnsi"/>
          <w:sz w:val="24"/>
          <w:szCs w:val="24"/>
        </w:rPr>
      </w:pPr>
      <w:r w:rsidRPr="006C649E">
        <w:rPr>
          <w:rFonts w:cstheme="minorHAnsi"/>
          <w:sz w:val="24"/>
          <w:szCs w:val="24"/>
        </w:rPr>
        <w:t>Łącznie w trakcie 2023 roku na tymczasow</w:t>
      </w:r>
      <w:r w:rsidR="00034D5B">
        <w:rPr>
          <w:rFonts w:cstheme="minorHAnsi"/>
          <w:sz w:val="24"/>
          <w:szCs w:val="24"/>
        </w:rPr>
        <w:t xml:space="preserve">y </w:t>
      </w:r>
      <w:r w:rsidRPr="00565C85">
        <w:rPr>
          <w:rFonts w:cstheme="minorHAnsi"/>
          <w:iCs/>
          <w:sz w:val="24"/>
          <w:szCs w:val="24"/>
        </w:rPr>
        <w:t>brak przydatności</w:t>
      </w:r>
      <w:r w:rsidRPr="006C649E">
        <w:rPr>
          <w:rFonts w:cstheme="minorHAnsi"/>
          <w:sz w:val="24"/>
          <w:szCs w:val="24"/>
        </w:rPr>
        <w:t xml:space="preserve"> wody do spożycia narażonych było ok. 26 tys. mieszkańców woj. zachodniopomorskiego.</w:t>
      </w:r>
    </w:p>
    <w:p w14:paraId="07F3EBCD" w14:textId="31E01DFD" w:rsidR="008675E3" w:rsidRPr="004F109E" w:rsidRDefault="008675E3" w:rsidP="008675E3">
      <w:pPr>
        <w:spacing w:line="276" w:lineRule="auto"/>
        <w:jc w:val="both"/>
        <w:rPr>
          <w:rFonts w:cstheme="minorHAnsi"/>
          <w:color w:val="C00000"/>
          <w:sz w:val="24"/>
          <w:szCs w:val="24"/>
        </w:rPr>
      </w:pPr>
      <w:r w:rsidRPr="00AF40B6">
        <w:rPr>
          <w:rFonts w:cstheme="minorHAnsi"/>
          <w:sz w:val="24"/>
          <w:szCs w:val="24"/>
        </w:rPr>
        <w:t>Tymczasow</w:t>
      </w:r>
      <w:r w:rsidR="00034D5B">
        <w:rPr>
          <w:rFonts w:cstheme="minorHAnsi"/>
          <w:sz w:val="24"/>
          <w:szCs w:val="24"/>
        </w:rPr>
        <w:t>y</w:t>
      </w:r>
      <w:r w:rsidRPr="00AF40B6">
        <w:rPr>
          <w:rFonts w:cstheme="minorHAnsi"/>
          <w:i/>
          <w:sz w:val="24"/>
          <w:szCs w:val="24"/>
        </w:rPr>
        <w:t xml:space="preserve"> </w:t>
      </w:r>
      <w:r w:rsidRPr="00565C85">
        <w:rPr>
          <w:rFonts w:cstheme="minorHAnsi"/>
          <w:iCs/>
          <w:sz w:val="24"/>
          <w:szCs w:val="24"/>
        </w:rPr>
        <w:t>brak przydatności</w:t>
      </w:r>
      <w:r w:rsidRPr="00AF40B6">
        <w:rPr>
          <w:rFonts w:cstheme="minorHAnsi"/>
          <w:sz w:val="24"/>
          <w:szCs w:val="24"/>
        </w:rPr>
        <w:t xml:space="preserve"> wody do spożycia obowiązywał</w:t>
      </w:r>
      <w:r w:rsidR="00034D5B">
        <w:rPr>
          <w:rFonts w:cstheme="minorHAnsi"/>
          <w:sz w:val="24"/>
          <w:szCs w:val="24"/>
        </w:rPr>
        <w:t xml:space="preserve"> zawsze do czasu</w:t>
      </w:r>
      <w:r w:rsidRPr="00AF40B6">
        <w:rPr>
          <w:rFonts w:cstheme="minorHAnsi"/>
          <w:sz w:val="24"/>
          <w:szCs w:val="24"/>
        </w:rPr>
        <w:t xml:space="preserve"> </w:t>
      </w:r>
      <w:r w:rsidRPr="000F6B4F">
        <w:rPr>
          <w:rFonts w:cstheme="minorHAnsi"/>
          <w:sz w:val="24"/>
          <w:szCs w:val="24"/>
        </w:rPr>
        <w:t xml:space="preserve">zakończenia </w:t>
      </w:r>
      <w:r w:rsidRPr="00AF40B6">
        <w:rPr>
          <w:rFonts w:cstheme="minorHAnsi"/>
          <w:sz w:val="24"/>
          <w:szCs w:val="24"/>
        </w:rPr>
        <w:t xml:space="preserve">działań naprawczych, których skuteczność potwierdzano każdorazowo wynikami badań wody. Orzekane </w:t>
      </w:r>
      <w:r w:rsidR="00630D6B">
        <w:rPr>
          <w:rFonts w:cstheme="minorHAnsi"/>
          <w:sz w:val="24"/>
          <w:szCs w:val="24"/>
        </w:rPr>
        <w:t xml:space="preserve">przypadki </w:t>
      </w:r>
      <w:r w:rsidRPr="00AF40B6">
        <w:rPr>
          <w:rFonts w:cstheme="minorHAnsi"/>
          <w:sz w:val="24"/>
          <w:szCs w:val="24"/>
        </w:rPr>
        <w:t>tymczasowe</w:t>
      </w:r>
      <w:r w:rsidR="00630D6B">
        <w:rPr>
          <w:rFonts w:cstheme="minorHAnsi"/>
          <w:sz w:val="24"/>
          <w:szCs w:val="24"/>
        </w:rPr>
        <w:t>go</w:t>
      </w:r>
      <w:r w:rsidRPr="00AF40B6">
        <w:rPr>
          <w:rFonts w:cstheme="minorHAnsi"/>
          <w:i/>
          <w:sz w:val="24"/>
          <w:szCs w:val="24"/>
        </w:rPr>
        <w:t xml:space="preserve"> </w:t>
      </w:r>
      <w:r w:rsidRPr="00565C85">
        <w:rPr>
          <w:rFonts w:cstheme="minorHAnsi"/>
          <w:iCs/>
          <w:sz w:val="24"/>
          <w:szCs w:val="24"/>
        </w:rPr>
        <w:t>brak</w:t>
      </w:r>
      <w:r w:rsidR="00630D6B">
        <w:rPr>
          <w:rFonts w:cstheme="minorHAnsi"/>
          <w:iCs/>
          <w:sz w:val="24"/>
          <w:szCs w:val="24"/>
        </w:rPr>
        <w:t>u</w:t>
      </w:r>
      <w:r w:rsidRPr="00565C85">
        <w:rPr>
          <w:rFonts w:cstheme="minorHAnsi"/>
          <w:iCs/>
          <w:sz w:val="24"/>
          <w:szCs w:val="24"/>
        </w:rPr>
        <w:t xml:space="preserve"> przydatności</w:t>
      </w:r>
      <w:r w:rsidRPr="00AF40B6">
        <w:rPr>
          <w:rFonts w:cstheme="minorHAnsi"/>
          <w:sz w:val="24"/>
          <w:szCs w:val="24"/>
        </w:rPr>
        <w:t xml:space="preserve"> </w:t>
      </w:r>
      <w:r w:rsidR="00630D6B">
        <w:rPr>
          <w:rFonts w:cstheme="minorHAnsi"/>
          <w:sz w:val="24"/>
          <w:szCs w:val="24"/>
        </w:rPr>
        <w:t xml:space="preserve">wody przeznaczonej do spożycia </w:t>
      </w:r>
      <w:r w:rsidRPr="00AF40B6">
        <w:rPr>
          <w:rFonts w:cstheme="minorHAnsi"/>
          <w:sz w:val="24"/>
          <w:szCs w:val="24"/>
        </w:rPr>
        <w:t>trwały z reguły ok</w:t>
      </w:r>
      <w:r w:rsidRPr="00266A7D">
        <w:rPr>
          <w:rFonts w:cstheme="minorHAnsi"/>
          <w:sz w:val="24"/>
          <w:szCs w:val="24"/>
        </w:rPr>
        <w:t>. tygodnia</w:t>
      </w:r>
      <w:r w:rsidR="00630D6B">
        <w:rPr>
          <w:rFonts w:cstheme="minorHAnsi"/>
          <w:sz w:val="24"/>
          <w:szCs w:val="24"/>
        </w:rPr>
        <w:t>,</w:t>
      </w:r>
      <w:r w:rsidRPr="00266A7D">
        <w:rPr>
          <w:rFonts w:cstheme="minorHAnsi"/>
          <w:sz w:val="24"/>
          <w:szCs w:val="24"/>
        </w:rPr>
        <w:t xml:space="preserve"> przy czym najkrócej 1 dzień oraz najdłużej 39 dni w przypadku jednego wodociągu zbiorowego zaopatrzenia o</w:t>
      </w:r>
      <w:r w:rsidR="008242A7">
        <w:rPr>
          <w:rFonts w:cstheme="minorHAnsi"/>
          <w:sz w:val="24"/>
          <w:szCs w:val="24"/>
        </w:rPr>
        <w:t> </w:t>
      </w:r>
      <w:r w:rsidRPr="00266A7D">
        <w:rPr>
          <w:rFonts w:cstheme="minorHAnsi"/>
          <w:sz w:val="24"/>
          <w:szCs w:val="24"/>
        </w:rPr>
        <w:t>produkcji poniżej 100 m</w:t>
      </w:r>
      <w:r w:rsidRPr="00266A7D">
        <w:rPr>
          <w:rFonts w:cstheme="minorHAnsi"/>
          <w:sz w:val="24"/>
          <w:szCs w:val="24"/>
          <w:vertAlign w:val="superscript"/>
        </w:rPr>
        <w:t>3</w:t>
      </w:r>
      <w:r w:rsidRPr="00266A7D">
        <w:rPr>
          <w:rFonts w:cstheme="minorHAnsi"/>
          <w:sz w:val="24"/>
          <w:szCs w:val="24"/>
        </w:rPr>
        <w:t>/d w pow. koszalińskim.</w:t>
      </w:r>
      <w:r>
        <w:rPr>
          <w:rFonts w:cstheme="minorHAnsi"/>
          <w:color w:val="C00000"/>
          <w:sz w:val="24"/>
          <w:szCs w:val="24"/>
        </w:rPr>
        <w:t xml:space="preserve"> </w:t>
      </w:r>
    </w:p>
    <w:p w14:paraId="33A9DCC8" w14:textId="40795497" w:rsidR="008675E3" w:rsidRPr="00266A7D" w:rsidRDefault="008675E3" w:rsidP="008675E3">
      <w:pPr>
        <w:spacing w:line="276" w:lineRule="auto"/>
        <w:jc w:val="both"/>
        <w:rPr>
          <w:rFonts w:cstheme="minorHAnsi"/>
          <w:sz w:val="24"/>
          <w:szCs w:val="24"/>
        </w:rPr>
      </w:pPr>
      <w:r w:rsidRPr="00266A7D">
        <w:rPr>
          <w:rFonts w:cstheme="minorHAnsi"/>
          <w:sz w:val="24"/>
          <w:szCs w:val="24"/>
        </w:rPr>
        <w:t>Ponadto na koniec 2023 r.</w:t>
      </w:r>
      <w:r w:rsidR="000174E4">
        <w:rPr>
          <w:rFonts w:cstheme="minorHAnsi"/>
          <w:sz w:val="24"/>
          <w:szCs w:val="24"/>
        </w:rPr>
        <w:t xml:space="preserve"> </w:t>
      </w:r>
      <w:r w:rsidRPr="00266A7D">
        <w:rPr>
          <w:rFonts w:cstheme="minorHAnsi"/>
          <w:sz w:val="24"/>
          <w:szCs w:val="24"/>
        </w:rPr>
        <w:t xml:space="preserve">obowiązywał stwierdzony </w:t>
      </w:r>
      <w:r w:rsidRPr="000174E4">
        <w:rPr>
          <w:rFonts w:cstheme="minorHAnsi"/>
          <w:iCs/>
          <w:sz w:val="24"/>
          <w:szCs w:val="24"/>
        </w:rPr>
        <w:t>brak</w:t>
      </w:r>
      <w:r w:rsidRPr="00266A7D">
        <w:rPr>
          <w:rFonts w:cstheme="minorHAnsi"/>
          <w:i/>
          <w:sz w:val="24"/>
          <w:szCs w:val="24"/>
        </w:rPr>
        <w:t xml:space="preserve"> </w:t>
      </w:r>
      <w:r w:rsidRPr="000174E4">
        <w:rPr>
          <w:rFonts w:cstheme="minorHAnsi"/>
          <w:iCs/>
          <w:sz w:val="24"/>
          <w:szCs w:val="24"/>
        </w:rPr>
        <w:t xml:space="preserve">przydatności </w:t>
      </w:r>
      <w:r w:rsidRPr="00266A7D">
        <w:rPr>
          <w:rFonts w:cstheme="minorHAnsi"/>
          <w:sz w:val="24"/>
          <w:szCs w:val="24"/>
        </w:rPr>
        <w:t xml:space="preserve">wody do spożycia dostarczanej przez wodociąg Karcino w pow. kołobrzeskim, zaopatrujący 14 osób, ze względu na zanieczyszczenie mikrobiologiczne bakteriami grupy coli, </w:t>
      </w:r>
      <w:r w:rsidRPr="00266A7D">
        <w:rPr>
          <w:rFonts w:cstheme="minorHAnsi"/>
          <w:i/>
          <w:sz w:val="24"/>
          <w:szCs w:val="24"/>
        </w:rPr>
        <w:t>Escherichia coli,</w:t>
      </w:r>
      <w:r w:rsidRPr="00266A7D">
        <w:rPr>
          <w:rFonts w:cstheme="minorHAnsi"/>
          <w:sz w:val="24"/>
          <w:szCs w:val="24"/>
        </w:rPr>
        <w:t xml:space="preserve"> </w:t>
      </w:r>
      <w:proofErr w:type="spellStart"/>
      <w:r w:rsidRPr="00266A7D">
        <w:rPr>
          <w:rFonts w:cstheme="minorHAnsi"/>
          <w:sz w:val="24"/>
          <w:szCs w:val="24"/>
        </w:rPr>
        <w:t>Enterokokami</w:t>
      </w:r>
      <w:proofErr w:type="spellEnd"/>
      <w:r w:rsidRPr="00266A7D">
        <w:rPr>
          <w:rFonts w:cstheme="minorHAnsi"/>
          <w:sz w:val="24"/>
          <w:szCs w:val="24"/>
        </w:rPr>
        <w:t xml:space="preserve"> oraz ogólną liczbą mikroorganizmów w 22 </w:t>
      </w:r>
      <w:proofErr w:type="spellStart"/>
      <w:r w:rsidRPr="00266A7D">
        <w:rPr>
          <w:rFonts w:cstheme="minorHAnsi"/>
          <w:sz w:val="24"/>
          <w:szCs w:val="24"/>
          <w:vertAlign w:val="superscript"/>
        </w:rPr>
        <w:t>o</w:t>
      </w:r>
      <w:r w:rsidRPr="00266A7D">
        <w:rPr>
          <w:rFonts w:cstheme="minorHAnsi"/>
          <w:sz w:val="24"/>
          <w:szCs w:val="24"/>
        </w:rPr>
        <w:t>C</w:t>
      </w:r>
      <w:proofErr w:type="spellEnd"/>
      <w:r w:rsidRPr="00266A7D">
        <w:rPr>
          <w:rFonts w:cstheme="minorHAnsi"/>
          <w:sz w:val="24"/>
          <w:szCs w:val="24"/>
        </w:rPr>
        <w:t xml:space="preserve"> po 72 h. </w:t>
      </w:r>
    </w:p>
    <w:p w14:paraId="1687BF2C" w14:textId="5E1603D3" w:rsidR="008675E3" w:rsidRPr="00AF40B6" w:rsidRDefault="008675E3" w:rsidP="008675E3">
      <w:pPr>
        <w:spacing w:line="276" w:lineRule="auto"/>
        <w:jc w:val="both"/>
        <w:rPr>
          <w:rFonts w:cstheme="minorHAnsi"/>
          <w:sz w:val="24"/>
          <w:szCs w:val="24"/>
        </w:rPr>
      </w:pPr>
      <w:r w:rsidRPr="00AF40B6">
        <w:rPr>
          <w:rFonts w:cstheme="minorHAnsi"/>
          <w:sz w:val="24"/>
          <w:szCs w:val="24"/>
        </w:rPr>
        <w:lastRenderedPageBreak/>
        <w:t xml:space="preserve">W przypadku stwierdzania tymczasowego </w:t>
      </w:r>
      <w:r w:rsidRPr="003F433B">
        <w:rPr>
          <w:rFonts w:cstheme="minorHAnsi"/>
          <w:iCs/>
          <w:sz w:val="24"/>
          <w:szCs w:val="24"/>
        </w:rPr>
        <w:t>braku przydatności</w:t>
      </w:r>
      <w:r w:rsidRPr="00AF40B6">
        <w:rPr>
          <w:rFonts w:cstheme="minorHAnsi"/>
          <w:sz w:val="24"/>
          <w:szCs w:val="24"/>
        </w:rPr>
        <w:t xml:space="preserve"> wody do spożycia każdorazowo konsumenci niezwłocznie informowani byli o zanieczyszczeniu</w:t>
      </w:r>
      <w:r>
        <w:rPr>
          <w:rFonts w:cstheme="minorHAnsi"/>
          <w:sz w:val="24"/>
          <w:szCs w:val="24"/>
        </w:rPr>
        <w:t xml:space="preserve">. </w:t>
      </w:r>
      <w:r w:rsidRPr="00AF40B6">
        <w:rPr>
          <w:rFonts w:cstheme="minorHAnsi"/>
          <w:sz w:val="24"/>
          <w:szCs w:val="24"/>
        </w:rPr>
        <w:t>Przedsiębiorstwa wodociągowe zapewniały mieszkańcom zastępcze źródła zaopatrzenia w wodę oraz</w:t>
      </w:r>
      <w:r w:rsidR="00DF6160">
        <w:rPr>
          <w:rFonts w:cstheme="minorHAnsi"/>
          <w:sz w:val="24"/>
          <w:szCs w:val="24"/>
        </w:rPr>
        <w:t> </w:t>
      </w:r>
      <w:r w:rsidRPr="00AF40B6">
        <w:rPr>
          <w:rFonts w:cstheme="minorHAnsi"/>
          <w:sz w:val="24"/>
          <w:szCs w:val="24"/>
        </w:rPr>
        <w:t>prowadziły działania naprawcze w celu poprawy jakości wody (dezynfekcja, płukanie sieci, przegląd sieci, itp.).</w:t>
      </w:r>
    </w:p>
    <w:p w14:paraId="70BDBEA4" w14:textId="77777777" w:rsidR="008675E3" w:rsidRPr="00AF40B6" w:rsidRDefault="008675E3" w:rsidP="008675E3">
      <w:pPr>
        <w:spacing w:line="276" w:lineRule="auto"/>
        <w:jc w:val="both"/>
        <w:rPr>
          <w:rFonts w:cstheme="minorHAnsi"/>
          <w:sz w:val="24"/>
          <w:szCs w:val="24"/>
        </w:rPr>
      </w:pPr>
      <w:r w:rsidRPr="00AF40B6">
        <w:rPr>
          <w:rFonts w:cstheme="minorHAnsi"/>
          <w:sz w:val="24"/>
          <w:szCs w:val="24"/>
        </w:rPr>
        <w:t xml:space="preserve">Najwięcej tymczasowych </w:t>
      </w:r>
      <w:r w:rsidRPr="003F433B">
        <w:rPr>
          <w:rFonts w:cstheme="minorHAnsi"/>
          <w:iCs/>
          <w:sz w:val="24"/>
          <w:szCs w:val="24"/>
        </w:rPr>
        <w:t>braków przydatności</w:t>
      </w:r>
      <w:r w:rsidRPr="00AF40B6">
        <w:rPr>
          <w:rFonts w:cstheme="minorHAnsi"/>
          <w:sz w:val="24"/>
          <w:szCs w:val="24"/>
        </w:rPr>
        <w:t xml:space="preserve"> wody do spożycia w trakcie 2023 roku stwierdzono w powiatach: koszalińskim (13), gryfińskim (9), sławieńskim (7</w:t>
      </w:r>
      <w:r>
        <w:rPr>
          <w:rFonts w:cstheme="minorHAnsi"/>
          <w:sz w:val="24"/>
          <w:szCs w:val="24"/>
        </w:rPr>
        <w:t xml:space="preserve">) </w:t>
      </w:r>
      <w:r w:rsidRPr="00AF40B6">
        <w:rPr>
          <w:rFonts w:cstheme="minorHAnsi"/>
          <w:sz w:val="24"/>
          <w:szCs w:val="24"/>
        </w:rPr>
        <w:t>i wałeckim (7).</w:t>
      </w:r>
    </w:p>
    <w:p w14:paraId="55D93F71" w14:textId="5E23E12C" w:rsidR="008675E3" w:rsidRPr="008675E3" w:rsidRDefault="008675E3" w:rsidP="008675E3">
      <w:pPr>
        <w:spacing w:line="276" w:lineRule="auto"/>
        <w:jc w:val="both"/>
        <w:rPr>
          <w:rFonts w:cstheme="minorHAnsi"/>
          <w:sz w:val="24"/>
          <w:szCs w:val="24"/>
        </w:rPr>
      </w:pPr>
      <w:r w:rsidRPr="00AF40B6">
        <w:rPr>
          <w:rFonts w:cstheme="minorHAnsi"/>
          <w:sz w:val="24"/>
          <w:szCs w:val="24"/>
        </w:rPr>
        <w:t xml:space="preserve">Nie stwierdzano natomiast żadnych </w:t>
      </w:r>
      <w:r w:rsidRPr="003F433B">
        <w:rPr>
          <w:rFonts w:cstheme="minorHAnsi"/>
          <w:iCs/>
          <w:sz w:val="24"/>
          <w:szCs w:val="24"/>
        </w:rPr>
        <w:t>braków przydatności</w:t>
      </w:r>
      <w:r w:rsidRPr="00AF40B6">
        <w:rPr>
          <w:rFonts w:cstheme="minorHAnsi"/>
          <w:sz w:val="24"/>
          <w:szCs w:val="24"/>
        </w:rPr>
        <w:t xml:space="preserve"> wody do spożycia w powiatach: białogardzkim, polickim, pyrzyckim, stargardzkim, w m. Szczecin i w m. Świnoujściu. </w:t>
      </w:r>
    </w:p>
    <w:p w14:paraId="27BA61DA" w14:textId="0BD8259A" w:rsidR="008675E3" w:rsidRPr="006920B0" w:rsidRDefault="008675E3" w:rsidP="008675E3">
      <w:pPr>
        <w:pStyle w:val="Legenda"/>
        <w:keepNext/>
        <w:rPr>
          <w:i w:val="0"/>
          <w:iCs w:val="0"/>
          <w:color w:val="auto"/>
        </w:rPr>
      </w:pPr>
      <w:bookmarkStart w:id="373" w:name="_Toc164946744"/>
      <w:bookmarkStart w:id="374" w:name="_Toc165288154"/>
      <w:bookmarkStart w:id="375" w:name="_Toc165356372"/>
      <w:bookmarkStart w:id="376" w:name="_Toc165362597"/>
      <w:r w:rsidRPr="006920B0">
        <w:rPr>
          <w:i w:val="0"/>
          <w:iCs w:val="0"/>
          <w:color w:val="auto"/>
        </w:rPr>
        <w:t xml:space="preserve">Tabela </w:t>
      </w:r>
      <w:r w:rsidRPr="006920B0">
        <w:rPr>
          <w:i w:val="0"/>
          <w:iCs w:val="0"/>
          <w:color w:val="auto"/>
        </w:rPr>
        <w:fldChar w:fldCharType="begin"/>
      </w:r>
      <w:r w:rsidRPr="006920B0">
        <w:rPr>
          <w:i w:val="0"/>
          <w:iCs w:val="0"/>
          <w:color w:val="auto"/>
        </w:rPr>
        <w:instrText xml:space="preserve"> SEQ Tabela \* ARABIC </w:instrText>
      </w:r>
      <w:r w:rsidRPr="006920B0">
        <w:rPr>
          <w:i w:val="0"/>
          <w:iCs w:val="0"/>
          <w:color w:val="auto"/>
        </w:rPr>
        <w:fldChar w:fldCharType="separate"/>
      </w:r>
      <w:r w:rsidR="009F1ABE">
        <w:rPr>
          <w:i w:val="0"/>
          <w:iCs w:val="0"/>
          <w:noProof/>
          <w:color w:val="auto"/>
        </w:rPr>
        <w:t>41</w:t>
      </w:r>
      <w:r w:rsidRPr="006920B0">
        <w:rPr>
          <w:i w:val="0"/>
          <w:iCs w:val="0"/>
          <w:color w:val="auto"/>
        </w:rPr>
        <w:fldChar w:fldCharType="end"/>
      </w:r>
      <w:r w:rsidRPr="006920B0">
        <w:rPr>
          <w:i w:val="0"/>
          <w:iCs w:val="0"/>
          <w:color w:val="auto"/>
        </w:rPr>
        <w:t xml:space="preserve"> </w:t>
      </w:r>
      <w:r w:rsidR="00630D6B">
        <w:rPr>
          <w:i w:val="0"/>
          <w:iCs w:val="0"/>
          <w:color w:val="auto"/>
        </w:rPr>
        <w:t>„</w:t>
      </w:r>
      <w:r w:rsidRPr="006920B0">
        <w:rPr>
          <w:i w:val="0"/>
          <w:iCs w:val="0"/>
          <w:color w:val="auto"/>
        </w:rPr>
        <w:t>Tymczasowe braki przydatności wody</w:t>
      </w:r>
      <w:r w:rsidR="00630D6B">
        <w:rPr>
          <w:i w:val="0"/>
          <w:iCs w:val="0"/>
          <w:color w:val="auto"/>
        </w:rPr>
        <w:t>”</w:t>
      </w:r>
      <w:r w:rsidRPr="006920B0">
        <w:rPr>
          <w:i w:val="0"/>
          <w:iCs w:val="0"/>
          <w:color w:val="auto"/>
        </w:rPr>
        <w:t xml:space="preserve"> do spożycia przez ludzi w woj. zachodniopomorskim w 2023 roku z</w:t>
      </w:r>
      <w:r w:rsidR="008242A7">
        <w:rPr>
          <w:i w:val="0"/>
          <w:iCs w:val="0"/>
          <w:color w:val="auto"/>
        </w:rPr>
        <w:t> </w:t>
      </w:r>
      <w:r w:rsidRPr="006920B0">
        <w:rPr>
          <w:i w:val="0"/>
          <w:iCs w:val="0"/>
          <w:color w:val="auto"/>
        </w:rPr>
        <w:t>uwzględnieniem produkcji dobowej wodociągów</w:t>
      </w:r>
      <w:bookmarkEnd w:id="373"/>
      <w:bookmarkEnd w:id="374"/>
      <w:bookmarkEnd w:id="375"/>
      <w:bookmarkEnd w:id="376"/>
    </w:p>
    <w:tbl>
      <w:tblPr>
        <w:tblW w:w="9605"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534"/>
        <w:gridCol w:w="2268"/>
        <w:gridCol w:w="1275"/>
        <w:gridCol w:w="1276"/>
        <w:gridCol w:w="1418"/>
        <w:gridCol w:w="1417"/>
        <w:gridCol w:w="1417"/>
      </w:tblGrid>
      <w:tr w:rsidR="008675E3" w:rsidRPr="00713ABF" w14:paraId="78A6A1E2" w14:textId="77777777" w:rsidTr="00953855">
        <w:trPr>
          <w:jc w:val="center"/>
        </w:trPr>
        <w:tc>
          <w:tcPr>
            <w:tcW w:w="534" w:type="dxa"/>
            <w:shd w:val="clear" w:color="auto" w:fill="auto"/>
            <w:vAlign w:val="center"/>
          </w:tcPr>
          <w:p w14:paraId="0A63C286" w14:textId="77777777" w:rsidR="008675E3" w:rsidRPr="00713ABF" w:rsidRDefault="008675E3" w:rsidP="0094530C">
            <w:pPr>
              <w:snapToGrid w:val="0"/>
              <w:jc w:val="center"/>
              <w:rPr>
                <w:rFonts w:cstheme="minorHAnsi"/>
                <w:b/>
              </w:rPr>
            </w:pPr>
            <w:r w:rsidRPr="00713ABF">
              <w:rPr>
                <w:rFonts w:cstheme="minorHAnsi"/>
                <w:b/>
              </w:rPr>
              <w:t>Lp.</w:t>
            </w:r>
          </w:p>
        </w:tc>
        <w:tc>
          <w:tcPr>
            <w:tcW w:w="2268" w:type="dxa"/>
            <w:shd w:val="clear" w:color="auto" w:fill="auto"/>
            <w:vAlign w:val="center"/>
          </w:tcPr>
          <w:p w14:paraId="302A3472" w14:textId="77777777" w:rsidR="008675E3" w:rsidRPr="00713ABF" w:rsidRDefault="008675E3" w:rsidP="0094530C">
            <w:pPr>
              <w:snapToGrid w:val="0"/>
              <w:jc w:val="center"/>
              <w:rPr>
                <w:rFonts w:cstheme="minorHAnsi"/>
                <w:b/>
              </w:rPr>
            </w:pPr>
            <w:r w:rsidRPr="00713ABF">
              <w:rPr>
                <w:rFonts w:cstheme="minorHAnsi"/>
                <w:b/>
              </w:rPr>
              <w:t>Nazwa PSSE/GSSE</w:t>
            </w:r>
          </w:p>
        </w:tc>
        <w:tc>
          <w:tcPr>
            <w:tcW w:w="1275" w:type="dxa"/>
            <w:shd w:val="clear" w:color="auto" w:fill="auto"/>
            <w:vAlign w:val="center"/>
          </w:tcPr>
          <w:p w14:paraId="5E2AC1DE" w14:textId="77777777" w:rsidR="008675E3" w:rsidRPr="00713ABF" w:rsidRDefault="008675E3" w:rsidP="0094530C">
            <w:pPr>
              <w:snapToGrid w:val="0"/>
              <w:jc w:val="center"/>
              <w:rPr>
                <w:rFonts w:cstheme="minorHAnsi"/>
                <w:b/>
              </w:rPr>
            </w:pPr>
            <w:r w:rsidRPr="00713ABF">
              <w:rPr>
                <w:rFonts w:cstheme="minorHAnsi"/>
                <w:b/>
              </w:rPr>
              <w:t>Liczba braków przydatności</w:t>
            </w:r>
          </w:p>
        </w:tc>
        <w:tc>
          <w:tcPr>
            <w:tcW w:w="1276" w:type="dxa"/>
            <w:shd w:val="clear" w:color="auto" w:fill="auto"/>
            <w:vAlign w:val="center"/>
          </w:tcPr>
          <w:p w14:paraId="295C544A" w14:textId="77777777" w:rsidR="008675E3" w:rsidRPr="00713ABF" w:rsidRDefault="008675E3" w:rsidP="0094530C">
            <w:pPr>
              <w:snapToGrid w:val="0"/>
              <w:jc w:val="center"/>
              <w:rPr>
                <w:rFonts w:cstheme="minorHAnsi"/>
                <w:b/>
              </w:rPr>
            </w:pPr>
            <w:r w:rsidRPr="00713ABF">
              <w:rPr>
                <w:rFonts w:cstheme="minorHAnsi"/>
                <w:b/>
              </w:rPr>
              <w:t xml:space="preserve">Wodociągi o </w:t>
            </w:r>
            <w:proofErr w:type="spellStart"/>
            <w:r w:rsidRPr="00713ABF">
              <w:rPr>
                <w:rFonts w:cstheme="minorHAnsi"/>
                <w:b/>
              </w:rPr>
              <w:t>prod</w:t>
            </w:r>
            <w:proofErr w:type="spellEnd"/>
            <w:r w:rsidRPr="00713ABF">
              <w:rPr>
                <w:rFonts w:cstheme="minorHAnsi"/>
                <w:b/>
              </w:rPr>
              <w:t>.  &lt;100 m</w:t>
            </w:r>
            <w:r w:rsidRPr="00713ABF">
              <w:rPr>
                <w:rFonts w:cstheme="minorHAnsi"/>
                <w:b/>
                <w:vertAlign w:val="superscript"/>
              </w:rPr>
              <w:t>3</w:t>
            </w:r>
            <w:r w:rsidRPr="00713ABF">
              <w:rPr>
                <w:rFonts w:cstheme="minorHAnsi"/>
                <w:b/>
              </w:rPr>
              <w:t>/d</w:t>
            </w:r>
          </w:p>
        </w:tc>
        <w:tc>
          <w:tcPr>
            <w:tcW w:w="1418" w:type="dxa"/>
            <w:shd w:val="clear" w:color="auto" w:fill="auto"/>
            <w:vAlign w:val="center"/>
          </w:tcPr>
          <w:p w14:paraId="561A7146" w14:textId="77777777" w:rsidR="008675E3" w:rsidRPr="00713ABF" w:rsidRDefault="008675E3" w:rsidP="0094530C">
            <w:pPr>
              <w:snapToGrid w:val="0"/>
              <w:jc w:val="center"/>
              <w:rPr>
                <w:rFonts w:cstheme="minorHAnsi"/>
                <w:b/>
              </w:rPr>
            </w:pPr>
            <w:r w:rsidRPr="00713ABF">
              <w:rPr>
                <w:rFonts w:cstheme="minorHAnsi"/>
                <w:b/>
              </w:rPr>
              <w:t xml:space="preserve">Wodociągi o </w:t>
            </w:r>
            <w:proofErr w:type="spellStart"/>
            <w:r w:rsidRPr="00713ABF">
              <w:rPr>
                <w:rFonts w:cstheme="minorHAnsi"/>
                <w:b/>
              </w:rPr>
              <w:t>prod</w:t>
            </w:r>
            <w:proofErr w:type="spellEnd"/>
            <w:r w:rsidRPr="00713ABF">
              <w:rPr>
                <w:rFonts w:cstheme="minorHAnsi"/>
                <w:b/>
              </w:rPr>
              <w:t xml:space="preserve">. </w:t>
            </w:r>
            <w:r w:rsidRPr="00713ABF">
              <w:rPr>
                <w:rFonts w:cstheme="minorHAnsi"/>
                <w:b/>
              </w:rPr>
              <w:br/>
              <w:t>100-1 000 m</w:t>
            </w:r>
            <w:r w:rsidRPr="00713ABF">
              <w:rPr>
                <w:rFonts w:cstheme="minorHAnsi"/>
                <w:b/>
                <w:vertAlign w:val="superscript"/>
              </w:rPr>
              <w:t>3</w:t>
            </w:r>
            <w:r w:rsidRPr="00713ABF">
              <w:rPr>
                <w:rFonts w:cstheme="minorHAnsi"/>
                <w:b/>
              </w:rPr>
              <w:t>/d</w:t>
            </w:r>
          </w:p>
        </w:tc>
        <w:tc>
          <w:tcPr>
            <w:tcW w:w="1417" w:type="dxa"/>
            <w:vAlign w:val="center"/>
          </w:tcPr>
          <w:p w14:paraId="4F7874D4" w14:textId="77777777" w:rsidR="008675E3" w:rsidRPr="00713ABF" w:rsidRDefault="008675E3" w:rsidP="0094530C">
            <w:pPr>
              <w:snapToGrid w:val="0"/>
              <w:jc w:val="center"/>
              <w:rPr>
                <w:rFonts w:cstheme="minorHAnsi"/>
                <w:b/>
              </w:rPr>
            </w:pPr>
            <w:r w:rsidRPr="00713ABF">
              <w:rPr>
                <w:rFonts w:cstheme="minorHAnsi"/>
                <w:b/>
              </w:rPr>
              <w:t xml:space="preserve">Wodociągi o </w:t>
            </w:r>
            <w:proofErr w:type="spellStart"/>
            <w:r w:rsidRPr="00713ABF">
              <w:rPr>
                <w:rFonts w:cstheme="minorHAnsi"/>
                <w:b/>
              </w:rPr>
              <w:t>prod</w:t>
            </w:r>
            <w:proofErr w:type="spellEnd"/>
            <w:r w:rsidRPr="00713ABF">
              <w:rPr>
                <w:rFonts w:cstheme="minorHAnsi"/>
                <w:b/>
              </w:rPr>
              <w:t xml:space="preserve">. </w:t>
            </w:r>
            <w:r w:rsidRPr="00713ABF">
              <w:rPr>
                <w:rFonts w:cstheme="minorHAnsi"/>
                <w:b/>
              </w:rPr>
              <w:br/>
              <w:t>1000-10 000 m</w:t>
            </w:r>
            <w:r w:rsidRPr="00713ABF">
              <w:rPr>
                <w:rFonts w:cstheme="minorHAnsi"/>
                <w:b/>
                <w:vertAlign w:val="superscript"/>
              </w:rPr>
              <w:t>3</w:t>
            </w:r>
            <w:r w:rsidRPr="00713ABF">
              <w:rPr>
                <w:rFonts w:cstheme="minorHAnsi"/>
                <w:b/>
              </w:rPr>
              <w:t>/d</w:t>
            </w:r>
          </w:p>
        </w:tc>
        <w:tc>
          <w:tcPr>
            <w:tcW w:w="1417" w:type="dxa"/>
            <w:vAlign w:val="center"/>
          </w:tcPr>
          <w:p w14:paraId="5B26C028" w14:textId="77777777" w:rsidR="008675E3" w:rsidRPr="00713ABF" w:rsidRDefault="008675E3" w:rsidP="0094530C">
            <w:pPr>
              <w:snapToGrid w:val="0"/>
              <w:jc w:val="center"/>
              <w:rPr>
                <w:rFonts w:cstheme="minorHAnsi"/>
                <w:b/>
              </w:rPr>
            </w:pPr>
            <w:r w:rsidRPr="00713ABF">
              <w:rPr>
                <w:rFonts w:cstheme="minorHAnsi"/>
                <w:b/>
              </w:rPr>
              <w:t xml:space="preserve">Wodociągi o </w:t>
            </w:r>
            <w:proofErr w:type="spellStart"/>
            <w:r w:rsidRPr="00713ABF">
              <w:rPr>
                <w:rFonts w:cstheme="minorHAnsi"/>
                <w:b/>
              </w:rPr>
              <w:t>prod</w:t>
            </w:r>
            <w:proofErr w:type="spellEnd"/>
            <w:r w:rsidRPr="00713ABF">
              <w:rPr>
                <w:rFonts w:cstheme="minorHAnsi"/>
                <w:b/>
              </w:rPr>
              <w:t xml:space="preserve">. </w:t>
            </w:r>
            <w:r w:rsidRPr="00713ABF">
              <w:rPr>
                <w:rFonts w:cstheme="minorHAnsi"/>
                <w:b/>
              </w:rPr>
              <w:br/>
              <w:t>10 000-100 000 m</w:t>
            </w:r>
            <w:r w:rsidRPr="00713ABF">
              <w:rPr>
                <w:rFonts w:cstheme="minorHAnsi"/>
                <w:b/>
                <w:vertAlign w:val="superscript"/>
              </w:rPr>
              <w:t>3</w:t>
            </w:r>
            <w:r w:rsidRPr="00713ABF">
              <w:rPr>
                <w:rFonts w:cstheme="minorHAnsi"/>
                <w:b/>
              </w:rPr>
              <w:t>/d</w:t>
            </w:r>
          </w:p>
        </w:tc>
      </w:tr>
      <w:tr w:rsidR="008675E3" w:rsidRPr="00713ABF" w14:paraId="6E049CEE" w14:textId="77777777" w:rsidTr="00953855">
        <w:trPr>
          <w:jc w:val="center"/>
        </w:trPr>
        <w:tc>
          <w:tcPr>
            <w:tcW w:w="534" w:type="dxa"/>
            <w:shd w:val="clear" w:color="auto" w:fill="auto"/>
          </w:tcPr>
          <w:p w14:paraId="2B9D55C3" w14:textId="77777777" w:rsidR="008675E3" w:rsidRPr="00713ABF" w:rsidRDefault="008675E3" w:rsidP="0094530C">
            <w:pPr>
              <w:snapToGrid w:val="0"/>
              <w:jc w:val="center"/>
              <w:rPr>
                <w:rFonts w:cstheme="minorHAnsi"/>
              </w:rPr>
            </w:pPr>
            <w:r w:rsidRPr="00713ABF">
              <w:rPr>
                <w:rFonts w:cstheme="minorHAnsi"/>
              </w:rPr>
              <w:t xml:space="preserve">1. </w:t>
            </w:r>
          </w:p>
        </w:tc>
        <w:tc>
          <w:tcPr>
            <w:tcW w:w="2268" w:type="dxa"/>
            <w:shd w:val="clear" w:color="auto" w:fill="auto"/>
          </w:tcPr>
          <w:p w14:paraId="4DEFDAA7" w14:textId="77777777" w:rsidR="008675E3" w:rsidRPr="00713ABF" w:rsidRDefault="008675E3" w:rsidP="0094530C">
            <w:pPr>
              <w:snapToGrid w:val="0"/>
              <w:rPr>
                <w:rFonts w:cstheme="minorHAnsi"/>
              </w:rPr>
            </w:pPr>
            <w:r w:rsidRPr="00713ABF">
              <w:rPr>
                <w:rFonts w:cstheme="minorHAnsi"/>
              </w:rPr>
              <w:t>PSSE Białogard</w:t>
            </w:r>
          </w:p>
        </w:tc>
        <w:tc>
          <w:tcPr>
            <w:tcW w:w="1275" w:type="dxa"/>
            <w:shd w:val="clear" w:color="auto" w:fill="auto"/>
          </w:tcPr>
          <w:p w14:paraId="05A41715" w14:textId="77777777" w:rsidR="008675E3" w:rsidRPr="00713ABF" w:rsidRDefault="008675E3" w:rsidP="0094530C">
            <w:pPr>
              <w:snapToGrid w:val="0"/>
              <w:jc w:val="center"/>
              <w:rPr>
                <w:rFonts w:cstheme="minorHAnsi"/>
              </w:rPr>
            </w:pPr>
            <w:r w:rsidRPr="00713ABF">
              <w:rPr>
                <w:rFonts w:cstheme="minorHAnsi"/>
              </w:rPr>
              <w:t>0</w:t>
            </w:r>
          </w:p>
        </w:tc>
        <w:tc>
          <w:tcPr>
            <w:tcW w:w="1276" w:type="dxa"/>
            <w:shd w:val="clear" w:color="auto" w:fill="auto"/>
          </w:tcPr>
          <w:p w14:paraId="03162F03" w14:textId="77777777" w:rsidR="008675E3" w:rsidRPr="00713ABF" w:rsidRDefault="008675E3" w:rsidP="0094530C">
            <w:pPr>
              <w:snapToGrid w:val="0"/>
              <w:jc w:val="center"/>
              <w:rPr>
                <w:rFonts w:cstheme="minorHAnsi"/>
              </w:rPr>
            </w:pPr>
            <w:r w:rsidRPr="00713ABF">
              <w:rPr>
                <w:rFonts w:cstheme="minorHAnsi"/>
              </w:rPr>
              <w:t>0</w:t>
            </w:r>
          </w:p>
        </w:tc>
        <w:tc>
          <w:tcPr>
            <w:tcW w:w="1418" w:type="dxa"/>
            <w:shd w:val="clear" w:color="auto" w:fill="auto"/>
          </w:tcPr>
          <w:p w14:paraId="05164A47" w14:textId="77777777" w:rsidR="008675E3" w:rsidRPr="00713ABF" w:rsidRDefault="008675E3" w:rsidP="0094530C">
            <w:pPr>
              <w:snapToGrid w:val="0"/>
              <w:jc w:val="center"/>
              <w:rPr>
                <w:rFonts w:cstheme="minorHAnsi"/>
              </w:rPr>
            </w:pPr>
            <w:r w:rsidRPr="00713ABF">
              <w:rPr>
                <w:rFonts w:cstheme="minorHAnsi"/>
              </w:rPr>
              <w:t>0</w:t>
            </w:r>
          </w:p>
        </w:tc>
        <w:tc>
          <w:tcPr>
            <w:tcW w:w="1417" w:type="dxa"/>
          </w:tcPr>
          <w:p w14:paraId="432C4483" w14:textId="77777777" w:rsidR="008675E3" w:rsidRPr="00713ABF" w:rsidRDefault="008675E3" w:rsidP="0094530C">
            <w:pPr>
              <w:snapToGrid w:val="0"/>
              <w:jc w:val="center"/>
              <w:rPr>
                <w:rFonts w:cstheme="minorHAnsi"/>
              </w:rPr>
            </w:pPr>
            <w:r w:rsidRPr="00713ABF">
              <w:rPr>
                <w:rFonts w:cstheme="minorHAnsi"/>
              </w:rPr>
              <w:t>0</w:t>
            </w:r>
          </w:p>
        </w:tc>
        <w:tc>
          <w:tcPr>
            <w:tcW w:w="1417" w:type="dxa"/>
          </w:tcPr>
          <w:p w14:paraId="144D2156" w14:textId="77777777" w:rsidR="008675E3" w:rsidRPr="00713ABF" w:rsidRDefault="008675E3" w:rsidP="0094530C">
            <w:pPr>
              <w:snapToGrid w:val="0"/>
              <w:jc w:val="center"/>
              <w:rPr>
                <w:rFonts w:cstheme="minorHAnsi"/>
              </w:rPr>
            </w:pPr>
            <w:r w:rsidRPr="00713ABF">
              <w:rPr>
                <w:rFonts w:cstheme="minorHAnsi"/>
              </w:rPr>
              <w:t>0</w:t>
            </w:r>
          </w:p>
        </w:tc>
      </w:tr>
      <w:tr w:rsidR="008675E3" w:rsidRPr="00713ABF" w14:paraId="2ACDC816" w14:textId="77777777" w:rsidTr="00953855">
        <w:trPr>
          <w:jc w:val="center"/>
        </w:trPr>
        <w:tc>
          <w:tcPr>
            <w:tcW w:w="534" w:type="dxa"/>
            <w:shd w:val="clear" w:color="auto" w:fill="auto"/>
          </w:tcPr>
          <w:p w14:paraId="42055B9C" w14:textId="77777777" w:rsidR="008675E3" w:rsidRPr="00713ABF" w:rsidRDefault="008675E3" w:rsidP="0094530C">
            <w:pPr>
              <w:snapToGrid w:val="0"/>
              <w:jc w:val="center"/>
              <w:rPr>
                <w:rFonts w:cstheme="minorHAnsi"/>
              </w:rPr>
            </w:pPr>
            <w:r w:rsidRPr="00713ABF">
              <w:rPr>
                <w:rFonts w:cstheme="minorHAnsi"/>
              </w:rPr>
              <w:t>2.</w:t>
            </w:r>
          </w:p>
        </w:tc>
        <w:tc>
          <w:tcPr>
            <w:tcW w:w="2268" w:type="dxa"/>
            <w:shd w:val="clear" w:color="auto" w:fill="auto"/>
          </w:tcPr>
          <w:p w14:paraId="629840F8" w14:textId="77777777" w:rsidR="008675E3" w:rsidRPr="00713ABF" w:rsidRDefault="008675E3" w:rsidP="0094530C">
            <w:pPr>
              <w:snapToGrid w:val="0"/>
              <w:rPr>
                <w:rFonts w:cstheme="minorHAnsi"/>
              </w:rPr>
            </w:pPr>
            <w:r w:rsidRPr="00713ABF">
              <w:rPr>
                <w:rFonts w:cstheme="minorHAnsi"/>
              </w:rPr>
              <w:t>PSSE Choszczno</w:t>
            </w:r>
          </w:p>
        </w:tc>
        <w:tc>
          <w:tcPr>
            <w:tcW w:w="1275" w:type="dxa"/>
            <w:shd w:val="clear" w:color="auto" w:fill="auto"/>
          </w:tcPr>
          <w:p w14:paraId="06014702" w14:textId="77777777" w:rsidR="008675E3" w:rsidRPr="00713ABF" w:rsidRDefault="008675E3" w:rsidP="0094530C">
            <w:pPr>
              <w:snapToGrid w:val="0"/>
              <w:jc w:val="center"/>
              <w:rPr>
                <w:rFonts w:cstheme="minorHAnsi"/>
                <w:b/>
              </w:rPr>
            </w:pPr>
            <w:r w:rsidRPr="00713ABF">
              <w:rPr>
                <w:rFonts w:cstheme="minorHAnsi"/>
                <w:b/>
              </w:rPr>
              <w:t>6</w:t>
            </w:r>
          </w:p>
        </w:tc>
        <w:tc>
          <w:tcPr>
            <w:tcW w:w="1276" w:type="dxa"/>
            <w:shd w:val="clear" w:color="auto" w:fill="auto"/>
          </w:tcPr>
          <w:p w14:paraId="7A0DD431" w14:textId="77777777" w:rsidR="008675E3" w:rsidRPr="00713ABF" w:rsidRDefault="008675E3" w:rsidP="0094530C">
            <w:pPr>
              <w:snapToGrid w:val="0"/>
              <w:jc w:val="center"/>
              <w:rPr>
                <w:rFonts w:cstheme="minorHAnsi"/>
                <w:b/>
              </w:rPr>
            </w:pPr>
            <w:r w:rsidRPr="00713ABF">
              <w:rPr>
                <w:rFonts w:cstheme="minorHAnsi"/>
                <w:b/>
              </w:rPr>
              <w:t>4</w:t>
            </w:r>
          </w:p>
        </w:tc>
        <w:tc>
          <w:tcPr>
            <w:tcW w:w="1418" w:type="dxa"/>
            <w:shd w:val="clear" w:color="auto" w:fill="auto"/>
          </w:tcPr>
          <w:p w14:paraId="7F924C0A" w14:textId="77777777" w:rsidR="008675E3" w:rsidRPr="00713ABF" w:rsidRDefault="008675E3" w:rsidP="0094530C">
            <w:pPr>
              <w:snapToGrid w:val="0"/>
              <w:jc w:val="center"/>
              <w:rPr>
                <w:rFonts w:cstheme="minorHAnsi"/>
                <w:b/>
              </w:rPr>
            </w:pPr>
            <w:r w:rsidRPr="00713ABF">
              <w:rPr>
                <w:rFonts w:cstheme="minorHAnsi"/>
                <w:b/>
              </w:rPr>
              <w:t>2</w:t>
            </w:r>
          </w:p>
        </w:tc>
        <w:tc>
          <w:tcPr>
            <w:tcW w:w="1417" w:type="dxa"/>
          </w:tcPr>
          <w:p w14:paraId="2A7C1FBC" w14:textId="77777777" w:rsidR="008675E3" w:rsidRPr="00713ABF" w:rsidRDefault="008675E3" w:rsidP="0094530C">
            <w:pPr>
              <w:snapToGrid w:val="0"/>
              <w:jc w:val="center"/>
              <w:rPr>
                <w:rFonts w:cstheme="minorHAnsi"/>
              </w:rPr>
            </w:pPr>
            <w:r w:rsidRPr="00713ABF">
              <w:rPr>
                <w:rFonts w:cstheme="minorHAnsi"/>
              </w:rPr>
              <w:t>0</w:t>
            </w:r>
          </w:p>
        </w:tc>
        <w:tc>
          <w:tcPr>
            <w:tcW w:w="1417" w:type="dxa"/>
          </w:tcPr>
          <w:p w14:paraId="76DA2BC3" w14:textId="77777777" w:rsidR="008675E3" w:rsidRPr="00713ABF" w:rsidRDefault="008675E3" w:rsidP="0094530C">
            <w:pPr>
              <w:snapToGrid w:val="0"/>
              <w:jc w:val="center"/>
              <w:rPr>
                <w:rFonts w:cstheme="minorHAnsi"/>
              </w:rPr>
            </w:pPr>
            <w:r w:rsidRPr="00713ABF">
              <w:rPr>
                <w:rFonts w:cstheme="minorHAnsi"/>
              </w:rPr>
              <w:t>0</w:t>
            </w:r>
          </w:p>
        </w:tc>
      </w:tr>
      <w:tr w:rsidR="008675E3" w:rsidRPr="00713ABF" w14:paraId="37B67C24" w14:textId="77777777" w:rsidTr="00953855">
        <w:trPr>
          <w:jc w:val="center"/>
        </w:trPr>
        <w:tc>
          <w:tcPr>
            <w:tcW w:w="534" w:type="dxa"/>
            <w:shd w:val="clear" w:color="auto" w:fill="auto"/>
          </w:tcPr>
          <w:p w14:paraId="3381AB5E" w14:textId="77777777" w:rsidR="008675E3" w:rsidRPr="00713ABF" w:rsidRDefault="008675E3" w:rsidP="0094530C">
            <w:pPr>
              <w:snapToGrid w:val="0"/>
              <w:jc w:val="center"/>
              <w:rPr>
                <w:rFonts w:cstheme="minorHAnsi"/>
              </w:rPr>
            </w:pPr>
            <w:r w:rsidRPr="00713ABF">
              <w:rPr>
                <w:rFonts w:cstheme="minorHAnsi"/>
              </w:rPr>
              <w:t>3.</w:t>
            </w:r>
          </w:p>
        </w:tc>
        <w:tc>
          <w:tcPr>
            <w:tcW w:w="2268" w:type="dxa"/>
            <w:shd w:val="clear" w:color="auto" w:fill="auto"/>
          </w:tcPr>
          <w:p w14:paraId="1097F18B" w14:textId="77777777" w:rsidR="008675E3" w:rsidRPr="00713ABF" w:rsidRDefault="008675E3" w:rsidP="0094530C">
            <w:pPr>
              <w:snapToGrid w:val="0"/>
              <w:rPr>
                <w:rFonts w:cstheme="minorHAnsi"/>
              </w:rPr>
            </w:pPr>
            <w:r w:rsidRPr="00713ABF">
              <w:rPr>
                <w:rFonts w:cstheme="minorHAnsi"/>
              </w:rPr>
              <w:t>PSSE Drawsko Pomorskie</w:t>
            </w:r>
          </w:p>
        </w:tc>
        <w:tc>
          <w:tcPr>
            <w:tcW w:w="1275" w:type="dxa"/>
            <w:shd w:val="clear" w:color="auto" w:fill="auto"/>
          </w:tcPr>
          <w:p w14:paraId="301A2469" w14:textId="77777777" w:rsidR="008675E3" w:rsidRPr="00713ABF" w:rsidRDefault="008675E3" w:rsidP="0094530C">
            <w:pPr>
              <w:snapToGrid w:val="0"/>
              <w:jc w:val="center"/>
              <w:rPr>
                <w:rFonts w:cstheme="minorHAnsi"/>
                <w:b/>
              </w:rPr>
            </w:pPr>
            <w:r w:rsidRPr="00713ABF">
              <w:rPr>
                <w:rFonts w:cstheme="minorHAnsi"/>
                <w:b/>
              </w:rPr>
              <w:t>6</w:t>
            </w:r>
          </w:p>
        </w:tc>
        <w:tc>
          <w:tcPr>
            <w:tcW w:w="1276" w:type="dxa"/>
            <w:shd w:val="clear" w:color="auto" w:fill="auto"/>
          </w:tcPr>
          <w:p w14:paraId="75F38B7C" w14:textId="77777777" w:rsidR="008675E3" w:rsidRPr="00713ABF" w:rsidRDefault="008675E3" w:rsidP="0094530C">
            <w:pPr>
              <w:snapToGrid w:val="0"/>
              <w:jc w:val="center"/>
              <w:rPr>
                <w:rFonts w:cstheme="minorHAnsi"/>
                <w:b/>
              </w:rPr>
            </w:pPr>
            <w:r w:rsidRPr="00713ABF">
              <w:rPr>
                <w:rFonts w:cstheme="minorHAnsi"/>
                <w:b/>
              </w:rPr>
              <w:t>6</w:t>
            </w:r>
          </w:p>
        </w:tc>
        <w:tc>
          <w:tcPr>
            <w:tcW w:w="1418" w:type="dxa"/>
            <w:shd w:val="clear" w:color="auto" w:fill="auto"/>
          </w:tcPr>
          <w:p w14:paraId="1B3B0EDB" w14:textId="77777777" w:rsidR="008675E3" w:rsidRPr="00713ABF" w:rsidRDefault="008675E3" w:rsidP="0094530C">
            <w:pPr>
              <w:snapToGrid w:val="0"/>
              <w:jc w:val="center"/>
              <w:rPr>
                <w:rFonts w:cstheme="minorHAnsi"/>
                <w:b/>
                <w:bCs/>
              </w:rPr>
            </w:pPr>
            <w:r w:rsidRPr="00713ABF">
              <w:rPr>
                <w:rFonts w:cstheme="minorHAnsi"/>
                <w:b/>
                <w:bCs/>
              </w:rPr>
              <w:t>0</w:t>
            </w:r>
          </w:p>
        </w:tc>
        <w:tc>
          <w:tcPr>
            <w:tcW w:w="1417" w:type="dxa"/>
          </w:tcPr>
          <w:p w14:paraId="43B5B64F" w14:textId="77777777" w:rsidR="008675E3" w:rsidRPr="00713ABF" w:rsidRDefault="008675E3" w:rsidP="0094530C">
            <w:pPr>
              <w:snapToGrid w:val="0"/>
              <w:jc w:val="center"/>
              <w:rPr>
                <w:rFonts w:cstheme="minorHAnsi"/>
              </w:rPr>
            </w:pPr>
            <w:r w:rsidRPr="00713ABF">
              <w:rPr>
                <w:rFonts w:cstheme="minorHAnsi"/>
              </w:rPr>
              <w:t>0</w:t>
            </w:r>
          </w:p>
        </w:tc>
        <w:tc>
          <w:tcPr>
            <w:tcW w:w="1417" w:type="dxa"/>
          </w:tcPr>
          <w:p w14:paraId="2D1FCADE" w14:textId="77777777" w:rsidR="008675E3" w:rsidRPr="00713ABF" w:rsidRDefault="008675E3" w:rsidP="0094530C">
            <w:pPr>
              <w:snapToGrid w:val="0"/>
              <w:jc w:val="center"/>
              <w:rPr>
                <w:rFonts w:cstheme="minorHAnsi"/>
              </w:rPr>
            </w:pPr>
            <w:r w:rsidRPr="00713ABF">
              <w:rPr>
                <w:rFonts w:cstheme="minorHAnsi"/>
              </w:rPr>
              <w:t>0</w:t>
            </w:r>
          </w:p>
        </w:tc>
      </w:tr>
      <w:tr w:rsidR="008675E3" w:rsidRPr="00713ABF" w14:paraId="060A3DAC" w14:textId="77777777" w:rsidTr="00953855">
        <w:trPr>
          <w:jc w:val="center"/>
        </w:trPr>
        <w:tc>
          <w:tcPr>
            <w:tcW w:w="534" w:type="dxa"/>
            <w:shd w:val="clear" w:color="auto" w:fill="auto"/>
          </w:tcPr>
          <w:p w14:paraId="6EC55495" w14:textId="77777777" w:rsidR="008675E3" w:rsidRPr="00713ABF" w:rsidRDefault="008675E3" w:rsidP="0094530C">
            <w:pPr>
              <w:snapToGrid w:val="0"/>
              <w:jc w:val="center"/>
              <w:rPr>
                <w:rFonts w:cstheme="minorHAnsi"/>
              </w:rPr>
            </w:pPr>
            <w:r w:rsidRPr="00713ABF">
              <w:rPr>
                <w:rFonts w:cstheme="minorHAnsi"/>
              </w:rPr>
              <w:t>4.</w:t>
            </w:r>
          </w:p>
        </w:tc>
        <w:tc>
          <w:tcPr>
            <w:tcW w:w="2268" w:type="dxa"/>
            <w:shd w:val="clear" w:color="auto" w:fill="auto"/>
          </w:tcPr>
          <w:p w14:paraId="234ABA5D" w14:textId="77777777" w:rsidR="008675E3" w:rsidRPr="00713ABF" w:rsidRDefault="008675E3" w:rsidP="0094530C">
            <w:pPr>
              <w:snapToGrid w:val="0"/>
              <w:rPr>
                <w:rFonts w:cstheme="minorHAnsi"/>
              </w:rPr>
            </w:pPr>
            <w:r w:rsidRPr="00713ABF">
              <w:rPr>
                <w:rFonts w:cstheme="minorHAnsi"/>
              </w:rPr>
              <w:t>PSSE Goleniów</w:t>
            </w:r>
          </w:p>
        </w:tc>
        <w:tc>
          <w:tcPr>
            <w:tcW w:w="1275" w:type="dxa"/>
            <w:shd w:val="clear" w:color="auto" w:fill="auto"/>
          </w:tcPr>
          <w:p w14:paraId="04DC3A5C" w14:textId="77777777" w:rsidR="008675E3" w:rsidRPr="00713ABF" w:rsidRDefault="008675E3" w:rsidP="0094530C">
            <w:pPr>
              <w:snapToGrid w:val="0"/>
              <w:jc w:val="center"/>
              <w:rPr>
                <w:rFonts w:cstheme="minorHAnsi"/>
                <w:b/>
                <w:bCs/>
              </w:rPr>
            </w:pPr>
            <w:r w:rsidRPr="00713ABF">
              <w:rPr>
                <w:rFonts w:cstheme="minorHAnsi"/>
                <w:b/>
                <w:bCs/>
              </w:rPr>
              <w:t>3</w:t>
            </w:r>
          </w:p>
        </w:tc>
        <w:tc>
          <w:tcPr>
            <w:tcW w:w="1276" w:type="dxa"/>
            <w:shd w:val="clear" w:color="auto" w:fill="auto"/>
          </w:tcPr>
          <w:p w14:paraId="0FB79439" w14:textId="77777777" w:rsidR="008675E3" w:rsidRPr="00713ABF" w:rsidRDefault="008675E3" w:rsidP="0094530C">
            <w:pPr>
              <w:snapToGrid w:val="0"/>
              <w:jc w:val="center"/>
              <w:rPr>
                <w:rFonts w:cstheme="minorHAnsi"/>
                <w:b/>
                <w:bCs/>
              </w:rPr>
            </w:pPr>
            <w:r w:rsidRPr="00713ABF">
              <w:rPr>
                <w:rFonts w:cstheme="minorHAnsi"/>
                <w:b/>
                <w:bCs/>
              </w:rPr>
              <w:t>1</w:t>
            </w:r>
          </w:p>
        </w:tc>
        <w:tc>
          <w:tcPr>
            <w:tcW w:w="1418" w:type="dxa"/>
            <w:shd w:val="clear" w:color="auto" w:fill="auto"/>
          </w:tcPr>
          <w:p w14:paraId="10BDF60C" w14:textId="77777777" w:rsidR="008675E3" w:rsidRPr="00713ABF" w:rsidRDefault="008675E3" w:rsidP="0094530C">
            <w:pPr>
              <w:snapToGrid w:val="0"/>
              <w:jc w:val="center"/>
              <w:rPr>
                <w:rFonts w:cstheme="minorHAnsi"/>
                <w:b/>
              </w:rPr>
            </w:pPr>
            <w:r w:rsidRPr="00713ABF">
              <w:rPr>
                <w:rFonts w:cstheme="minorHAnsi"/>
                <w:b/>
              </w:rPr>
              <w:t>2</w:t>
            </w:r>
          </w:p>
        </w:tc>
        <w:tc>
          <w:tcPr>
            <w:tcW w:w="1417" w:type="dxa"/>
          </w:tcPr>
          <w:p w14:paraId="6294EBB2" w14:textId="77777777" w:rsidR="008675E3" w:rsidRPr="00713ABF" w:rsidRDefault="008675E3" w:rsidP="0094530C">
            <w:pPr>
              <w:snapToGrid w:val="0"/>
              <w:jc w:val="center"/>
              <w:rPr>
                <w:rFonts w:cstheme="minorHAnsi"/>
              </w:rPr>
            </w:pPr>
            <w:r w:rsidRPr="00713ABF">
              <w:rPr>
                <w:rFonts w:cstheme="minorHAnsi"/>
              </w:rPr>
              <w:t>0</w:t>
            </w:r>
          </w:p>
        </w:tc>
        <w:tc>
          <w:tcPr>
            <w:tcW w:w="1417" w:type="dxa"/>
          </w:tcPr>
          <w:p w14:paraId="0622F47E" w14:textId="77777777" w:rsidR="008675E3" w:rsidRPr="00713ABF" w:rsidRDefault="008675E3" w:rsidP="0094530C">
            <w:pPr>
              <w:snapToGrid w:val="0"/>
              <w:jc w:val="center"/>
              <w:rPr>
                <w:rFonts w:cstheme="minorHAnsi"/>
              </w:rPr>
            </w:pPr>
            <w:r w:rsidRPr="00713ABF">
              <w:rPr>
                <w:rFonts w:cstheme="minorHAnsi"/>
              </w:rPr>
              <w:t>0</w:t>
            </w:r>
          </w:p>
        </w:tc>
      </w:tr>
      <w:tr w:rsidR="008675E3" w:rsidRPr="00713ABF" w14:paraId="74987E8C" w14:textId="77777777" w:rsidTr="00953855">
        <w:trPr>
          <w:jc w:val="center"/>
        </w:trPr>
        <w:tc>
          <w:tcPr>
            <w:tcW w:w="534" w:type="dxa"/>
            <w:shd w:val="clear" w:color="auto" w:fill="auto"/>
          </w:tcPr>
          <w:p w14:paraId="51ECB64A" w14:textId="77777777" w:rsidR="008675E3" w:rsidRPr="00713ABF" w:rsidRDefault="008675E3" w:rsidP="0094530C">
            <w:pPr>
              <w:snapToGrid w:val="0"/>
              <w:jc w:val="center"/>
              <w:rPr>
                <w:rFonts w:cstheme="minorHAnsi"/>
              </w:rPr>
            </w:pPr>
            <w:r w:rsidRPr="00713ABF">
              <w:rPr>
                <w:rFonts w:cstheme="minorHAnsi"/>
              </w:rPr>
              <w:t>5.</w:t>
            </w:r>
          </w:p>
        </w:tc>
        <w:tc>
          <w:tcPr>
            <w:tcW w:w="2268" w:type="dxa"/>
            <w:shd w:val="clear" w:color="auto" w:fill="auto"/>
          </w:tcPr>
          <w:p w14:paraId="011A27AD" w14:textId="77777777" w:rsidR="008675E3" w:rsidRPr="00713ABF" w:rsidRDefault="008675E3" w:rsidP="0094530C">
            <w:pPr>
              <w:snapToGrid w:val="0"/>
              <w:rPr>
                <w:rFonts w:cstheme="minorHAnsi"/>
              </w:rPr>
            </w:pPr>
            <w:r w:rsidRPr="00713ABF">
              <w:rPr>
                <w:rFonts w:cstheme="minorHAnsi"/>
              </w:rPr>
              <w:t>PSSE Gryfice</w:t>
            </w:r>
          </w:p>
        </w:tc>
        <w:tc>
          <w:tcPr>
            <w:tcW w:w="1275" w:type="dxa"/>
            <w:shd w:val="clear" w:color="auto" w:fill="auto"/>
          </w:tcPr>
          <w:p w14:paraId="6370D5D0" w14:textId="77777777" w:rsidR="008675E3" w:rsidRPr="00713ABF" w:rsidRDefault="008675E3" w:rsidP="0094530C">
            <w:pPr>
              <w:snapToGrid w:val="0"/>
              <w:jc w:val="center"/>
              <w:rPr>
                <w:rFonts w:cstheme="minorHAnsi"/>
                <w:b/>
                <w:bCs/>
              </w:rPr>
            </w:pPr>
            <w:r w:rsidRPr="00713ABF">
              <w:rPr>
                <w:rFonts w:cstheme="minorHAnsi"/>
                <w:b/>
                <w:bCs/>
              </w:rPr>
              <w:t>1</w:t>
            </w:r>
          </w:p>
        </w:tc>
        <w:tc>
          <w:tcPr>
            <w:tcW w:w="1276" w:type="dxa"/>
            <w:shd w:val="clear" w:color="auto" w:fill="auto"/>
          </w:tcPr>
          <w:p w14:paraId="7AC76EB7" w14:textId="77777777" w:rsidR="008675E3" w:rsidRPr="00713ABF" w:rsidRDefault="008675E3" w:rsidP="0094530C">
            <w:pPr>
              <w:snapToGrid w:val="0"/>
              <w:jc w:val="center"/>
              <w:rPr>
                <w:rFonts w:cstheme="minorHAnsi"/>
                <w:b/>
                <w:bCs/>
              </w:rPr>
            </w:pPr>
            <w:r w:rsidRPr="00713ABF">
              <w:rPr>
                <w:rFonts w:cstheme="minorHAnsi"/>
                <w:b/>
                <w:bCs/>
              </w:rPr>
              <w:t>1</w:t>
            </w:r>
          </w:p>
        </w:tc>
        <w:tc>
          <w:tcPr>
            <w:tcW w:w="1418" w:type="dxa"/>
            <w:shd w:val="clear" w:color="auto" w:fill="auto"/>
          </w:tcPr>
          <w:p w14:paraId="4FEF6C33" w14:textId="77777777" w:rsidR="008675E3" w:rsidRPr="00713ABF" w:rsidRDefault="008675E3" w:rsidP="0094530C">
            <w:pPr>
              <w:snapToGrid w:val="0"/>
              <w:jc w:val="center"/>
              <w:rPr>
                <w:rFonts w:cstheme="minorHAnsi"/>
              </w:rPr>
            </w:pPr>
            <w:r w:rsidRPr="00713ABF">
              <w:rPr>
                <w:rFonts w:cstheme="minorHAnsi"/>
              </w:rPr>
              <w:t>0</w:t>
            </w:r>
          </w:p>
        </w:tc>
        <w:tc>
          <w:tcPr>
            <w:tcW w:w="1417" w:type="dxa"/>
          </w:tcPr>
          <w:p w14:paraId="2F16B4F9" w14:textId="77777777" w:rsidR="008675E3" w:rsidRPr="00713ABF" w:rsidRDefault="008675E3" w:rsidP="0094530C">
            <w:pPr>
              <w:snapToGrid w:val="0"/>
              <w:jc w:val="center"/>
              <w:rPr>
                <w:rFonts w:cstheme="minorHAnsi"/>
              </w:rPr>
            </w:pPr>
            <w:r w:rsidRPr="00713ABF">
              <w:rPr>
                <w:rFonts w:cstheme="minorHAnsi"/>
              </w:rPr>
              <w:t>0</w:t>
            </w:r>
          </w:p>
        </w:tc>
        <w:tc>
          <w:tcPr>
            <w:tcW w:w="1417" w:type="dxa"/>
          </w:tcPr>
          <w:p w14:paraId="15298322" w14:textId="77777777" w:rsidR="008675E3" w:rsidRPr="00713ABF" w:rsidRDefault="008675E3" w:rsidP="0094530C">
            <w:pPr>
              <w:snapToGrid w:val="0"/>
              <w:jc w:val="center"/>
              <w:rPr>
                <w:rFonts w:cstheme="minorHAnsi"/>
              </w:rPr>
            </w:pPr>
            <w:r w:rsidRPr="00713ABF">
              <w:rPr>
                <w:rFonts w:cstheme="minorHAnsi"/>
              </w:rPr>
              <w:t>0</w:t>
            </w:r>
          </w:p>
        </w:tc>
      </w:tr>
      <w:tr w:rsidR="008675E3" w:rsidRPr="00713ABF" w14:paraId="133BECF4" w14:textId="77777777" w:rsidTr="00953855">
        <w:trPr>
          <w:jc w:val="center"/>
        </w:trPr>
        <w:tc>
          <w:tcPr>
            <w:tcW w:w="534" w:type="dxa"/>
            <w:shd w:val="clear" w:color="auto" w:fill="auto"/>
          </w:tcPr>
          <w:p w14:paraId="193BC0D7" w14:textId="77777777" w:rsidR="008675E3" w:rsidRPr="00713ABF" w:rsidRDefault="008675E3" w:rsidP="0094530C">
            <w:pPr>
              <w:snapToGrid w:val="0"/>
              <w:jc w:val="center"/>
              <w:rPr>
                <w:rFonts w:cstheme="minorHAnsi"/>
              </w:rPr>
            </w:pPr>
            <w:r w:rsidRPr="00713ABF">
              <w:rPr>
                <w:rFonts w:cstheme="minorHAnsi"/>
              </w:rPr>
              <w:t>6.</w:t>
            </w:r>
          </w:p>
        </w:tc>
        <w:tc>
          <w:tcPr>
            <w:tcW w:w="2268" w:type="dxa"/>
            <w:shd w:val="clear" w:color="auto" w:fill="auto"/>
          </w:tcPr>
          <w:p w14:paraId="2461B4E0" w14:textId="77777777" w:rsidR="008675E3" w:rsidRPr="00713ABF" w:rsidRDefault="008675E3" w:rsidP="0094530C">
            <w:pPr>
              <w:snapToGrid w:val="0"/>
              <w:rPr>
                <w:rFonts w:cstheme="minorHAnsi"/>
              </w:rPr>
            </w:pPr>
            <w:r w:rsidRPr="00713ABF">
              <w:rPr>
                <w:rFonts w:cstheme="minorHAnsi"/>
              </w:rPr>
              <w:t>PSSE Gryfino</w:t>
            </w:r>
          </w:p>
        </w:tc>
        <w:tc>
          <w:tcPr>
            <w:tcW w:w="1275" w:type="dxa"/>
            <w:shd w:val="clear" w:color="auto" w:fill="auto"/>
          </w:tcPr>
          <w:p w14:paraId="5364B4C3" w14:textId="77777777" w:rsidR="008675E3" w:rsidRPr="00713ABF" w:rsidRDefault="008675E3" w:rsidP="0094530C">
            <w:pPr>
              <w:snapToGrid w:val="0"/>
              <w:jc w:val="center"/>
              <w:rPr>
                <w:rFonts w:cstheme="minorHAnsi"/>
                <w:b/>
              </w:rPr>
            </w:pPr>
            <w:r w:rsidRPr="00713ABF">
              <w:rPr>
                <w:rFonts w:cstheme="minorHAnsi"/>
                <w:b/>
              </w:rPr>
              <w:t>9</w:t>
            </w:r>
          </w:p>
        </w:tc>
        <w:tc>
          <w:tcPr>
            <w:tcW w:w="1276" w:type="dxa"/>
            <w:shd w:val="clear" w:color="auto" w:fill="auto"/>
          </w:tcPr>
          <w:p w14:paraId="5977904E" w14:textId="77777777" w:rsidR="008675E3" w:rsidRPr="00713ABF" w:rsidRDefault="008675E3" w:rsidP="0094530C">
            <w:pPr>
              <w:snapToGrid w:val="0"/>
              <w:jc w:val="center"/>
              <w:rPr>
                <w:rFonts w:cstheme="minorHAnsi"/>
                <w:b/>
              </w:rPr>
            </w:pPr>
            <w:r w:rsidRPr="00713ABF">
              <w:rPr>
                <w:rFonts w:cstheme="minorHAnsi"/>
                <w:b/>
              </w:rPr>
              <w:t>5</w:t>
            </w:r>
          </w:p>
        </w:tc>
        <w:tc>
          <w:tcPr>
            <w:tcW w:w="1418" w:type="dxa"/>
            <w:shd w:val="clear" w:color="auto" w:fill="auto"/>
          </w:tcPr>
          <w:p w14:paraId="5AE7D6A7" w14:textId="77777777" w:rsidR="008675E3" w:rsidRPr="00713ABF" w:rsidRDefault="008675E3" w:rsidP="0094530C">
            <w:pPr>
              <w:snapToGrid w:val="0"/>
              <w:jc w:val="center"/>
              <w:rPr>
                <w:rFonts w:cstheme="minorHAnsi"/>
                <w:b/>
              </w:rPr>
            </w:pPr>
            <w:r w:rsidRPr="00713ABF">
              <w:rPr>
                <w:rFonts w:cstheme="minorHAnsi"/>
                <w:b/>
              </w:rPr>
              <w:t>4</w:t>
            </w:r>
          </w:p>
        </w:tc>
        <w:tc>
          <w:tcPr>
            <w:tcW w:w="1417" w:type="dxa"/>
          </w:tcPr>
          <w:p w14:paraId="0B22A81A" w14:textId="77777777" w:rsidR="008675E3" w:rsidRPr="00713ABF" w:rsidRDefault="008675E3" w:rsidP="0094530C">
            <w:pPr>
              <w:snapToGrid w:val="0"/>
              <w:jc w:val="center"/>
              <w:rPr>
                <w:rFonts w:cstheme="minorHAnsi"/>
              </w:rPr>
            </w:pPr>
            <w:r w:rsidRPr="00713ABF">
              <w:rPr>
                <w:rFonts w:cstheme="minorHAnsi"/>
              </w:rPr>
              <w:t>0</w:t>
            </w:r>
          </w:p>
        </w:tc>
        <w:tc>
          <w:tcPr>
            <w:tcW w:w="1417" w:type="dxa"/>
          </w:tcPr>
          <w:p w14:paraId="4B97A258" w14:textId="77777777" w:rsidR="008675E3" w:rsidRPr="00713ABF" w:rsidRDefault="008675E3" w:rsidP="0094530C">
            <w:pPr>
              <w:snapToGrid w:val="0"/>
              <w:jc w:val="center"/>
              <w:rPr>
                <w:rFonts w:cstheme="minorHAnsi"/>
              </w:rPr>
            </w:pPr>
            <w:r w:rsidRPr="00713ABF">
              <w:rPr>
                <w:rFonts w:cstheme="minorHAnsi"/>
              </w:rPr>
              <w:t>0</w:t>
            </w:r>
          </w:p>
        </w:tc>
      </w:tr>
      <w:tr w:rsidR="008675E3" w:rsidRPr="00713ABF" w14:paraId="378E77DA" w14:textId="77777777" w:rsidTr="00953855">
        <w:trPr>
          <w:jc w:val="center"/>
        </w:trPr>
        <w:tc>
          <w:tcPr>
            <w:tcW w:w="534" w:type="dxa"/>
            <w:shd w:val="clear" w:color="auto" w:fill="auto"/>
          </w:tcPr>
          <w:p w14:paraId="7CFDFE17" w14:textId="77777777" w:rsidR="008675E3" w:rsidRPr="00713ABF" w:rsidRDefault="008675E3" w:rsidP="0094530C">
            <w:pPr>
              <w:snapToGrid w:val="0"/>
              <w:jc w:val="center"/>
              <w:rPr>
                <w:rFonts w:cstheme="minorHAnsi"/>
              </w:rPr>
            </w:pPr>
            <w:r w:rsidRPr="00713ABF">
              <w:rPr>
                <w:rFonts w:cstheme="minorHAnsi"/>
              </w:rPr>
              <w:t>7.</w:t>
            </w:r>
          </w:p>
        </w:tc>
        <w:tc>
          <w:tcPr>
            <w:tcW w:w="2268" w:type="dxa"/>
            <w:shd w:val="clear" w:color="auto" w:fill="auto"/>
          </w:tcPr>
          <w:p w14:paraId="3709B410" w14:textId="77777777" w:rsidR="008675E3" w:rsidRPr="00713ABF" w:rsidRDefault="008675E3" w:rsidP="0094530C">
            <w:pPr>
              <w:snapToGrid w:val="0"/>
              <w:rPr>
                <w:rFonts w:cstheme="minorHAnsi"/>
              </w:rPr>
            </w:pPr>
            <w:r w:rsidRPr="00713ABF">
              <w:rPr>
                <w:rFonts w:cstheme="minorHAnsi"/>
              </w:rPr>
              <w:t>PSSE Kamień Pomorski</w:t>
            </w:r>
          </w:p>
        </w:tc>
        <w:tc>
          <w:tcPr>
            <w:tcW w:w="1275" w:type="dxa"/>
            <w:shd w:val="clear" w:color="auto" w:fill="auto"/>
          </w:tcPr>
          <w:p w14:paraId="0A4D9F76" w14:textId="77777777" w:rsidR="008675E3" w:rsidRPr="00713ABF" w:rsidRDefault="008675E3" w:rsidP="0094530C">
            <w:pPr>
              <w:snapToGrid w:val="0"/>
              <w:jc w:val="center"/>
              <w:rPr>
                <w:rFonts w:cstheme="minorHAnsi"/>
                <w:b/>
              </w:rPr>
            </w:pPr>
            <w:r w:rsidRPr="00713ABF">
              <w:rPr>
                <w:rFonts w:cstheme="minorHAnsi"/>
                <w:b/>
              </w:rPr>
              <w:t>2</w:t>
            </w:r>
          </w:p>
        </w:tc>
        <w:tc>
          <w:tcPr>
            <w:tcW w:w="1276" w:type="dxa"/>
            <w:shd w:val="clear" w:color="auto" w:fill="auto"/>
          </w:tcPr>
          <w:p w14:paraId="5EEB1695" w14:textId="77777777" w:rsidR="008675E3" w:rsidRPr="00713ABF" w:rsidRDefault="008675E3" w:rsidP="0094530C">
            <w:pPr>
              <w:snapToGrid w:val="0"/>
              <w:jc w:val="center"/>
              <w:rPr>
                <w:rFonts w:cstheme="minorHAnsi"/>
                <w:b/>
              </w:rPr>
            </w:pPr>
            <w:r w:rsidRPr="00713ABF">
              <w:rPr>
                <w:rFonts w:cstheme="minorHAnsi"/>
                <w:b/>
              </w:rPr>
              <w:t>0</w:t>
            </w:r>
          </w:p>
        </w:tc>
        <w:tc>
          <w:tcPr>
            <w:tcW w:w="1418" w:type="dxa"/>
            <w:shd w:val="clear" w:color="auto" w:fill="auto"/>
          </w:tcPr>
          <w:p w14:paraId="7BCE2C1D" w14:textId="77777777" w:rsidR="008675E3" w:rsidRPr="00713ABF" w:rsidRDefault="008675E3" w:rsidP="0094530C">
            <w:pPr>
              <w:snapToGrid w:val="0"/>
              <w:jc w:val="center"/>
              <w:rPr>
                <w:rFonts w:cstheme="minorHAnsi"/>
                <w:b/>
              </w:rPr>
            </w:pPr>
            <w:r w:rsidRPr="00713ABF">
              <w:rPr>
                <w:rFonts w:cstheme="minorHAnsi"/>
                <w:b/>
              </w:rPr>
              <w:t>2</w:t>
            </w:r>
          </w:p>
        </w:tc>
        <w:tc>
          <w:tcPr>
            <w:tcW w:w="1417" w:type="dxa"/>
          </w:tcPr>
          <w:p w14:paraId="2F7F5A82" w14:textId="77777777" w:rsidR="008675E3" w:rsidRPr="00713ABF" w:rsidRDefault="008675E3" w:rsidP="0094530C">
            <w:pPr>
              <w:snapToGrid w:val="0"/>
              <w:jc w:val="center"/>
              <w:rPr>
                <w:rFonts w:cstheme="minorHAnsi"/>
                <w:bCs/>
              </w:rPr>
            </w:pPr>
            <w:r w:rsidRPr="00713ABF">
              <w:rPr>
                <w:rFonts w:cstheme="minorHAnsi"/>
                <w:bCs/>
              </w:rPr>
              <w:t>0</w:t>
            </w:r>
          </w:p>
        </w:tc>
        <w:tc>
          <w:tcPr>
            <w:tcW w:w="1417" w:type="dxa"/>
          </w:tcPr>
          <w:p w14:paraId="43BFFE60" w14:textId="77777777" w:rsidR="008675E3" w:rsidRPr="00713ABF" w:rsidRDefault="008675E3" w:rsidP="0094530C">
            <w:pPr>
              <w:snapToGrid w:val="0"/>
              <w:jc w:val="center"/>
              <w:rPr>
                <w:rFonts w:cstheme="minorHAnsi"/>
              </w:rPr>
            </w:pPr>
            <w:r w:rsidRPr="00713ABF">
              <w:rPr>
                <w:rFonts w:cstheme="minorHAnsi"/>
              </w:rPr>
              <w:t>0</w:t>
            </w:r>
          </w:p>
        </w:tc>
      </w:tr>
      <w:tr w:rsidR="008675E3" w:rsidRPr="00713ABF" w14:paraId="593CA2B8" w14:textId="77777777" w:rsidTr="00953855">
        <w:trPr>
          <w:jc w:val="center"/>
        </w:trPr>
        <w:tc>
          <w:tcPr>
            <w:tcW w:w="534" w:type="dxa"/>
            <w:shd w:val="clear" w:color="auto" w:fill="auto"/>
          </w:tcPr>
          <w:p w14:paraId="6F98AAE7" w14:textId="77777777" w:rsidR="008675E3" w:rsidRPr="00713ABF" w:rsidRDefault="008675E3" w:rsidP="0094530C">
            <w:pPr>
              <w:snapToGrid w:val="0"/>
              <w:jc w:val="center"/>
              <w:rPr>
                <w:rFonts w:cstheme="minorHAnsi"/>
              </w:rPr>
            </w:pPr>
            <w:r w:rsidRPr="00713ABF">
              <w:rPr>
                <w:rFonts w:cstheme="minorHAnsi"/>
              </w:rPr>
              <w:t>8.</w:t>
            </w:r>
          </w:p>
        </w:tc>
        <w:tc>
          <w:tcPr>
            <w:tcW w:w="2268" w:type="dxa"/>
            <w:shd w:val="clear" w:color="auto" w:fill="auto"/>
          </w:tcPr>
          <w:p w14:paraId="4EE14F69" w14:textId="77777777" w:rsidR="008675E3" w:rsidRPr="00713ABF" w:rsidRDefault="008675E3" w:rsidP="0094530C">
            <w:pPr>
              <w:snapToGrid w:val="0"/>
              <w:rPr>
                <w:rFonts w:cstheme="minorHAnsi"/>
              </w:rPr>
            </w:pPr>
            <w:r w:rsidRPr="00713ABF">
              <w:rPr>
                <w:rFonts w:cstheme="minorHAnsi"/>
              </w:rPr>
              <w:t>PSSE Kołobrzeg</w:t>
            </w:r>
          </w:p>
        </w:tc>
        <w:tc>
          <w:tcPr>
            <w:tcW w:w="1275" w:type="dxa"/>
            <w:shd w:val="clear" w:color="auto" w:fill="auto"/>
          </w:tcPr>
          <w:p w14:paraId="34B053C6" w14:textId="77777777" w:rsidR="008675E3" w:rsidRPr="00713ABF" w:rsidRDefault="008675E3" w:rsidP="0094530C">
            <w:pPr>
              <w:snapToGrid w:val="0"/>
              <w:jc w:val="center"/>
              <w:rPr>
                <w:rFonts w:cstheme="minorHAnsi"/>
                <w:b/>
              </w:rPr>
            </w:pPr>
            <w:r w:rsidRPr="00713ABF">
              <w:rPr>
                <w:rFonts w:cstheme="minorHAnsi"/>
                <w:b/>
              </w:rPr>
              <w:t>4</w:t>
            </w:r>
          </w:p>
        </w:tc>
        <w:tc>
          <w:tcPr>
            <w:tcW w:w="1276" w:type="dxa"/>
            <w:shd w:val="clear" w:color="auto" w:fill="auto"/>
          </w:tcPr>
          <w:p w14:paraId="6B8AAA98" w14:textId="77777777" w:rsidR="008675E3" w:rsidRPr="00713ABF" w:rsidRDefault="008675E3" w:rsidP="0094530C">
            <w:pPr>
              <w:snapToGrid w:val="0"/>
              <w:jc w:val="center"/>
              <w:rPr>
                <w:rFonts w:cstheme="minorHAnsi"/>
                <w:b/>
              </w:rPr>
            </w:pPr>
            <w:r w:rsidRPr="00713ABF">
              <w:rPr>
                <w:rFonts w:cstheme="minorHAnsi"/>
                <w:b/>
              </w:rPr>
              <w:t>3</w:t>
            </w:r>
          </w:p>
        </w:tc>
        <w:tc>
          <w:tcPr>
            <w:tcW w:w="1418" w:type="dxa"/>
            <w:shd w:val="clear" w:color="auto" w:fill="auto"/>
          </w:tcPr>
          <w:p w14:paraId="41BF76FD" w14:textId="77777777" w:rsidR="008675E3" w:rsidRPr="00713ABF" w:rsidRDefault="008675E3" w:rsidP="0094530C">
            <w:pPr>
              <w:snapToGrid w:val="0"/>
              <w:jc w:val="center"/>
              <w:rPr>
                <w:rFonts w:cstheme="minorHAnsi"/>
                <w:b/>
              </w:rPr>
            </w:pPr>
            <w:r w:rsidRPr="00713ABF">
              <w:rPr>
                <w:rFonts w:cstheme="minorHAnsi"/>
                <w:b/>
              </w:rPr>
              <w:t>1</w:t>
            </w:r>
          </w:p>
        </w:tc>
        <w:tc>
          <w:tcPr>
            <w:tcW w:w="1417" w:type="dxa"/>
          </w:tcPr>
          <w:p w14:paraId="6944A5CB" w14:textId="77777777" w:rsidR="008675E3" w:rsidRPr="00713ABF" w:rsidRDefault="008675E3" w:rsidP="0094530C">
            <w:pPr>
              <w:snapToGrid w:val="0"/>
              <w:jc w:val="center"/>
              <w:rPr>
                <w:rFonts w:cstheme="minorHAnsi"/>
                <w:bCs/>
              </w:rPr>
            </w:pPr>
            <w:r w:rsidRPr="00713ABF">
              <w:rPr>
                <w:rFonts w:cstheme="minorHAnsi"/>
                <w:bCs/>
              </w:rPr>
              <w:t>0</w:t>
            </w:r>
          </w:p>
        </w:tc>
        <w:tc>
          <w:tcPr>
            <w:tcW w:w="1417" w:type="dxa"/>
          </w:tcPr>
          <w:p w14:paraId="09994D71" w14:textId="77777777" w:rsidR="008675E3" w:rsidRPr="00713ABF" w:rsidRDefault="008675E3" w:rsidP="0094530C">
            <w:pPr>
              <w:snapToGrid w:val="0"/>
              <w:jc w:val="center"/>
              <w:rPr>
                <w:rFonts w:cstheme="minorHAnsi"/>
                <w:bCs/>
              </w:rPr>
            </w:pPr>
            <w:r w:rsidRPr="00713ABF">
              <w:rPr>
                <w:rFonts w:cstheme="minorHAnsi"/>
                <w:bCs/>
              </w:rPr>
              <w:t>0</w:t>
            </w:r>
          </w:p>
        </w:tc>
      </w:tr>
      <w:tr w:rsidR="008675E3" w:rsidRPr="00713ABF" w14:paraId="3E27A8EB" w14:textId="77777777" w:rsidTr="00953855">
        <w:trPr>
          <w:jc w:val="center"/>
        </w:trPr>
        <w:tc>
          <w:tcPr>
            <w:tcW w:w="534" w:type="dxa"/>
            <w:shd w:val="clear" w:color="auto" w:fill="auto"/>
          </w:tcPr>
          <w:p w14:paraId="063B4F4E" w14:textId="77777777" w:rsidR="008675E3" w:rsidRPr="00713ABF" w:rsidRDefault="008675E3" w:rsidP="0094530C">
            <w:pPr>
              <w:snapToGrid w:val="0"/>
              <w:jc w:val="center"/>
              <w:rPr>
                <w:rFonts w:cstheme="minorHAnsi"/>
              </w:rPr>
            </w:pPr>
            <w:r w:rsidRPr="00713ABF">
              <w:rPr>
                <w:rFonts w:cstheme="minorHAnsi"/>
              </w:rPr>
              <w:t>9.</w:t>
            </w:r>
          </w:p>
        </w:tc>
        <w:tc>
          <w:tcPr>
            <w:tcW w:w="2268" w:type="dxa"/>
            <w:shd w:val="clear" w:color="auto" w:fill="auto"/>
          </w:tcPr>
          <w:p w14:paraId="2C5E0A60" w14:textId="77777777" w:rsidR="008675E3" w:rsidRPr="00713ABF" w:rsidRDefault="008675E3" w:rsidP="0094530C">
            <w:pPr>
              <w:snapToGrid w:val="0"/>
              <w:rPr>
                <w:rFonts w:cstheme="minorHAnsi"/>
              </w:rPr>
            </w:pPr>
            <w:r w:rsidRPr="00713ABF">
              <w:rPr>
                <w:rFonts w:cstheme="minorHAnsi"/>
              </w:rPr>
              <w:t>PSSE Koszalin</w:t>
            </w:r>
          </w:p>
        </w:tc>
        <w:tc>
          <w:tcPr>
            <w:tcW w:w="1275" w:type="dxa"/>
            <w:shd w:val="clear" w:color="auto" w:fill="auto"/>
          </w:tcPr>
          <w:p w14:paraId="2EC0D0B4" w14:textId="77777777" w:rsidR="008675E3" w:rsidRPr="00713ABF" w:rsidRDefault="008675E3" w:rsidP="0094530C">
            <w:pPr>
              <w:snapToGrid w:val="0"/>
              <w:jc w:val="center"/>
              <w:rPr>
                <w:rFonts w:cstheme="minorHAnsi"/>
                <w:b/>
              </w:rPr>
            </w:pPr>
            <w:r w:rsidRPr="00713ABF">
              <w:rPr>
                <w:rFonts w:cstheme="minorHAnsi"/>
                <w:b/>
              </w:rPr>
              <w:t>13</w:t>
            </w:r>
          </w:p>
        </w:tc>
        <w:tc>
          <w:tcPr>
            <w:tcW w:w="1276" w:type="dxa"/>
            <w:shd w:val="clear" w:color="auto" w:fill="auto"/>
          </w:tcPr>
          <w:p w14:paraId="36135C56" w14:textId="77777777" w:rsidR="008675E3" w:rsidRPr="00713ABF" w:rsidRDefault="008675E3" w:rsidP="0094530C">
            <w:pPr>
              <w:snapToGrid w:val="0"/>
              <w:jc w:val="center"/>
              <w:rPr>
                <w:rFonts w:cstheme="minorHAnsi"/>
                <w:b/>
              </w:rPr>
            </w:pPr>
            <w:r w:rsidRPr="00713ABF">
              <w:rPr>
                <w:rFonts w:cstheme="minorHAnsi"/>
                <w:b/>
              </w:rPr>
              <w:t>12</w:t>
            </w:r>
          </w:p>
        </w:tc>
        <w:tc>
          <w:tcPr>
            <w:tcW w:w="1418" w:type="dxa"/>
            <w:shd w:val="clear" w:color="auto" w:fill="auto"/>
          </w:tcPr>
          <w:p w14:paraId="1FCA2C01" w14:textId="77777777" w:rsidR="008675E3" w:rsidRPr="00713ABF" w:rsidRDefault="008675E3" w:rsidP="0094530C">
            <w:pPr>
              <w:snapToGrid w:val="0"/>
              <w:jc w:val="center"/>
              <w:rPr>
                <w:rFonts w:cstheme="minorHAnsi"/>
                <w:b/>
              </w:rPr>
            </w:pPr>
            <w:r w:rsidRPr="00713ABF">
              <w:rPr>
                <w:rFonts w:cstheme="minorHAnsi"/>
                <w:b/>
              </w:rPr>
              <w:t>1</w:t>
            </w:r>
          </w:p>
        </w:tc>
        <w:tc>
          <w:tcPr>
            <w:tcW w:w="1417" w:type="dxa"/>
          </w:tcPr>
          <w:p w14:paraId="2A06F742" w14:textId="77777777" w:rsidR="008675E3" w:rsidRPr="00713ABF" w:rsidRDefault="008675E3" w:rsidP="0094530C">
            <w:pPr>
              <w:snapToGrid w:val="0"/>
              <w:jc w:val="center"/>
              <w:rPr>
                <w:rFonts w:cstheme="minorHAnsi"/>
              </w:rPr>
            </w:pPr>
            <w:r w:rsidRPr="00713ABF">
              <w:rPr>
                <w:rFonts w:cstheme="minorHAnsi"/>
              </w:rPr>
              <w:t>0</w:t>
            </w:r>
          </w:p>
        </w:tc>
        <w:tc>
          <w:tcPr>
            <w:tcW w:w="1417" w:type="dxa"/>
          </w:tcPr>
          <w:p w14:paraId="68487119" w14:textId="77777777" w:rsidR="008675E3" w:rsidRPr="00713ABF" w:rsidRDefault="008675E3" w:rsidP="0094530C">
            <w:pPr>
              <w:snapToGrid w:val="0"/>
              <w:jc w:val="center"/>
              <w:rPr>
                <w:rFonts w:cstheme="minorHAnsi"/>
              </w:rPr>
            </w:pPr>
            <w:r w:rsidRPr="00713ABF">
              <w:rPr>
                <w:rFonts w:cstheme="minorHAnsi"/>
              </w:rPr>
              <w:t>0</w:t>
            </w:r>
          </w:p>
        </w:tc>
      </w:tr>
      <w:tr w:rsidR="008675E3" w:rsidRPr="00713ABF" w14:paraId="0A8925C3" w14:textId="77777777" w:rsidTr="00953855">
        <w:trPr>
          <w:jc w:val="center"/>
        </w:trPr>
        <w:tc>
          <w:tcPr>
            <w:tcW w:w="534" w:type="dxa"/>
            <w:shd w:val="clear" w:color="auto" w:fill="auto"/>
          </w:tcPr>
          <w:p w14:paraId="12881B3C" w14:textId="77777777" w:rsidR="008675E3" w:rsidRPr="00713ABF" w:rsidRDefault="008675E3" w:rsidP="0094530C">
            <w:pPr>
              <w:snapToGrid w:val="0"/>
              <w:jc w:val="center"/>
              <w:rPr>
                <w:rFonts w:cstheme="minorHAnsi"/>
              </w:rPr>
            </w:pPr>
            <w:r w:rsidRPr="00713ABF">
              <w:rPr>
                <w:rFonts w:cstheme="minorHAnsi"/>
              </w:rPr>
              <w:t>10.</w:t>
            </w:r>
          </w:p>
        </w:tc>
        <w:tc>
          <w:tcPr>
            <w:tcW w:w="2268" w:type="dxa"/>
            <w:shd w:val="clear" w:color="auto" w:fill="auto"/>
          </w:tcPr>
          <w:p w14:paraId="0A899ACD" w14:textId="77777777" w:rsidR="008675E3" w:rsidRPr="00713ABF" w:rsidRDefault="008675E3" w:rsidP="0094530C">
            <w:pPr>
              <w:snapToGrid w:val="0"/>
              <w:rPr>
                <w:rFonts w:cstheme="minorHAnsi"/>
              </w:rPr>
            </w:pPr>
            <w:r w:rsidRPr="00713ABF">
              <w:rPr>
                <w:rFonts w:cstheme="minorHAnsi"/>
              </w:rPr>
              <w:t>PSSE Myślibórz</w:t>
            </w:r>
          </w:p>
        </w:tc>
        <w:tc>
          <w:tcPr>
            <w:tcW w:w="1275" w:type="dxa"/>
            <w:shd w:val="clear" w:color="auto" w:fill="auto"/>
          </w:tcPr>
          <w:p w14:paraId="5C046152" w14:textId="77777777" w:rsidR="008675E3" w:rsidRPr="00713ABF" w:rsidRDefault="008675E3" w:rsidP="0094530C">
            <w:pPr>
              <w:snapToGrid w:val="0"/>
              <w:jc w:val="center"/>
              <w:rPr>
                <w:rFonts w:cstheme="minorHAnsi"/>
                <w:b/>
              </w:rPr>
            </w:pPr>
            <w:r w:rsidRPr="00713ABF">
              <w:rPr>
                <w:rFonts w:cstheme="minorHAnsi"/>
                <w:b/>
              </w:rPr>
              <w:t>2</w:t>
            </w:r>
          </w:p>
        </w:tc>
        <w:tc>
          <w:tcPr>
            <w:tcW w:w="1276" w:type="dxa"/>
            <w:shd w:val="clear" w:color="auto" w:fill="auto"/>
          </w:tcPr>
          <w:p w14:paraId="2F165F22" w14:textId="77777777" w:rsidR="008675E3" w:rsidRPr="00713ABF" w:rsidRDefault="008675E3" w:rsidP="0094530C">
            <w:pPr>
              <w:snapToGrid w:val="0"/>
              <w:jc w:val="center"/>
              <w:rPr>
                <w:rFonts w:cstheme="minorHAnsi"/>
                <w:b/>
              </w:rPr>
            </w:pPr>
            <w:r w:rsidRPr="00713ABF">
              <w:rPr>
                <w:rFonts w:cstheme="minorHAnsi"/>
                <w:b/>
              </w:rPr>
              <w:t>2</w:t>
            </w:r>
          </w:p>
        </w:tc>
        <w:tc>
          <w:tcPr>
            <w:tcW w:w="1418" w:type="dxa"/>
            <w:shd w:val="clear" w:color="auto" w:fill="auto"/>
          </w:tcPr>
          <w:p w14:paraId="084C54C0" w14:textId="77777777" w:rsidR="008675E3" w:rsidRPr="00713ABF" w:rsidRDefault="008675E3" w:rsidP="0094530C">
            <w:pPr>
              <w:snapToGrid w:val="0"/>
              <w:jc w:val="center"/>
              <w:rPr>
                <w:rFonts w:cstheme="minorHAnsi"/>
              </w:rPr>
            </w:pPr>
            <w:r w:rsidRPr="00713ABF">
              <w:rPr>
                <w:rFonts w:cstheme="minorHAnsi"/>
              </w:rPr>
              <w:t>0</w:t>
            </w:r>
          </w:p>
        </w:tc>
        <w:tc>
          <w:tcPr>
            <w:tcW w:w="1417" w:type="dxa"/>
          </w:tcPr>
          <w:p w14:paraId="735C0278" w14:textId="77777777" w:rsidR="008675E3" w:rsidRPr="00713ABF" w:rsidRDefault="008675E3" w:rsidP="0094530C">
            <w:pPr>
              <w:snapToGrid w:val="0"/>
              <w:jc w:val="center"/>
              <w:rPr>
                <w:rFonts w:cstheme="minorHAnsi"/>
              </w:rPr>
            </w:pPr>
            <w:r w:rsidRPr="00713ABF">
              <w:rPr>
                <w:rFonts w:cstheme="minorHAnsi"/>
              </w:rPr>
              <w:t>0</w:t>
            </w:r>
          </w:p>
        </w:tc>
        <w:tc>
          <w:tcPr>
            <w:tcW w:w="1417" w:type="dxa"/>
          </w:tcPr>
          <w:p w14:paraId="2BD7A2B1" w14:textId="77777777" w:rsidR="008675E3" w:rsidRPr="00713ABF" w:rsidRDefault="008675E3" w:rsidP="0094530C">
            <w:pPr>
              <w:snapToGrid w:val="0"/>
              <w:jc w:val="center"/>
              <w:rPr>
                <w:rFonts w:cstheme="minorHAnsi"/>
              </w:rPr>
            </w:pPr>
            <w:r w:rsidRPr="00713ABF">
              <w:rPr>
                <w:rFonts w:cstheme="minorHAnsi"/>
              </w:rPr>
              <w:t>0</w:t>
            </w:r>
          </w:p>
        </w:tc>
      </w:tr>
      <w:tr w:rsidR="008675E3" w:rsidRPr="00713ABF" w14:paraId="07368C0F" w14:textId="77777777" w:rsidTr="00953855">
        <w:trPr>
          <w:jc w:val="center"/>
        </w:trPr>
        <w:tc>
          <w:tcPr>
            <w:tcW w:w="534" w:type="dxa"/>
            <w:shd w:val="clear" w:color="auto" w:fill="auto"/>
          </w:tcPr>
          <w:p w14:paraId="4A7A6BED" w14:textId="77777777" w:rsidR="008675E3" w:rsidRPr="00713ABF" w:rsidRDefault="008675E3" w:rsidP="0094530C">
            <w:pPr>
              <w:snapToGrid w:val="0"/>
              <w:jc w:val="center"/>
              <w:rPr>
                <w:rFonts w:cstheme="minorHAnsi"/>
              </w:rPr>
            </w:pPr>
            <w:r w:rsidRPr="00713ABF">
              <w:rPr>
                <w:rFonts w:cstheme="minorHAnsi"/>
              </w:rPr>
              <w:t>11.</w:t>
            </w:r>
          </w:p>
        </w:tc>
        <w:tc>
          <w:tcPr>
            <w:tcW w:w="2268" w:type="dxa"/>
            <w:shd w:val="clear" w:color="auto" w:fill="auto"/>
          </w:tcPr>
          <w:p w14:paraId="558B44E1" w14:textId="77777777" w:rsidR="008675E3" w:rsidRPr="00713ABF" w:rsidRDefault="008675E3" w:rsidP="0094530C">
            <w:pPr>
              <w:snapToGrid w:val="0"/>
              <w:rPr>
                <w:rFonts w:cstheme="minorHAnsi"/>
              </w:rPr>
            </w:pPr>
            <w:r w:rsidRPr="00713ABF">
              <w:rPr>
                <w:rFonts w:cstheme="minorHAnsi"/>
              </w:rPr>
              <w:t>PSSE Police</w:t>
            </w:r>
          </w:p>
        </w:tc>
        <w:tc>
          <w:tcPr>
            <w:tcW w:w="1275" w:type="dxa"/>
            <w:shd w:val="clear" w:color="auto" w:fill="auto"/>
          </w:tcPr>
          <w:p w14:paraId="5ADE4726" w14:textId="77777777" w:rsidR="008675E3" w:rsidRPr="00713ABF" w:rsidRDefault="008675E3" w:rsidP="0094530C">
            <w:pPr>
              <w:snapToGrid w:val="0"/>
              <w:jc w:val="center"/>
              <w:rPr>
                <w:rFonts w:cstheme="minorHAnsi"/>
              </w:rPr>
            </w:pPr>
            <w:r w:rsidRPr="00713ABF">
              <w:rPr>
                <w:rFonts w:cstheme="minorHAnsi"/>
              </w:rPr>
              <w:t>0</w:t>
            </w:r>
          </w:p>
        </w:tc>
        <w:tc>
          <w:tcPr>
            <w:tcW w:w="1276" w:type="dxa"/>
            <w:shd w:val="clear" w:color="auto" w:fill="auto"/>
          </w:tcPr>
          <w:p w14:paraId="1C5C6DB9" w14:textId="77777777" w:rsidR="008675E3" w:rsidRPr="00713ABF" w:rsidRDefault="008675E3" w:rsidP="0094530C">
            <w:pPr>
              <w:snapToGrid w:val="0"/>
              <w:jc w:val="center"/>
              <w:rPr>
                <w:rFonts w:cstheme="minorHAnsi"/>
              </w:rPr>
            </w:pPr>
            <w:r w:rsidRPr="00713ABF">
              <w:rPr>
                <w:rFonts w:cstheme="minorHAnsi"/>
              </w:rPr>
              <w:t>0</w:t>
            </w:r>
          </w:p>
        </w:tc>
        <w:tc>
          <w:tcPr>
            <w:tcW w:w="1418" w:type="dxa"/>
            <w:shd w:val="clear" w:color="auto" w:fill="auto"/>
          </w:tcPr>
          <w:p w14:paraId="20EA21C8" w14:textId="77777777" w:rsidR="008675E3" w:rsidRPr="00713ABF" w:rsidRDefault="008675E3" w:rsidP="0094530C">
            <w:pPr>
              <w:snapToGrid w:val="0"/>
              <w:jc w:val="center"/>
              <w:rPr>
                <w:rFonts w:cstheme="minorHAnsi"/>
              </w:rPr>
            </w:pPr>
            <w:r w:rsidRPr="00713ABF">
              <w:rPr>
                <w:rFonts w:cstheme="minorHAnsi"/>
              </w:rPr>
              <w:t>0</w:t>
            </w:r>
          </w:p>
        </w:tc>
        <w:tc>
          <w:tcPr>
            <w:tcW w:w="1417" w:type="dxa"/>
          </w:tcPr>
          <w:p w14:paraId="511ECBC0" w14:textId="77777777" w:rsidR="008675E3" w:rsidRPr="00713ABF" w:rsidRDefault="008675E3" w:rsidP="0094530C">
            <w:pPr>
              <w:snapToGrid w:val="0"/>
              <w:jc w:val="center"/>
              <w:rPr>
                <w:rFonts w:cstheme="minorHAnsi"/>
              </w:rPr>
            </w:pPr>
            <w:r w:rsidRPr="00713ABF">
              <w:rPr>
                <w:rFonts w:cstheme="minorHAnsi"/>
              </w:rPr>
              <w:t>0</w:t>
            </w:r>
          </w:p>
        </w:tc>
        <w:tc>
          <w:tcPr>
            <w:tcW w:w="1417" w:type="dxa"/>
          </w:tcPr>
          <w:p w14:paraId="257B5347" w14:textId="77777777" w:rsidR="008675E3" w:rsidRPr="00713ABF" w:rsidRDefault="008675E3" w:rsidP="0094530C">
            <w:pPr>
              <w:snapToGrid w:val="0"/>
              <w:jc w:val="center"/>
              <w:rPr>
                <w:rFonts w:cstheme="minorHAnsi"/>
              </w:rPr>
            </w:pPr>
            <w:r w:rsidRPr="00713ABF">
              <w:rPr>
                <w:rFonts w:cstheme="minorHAnsi"/>
              </w:rPr>
              <w:t>0</w:t>
            </w:r>
          </w:p>
        </w:tc>
      </w:tr>
      <w:tr w:rsidR="008675E3" w:rsidRPr="00713ABF" w14:paraId="359F707E" w14:textId="77777777" w:rsidTr="00953855">
        <w:trPr>
          <w:jc w:val="center"/>
        </w:trPr>
        <w:tc>
          <w:tcPr>
            <w:tcW w:w="534" w:type="dxa"/>
            <w:shd w:val="clear" w:color="auto" w:fill="auto"/>
          </w:tcPr>
          <w:p w14:paraId="52A7D6F1" w14:textId="77777777" w:rsidR="008675E3" w:rsidRPr="00713ABF" w:rsidRDefault="008675E3" w:rsidP="0094530C">
            <w:pPr>
              <w:snapToGrid w:val="0"/>
              <w:jc w:val="center"/>
              <w:rPr>
                <w:rFonts w:cstheme="minorHAnsi"/>
              </w:rPr>
            </w:pPr>
            <w:r w:rsidRPr="00713ABF">
              <w:rPr>
                <w:rFonts w:cstheme="minorHAnsi"/>
              </w:rPr>
              <w:t>12.</w:t>
            </w:r>
          </w:p>
        </w:tc>
        <w:tc>
          <w:tcPr>
            <w:tcW w:w="2268" w:type="dxa"/>
            <w:shd w:val="clear" w:color="auto" w:fill="auto"/>
          </w:tcPr>
          <w:p w14:paraId="0BEDBDEF" w14:textId="77777777" w:rsidR="008675E3" w:rsidRPr="00713ABF" w:rsidRDefault="008675E3" w:rsidP="0094530C">
            <w:pPr>
              <w:snapToGrid w:val="0"/>
              <w:rPr>
                <w:rFonts w:cstheme="minorHAnsi"/>
              </w:rPr>
            </w:pPr>
            <w:r w:rsidRPr="00713ABF">
              <w:rPr>
                <w:rFonts w:cstheme="minorHAnsi"/>
              </w:rPr>
              <w:t>PSSE Pyrzyce</w:t>
            </w:r>
          </w:p>
        </w:tc>
        <w:tc>
          <w:tcPr>
            <w:tcW w:w="1275" w:type="dxa"/>
            <w:shd w:val="clear" w:color="auto" w:fill="auto"/>
          </w:tcPr>
          <w:p w14:paraId="3A9C4042" w14:textId="77777777" w:rsidR="008675E3" w:rsidRPr="00713ABF" w:rsidRDefault="008675E3" w:rsidP="0094530C">
            <w:pPr>
              <w:snapToGrid w:val="0"/>
              <w:jc w:val="center"/>
              <w:rPr>
                <w:rFonts w:cstheme="minorHAnsi"/>
              </w:rPr>
            </w:pPr>
            <w:r w:rsidRPr="00713ABF">
              <w:rPr>
                <w:rFonts w:cstheme="minorHAnsi"/>
              </w:rPr>
              <w:t>0</w:t>
            </w:r>
          </w:p>
        </w:tc>
        <w:tc>
          <w:tcPr>
            <w:tcW w:w="1276" w:type="dxa"/>
            <w:shd w:val="clear" w:color="auto" w:fill="auto"/>
          </w:tcPr>
          <w:p w14:paraId="1759F3EE" w14:textId="77777777" w:rsidR="008675E3" w:rsidRPr="00713ABF" w:rsidRDefault="008675E3" w:rsidP="0094530C">
            <w:pPr>
              <w:snapToGrid w:val="0"/>
              <w:jc w:val="center"/>
              <w:rPr>
                <w:rFonts w:cstheme="minorHAnsi"/>
              </w:rPr>
            </w:pPr>
            <w:r w:rsidRPr="00713ABF">
              <w:rPr>
                <w:rFonts w:cstheme="minorHAnsi"/>
              </w:rPr>
              <w:t>0</w:t>
            </w:r>
          </w:p>
        </w:tc>
        <w:tc>
          <w:tcPr>
            <w:tcW w:w="1418" w:type="dxa"/>
            <w:shd w:val="clear" w:color="auto" w:fill="auto"/>
          </w:tcPr>
          <w:p w14:paraId="70EF9DAA" w14:textId="77777777" w:rsidR="008675E3" w:rsidRPr="00713ABF" w:rsidRDefault="008675E3" w:rsidP="0094530C">
            <w:pPr>
              <w:snapToGrid w:val="0"/>
              <w:jc w:val="center"/>
              <w:rPr>
                <w:rFonts w:cstheme="minorHAnsi"/>
                <w:bCs/>
              </w:rPr>
            </w:pPr>
            <w:r w:rsidRPr="00713ABF">
              <w:rPr>
                <w:rFonts w:cstheme="minorHAnsi"/>
                <w:bCs/>
              </w:rPr>
              <w:t>0</w:t>
            </w:r>
          </w:p>
        </w:tc>
        <w:tc>
          <w:tcPr>
            <w:tcW w:w="1417" w:type="dxa"/>
          </w:tcPr>
          <w:p w14:paraId="33808968" w14:textId="77777777" w:rsidR="008675E3" w:rsidRPr="00713ABF" w:rsidRDefault="008675E3" w:rsidP="0094530C">
            <w:pPr>
              <w:snapToGrid w:val="0"/>
              <w:jc w:val="center"/>
              <w:rPr>
                <w:rFonts w:cstheme="minorHAnsi"/>
              </w:rPr>
            </w:pPr>
            <w:r w:rsidRPr="00713ABF">
              <w:rPr>
                <w:rFonts w:cstheme="minorHAnsi"/>
              </w:rPr>
              <w:t>0</w:t>
            </w:r>
          </w:p>
        </w:tc>
        <w:tc>
          <w:tcPr>
            <w:tcW w:w="1417" w:type="dxa"/>
          </w:tcPr>
          <w:p w14:paraId="65241DFD" w14:textId="77777777" w:rsidR="008675E3" w:rsidRPr="00713ABF" w:rsidRDefault="008675E3" w:rsidP="0094530C">
            <w:pPr>
              <w:snapToGrid w:val="0"/>
              <w:jc w:val="center"/>
              <w:rPr>
                <w:rFonts w:cstheme="minorHAnsi"/>
              </w:rPr>
            </w:pPr>
            <w:r w:rsidRPr="00713ABF">
              <w:rPr>
                <w:rFonts w:cstheme="minorHAnsi"/>
              </w:rPr>
              <w:t>0</w:t>
            </w:r>
          </w:p>
        </w:tc>
      </w:tr>
      <w:tr w:rsidR="008675E3" w:rsidRPr="00713ABF" w14:paraId="63D436BD" w14:textId="77777777" w:rsidTr="00953855">
        <w:trPr>
          <w:jc w:val="center"/>
        </w:trPr>
        <w:tc>
          <w:tcPr>
            <w:tcW w:w="534" w:type="dxa"/>
            <w:shd w:val="clear" w:color="auto" w:fill="auto"/>
          </w:tcPr>
          <w:p w14:paraId="40AB55BC" w14:textId="77777777" w:rsidR="008675E3" w:rsidRPr="00713ABF" w:rsidRDefault="008675E3" w:rsidP="0094530C">
            <w:pPr>
              <w:snapToGrid w:val="0"/>
              <w:jc w:val="center"/>
              <w:rPr>
                <w:rFonts w:cstheme="minorHAnsi"/>
              </w:rPr>
            </w:pPr>
            <w:r w:rsidRPr="00713ABF">
              <w:rPr>
                <w:rFonts w:cstheme="minorHAnsi"/>
              </w:rPr>
              <w:t>13.</w:t>
            </w:r>
          </w:p>
        </w:tc>
        <w:tc>
          <w:tcPr>
            <w:tcW w:w="2268" w:type="dxa"/>
            <w:shd w:val="clear" w:color="auto" w:fill="auto"/>
          </w:tcPr>
          <w:p w14:paraId="0804DD79" w14:textId="77777777" w:rsidR="008675E3" w:rsidRPr="00713ABF" w:rsidRDefault="008675E3" w:rsidP="0094530C">
            <w:pPr>
              <w:snapToGrid w:val="0"/>
              <w:rPr>
                <w:rFonts w:cstheme="minorHAnsi"/>
              </w:rPr>
            </w:pPr>
            <w:r w:rsidRPr="00713ABF">
              <w:rPr>
                <w:rFonts w:cstheme="minorHAnsi"/>
              </w:rPr>
              <w:t>PSSE Sławno</w:t>
            </w:r>
          </w:p>
        </w:tc>
        <w:tc>
          <w:tcPr>
            <w:tcW w:w="1275" w:type="dxa"/>
            <w:shd w:val="clear" w:color="auto" w:fill="auto"/>
          </w:tcPr>
          <w:p w14:paraId="3DB12C12" w14:textId="77777777" w:rsidR="008675E3" w:rsidRPr="00713ABF" w:rsidRDefault="008675E3" w:rsidP="0094530C">
            <w:pPr>
              <w:snapToGrid w:val="0"/>
              <w:jc w:val="center"/>
              <w:rPr>
                <w:rFonts w:cstheme="minorHAnsi"/>
                <w:b/>
              </w:rPr>
            </w:pPr>
            <w:r w:rsidRPr="00713ABF">
              <w:rPr>
                <w:rFonts w:cstheme="minorHAnsi"/>
                <w:b/>
              </w:rPr>
              <w:t>7</w:t>
            </w:r>
          </w:p>
        </w:tc>
        <w:tc>
          <w:tcPr>
            <w:tcW w:w="1276" w:type="dxa"/>
            <w:shd w:val="clear" w:color="auto" w:fill="auto"/>
          </w:tcPr>
          <w:p w14:paraId="50F48275" w14:textId="77777777" w:rsidR="008675E3" w:rsidRPr="00713ABF" w:rsidRDefault="008675E3" w:rsidP="0094530C">
            <w:pPr>
              <w:snapToGrid w:val="0"/>
              <w:jc w:val="center"/>
              <w:rPr>
                <w:rFonts w:cstheme="minorHAnsi"/>
                <w:b/>
              </w:rPr>
            </w:pPr>
            <w:r w:rsidRPr="00713ABF">
              <w:rPr>
                <w:rFonts w:cstheme="minorHAnsi"/>
                <w:b/>
              </w:rPr>
              <w:t>3</w:t>
            </w:r>
          </w:p>
        </w:tc>
        <w:tc>
          <w:tcPr>
            <w:tcW w:w="1418" w:type="dxa"/>
            <w:shd w:val="clear" w:color="auto" w:fill="auto"/>
          </w:tcPr>
          <w:p w14:paraId="4F3DAD20" w14:textId="77777777" w:rsidR="008675E3" w:rsidRPr="00713ABF" w:rsidRDefault="008675E3" w:rsidP="0094530C">
            <w:pPr>
              <w:snapToGrid w:val="0"/>
              <w:jc w:val="center"/>
              <w:rPr>
                <w:rFonts w:cstheme="minorHAnsi"/>
                <w:b/>
              </w:rPr>
            </w:pPr>
            <w:r w:rsidRPr="00713ABF">
              <w:rPr>
                <w:rFonts w:cstheme="minorHAnsi"/>
                <w:b/>
              </w:rPr>
              <w:t>4</w:t>
            </w:r>
          </w:p>
        </w:tc>
        <w:tc>
          <w:tcPr>
            <w:tcW w:w="1417" w:type="dxa"/>
          </w:tcPr>
          <w:p w14:paraId="0C2790AD" w14:textId="77777777" w:rsidR="008675E3" w:rsidRPr="00713ABF" w:rsidRDefault="008675E3" w:rsidP="0094530C">
            <w:pPr>
              <w:snapToGrid w:val="0"/>
              <w:jc w:val="center"/>
              <w:rPr>
                <w:rFonts w:cstheme="minorHAnsi"/>
              </w:rPr>
            </w:pPr>
            <w:r w:rsidRPr="00713ABF">
              <w:rPr>
                <w:rFonts w:cstheme="minorHAnsi"/>
              </w:rPr>
              <w:t>0</w:t>
            </w:r>
          </w:p>
        </w:tc>
        <w:tc>
          <w:tcPr>
            <w:tcW w:w="1417" w:type="dxa"/>
          </w:tcPr>
          <w:p w14:paraId="64E5ED79" w14:textId="77777777" w:rsidR="008675E3" w:rsidRPr="00713ABF" w:rsidRDefault="008675E3" w:rsidP="0094530C">
            <w:pPr>
              <w:snapToGrid w:val="0"/>
              <w:jc w:val="center"/>
              <w:rPr>
                <w:rFonts w:cstheme="minorHAnsi"/>
              </w:rPr>
            </w:pPr>
            <w:r w:rsidRPr="00713ABF">
              <w:rPr>
                <w:rFonts w:cstheme="minorHAnsi"/>
              </w:rPr>
              <w:t>0</w:t>
            </w:r>
          </w:p>
        </w:tc>
      </w:tr>
      <w:tr w:rsidR="008675E3" w:rsidRPr="00713ABF" w14:paraId="39E77282" w14:textId="77777777" w:rsidTr="00953855">
        <w:trPr>
          <w:jc w:val="center"/>
        </w:trPr>
        <w:tc>
          <w:tcPr>
            <w:tcW w:w="534" w:type="dxa"/>
            <w:shd w:val="clear" w:color="auto" w:fill="auto"/>
          </w:tcPr>
          <w:p w14:paraId="5F44CD32" w14:textId="77777777" w:rsidR="008675E3" w:rsidRPr="00713ABF" w:rsidRDefault="008675E3" w:rsidP="0094530C">
            <w:pPr>
              <w:snapToGrid w:val="0"/>
              <w:jc w:val="center"/>
              <w:rPr>
                <w:rFonts w:cstheme="minorHAnsi"/>
              </w:rPr>
            </w:pPr>
            <w:r w:rsidRPr="00713ABF">
              <w:rPr>
                <w:rFonts w:cstheme="minorHAnsi"/>
              </w:rPr>
              <w:t>14.</w:t>
            </w:r>
          </w:p>
        </w:tc>
        <w:tc>
          <w:tcPr>
            <w:tcW w:w="2268" w:type="dxa"/>
            <w:shd w:val="clear" w:color="auto" w:fill="auto"/>
          </w:tcPr>
          <w:p w14:paraId="6D80DD83" w14:textId="77777777" w:rsidR="008675E3" w:rsidRPr="00713ABF" w:rsidRDefault="008675E3" w:rsidP="0094530C">
            <w:pPr>
              <w:snapToGrid w:val="0"/>
              <w:rPr>
                <w:rFonts w:cstheme="minorHAnsi"/>
              </w:rPr>
            </w:pPr>
            <w:r w:rsidRPr="00713ABF">
              <w:rPr>
                <w:rFonts w:cstheme="minorHAnsi"/>
              </w:rPr>
              <w:t>PSSE Stargard</w:t>
            </w:r>
          </w:p>
        </w:tc>
        <w:tc>
          <w:tcPr>
            <w:tcW w:w="1275" w:type="dxa"/>
            <w:shd w:val="clear" w:color="auto" w:fill="auto"/>
          </w:tcPr>
          <w:p w14:paraId="03BEEF71" w14:textId="77777777" w:rsidR="008675E3" w:rsidRPr="00713ABF" w:rsidRDefault="008675E3" w:rsidP="0094530C">
            <w:pPr>
              <w:snapToGrid w:val="0"/>
              <w:jc w:val="center"/>
              <w:rPr>
                <w:rFonts w:cstheme="minorHAnsi"/>
              </w:rPr>
            </w:pPr>
            <w:r w:rsidRPr="00713ABF">
              <w:rPr>
                <w:rFonts w:cstheme="minorHAnsi"/>
              </w:rPr>
              <w:t>0</w:t>
            </w:r>
          </w:p>
        </w:tc>
        <w:tc>
          <w:tcPr>
            <w:tcW w:w="1276" w:type="dxa"/>
            <w:shd w:val="clear" w:color="auto" w:fill="auto"/>
          </w:tcPr>
          <w:p w14:paraId="4EF47779" w14:textId="77777777" w:rsidR="008675E3" w:rsidRPr="00713ABF" w:rsidRDefault="008675E3" w:rsidP="0094530C">
            <w:pPr>
              <w:snapToGrid w:val="0"/>
              <w:jc w:val="center"/>
              <w:rPr>
                <w:rFonts w:cstheme="minorHAnsi"/>
              </w:rPr>
            </w:pPr>
            <w:r w:rsidRPr="00713ABF">
              <w:rPr>
                <w:rFonts w:cstheme="minorHAnsi"/>
              </w:rPr>
              <w:t>0</w:t>
            </w:r>
          </w:p>
        </w:tc>
        <w:tc>
          <w:tcPr>
            <w:tcW w:w="1418" w:type="dxa"/>
            <w:shd w:val="clear" w:color="auto" w:fill="auto"/>
          </w:tcPr>
          <w:p w14:paraId="13984A5B" w14:textId="77777777" w:rsidR="008675E3" w:rsidRPr="00713ABF" w:rsidRDefault="008675E3" w:rsidP="0094530C">
            <w:pPr>
              <w:snapToGrid w:val="0"/>
              <w:jc w:val="center"/>
              <w:rPr>
                <w:rFonts w:cstheme="minorHAnsi"/>
              </w:rPr>
            </w:pPr>
            <w:r w:rsidRPr="00713ABF">
              <w:rPr>
                <w:rFonts w:cstheme="minorHAnsi"/>
              </w:rPr>
              <w:t>0</w:t>
            </w:r>
          </w:p>
        </w:tc>
        <w:tc>
          <w:tcPr>
            <w:tcW w:w="1417" w:type="dxa"/>
          </w:tcPr>
          <w:p w14:paraId="54694007" w14:textId="77777777" w:rsidR="008675E3" w:rsidRPr="00713ABF" w:rsidRDefault="008675E3" w:rsidP="0094530C">
            <w:pPr>
              <w:snapToGrid w:val="0"/>
              <w:jc w:val="center"/>
              <w:rPr>
                <w:rFonts w:cstheme="minorHAnsi"/>
              </w:rPr>
            </w:pPr>
            <w:r w:rsidRPr="00713ABF">
              <w:rPr>
                <w:rFonts w:cstheme="minorHAnsi"/>
              </w:rPr>
              <w:t>0</w:t>
            </w:r>
          </w:p>
        </w:tc>
        <w:tc>
          <w:tcPr>
            <w:tcW w:w="1417" w:type="dxa"/>
          </w:tcPr>
          <w:p w14:paraId="64CA2482" w14:textId="77777777" w:rsidR="008675E3" w:rsidRPr="00713ABF" w:rsidRDefault="008675E3" w:rsidP="0094530C">
            <w:pPr>
              <w:snapToGrid w:val="0"/>
              <w:jc w:val="center"/>
              <w:rPr>
                <w:rFonts w:cstheme="minorHAnsi"/>
              </w:rPr>
            </w:pPr>
            <w:r w:rsidRPr="00713ABF">
              <w:rPr>
                <w:rFonts w:cstheme="minorHAnsi"/>
              </w:rPr>
              <w:t>0</w:t>
            </w:r>
          </w:p>
        </w:tc>
      </w:tr>
      <w:tr w:rsidR="008675E3" w:rsidRPr="00713ABF" w14:paraId="75428D8C" w14:textId="77777777" w:rsidTr="00953855">
        <w:trPr>
          <w:jc w:val="center"/>
        </w:trPr>
        <w:tc>
          <w:tcPr>
            <w:tcW w:w="534" w:type="dxa"/>
            <w:shd w:val="clear" w:color="auto" w:fill="auto"/>
          </w:tcPr>
          <w:p w14:paraId="7F20B28D" w14:textId="77777777" w:rsidR="008675E3" w:rsidRPr="00713ABF" w:rsidRDefault="008675E3" w:rsidP="0094530C">
            <w:pPr>
              <w:snapToGrid w:val="0"/>
              <w:jc w:val="center"/>
              <w:rPr>
                <w:rFonts w:cstheme="minorHAnsi"/>
              </w:rPr>
            </w:pPr>
            <w:r w:rsidRPr="00713ABF">
              <w:rPr>
                <w:rFonts w:cstheme="minorHAnsi"/>
              </w:rPr>
              <w:t>15.</w:t>
            </w:r>
          </w:p>
        </w:tc>
        <w:tc>
          <w:tcPr>
            <w:tcW w:w="2268" w:type="dxa"/>
            <w:shd w:val="clear" w:color="auto" w:fill="auto"/>
          </w:tcPr>
          <w:p w14:paraId="246EB672" w14:textId="77777777" w:rsidR="008675E3" w:rsidRPr="00713ABF" w:rsidRDefault="008675E3" w:rsidP="0094530C">
            <w:pPr>
              <w:snapToGrid w:val="0"/>
              <w:rPr>
                <w:rFonts w:cstheme="minorHAnsi"/>
              </w:rPr>
            </w:pPr>
            <w:r w:rsidRPr="00713ABF">
              <w:rPr>
                <w:rFonts w:cstheme="minorHAnsi"/>
              </w:rPr>
              <w:t>PSSE Szczecinek</w:t>
            </w:r>
          </w:p>
        </w:tc>
        <w:tc>
          <w:tcPr>
            <w:tcW w:w="1275" w:type="dxa"/>
            <w:shd w:val="clear" w:color="auto" w:fill="auto"/>
          </w:tcPr>
          <w:p w14:paraId="465A0A8E" w14:textId="77777777" w:rsidR="008675E3" w:rsidRPr="00713ABF" w:rsidRDefault="008675E3" w:rsidP="0094530C">
            <w:pPr>
              <w:snapToGrid w:val="0"/>
              <w:jc w:val="center"/>
              <w:rPr>
                <w:rFonts w:cstheme="minorHAnsi"/>
                <w:b/>
              </w:rPr>
            </w:pPr>
            <w:r w:rsidRPr="00713ABF">
              <w:rPr>
                <w:rFonts w:cstheme="minorHAnsi"/>
                <w:b/>
              </w:rPr>
              <w:t>1</w:t>
            </w:r>
          </w:p>
        </w:tc>
        <w:tc>
          <w:tcPr>
            <w:tcW w:w="1276" w:type="dxa"/>
            <w:shd w:val="clear" w:color="auto" w:fill="auto"/>
          </w:tcPr>
          <w:p w14:paraId="0753CCF2" w14:textId="77777777" w:rsidR="008675E3" w:rsidRPr="00713ABF" w:rsidRDefault="008675E3" w:rsidP="0094530C">
            <w:pPr>
              <w:snapToGrid w:val="0"/>
              <w:jc w:val="center"/>
              <w:rPr>
                <w:rFonts w:cstheme="minorHAnsi"/>
                <w:b/>
              </w:rPr>
            </w:pPr>
            <w:r w:rsidRPr="00713ABF">
              <w:rPr>
                <w:rFonts w:cstheme="minorHAnsi"/>
                <w:b/>
              </w:rPr>
              <w:t>1</w:t>
            </w:r>
          </w:p>
        </w:tc>
        <w:tc>
          <w:tcPr>
            <w:tcW w:w="1418" w:type="dxa"/>
            <w:shd w:val="clear" w:color="auto" w:fill="auto"/>
          </w:tcPr>
          <w:p w14:paraId="34EA0DD9" w14:textId="77777777" w:rsidR="008675E3" w:rsidRPr="00713ABF" w:rsidRDefault="008675E3" w:rsidP="0094530C">
            <w:pPr>
              <w:snapToGrid w:val="0"/>
              <w:jc w:val="center"/>
              <w:rPr>
                <w:rFonts w:cstheme="minorHAnsi"/>
              </w:rPr>
            </w:pPr>
            <w:r w:rsidRPr="00713ABF">
              <w:rPr>
                <w:rFonts w:cstheme="minorHAnsi"/>
              </w:rPr>
              <w:t>0</w:t>
            </w:r>
          </w:p>
        </w:tc>
        <w:tc>
          <w:tcPr>
            <w:tcW w:w="1417" w:type="dxa"/>
          </w:tcPr>
          <w:p w14:paraId="1221FE93" w14:textId="77777777" w:rsidR="008675E3" w:rsidRPr="00713ABF" w:rsidRDefault="008675E3" w:rsidP="0094530C">
            <w:pPr>
              <w:snapToGrid w:val="0"/>
              <w:jc w:val="center"/>
              <w:rPr>
                <w:rFonts w:cstheme="minorHAnsi"/>
              </w:rPr>
            </w:pPr>
            <w:r w:rsidRPr="00713ABF">
              <w:rPr>
                <w:rFonts w:cstheme="minorHAnsi"/>
              </w:rPr>
              <w:t xml:space="preserve">0                                         </w:t>
            </w:r>
          </w:p>
        </w:tc>
        <w:tc>
          <w:tcPr>
            <w:tcW w:w="1417" w:type="dxa"/>
          </w:tcPr>
          <w:p w14:paraId="3D2FFE7B" w14:textId="77777777" w:rsidR="008675E3" w:rsidRPr="00713ABF" w:rsidRDefault="008675E3" w:rsidP="0094530C">
            <w:pPr>
              <w:snapToGrid w:val="0"/>
              <w:jc w:val="center"/>
              <w:rPr>
                <w:rFonts w:cstheme="minorHAnsi"/>
              </w:rPr>
            </w:pPr>
            <w:r w:rsidRPr="00713ABF">
              <w:rPr>
                <w:rFonts w:cstheme="minorHAnsi"/>
              </w:rPr>
              <w:t>0</w:t>
            </w:r>
          </w:p>
        </w:tc>
      </w:tr>
      <w:tr w:rsidR="008675E3" w:rsidRPr="00713ABF" w14:paraId="5A1A8B7B" w14:textId="77777777" w:rsidTr="00953855">
        <w:trPr>
          <w:jc w:val="center"/>
        </w:trPr>
        <w:tc>
          <w:tcPr>
            <w:tcW w:w="534" w:type="dxa"/>
            <w:shd w:val="clear" w:color="auto" w:fill="auto"/>
          </w:tcPr>
          <w:p w14:paraId="153D1E09" w14:textId="77777777" w:rsidR="008675E3" w:rsidRPr="00713ABF" w:rsidRDefault="008675E3" w:rsidP="0094530C">
            <w:pPr>
              <w:snapToGrid w:val="0"/>
              <w:jc w:val="center"/>
              <w:rPr>
                <w:rFonts w:cstheme="minorHAnsi"/>
              </w:rPr>
            </w:pPr>
            <w:r w:rsidRPr="00713ABF">
              <w:rPr>
                <w:rFonts w:cstheme="minorHAnsi"/>
              </w:rPr>
              <w:t>16.</w:t>
            </w:r>
          </w:p>
        </w:tc>
        <w:tc>
          <w:tcPr>
            <w:tcW w:w="2268" w:type="dxa"/>
            <w:shd w:val="clear" w:color="auto" w:fill="auto"/>
          </w:tcPr>
          <w:p w14:paraId="64B60194" w14:textId="77777777" w:rsidR="008675E3" w:rsidRPr="00713ABF" w:rsidRDefault="008675E3" w:rsidP="0094530C">
            <w:pPr>
              <w:snapToGrid w:val="0"/>
              <w:rPr>
                <w:rFonts w:cstheme="minorHAnsi"/>
              </w:rPr>
            </w:pPr>
            <w:r w:rsidRPr="00713ABF">
              <w:rPr>
                <w:rFonts w:cstheme="minorHAnsi"/>
              </w:rPr>
              <w:t>PSSE Świdwin</w:t>
            </w:r>
          </w:p>
        </w:tc>
        <w:tc>
          <w:tcPr>
            <w:tcW w:w="1275" w:type="dxa"/>
            <w:shd w:val="clear" w:color="auto" w:fill="auto"/>
          </w:tcPr>
          <w:p w14:paraId="35678174" w14:textId="77777777" w:rsidR="008675E3" w:rsidRPr="00713ABF" w:rsidRDefault="008675E3" w:rsidP="0094530C">
            <w:pPr>
              <w:snapToGrid w:val="0"/>
              <w:jc w:val="center"/>
              <w:rPr>
                <w:rFonts w:cstheme="minorHAnsi"/>
                <w:b/>
              </w:rPr>
            </w:pPr>
            <w:r w:rsidRPr="00713ABF">
              <w:rPr>
                <w:rFonts w:cstheme="minorHAnsi"/>
                <w:b/>
              </w:rPr>
              <w:t>3</w:t>
            </w:r>
          </w:p>
        </w:tc>
        <w:tc>
          <w:tcPr>
            <w:tcW w:w="1276" w:type="dxa"/>
            <w:shd w:val="clear" w:color="auto" w:fill="auto"/>
          </w:tcPr>
          <w:p w14:paraId="5EDE0E30" w14:textId="77777777" w:rsidR="008675E3" w:rsidRPr="00713ABF" w:rsidRDefault="008675E3" w:rsidP="0094530C">
            <w:pPr>
              <w:snapToGrid w:val="0"/>
              <w:jc w:val="center"/>
              <w:rPr>
                <w:rFonts w:cstheme="minorHAnsi"/>
                <w:b/>
              </w:rPr>
            </w:pPr>
            <w:r w:rsidRPr="00713ABF">
              <w:rPr>
                <w:rFonts w:cstheme="minorHAnsi"/>
                <w:b/>
              </w:rPr>
              <w:t>1</w:t>
            </w:r>
          </w:p>
        </w:tc>
        <w:tc>
          <w:tcPr>
            <w:tcW w:w="1418" w:type="dxa"/>
            <w:shd w:val="clear" w:color="auto" w:fill="auto"/>
          </w:tcPr>
          <w:p w14:paraId="07D3397B" w14:textId="77777777" w:rsidR="008675E3" w:rsidRPr="00713ABF" w:rsidRDefault="008675E3" w:rsidP="0094530C">
            <w:pPr>
              <w:snapToGrid w:val="0"/>
              <w:jc w:val="center"/>
              <w:rPr>
                <w:rFonts w:cstheme="minorHAnsi"/>
                <w:b/>
              </w:rPr>
            </w:pPr>
            <w:r w:rsidRPr="00713ABF">
              <w:rPr>
                <w:rFonts w:cstheme="minorHAnsi"/>
                <w:b/>
              </w:rPr>
              <w:t>2</w:t>
            </w:r>
          </w:p>
        </w:tc>
        <w:tc>
          <w:tcPr>
            <w:tcW w:w="1417" w:type="dxa"/>
          </w:tcPr>
          <w:p w14:paraId="4D50E8B1" w14:textId="77777777" w:rsidR="008675E3" w:rsidRPr="00713ABF" w:rsidRDefault="008675E3" w:rsidP="0094530C">
            <w:pPr>
              <w:snapToGrid w:val="0"/>
              <w:jc w:val="center"/>
              <w:rPr>
                <w:rFonts w:cstheme="minorHAnsi"/>
              </w:rPr>
            </w:pPr>
            <w:r w:rsidRPr="00713ABF">
              <w:rPr>
                <w:rFonts w:cstheme="minorHAnsi"/>
              </w:rPr>
              <w:t>0</w:t>
            </w:r>
          </w:p>
        </w:tc>
        <w:tc>
          <w:tcPr>
            <w:tcW w:w="1417" w:type="dxa"/>
          </w:tcPr>
          <w:p w14:paraId="33FBB34E" w14:textId="77777777" w:rsidR="008675E3" w:rsidRPr="00713ABF" w:rsidRDefault="008675E3" w:rsidP="0094530C">
            <w:pPr>
              <w:snapToGrid w:val="0"/>
              <w:jc w:val="center"/>
              <w:rPr>
                <w:rFonts w:cstheme="minorHAnsi"/>
              </w:rPr>
            </w:pPr>
            <w:r w:rsidRPr="00713ABF">
              <w:rPr>
                <w:rFonts w:cstheme="minorHAnsi"/>
              </w:rPr>
              <w:t>0</w:t>
            </w:r>
          </w:p>
        </w:tc>
      </w:tr>
      <w:tr w:rsidR="008675E3" w:rsidRPr="00713ABF" w14:paraId="334ED117" w14:textId="77777777" w:rsidTr="00953855">
        <w:trPr>
          <w:jc w:val="center"/>
        </w:trPr>
        <w:tc>
          <w:tcPr>
            <w:tcW w:w="534" w:type="dxa"/>
            <w:shd w:val="clear" w:color="auto" w:fill="auto"/>
          </w:tcPr>
          <w:p w14:paraId="4765C6D9" w14:textId="77777777" w:rsidR="008675E3" w:rsidRPr="00713ABF" w:rsidRDefault="008675E3" w:rsidP="0094530C">
            <w:pPr>
              <w:snapToGrid w:val="0"/>
              <w:jc w:val="center"/>
              <w:rPr>
                <w:rFonts w:cstheme="minorHAnsi"/>
              </w:rPr>
            </w:pPr>
            <w:r w:rsidRPr="00713ABF">
              <w:rPr>
                <w:rFonts w:cstheme="minorHAnsi"/>
              </w:rPr>
              <w:t>17</w:t>
            </w:r>
          </w:p>
        </w:tc>
        <w:tc>
          <w:tcPr>
            <w:tcW w:w="2268" w:type="dxa"/>
            <w:shd w:val="clear" w:color="auto" w:fill="auto"/>
          </w:tcPr>
          <w:p w14:paraId="268A5284" w14:textId="77777777" w:rsidR="008675E3" w:rsidRPr="00713ABF" w:rsidRDefault="008675E3" w:rsidP="0094530C">
            <w:pPr>
              <w:snapToGrid w:val="0"/>
              <w:rPr>
                <w:rFonts w:cstheme="minorHAnsi"/>
              </w:rPr>
            </w:pPr>
            <w:r w:rsidRPr="00713ABF">
              <w:rPr>
                <w:rFonts w:cstheme="minorHAnsi"/>
              </w:rPr>
              <w:t>PSSE Wałcz</w:t>
            </w:r>
          </w:p>
        </w:tc>
        <w:tc>
          <w:tcPr>
            <w:tcW w:w="1275" w:type="dxa"/>
            <w:shd w:val="clear" w:color="auto" w:fill="auto"/>
          </w:tcPr>
          <w:p w14:paraId="238C6A12" w14:textId="77777777" w:rsidR="008675E3" w:rsidRPr="00713ABF" w:rsidRDefault="008675E3" w:rsidP="0094530C">
            <w:pPr>
              <w:snapToGrid w:val="0"/>
              <w:jc w:val="center"/>
              <w:rPr>
                <w:rFonts w:cstheme="minorHAnsi"/>
                <w:b/>
              </w:rPr>
            </w:pPr>
            <w:r w:rsidRPr="00713ABF">
              <w:rPr>
                <w:rFonts w:cstheme="minorHAnsi"/>
                <w:b/>
              </w:rPr>
              <w:t>7</w:t>
            </w:r>
          </w:p>
        </w:tc>
        <w:tc>
          <w:tcPr>
            <w:tcW w:w="1276" w:type="dxa"/>
            <w:shd w:val="clear" w:color="auto" w:fill="auto"/>
          </w:tcPr>
          <w:p w14:paraId="5CCDFF64" w14:textId="77777777" w:rsidR="008675E3" w:rsidRPr="00713ABF" w:rsidRDefault="008675E3" w:rsidP="0094530C">
            <w:pPr>
              <w:snapToGrid w:val="0"/>
              <w:jc w:val="center"/>
              <w:rPr>
                <w:rFonts w:cstheme="minorHAnsi"/>
                <w:b/>
              </w:rPr>
            </w:pPr>
            <w:r w:rsidRPr="00713ABF">
              <w:rPr>
                <w:rFonts w:cstheme="minorHAnsi"/>
                <w:b/>
              </w:rPr>
              <w:t>7</w:t>
            </w:r>
          </w:p>
        </w:tc>
        <w:tc>
          <w:tcPr>
            <w:tcW w:w="1418" w:type="dxa"/>
            <w:shd w:val="clear" w:color="auto" w:fill="auto"/>
          </w:tcPr>
          <w:p w14:paraId="65CB8AC6" w14:textId="77777777" w:rsidR="008675E3" w:rsidRPr="00713ABF" w:rsidRDefault="008675E3" w:rsidP="0094530C">
            <w:pPr>
              <w:snapToGrid w:val="0"/>
              <w:jc w:val="center"/>
              <w:rPr>
                <w:rFonts w:cstheme="minorHAnsi"/>
                <w:bCs/>
              </w:rPr>
            </w:pPr>
            <w:r w:rsidRPr="00713ABF">
              <w:rPr>
                <w:rFonts w:cstheme="minorHAnsi"/>
                <w:bCs/>
              </w:rPr>
              <w:t>0</w:t>
            </w:r>
          </w:p>
        </w:tc>
        <w:tc>
          <w:tcPr>
            <w:tcW w:w="1417" w:type="dxa"/>
          </w:tcPr>
          <w:p w14:paraId="4C97B9E7" w14:textId="77777777" w:rsidR="008675E3" w:rsidRPr="00713ABF" w:rsidRDefault="008675E3" w:rsidP="0094530C">
            <w:pPr>
              <w:snapToGrid w:val="0"/>
              <w:jc w:val="center"/>
              <w:rPr>
                <w:rFonts w:cstheme="minorHAnsi"/>
              </w:rPr>
            </w:pPr>
            <w:r w:rsidRPr="00713ABF">
              <w:rPr>
                <w:rFonts w:cstheme="minorHAnsi"/>
              </w:rPr>
              <w:t>0</w:t>
            </w:r>
          </w:p>
        </w:tc>
        <w:tc>
          <w:tcPr>
            <w:tcW w:w="1417" w:type="dxa"/>
          </w:tcPr>
          <w:p w14:paraId="73C3A2F0" w14:textId="77777777" w:rsidR="008675E3" w:rsidRPr="00713ABF" w:rsidRDefault="008675E3" w:rsidP="0094530C">
            <w:pPr>
              <w:snapToGrid w:val="0"/>
              <w:jc w:val="center"/>
              <w:rPr>
                <w:rFonts w:cstheme="minorHAnsi"/>
              </w:rPr>
            </w:pPr>
            <w:r w:rsidRPr="00713ABF">
              <w:rPr>
                <w:rFonts w:cstheme="minorHAnsi"/>
              </w:rPr>
              <w:t>0</w:t>
            </w:r>
          </w:p>
        </w:tc>
      </w:tr>
      <w:tr w:rsidR="008675E3" w:rsidRPr="00713ABF" w14:paraId="15756FDD" w14:textId="77777777" w:rsidTr="00953855">
        <w:trPr>
          <w:jc w:val="center"/>
        </w:trPr>
        <w:tc>
          <w:tcPr>
            <w:tcW w:w="534" w:type="dxa"/>
            <w:shd w:val="clear" w:color="auto" w:fill="auto"/>
          </w:tcPr>
          <w:p w14:paraId="71B83B97" w14:textId="77777777" w:rsidR="008675E3" w:rsidRPr="00713ABF" w:rsidRDefault="008675E3" w:rsidP="0094530C">
            <w:pPr>
              <w:snapToGrid w:val="0"/>
              <w:jc w:val="center"/>
              <w:rPr>
                <w:rFonts w:cstheme="minorHAnsi"/>
              </w:rPr>
            </w:pPr>
            <w:r w:rsidRPr="00713ABF">
              <w:rPr>
                <w:rFonts w:cstheme="minorHAnsi"/>
              </w:rPr>
              <w:lastRenderedPageBreak/>
              <w:t>18.</w:t>
            </w:r>
          </w:p>
        </w:tc>
        <w:tc>
          <w:tcPr>
            <w:tcW w:w="2268" w:type="dxa"/>
            <w:shd w:val="clear" w:color="auto" w:fill="auto"/>
          </w:tcPr>
          <w:p w14:paraId="43D300B3" w14:textId="77777777" w:rsidR="008675E3" w:rsidRPr="00713ABF" w:rsidRDefault="008675E3" w:rsidP="0094530C">
            <w:pPr>
              <w:snapToGrid w:val="0"/>
              <w:rPr>
                <w:rFonts w:cstheme="minorHAnsi"/>
              </w:rPr>
            </w:pPr>
            <w:r w:rsidRPr="00713ABF">
              <w:rPr>
                <w:rFonts w:cstheme="minorHAnsi"/>
              </w:rPr>
              <w:t>PSSE Łobez</w:t>
            </w:r>
          </w:p>
        </w:tc>
        <w:tc>
          <w:tcPr>
            <w:tcW w:w="1275" w:type="dxa"/>
            <w:shd w:val="clear" w:color="auto" w:fill="auto"/>
          </w:tcPr>
          <w:p w14:paraId="10CE9BC9" w14:textId="77777777" w:rsidR="008675E3" w:rsidRPr="00713ABF" w:rsidRDefault="008675E3" w:rsidP="0094530C">
            <w:pPr>
              <w:snapToGrid w:val="0"/>
              <w:jc w:val="center"/>
              <w:rPr>
                <w:rFonts w:cstheme="minorHAnsi"/>
                <w:b/>
              </w:rPr>
            </w:pPr>
            <w:r w:rsidRPr="00713ABF">
              <w:rPr>
                <w:rFonts w:cstheme="minorHAnsi"/>
                <w:b/>
              </w:rPr>
              <w:t>1</w:t>
            </w:r>
          </w:p>
        </w:tc>
        <w:tc>
          <w:tcPr>
            <w:tcW w:w="1276" w:type="dxa"/>
            <w:shd w:val="clear" w:color="auto" w:fill="auto"/>
          </w:tcPr>
          <w:p w14:paraId="613B2FCE" w14:textId="77777777" w:rsidR="008675E3" w:rsidRPr="00713ABF" w:rsidRDefault="008675E3" w:rsidP="0094530C">
            <w:pPr>
              <w:snapToGrid w:val="0"/>
              <w:jc w:val="center"/>
              <w:rPr>
                <w:rFonts w:cstheme="minorHAnsi"/>
                <w:b/>
              </w:rPr>
            </w:pPr>
            <w:r w:rsidRPr="00713ABF">
              <w:rPr>
                <w:rFonts w:cstheme="minorHAnsi"/>
                <w:b/>
              </w:rPr>
              <w:t>1</w:t>
            </w:r>
          </w:p>
        </w:tc>
        <w:tc>
          <w:tcPr>
            <w:tcW w:w="1418" w:type="dxa"/>
            <w:shd w:val="clear" w:color="auto" w:fill="auto"/>
          </w:tcPr>
          <w:p w14:paraId="36A5DE1C" w14:textId="77777777" w:rsidR="008675E3" w:rsidRPr="00713ABF" w:rsidRDefault="008675E3" w:rsidP="0094530C">
            <w:pPr>
              <w:snapToGrid w:val="0"/>
              <w:jc w:val="center"/>
              <w:rPr>
                <w:rFonts w:cstheme="minorHAnsi"/>
              </w:rPr>
            </w:pPr>
            <w:r w:rsidRPr="00713ABF">
              <w:rPr>
                <w:rFonts w:cstheme="minorHAnsi"/>
              </w:rPr>
              <w:t>0</w:t>
            </w:r>
          </w:p>
        </w:tc>
        <w:tc>
          <w:tcPr>
            <w:tcW w:w="1417" w:type="dxa"/>
          </w:tcPr>
          <w:p w14:paraId="14469DB5" w14:textId="77777777" w:rsidR="008675E3" w:rsidRPr="00713ABF" w:rsidRDefault="008675E3" w:rsidP="0094530C">
            <w:pPr>
              <w:snapToGrid w:val="0"/>
              <w:jc w:val="center"/>
              <w:rPr>
                <w:rFonts w:cstheme="minorHAnsi"/>
              </w:rPr>
            </w:pPr>
            <w:r w:rsidRPr="00713ABF">
              <w:rPr>
                <w:rFonts w:cstheme="minorHAnsi"/>
              </w:rPr>
              <w:t>0</w:t>
            </w:r>
          </w:p>
        </w:tc>
        <w:tc>
          <w:tcPr>
            <w:tcW w:w="1417" w:type="dxa"/>
          </w:tcPr>
          <w:p w14:paraId="741CF1CE" w14:textId="77777777" w:rsidR="008675E3" w:rsidRPr="00713ABF" w:rsidRDefault="008675E3" w:rsidP="0094530C">
            <w:pPr>
              <w:snapToGrid w:val="0"/>
              <w:jc w:val="center"/>
              <w:rPr>
                <w:rFonts w:cstheme="minorHAnsi"/>
              </w:rPr>
            </w:pPr>
            <w:r w:rsidRPr="00713ABF">
              <w:rPr>
                <w:rFonts w:cstheme="minorHAnsi"/>
              </w:rPr>
              <w:t>0</w:t>
            </w:r>
          </w:p>
        </w:tc>
      </w:tr>
      <w:tr w:rsidR="008675E3" w:rsidRPr="00713ABF" w14:paraId="36274840" w14:textId="77777777" w:rsidTr="00953855">
        <w:trPr>
          <w:jc w:val="center"/>
        </w:trPr>
        <w:tc>
          <w:tcPr>
            <w:tcW w:w="534" w:type="dxa"/>
            <w:shd w:val="clear" w:color="auto" w:fill="auto"/>
          </w:tcPr>
          <w:p w14:paraId="555126DC" w14:textId="77777777" w:rsidR="008675E3" w:rsidRPr="00713ABF" w:rsidRDefault="008675E3" w:rsidP="0094530C">
            <w:pPr>
              <w:snapToGrid w:val="0"/>
              <w:jc w:val="center"/>
              <w:rPr>
                <w:rFonts w:cstheme="minorHAnsi"/>
              </w:rPr>
            </w:pPr>
            <w:r w:rsidRPr="00713ABF">
              <w:rPr>
                <w:rFonts w:cstheme="minorHAnsi"/>
              </w:rPr>
              <w:t>19.</w:t>
            </w:r>
          </w:p>
        </w:tc>
        <w:tc>
          <w:tcPr>
            <w:tcW w:w="2268" w:type="dxa"/>
            <w:shd w:val="clear" w:color="auto" w:fill="auto"/>
          </w:tcPr>
          <w:p w14:paraId="254C9AE4" w14:textId="77777777" w:rsidR="008675E3" w:rsidRPr="00713ABF" w:rsidRDefault="008675E3" w:rsidP="0094530C">
            <w:pPr>
              <w:snapToGrid w:val="0"/>
              <w:rPr>
                <w:rFonts w:cstheme="minorHAnsi"/>
              </w:rPr>
            </w:pPr>
            <w:r w:rsidRPr="00713ABF">
              <w:rPr>
                <w:rFonts w:cstheme="minorHAnsi"/>
              </w:rPr>
              <w:t>PSSE Świnoujście</w:t>
            </w:r>
          </w:p>
        </w:tc>
        <w:tc>
          <w:tcPr>
            <w:tcW w:w="1275" w:type="dxa"/>
            <w:shd w:val="clear" w:color="auto" w:fill="auto"/>
          </w:tcPr>
          <w:p w14:paraId="06DEF5EC" w14:textId="77777777" w:rsidR="008675E3" w:rsidRPr="00713ABF" w:rsidRDefault="008675E3" w:rsidP="0094530C">
            <w:pPr>
              <w:snapToGrid w:val="0"/>
              <w:jc w:val="center"/>
              <w:rPr>
                <w:rFonts w:cstheme="minorHAnsi"/>
                <w:bCs/>
              </w:rPr>
            </w:pPr>
            <w:r w:rsidRPr="00713ABF">
              <w:rPr>
                <w:rFonts w:cstheme="minorHAnsi"/>
                <w:bCs/>
              </w:rPr>
              <w:t>0</w:t>
            </w:r>
          </w:p>
        </w:tc>
        <w:tc>
          <w:tcPr>
            <w:tcW w:w="1276" w:type="dxa"/>
            <w:shd w:val="clear" w:color="auto" w:fill="auto"/>
          </w:tcPr>
          <w:p w14:paraId="328D1116" w14:textId="77777777" w:rsidR="008675E3" w:rsidRPr="00713ABF" w:rsidRDefault="008675E3" w:rsidP="0094530C">
            <w:pPr>
              <w:snapToGrid w:val="0"/>
              <w:jc w:val="center"/>
              <w:rPr>
                <w:rFonts w:cstheme="minorHAnsi"/>
              </w:rPr>
            </w:pPr>
            <w:r w:rsidRPr="00713ABF">
              <w:rPr>
                <w:rFonts w:cstheme="minorHAnsi"/>
              </w:rPr>
              <w:t>0</w:t>
            </w:r>
          </w:p>
        </w:tc>
        <w:tc>
          <w:tcPr>
            <w:tcW w:w="1418" w:type="dxa"/>
            <w:shd w:val="clear" w:color="auto" w:fill="auto"/>
          </w:tcPr>
          <w:p w14:paraId="68D5553A" w14:textId="77777777" w:rsidR="008675E3" w:rsidRPr="00713ABF" w:rsidRDefault="008675E3" w:rsidP="0094530C">
            <w:pPr>
              <w:snapToGrid w:val="0"/>
              <w:jc w:val="center"/>
              <w:rPr>
                <w:rFonts w:cstheme="minorHAnsi"/>
              </w:rPr>
            </w:pPr>
            <w:r w:rsidRPr="00713ABF">
              <w:rPr>
                <w:rFonts w:cstheme="minorHAnsi"/>
              </w:rPr>
              <w:t>0</w:t>
            </w:r>
          </w:p>
        </w:tc>
        <w:tc>
          <w:tcPr>
            <w:tcW w:w="1417" w:type="dxa"/>
          </w:tcPr>
          <w:p w14:paraId="5B3382E9" w14:textId="77777777" w:rsidR="008675E3" w:rsidRPr="00713ABF" w:rsidRDefault="008675E3" w:rsidP="0094530C">
            <w:pPr>
              <w:snapToGrid w:val="0"/>
              <w:jc w:val="center"/>
              <w:rPr>
                <w:rFonts w:cstheme="minorHAnsi"/>
                <w:bCs/>
              </w:rPr>
            </w:pPr>
            <w:r w:rsidRPr="00713ABF">
              <w:rPr>
                <w:rFonts w:cstheme="minorHAnsi"/>
                <w:bCs/>
              </w:rPr>
              <w:t>0</w:t>
            </w:r>
          </w:p>
        </w:tc>
        <w:tc>
          <w:tcPr>
            <w:tcW w:w="1417" w:type="dxa"/>
          </w:tcPr>
          <w:p w14:paraId="6232139D" w14:textId="77777777" w:rsidR="008675E3" w:rsidRPr="00713ABF" w:rsidRDefault="008675E3" w:rsidP="0094530C">
            <w:pPr>
              <w:snapToGrid w:val="0"/>
              <w:jc w:val="center"/>
              <w:rPr>
                <w:rFonts w:cstheme="minorHAnsi"/>
              </w:rPr>
            </w:pPr>
            <w:r w:rsidRPr="00713ABF">
              <w:rPr>
                <w:rFonts w:cstheme="minorHAnsi"/>
              </w:rPr>
              <w:t>0</w:t>
            </w:r>
          </w:p>
        </w:tc>
      </w:tr>
      <w:tr w:rsidR="008675E3" w:rsidRPr="00713ABF" w14:paraId="2C9B8369" w14:textId="77777777" w:rsidTr="00953855">
        <w:trPr>
          <w:jc w:val="center"/>
        </w:trPr>
        <w:tc>
          <w:tcPr>
            <w:tcW w:w="534" w:type="dxa"/>
            <w:shd w:val="clear" w:color="auto" w:fill="auto"/>
          </w:tcPr>
          <w:p w14:paraId="1C0B8D67" w14:textId="77777777" w:rsidR="008675E3" w:rsidRPr="00713ABF" w:rsidRDefault="008675E3" w:rsidP="0094530C">
            <w:pPr>
              <w:snapToGrid w:val="0"/>
              <w:jc w:val="center"/>
              <w:rPr>
                <w:rFonts w:cstheme="minorHAnsi"/>
              </w:rPr>
            </w:pPr>
            <w:r w:rsidRPr="00713ABF">
              <w:rPr>
                <w:rFonts w:cstheme="minorHAnsi"/>
              </w:rPr>
              <w:t>20.</w:t>
            </w:r>
          </w:p>
        </w:tc>
        <w:tc>
          <w:tcPr>
            <w:tcW w:w="2268" w:type="dxa"/>
            <w:shd w:val="clear" w:color="auto" w:fill="auto"/>
          </w:tcPr>
          <w:p w14:paraId="023C6D35" w14:textId="77777777" w:rsidR="008675E3" w:rsidRPr="00713ABF" w:rsidRDefault="008675E3" w:rsidP="0094530C">
            <w:pPr>
              <w:snapToGrid w:val="0"/>
              <w:rPr>
                <w:rFonts w:cstheme="minorHAnsi"/>
              </w:rPr>
            </w:pPr>
            <w:r w:rsidRPr="00713ABF">
              <w:rPr>
                <w:rFonts w:cstheme="minorHAnsi"/>
              </w:rPr>
              <w:t>PSSE Szczecin</w:t>
            </w:r>
          </w:p>
        </w:tc>
        <w:tc>
          <w:tcPr>
            <w:tcW w:w="1275" w:type="dxa"/>
            <w:shd w:val="clear" w:color="auto" w:fill="auto"/>
          </w:tcPr>
          <w:p w14:paraId="633633FD" w14:textId="77777777" w:rsidR="008675E3" w:rsidRPr="00713ABF" w:rsidRDefault="008675E3" w:rsidP="0094530C">
            <w:pPr>
              <w:snapToGrid w:val="0"/>
              <w:jc w:val="center"/>
              <w:rPr>
                <w:rFonts w:cstheme="minorHAnsi"/>
              </w:rPr>
            </w:pPr>
            <w:r w:rsidRPr="00713ABF">
              <w:rPr>
                <w:rFonts w:cstheme="minorHAnsi"/>
              </w:rPr>
              <w:t>0</w:t>
            </w:r>
          </w:p>
        </w:tc>
        <w:tc>
          <w:tcPr>
            <w:tcW w:w="1276" w:type="dxa"/>
            <w:shd w:val="clear" w:color="auto" w:fill="auto"/>
          </w:tcPr>
          <w:p w14:paraId="3175516C" w14:textId="77777777" w:rsidR="008675E3" w:rsidRPr="00713ABF" w:rsidRDefault="008675E3" w:rsidP="0094530C">
            <w:pPr>
              <w:snapToGrid w:val="0"/>
              <w:jc w:val="center"/>
              <w:rPr>
                <w:rFonts w:cstheme="minorHAnsi"/>
              </w:rPr>
            </w:pPr>
            <w:r w:rsidRPr="00713ABF">
              <w:rPr>
                <w:rFonts w:cstheme="minorHAnsi"/>
              </w:rPr>
              <w:t>0</w:t>
            </w:r>
          </w:p>
        </w:tc>
        <w:tc>
          <w:tcPr>
            <w:tcW w:w="1418" w:type="dxa"/>
            <w:shd w:val="clear" w:color="auto" w:fill="auto"/>
          </w:tcPr>
          <w:p w14:paraId="7CC164E9" w14:textId="77777777" w:rsidR="008675E3" w:rsidRPr="00713ABF" w:rsidRDefault="008675E3" w:rsidP="0094530C">
            <w:pPr>
              <w:snapToGrid w:val="0"/>
              <w:jc w:val="center"/>
              <w:rPr>
                <w:rFonts w:cstheme="minorHAnsi"/>
              </w:rPr>
            </w:pPr>
            <w:r w:rsidRPr="00713ABF">
              <w:rPr>
                <w:rFonts w:cstheme="minorHAnsi"/>
              </w:rPr>
              <w:t>0</w:t>
            </w:r>
          </w:p>
        </w:tc>
        <w:tc>
          <w:tcPr>
            <w:tcW w:w="1417" w:type="dxa"/>
          </w:tcPr>
          <w:p w14:paraId="22494631" w14:textId="77777777" w:rsidR="008675E3" w:rsidRPr="00713ABF" w:rsidRDefault="008675E3" w:rsidP="0094530C">
            <w:pPr>
              <w:snapToGrid w:val="0"/>
              <w:jc w:val="center"/>
              <w:rPr>
                <w:rFonts w:cstheme="minorHAnsi"/>
              </w:rPr>
            </w:pPr>
            <w:r w:rsidRPr="00713ABF">
              <w:rPr>
                <w:rFonts w:cstheme="minorHAnsi"/>
              </w:rPr>
              <w:t>0</w:t>
            </w:r>
          </w:p>
        </w:tc>
        <w:tc>
          <w:tcPr>
            <w:tcW w:w="1417" w:type="dxa"/>
          </w:tcPr>
          <w:p w14:paraId="70168FE7" w14:textId="77777777" w:rsidR="008675E3" w:rsidRPr="00713ABF" w:rsidRDefault="008675E3" w:rsidP="0094530C">
            <w:pPr>
              <w:snapToGrid w:val="0"/>
              <w:jc w:val="center"/>
              <w:rPr>
                <w:rFonts w:cstheme="minorHAnsi"/>
              </w:rPr>
            </w:pPr>
            <w:r w:rsidRPr="00713ABF">
              <w:rPr>
                <w:rFonts w:cstheme="minorHAnsi"/>
              </w:rPr>
              <w:t>0</w:t>
            </w:r>
          </w:p>
        </w:tc>
      </w:tr>
      <w:tr w:rsidR="008675E3" w:rsidRPr="00713ABF" w14:paraId="0A6B2812" w14:textId="77777777" w:rsidTr="00953855">
        <w:trPr>
          <w:jc w:val="center"/>
        </w:trPr>
        <w:tc>
          <w:tcPr>
            <w:tcW w:w="534" w:type="dxa"/>
            <w:shd w:val="clear" w:color="auto" w:fill="auto"/>
          </w:tcPr>
          <w:p w14:paraId="650D1B99" w14:textId="77777777" w:rsidR="008675E3" w:rsidRPr="00713ABF" w:rsidRDefault="008675E3" w:rsidP="0094530C">
            <w:pPr>
              <w:snapToGrid w:val="0"/>
              <w:jc w:val="center"/>
              <w:rPr>
                <w:rFonts w:cstheme="minorHAnsi"/>
              </w:rPr>
            </w:pPr>
            <w:r w:rsidRPr="00713ABF">
              <w:rPr>
                <w:rFonts w:cstheme="minorHAnsi"/>
              </w:rPr>
              <w:t>21.</w:t>
            </w:r>
          </w:p>
        </w:tc>
        <w:tc>
          <w:tcPr>
            <w:tcW w:w="2268" w:type="dxa"/>
            <w:shd w:val="clear" w:color="auto" w:fill="auto"/>
          </w:tcPr>
          <w:p w14:paraId="42E8AF39" w14:textId="77777777" w:rsidR="008675E3" w:rsidRPr="00713ABF" w:rsidRDefault="008675E3" w:rsidP="0094530C">
            <w:pPr>
              <w:snapToGrid w:val="0"/>
              <w:rPr>
                <w:rFonts w:cstheme="minorHAnsi"/>
              </w:rPr>
            </w:pPr>
            <w:r w:rsidRPr="00713ABF">
              <w:rPr>
                <w:rFonts w:cstheme="minorHAnsi"/>
              </w:rPr>
              <w:t>GSSE Szczecin</w:t>
            </w:r>
          </w:p>
        </w:tc>
        <w:tc>
          <w:tcPr>
            <w:tcW w:w="1275" w:type="dxa"/>
            <w:shd w:val="clear" w:color="auto" w:fill="auto"/>
          </w:tcPr>
          <w:p w14:paraId="7396F419" w14:textId="77777777" w:rsidR="008675E3" w:rsidRPr="00713ABF" w:rsidRDefault="008675E3" w:rsidP="0094530C">
            <w:pPr>
              <w:snapToGrid w:val="0"/>
              <w:jc w:val="center"/>
              <w:rPr>
                <w:rFonts w:cstheme="minorHAnsi"/>
              </w:rPr>
            </w:pPr>
            <w:r w:rsidRPr="00713ABF">
              <w:rPr>
                <w:rFonts w:cstheme="minorHAnsi"/>
                <w:bCs/>
              </w:rPr>
              <w:t>0</w:t>
            </w:r>
          </w:p>
        </w:tc>
        <w:tc>
          <w:tcPr>
            <w:tcW w:w="1276" w:type="dxa"/>
            <w:shd w:val="clear" w:color="auto" w:fill="auto"/>
          </w:tcPr>
          <w:p w14:paraId="011F4D7C" w14:textId="77777777" w:rsidR="008675E3" w:rsidRPr="00713ABF" w:rsidRDefault="008675E3" w:rsidP="0094530C">
            <w:pPr>
              <w:snapToGrid w:val="0"/>
              <w:jc w:val="center"/>
              <w:rPr>
                <w:rFonts w:cstheme="minorHAnsi"/>
              </w:rPr>
            </w:pPr>
            <w:r w:rsidRPr="00713ABF">
              <w:rPr>
                <w:rFonts w:cstheme="minorHAnsi"/>
              </w:rPr>
              <w:t>0</w:t>
            </w:r>
          </w:p>
        </w:tc>
        <w:tc>
          <w:tcPr>
            <w:tcW w:w="1418" w:type="dxa"/>
            <w:shd w:val="clear" w:color="auto" w:fill="auto"/>
          </w:tcPr>
          <w:p w14:paraId="28EC3ED4" w14:textId="77777777" w:rsidR="008675E3" w:rsidRPr="00713ABF" w:rsidRDefault="008675E3" w:rsidP="0094530C">
            <w:pPr>
              <w:snapToGrid w:val="0"/>
              <w:jc w:val="center"/>
              <w:rPr>
                <w:rFonts w:cstheme="minorHAnsi"/>
              </w:rPr>
            </w:pPr>
            <w:r w:rsidRPr="00713ABF">
              <w:rPr>
                <w:rFonts w:cstheme="minorHAnsi"/>
              </w:rPr>
              <w:t>0</w:t>
            </w:r>
          </w:p>
        </w:tc>
        <w:tc>
          <w:tcPr>
            <w:tcW w:w="1417" w:type="dxa"/>
          </w:tcPr>
          <w:p w14:paraId="0A330803" w14:textId="77777777" w:rsidR="008675E3" w:rsidRPr="00713ABF" w:rsidRDefault="008675E3" w:rsidP="0094530C">
            <w:pPr>
              <w:snapToGrid w:val="0"/>
              <w:jc w:val="center"/>
              <w:rPr>
                <w:rFonts w:cstheme="minorHAnsi"/>
                <w:bCs/>
              </w:rPr>
            </w:pPr>
            <w:r w:rsidRPr="00713ABF">
              <w:rPr>
                <w:rFonts w:cstheme="minorHAnsi"/>
                <w:bCs/>
              </w:rPr>
              <w:t>0</w:t>
            </w:r>
          </w:p>
        </w:tc>
        <w:tc>
          <w:tcPr>
            <w:tcW w:w="1417" w:type="dxa"/>
          </w:tcPr>
          <w:p w14:paraId="62C71485" w14:textId="77777777" w:rsidR="008675E3" w:rsidRPr="00713ABF" w:rsidRDefault="008675E3" w:rsidP="0094530C">
            <w:pPr>
              <w:snapToGrid w:val="0"/>
              <w:jc w:val="center"/>
              <w:rPr>
                <w:rFonts w:cstheme="minorHAnsi"/>
              </w:rPr>
            </w:pPr>
            <w:r w:rsidRPr="00713ABF">
              <w:rPr>
                <w:rFonts w:cstheme="minorHAnsi"/>
              </w:rPr>
              <w:t>0</w:t>
            </w:r>
          </w:p>
        </w:tc>
      </w:tr>
      <w:tr w:rsidR="008675E3" w:rsidRPr="00713ABF" w14:paraId="743D4277" w14:textId="77777777" w:rsidTr="00953855">
        <w:trPr>
          <w:jc w:val="center"/>
        </w:trPr>
        <w:tc>
          <w:tcPr>
            <w:tcW w:w="2802" w:type="dxa"/>
            <w:gridSpan w:val="2"/>
            <w:shd w:val="clear" w:color="auto" w:fill="auto"/>
            <w:vAlign w:val="center"/>
          </w:tcPr>
          <w:p w14:paraId="4BECEBFE" w14:textId="77777777" w:rsidR="008675E3" w:rsidRPr="00713ABF" w:rsidRDefault="008675E3" w:rsidP="0094530C">
            <w:pPr>
              <w:snapToGrid w:val="0"/>
              <w:jc w:val="center"/>
              <w:rPr>
                <w:rFonts w:cstheme="minorHAnsi"/>
                <w:b/>
              </w:rPr>
            </w:pPr>
            <w:r w:rsidRPr="00713ABF">
              <w:rPr>
                <w:rFonts w:cstheme="minorHAnsi"/>
                <w:b/>
              </w:rPr>
              <w:t>Razem</w:t>
            </w:r>
          </w:p>
        </w:tc>
        <w:tc>
          <w:tcPr>
            <w:tcW w:w="1275" w:type="dxa"/>
            <w:shd w:val="clear" w:color="auto" w:fill="auto"/>
            <w:vAlign w:val="bottom"/>
          </w:tcPr>
          <w:p w14:paraId="5B26449E" w14:textId="77777777" w:rsidR="008675E3" w:rsidRPr="00713ABF" w:rsidRDefault="008675E3" w:rsidP="0094530C">
            <w:pPr>
              <w:jc w:val="center"/>
              <w:rPr>
                <w:rFonts w:cstheme="minorHAnsi"/>
                <w:b/>
              </w:rPr>
            </w:pPr>
            <w:r w:rsidRPr="00713ABF">
              <w:rPr>
                <w:rFonts w:cstheme="minorHAnsi"/>
                <w:b/>
              </w:rPr>
              <w:t>65</w:t>
            </w:r>
          </w:p>
        </w:tc>
        <w:tc>
          <w:tcPr>
            <w:tcW w:w="1276" w:type="dxa"/>
            <w:shd w:val="clear" w:color="auto" w:fill="auto"/>
            <w:vAlign w:val="bottom"/>
          </w:tcPr>
          <w:p w14:paraId="662336F7" w14:textId="77777777" w:rsidR="008675E3" w:rsidRPr="00713ABF" w:rsidRDefault="008675E3" w:rsidP="0094530C">
            <w:pPr>
              <w:jc w:val="center"/>
              <w:rPr>
                <w:rFonts w:cstheme="minorHAnsi"/>
                <w:b/>
              </w:rPr>
            </w:pPr>
            <w:r w:rsidRPr="00713ABF">
              <w:rPr>
                <w:rFonts w:cstheme="minorHAnsi"/>
                <w:b/>
              </w:rPr>
              <w:t>47</w:t>
            </w:r>
          </w:p>
        </w:tc>
        <w:tc>
          <w:tcPr>
            <w:tcW w:w="1418" w:type="dxa"/>
            <w:shd w:val="clear" w:color="auto" w:fill="auto"/>
            <w:vAlign w:val="bottom"/>
          </w:tcPr>
          <w:p w14:paraId="70008C33" w14:textId="77777777" w:rsidR="008675E3" w:rsidRPr="00713ABF" w:rsidRDefault="008675E3" w:rsidP="0094530C">
            <w:pPr>
              <w:jc w:val="center"/>
              <w:rPr>
                <w:rFonts w:cstheme="minorHAnsi"/>
                <w:b/>
              </w:rPr>
            </w:pPr>
            <w:r w:rsidRPr="00713ABF">
              <w:rPr>
                <w:rFonts w:cstheme="minorHAnsi"/>
                <w:b/>
              </w:rPr>
              <w:t>18</w:t>
            </w:r>
          </w:p>
        </w:tc>
        <w:tc>
          <w:tcPr>
            <w:tcW w:w="1417" w:type="dxa"/>
            <w:vAlign w:val="bottom"/>
          </w:tcPr>
          <w:p w14:paraId="600F8500" w14:textId="77777777" w:rsidR="008675E3" w:rsidRPr="00713ABF" w:rsidRDefault="008675E3" w:rsidP="0094530C">
            <w:pPr>
              <w:jc w:val="center"/>
              <w:rPr>
                <w:rFonts w:cstheme="minorHAnsi"/>
                <w:b/>
              </w:rPr>
            </w:pPr>
            <w:r w:rsidRPr="00713ABF">
              <w:rPr>
                <w:rFonts w:cstheme="minorHAnsi"/>
                <w:b/>
              </w:rPr>
              <w:t>0</w:t>
            </w:r>
          </w:p>
        </w:tc>
        <w:tc>
          <w:tcPr>
            <w:tcW w:w="1417" w:type="dxa"/>
          </w:tcPr>
          <w:p w14:paraId="4E6E303C" w14:textId="77777777" w:rsidR="008675E3" w:rsidRPr="00713ABF" w:rsidRDefault="008675E3" w:rsidP="0094530C">
            <w:pPr>
              <w:jc w:val="center"/>
              <w:rPr>
                <w:rFonts w:cstheme="minorHAnsi"/>
                <w:b/>
              </w:rPr>
            </w:pPr>
            <w:r w:rsidRPr="00713ABF">
              <w:rPr>
                <w:rFonts w:cstheme="minorHAnsi"/>
                <w:b/>
              </w:rPr>
              <w:t>0</w:t>
            </w:r>
          </w:p>
        </w:tc>
      </w:tr>
    </w:tbl>
    <w:p w14:paraId="1B72F22E" w14:textId="77777777" w:rsidR="008675E3" w:rsidRDefault="008675E3" w:rsidP="008675E3">
      <w:pPr>
        <w:spacing w:line="276" w:lineRule="auto"/>
        <w:jc w:val="both"/>
        <w:rPr>
          <w:rFonts w:ascii="Calibri" w:hAnsi="Calibri" w:cs="Calibri"/>
          <w:color w:val="C00000"/>
          <w:sz w:val="24"/>
          <w:szCs w:val="24"/>
        </w:rPr>
      </w:pPr>
    </w:p>
    <w:p w14:paraId="79892797" w14:textId="69BB5BA9" w:rsidR="008675E3" w:rsidRPr="008675E3" w:rsidRDefault="008675E3" w:rsidP="008675E3">
      <w:pPr>
        <w:pStyle w:val="Legenda"/>
        <w:keepNext/>
        <w:rPr>
          <w:i w:val="0"/>
          <w:iCs w:val="0"/>
          <w:color w:val="auto"/>
        </w:rPr>
      </w:pPr>
      <w:bookmarkStart w:id="377" w:name="_Toc164946745"/>
      <w:bookmarkStart w:id="378" w:name="_Toc165288155"/>
      <w:bookmarkStart w:id="379" w:name="_Toc165356373"/>
      <w:bookmarkStart w:id="380" w:name="_Toc165362598"/>
      <w:r w:rsidRPr="008675E3">
        <w:rPr>
          <w:i w:val="0"/>
          <w:iCs w:val="0"/>
          <w:color w:val="auto"/>
        </w:rPr>
        <w:t xml:space="preserve">Tabela </w:t>
      </w:r>
      <w:r w:rsidRPr="008675E3">
        <w:rPr>
          <w:i w:val="0"/>
          <w:iCs w:val="0"/>
          <w:color w:val="auto"/>
        </w:rPr>
        <w:fldChar w:fldCharType="begin"/>
      </w:r>
      <w:r w:rsidRPr="008675E3">
        <w:rPr>
          <w:i w:val="0"/>
          <w:iCs w:val="0"/>
          <w:color w:val="auto"/>
        </w:rPr>
        <w:instrText xml:space="preserve"> SEQ Tabela \* ARABIC </w:instrText>
      </w:r>
      <w:r w:rsidRPr="008675E3">
        <w:rPr>
          <w:i w:val="0"/>
          <w:iCs w:val="0"/>
          <w:color w:val="auto"/>
        </w:rPr>
        <w:fldChar w:fldCharType="separate"/>
      </w:r>
      <w:r w:rsidR="009F1ABE">
        <w:rPr>
          <w:i w:val="0"/>
          <w:iCs w:val="0"/>
          <w:noProof/>
          <w:color w:val="auto"/>
        </w:rPr>
        <w:t>42</w:t>
      </w:r>
      <w:r w:rsidRPr="008675E3">
        <w:rPr>
          <w:i w:val="0"/>
          <w:iCs w:val="0"/>
          <w:color w:val="auto"/>
        </w:rPr>
        <w:fldChar w:fldCharType="end"/>
      </w:r>
      <w:r w:rsidRPr="008675E3">
        <w:rPr>
          <w:i w:val="0"/>
          <w:iCs w:val="0"/>
          <w:color w:val="auto"/>
        </w:rPr>
        <w:t xml:space="preserve"> Tymczasowe braki przydatności wody do spożycia przez ludzi w woj. zachodniopomorskim w 2023 roku z uwzględnieniem przekroczonego parametru</w:t>
      </w:r>
      <w:bookmarkEnd w:id="377"/>
      <w:bookmarkEnd w:id="378"/>
      <w:bookmarkEnd w:id="379"/>
      <w:bookmarkEnd w:id="380"/>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959"/>
        <w:gridCol w:w="5953"/>
        <w:gridCol w:w="1985"/>
      </w:tblGrid>
      <w:tr w:rsidR="008675E3" w:rsidRPr="00624195" w14:paraId="4C5FD982" w14:textId="77777777" w:rsidTr="00953855">
        <w:trPr>
          <w:trHeight w:val="779"/>
          <w:jc w:val="center"/>
        </w:trPr>
        <w:tc>
          <w:tcPr>
            <w:tcW w:w="959" w:type="dxa"/>
            <w:shd w:val="clear" w:color="auto" w:fill="auto"/>
            <w:vAlign w:val="center"/>
          </w:tcPr>
          <w:p w14:paraId="60FD9D12" w14:textId="77777777" w:rsidR="008675E3" w:rsidRPr="00624195" w:rsidRDefault="008675E3" w:rsidP="0094530C">
            <w:pPr>
              <w:snapToGrid w:val="0"/>
              <w:jc w:val="center"/>
              <w:rPr>
                <w:rFonts w:cstheme="minorHAnsi"/>
                <w:b/>
              </w:rPr>
            </w:pPr>
            <w:r w:rsidRPr="00624195">
              <w:rPr>
                <w:rFonts w:cstheme="minorHAnsi"/>
                <w:b/>
              </w:rPr>
              <w:t>Lp.</w:t>
            </w:r>
          </w:p>
        </w:tc>
        <w:tc>
          <w:tcPr>
            <w:tcW w:w="5953" w:type="dxa"/>
            <w:shd w:val="clear" w:color="auto" w:fill="auto"/>
            <w:vAlign w:val="center"/>
            <w:hideMark/>
          </w:tcPr>
          <w:p w14:paraId="7C7FAC74" w14:textId="77777777" w:rsidR="008675E3" w:rsidRPr="00624195" w:rsidRDefault="008675E3" w:rsidP="0094530C">
            <w:pPr>
              <w:jc w:val="center"/>
              <w:rPr>
                <w:rFonts w:cstheme="minorHAnsi"/>
                <w:b/>
              </w:rPr>
            </w:pPr>
            <w:r w:rsidRPr="00624195">
              <w:rPr>
                <w:rFonts w:cstheme="minorHAnsi"/>
                <w:b/>
                <w:bCs/>
              </w:rPr>
              <w:t>Parametr</w:t>
            </w:r>
          </w:p>
        </w:tc>
        <w:tc>
          <w:tcPr>
            <w:tcW w:w="1985" w:type="dxa"/>
            <w:shd w:val="clear" w:color="auto" w:fill="auto"/>
            <w:vAlign w:val="center"/>
            <w:hideMark/>
          </w:tcPr>
          <w:p w14:paraId="4907D414" w14:textId="77777777" w:rsidR="008675E3" w:rsidRPr="00624195" w:rsidRDefault="008675E3" w:rsidP="0094530C">
            <w:pPr>
              <w:jc w:val="center"/>
              <w:rPr>
                <w:rFonts w:cstheme="minorHAnsi"/>
                <w:b/>
                <w:bCs/>
              </w:rPr>
            </w:pPr>
            <w:r w:rsidRPr="00624195">
              <w:rPr>
                <w:rFonts w:cstheme="minorHAnsi"/>
                <w:b/>
                <w:bCs/>
              </w:rPr>
              <w:t>Liczba braków przydatności</w:t>
            </w:r>
          </w:p>
        </w:tc>
      </w:tr>
      <w:tr w:rsidR="008675E3" w:rsidRPr="00624195" w14:paraId="07454D08" w14:textId="77777777" w:rsidTr="00953855">
        <w:trPr>
          <w:trHeight w:val="261"/>
          <w:jc w:val="center"/>
        </w:trPr>
        <w:tc>
          <w:tcPr>
            <w:tcW w:w="959" w:type="dxa"/>
            <w:shd w:val="clear" w:color="auto" w:fill="auto"/>
          </w:tcPr>
          <w:p w14:paraId="14282CB1" w14:textId="77777777" w:rsidR="008675E3" w:rsidRPr="00624195" w:rsidRDefault="008675E3" w:rsidP="0094530C">
            <w:pPr>
              <w:jc w:val="center"/>
              <w:rPr>
                <w:rFonts w:cstheme="minorHAnsi"/>
                <w:bCs/>
              </w:rPr>
            </w:pPr>
            <w:r w:rsidRPr="00624195">
              <w:rPr>
                <w:rFonts w:cstheme="minorHAnsi"/>
                <w:bCs/>
              </w:rPr>
              <w:t>1.</w:t>
            </w:r>
          </w:p>
        </w:tc>
        <w:tc>
          <w:tcPr>
            <w:tcW w:w="5953" w:type="dxa"/>
            <w:shd w:val="clear" w:color="auto" w:fill="auto"/>
            <w:hideMark/>
          </w:tcPr>
          <w:p w14:paraId="64473B52" w14:textId="77777777" w:rsidR="008675E3" w:rsidRPr="00624195" w:rsidRDefault="008675E3" w:rsidP="0094530C">
            <w:pPr>
              <w:jc w:val="both"/>
              <w:rPr>
                <w:rFonts w:cstheme="minorHAnsi"/>
              </w:rPr>
            </w:pPr>
            <w:r w:rsidRPr="00624195">
              <w:rPr>
                <w:rFonts w:cstheme="minorHAnsi"/>
                <w:bCs/>
              </w:rPr>
              <w:t xml:space="preserve">bakterie grupy coli </w:t>
            </w:r>
          </w:p>
        </w:tc>
        <w:tc>
          <w:tcPr>
            <w:tcW w:w="1985" w:type="dxa"/>
            <w:shd w:val="clear" w:color="auto" w:fill="auto"/>
            <w:vAlign w:val="center"/>
            <w:hideMark/>
          </w:tcPr>
          <w:p w14:paraId="1BBB9B66" w14:textId="77777777" w:rsidR="008675E3" w:rsidRPr="00624195" w:rsidRDefault="008675E3" w:rsidP="0094530C">
            <w:pPr>
              <w:jc w:val="center"/>
              <w:rPr>
                <w:rFonts w:cstheme="minorHAnsi"/>
              </w:rPr>
            </w:pPr>
            <w:r w:rsidRPr="00624195">
              <w:rPr>
                <w:rFonts w:cstheme="minorHAnsi"/>
                <w:bCs/>
              </w:rPr>
              <w:t>46</w:t>
            </w:r>
          </w:p>
        </w:tc>
      </w:tr>
      <w:tr w:rsidR="008675E3" w:rsidRPr="00624195" w14:paraId="6ADB841B" w14:textId="77777777" w:rsidTr="00953855">
        <w:trPr>
          <w:trHeight w:val="261"/>
          <w:jc w:val="center"/>
        </w:trPr>
        <w:tc>
          <w:tcPr>
            <w:tcW w:w="959" w:type="dxa"/>
            <w:shd w:val="clear" w:color="auto" w:fill="auto"/>
          </w:tcPr>
          <w:p w14:paraId="08A8EF7F" w14:textId="77777777" w:rsidR="008675E3" w:rsidRPr="00624195" w:rsidRDefault="008675E3" w:rsidP="0094530C">
            <w:pPr>
              <w:jc w:val="center"/>
              <w:rPr>
                <w:rFonts w:cstheme="minorHAnsi"/>
                <w:bCs/>
              </w:rPr>
            </w:pPr>
            <w:r w:rsidRPr="00624195">
              <w:rPr>
                <w:rFonts w:cstheme="minorHAnsi"/>
                <w:bCs/>
              </w:rPr>
              <w:t>2.</w:t>
            </w:r>
          </w:p>
        </w:tc>
        <w:tc>
          <w:tcPr>
            <w:tcW w:w="5953" w:type="dxa"/>
            <w:shd w:val="clear" w:color="auto" w:fill="auto"/>
            <w:hideMark/>
          </w:tcPr>
          <w:p w14:paraId="53F88878" w14:textId="77777777" w:rsidR="008675E3" w:rsidRPr="00624195" w:rsidRDefault="008675E3" w:rsidP="0094530C">
            <w:pPr>
              <w:jc w:val="both"/>
              <w:rPr>
                <w:rFonts w:cstheme="minorHAnsi"/>
              </w:rPr>
            </w:pPr>
            <w:proofErr w:type="spellStart"/>
            <w:r w:rsidRPr="00624195">
              <w:rPr>
                <w:rFonts w:cstheme="minorHAnsi"/>
                <w:bCs/>
              </w:rPr>
              <w:t>Enterokoki</w:t>
            </w:r>
            <w:proofErr w:type="spellEnd"/>
            <w:r w:rsidRPr="00624195">
              <w:rPr>
                <w:rFonts w:cstheme="minorHAnsi"/>
                <w:bCs/>
              </w:rPr>
              <w:t xml:space="preserve"> </w:t>
            </w:r>
          </w:p>
        </w:tc>
        <w:tc>
          <w:tcPr>
            <w:tcW w:w="1985" w:type="dxa"/>
            <w:shd w:val="clear" w:color="auto" w:fill="auto"/>
            <w:vAlign w:val="center"/>
            <w:hideMark/>
          </w:tcPr>
          <w:p w14:paraId="00983951" w14:textId="77777777" w:rsidR="008675E3" w:rsidRPr="00624195" w:rsidRDefault="008675E3" w:rsidP="0094530C">
            <w:pPr>
              <w:jc w:val="center"/>
              <w:rPr>
                <w:rFonts w:cstheme="minorHAnsi"/>
              </w:rPr>
            </w:pPr>
            <w:r w:rsidRPr="00624195">
              <w:rPr>
                <w:rFonts w:cstheme="minorHAnsi"/>
                <w:bCs/>
              </w:rPr>
              <w:t>7</w:t>
            </w:r>
          </w:p>
        </w:tc>
      </w:tr>
      <w:tr w:rsidR="008675E3" w:rsidRPr="00624195" w14:paraId="703FC313" w14:textId="77777777" w:rsidTr="00953855">
        <w:trPr>
          <w:trHeight w:val="261"/>
          <w:jc w:val="center"/>
        </w:trPr>
        <w:tc>
          <w:tcPr>
            <w:tcW w:w="959" w:type="dxa"/>
            <w:shd w:val="clear" w:color="auto" w:fill="auto"/>
          </w:tcPr>
          <w:p w14:paraId="0267FC0C" w14:textId="77777777" w:rsidR="008675E3" w:rsidRPr="00624195" w:rsidRDefault="008675E3" w:rsidP="0094530C">
            <w:pPr>
              <w:jc w:val="center"/>
              <w:rPr>
                <w:rFonts w:cstheme="minorHAnsi"/>
                <w:bCs/>
              </w:rPr>
            </w:pPr>
            <w:r w:rsidRPr="00624195">
              <w:rPr>
                <w:rFonts w:cstheme="minorHAnsi"/>
                <w:bCs/>
              </w:rPr>
              <w:t>3.</w:t>
            </w:r>
          </w:p>
        </w:tc>
        <w:tc>
          <w:tcPr>
            <w:tcW w:w="5953" w:type="dxa"/>
            <w:shd w:val="clear" w:color="auto" w:fill="auto"/>
            <w:hideMark/>
          </w:tcPr>
          <w:p w14:paraId="6A3CF727" w14:textId="77777777" w:rsidR="008675E3" w:rsidRPr="00624195" w:rsidRDefault="008675E3" w:rsidP="0094530C">
            <w:pPr>
              <w:jc w:val="both"/>
              <w:rPr>
                <w:rFonts w:cstheme="minorHAnsi"/>
                <w:bCs/>
              </w:rPr>
            </w:pPr>
            <w:r w:rsidRPr="00624195">
              <w:rPr>
                <w:rFonts w:cstheme="minorHAnsi"/>
                <w:bCs/>
              </w:rPr>
              <w:t xml:space="preserve">bakterie grupy coli, </w:t>
            </w:r>
            <w:r w:rsidRPr="00624195">
              <w:rPr>
                <w:rFonts w:cstheme="minorHAnsi"/>
                <w:bCs/>
                <w:i/>
                <w:iCs/>
              </w:rPr>
              <w:t>Escherichia coli</w:t>
            </w:r>
          </w:p>
        </w:tc>
        <w:tc>
          <w:tcPr>
            <w:tcW w:w="1985" w:type="dxa"/>
            <w:shd w:val="clear" w:color="auto" w:fill="auto"/>
            <w:vAlign w:val="center"/>
            <w:hideMark/>
          </w:tcPr>
          <w:p w14:paraId="3FE2861C" w14:textId="77777777" w:rsidR="008675E3" w:rsidRPr="00624195" w:rsidRDefault="008675E3" w:rsidP="0094530C">
            <w:pPr>
              <w:jc w:val="center"/>
              <w:rPr>
                <w:rFonts w:cstheme="minorHAnsi"/>
                <w:bCs/>
              </w:rPr>
            </w:pPr>
            <w:r w:rsidRPr="00624195">
              <w:rPr>
                <w:rFonts w:cstheme="minorHAnsi"/>
                <w:bCs/>
              </w:rPr>
              <w:t>4</w:t>
            </w:r>
          </w:p>
        </w:tc>
      </w:tr>
      <w:tr w:rsidR="008675E3" w:rsidRPr="00624195" w14:paraId="025E95D7" w14:textId="77777777" w:rsidTr="00953855">
        <w:trPr>
          <w:trHeight w:val="261"/>
          <w:jc w:val="center"/>
        </w:trPr>
        <w:tc>
          <w:tcPr>
            <w:tcW w:w="959" w:type="dxa"/>
            <w:shd w:val="clear" w:color="auto" w:fill="auto"/>
          </w:tcPr>
          <w:p w14:paraId="592BA71D" w14:textId="77777777" w:rsidR="008675E3" w:rsidRPr="00624195" w:rsidRDefault="008675E3" w:rsidP="0094530C">
            <w:pPr>
              <w:jc w:val="center"/>
              <w:rPr>
                <w:rFonts w:cstheme="minorHAnsi"/>
                <w:bCs/>
              </w:rPr>
            </w:pPr>
            <w:r w:rsidRPr="00624195">
              <w:rPr>
                <w:rFonts w:cstheme="minorHAnsi"/>
                <w:bCs/>
              </w:rPr>
              <w:t>4.</w:t>
            </w:r>
          </w:p>
        </w:tc>
        <w:tc>
          <w:tcPr>
            <w:tcW w:w="5953" w:type="dxa"/>
            <w:shd w:val="clear" w:color="auto" w:fill="auto"/>
            <w:hideMark/>
          </w:tcPr>
          <w:p w14:paraId="7AB6DD12" w14:textId="77777777" w:rsidR="008675E3" w:rsidRPr="00624195" w:rsidRDefault="008675E3" w:rsidP="0094530C">
            <w:pPr>
              <w:jc w:val="both"/>
              <w:rPr>
                <w:rFonts w:cstheme="minorHAnsi"/>
                <w:bCs/>
              </w:rPr>
            </w:pPr>
            <w:r w:rsidRPr="00624195">
              <w:rPr>
                <w:rFonts w:cstheme="minorHAnsi"/>
                <w:bCs/>
              </w:rPr>
              <w:t xml:space="preserve">bakterie grupy coli, </w:t>
            </w:r>
            <w:proofErr w:type="spellStart"/>
            <w:r w:rsidRPr="00624195">
              <w:rPr>
                <w:rFonts w:cstheme="minorHAnsi"/>
                <w:bCs/>
              </w:rPr>
              <w:t>Enterokoki</w:t>
            </w:r>
            <w:proofErr w:type="spellEnd"/>
          </w:p>
        </w:tc>
        <w:tc>
          <w:tcPr>
            <w:tcW w:w="1985" w:type="dxa"/>
            <w:shd w:val="clear" w:color="auto" w:fill="auto"/>
            <w:vAlign w:val="center"/>
            <w:hideMark/>
          </w:tcPr>
          <w:p w14:paraId="544BFE10" w14:textId="77777777" w:rsidR="008675E3" w:rsidRPr="00624195" w:rsidRDefault="008675E3" w:rsidP="0094530C">
            <w:pPr>
              <w:jc w:val="center"/>
              <w:rPr>
                <w:rFonts w:cstheme="minorHAnsi"/>
                <w:bCs/>
              </w:rPr>
            </w:pPr>
            <w:r w:rsidRPr="00624195">
              <w:rPr>
                <w:rFonts w:cstheme="minorHAnsi"/>
                <w:bCs/>
              </w:rPr>
              <w:t>3</w:t>
            </w:r>
          </w:p>
        </w:tc>
      </w:tr>
      <w:tr w:rsidR="008675E3" w:rsidRPr="00624195" w14:paraId="62CD938C" w14:textId="77777777" w:rsidTr="00953855">
        <w:trPr>
          <w:trHeight w:val="261"/>
          <w:jc w:val="center"/>
        </w:trPr>
        <w:tc>
          <w:tcPr>
            <w:tcW w:w="959" w:type="dxa"/>
            <w:shd w:val="clear" w:color="auto" w:fill="auto"/>
          </w:tcPr>
          <w:p w14:paraId="01A70D69" w14:textId="77777777" w:rsidR="008675E3" w:rsidRPr="00624195" w:rsidRDefault="008675E3" w:rsidP="0094530C">
            <w:pPr>
              <w:jc w:val="center"/>
              <w:rPr>
                <w:rFonts w:cstheme="minorHAnsi"/>
                <w:bCs/>
              </w:rPr>
            </w:pPr>
            <w:r w:rsidRPr="00624195">
              <w:rPr>
                <w:rFonts w:cstheme="minorHAnsi"/>
                <w:bCs/>
              </w:rPr>
              <w:t>5.</w:t>
            </w:r>
          </w:p>
        </w:tc>
        <w:tc>
          <w:tcPr>
            <w:tcW w:w="5953" w:type="dxa"/>
            <w:shd w:val="clear" w:color="auto" w:fill="auto"/>
            <w:hideMark/>
          </w:tcPr>
          <w:p w14:paraId="00BA2062" w14:textId="77777777" w:rsidR="008675E3" w:rsidRPr="00624195" w:rsidRDefault="008675E3" w:rsidP="0094530C">
            <w:pPr>
              <w:jc w:val="both"/>
              <w:rPr>
                <w:rFonts w:cstheme="minorHAnsi"/>
                <w:i/>
              </w:rPr>
            </w:pPr>
            <w:r w:rsidRPr="00624195">
              <w:rPr>
                <w:rFonts w:cstheme="minorHAnsi"/>
                <w:i/>
              </w:rPr>
              <w:t xml:space="preserve">Escherichia coli </w:t>
            </w:r>
          </w:p>
        </w:tc>
        <w:tc>
          <w:tcPr>
            <w:tcW w:w="1985" w:type="dxa"/>
            <w:shd w:val="clear" w:color="auto" w:fill="auto"/>
            <w:vAlign w:val="center"/>
            <w:hideMark/>
          </w:tcPr>
          <w:p w14:paraId="7F7912A7" w14:textId="77777777" w:rsidR="008675E3" w:rsidRPr="00624195" w:rsidRDefault="008675E3" w:rsidP="0094530C">
            <w:pPr>
              <w:jc w:val="center"/>
              <w:rPr>
                <w:rFonts w:cstheme="minorHAnsi"/>
              </w:rPr>
            </w:pPr>
            <w:r w:rsidRPr="00624195">
              <w:rPr>
                <w:rFonts w:cstheme="minorHAnsi"/>
              </w:rPr>
              <w:t>2</w:t>
            </w:r>
          </w:p>
        </w:tc>
      </w:tr>
      <w:tr w:rsidR="008675E3" w:rsidRPr="00624195" w14:paraId="409A7540" w14:textId="77777777" w:rsidTr="00953855">
        <w:trPr>
          <w:trHeight w:val="261"/>
          <w:jc w:val="center"/>
        </w:trPr>
        <w:tc>
          <w:tcPr>
            <w:tcW w:w="959" w:type="dxa"/>
            <w:shd w:val="clear" w:color="auto" w:fill="auto"/>
          </w:tcPr>
          <w:p w14:paraId="03A25015" w14:textId="77777777" w:rsidR="008675E3" w:rsidRPr="00624195" w:rsidRDefault="008675E3" w:rsidP="0094530C">
            <w:pPr>
              <w:jc w:val="center"/>
              <w:rPr>
                <w:rFonts w:cstheme="minorHAnsi"/>
                <w:bCs/>
              </w:rPr>
            </w:pPr>
            <w:r w:rsidRPr="00624195">
              <w:rPr>
                <w:rFonts w:cstheme="minorHAnsi"/>
                <w:bCs/>
              </w:rPr>
              <w:t>6.</w:t>
            </w:r>
          </w:p>
        </w:tc>
        <w:tc>
          <w:tcPr>
            <w:tcW w:w="5953" w:type="dxa"/>
            <w:shd w:val="clear" w:color="auto" w:fill="auto"/>
            <w:hideMark/>
          </w:tcPr>
          <w:p w14:paraId="04E6F087" w14:textId="77777777" w:rsidR="008675E3" w:rsidRPr="00624195" w:rsidRDefault="008675E3" w:rsidP="0094530C">
            <w:pPr>
              <w:jc w:val="both"/>
              <w:rPr>
                <w:rFonts w:cstheme="minorHAnsi"/>
                <w:bCs/>
              </w:rPr>
            </w:pPr>
            <w:r w:rsidRPr="00624195">
              <w:rPr>
                <w:rFonts w:cstheme="minorHAnsi"/>
                <w:bCs/>
              </w:rPr>
              <w:t>bakterie grupy coli, ogólna liczba mikroorganizmów w 22±2 ºC po 72 h</w:t>
            </w:r>
          </w:p>
        </w:tc>
        <w:tc>
          <w:tcPr>
            <w:tcW w:w="1985" w:type="dxa"/>
            <w:shd w:val="clear" w:color="auto" w:fill="auto"/>
            <w:vAlign w:val="center"/>
            <w:hideMark/>
          </w:tcPr>
          <w:p w14:paraId="2AA615AE" w14:textId="77777777" w:rsidR="008675E3" w:rsidRPr="00624195" w:rsidRDefault="008675E3" w:rsidP="0094530C">
            <w:pPr>
              <w:jc w:val="center"/>
              <w:rPr>
                <w:rFonts w:cstheme="minorHAnsi"/>
                <w:bCs/>
              </w:rPr>
            </w:pPr>
            <w:r w:rsidRPr="00624195">
              <w:rPr>
                <w:rFonts w:cstheme="minorHAnsi"/>
                <w:bCs/>
              </w:rPr>
              <w:t>1</w:t>
            </w:r>
          </w:p>
        </w:tc>
      </w:tr>
      <w:tr w:rsidR="008675E3" w:rsidRPr="00624195" w14:paraId="7BD316A2" w14:textId="77777777" w:rsidTr="00953855">
        <w:trPr>
          <w:trHeight w:val="261"/>
          <w:jc w:val="center"/>
        </w:trPr>
        <w:tc>
          <w:tcPr>
            <w:tcW w:w="959" w:type="dxa"/>
            <w:shd w:val="clear" w:color="auto" w:fill="auto"/>
          </w:tcPr>
          <w:p w14:paraId="0090E535" w14:textId="77777777" w:rsidR="008675E3" w:rsidRPr="00624195" w:rsidRDefault="008675E3" w:rsidP="0094530C">
            <w:pPr>
              <w:jc w:val="center"/>
              <w:rPr>
                <w:rFonts w:cstheme="minorHAnsi"/>
                <w:bCs/>
              </w:rPr>
            </w:pPr>
            <w:r w:rsidRPr="00624195">
              <w:rPr>
                <w:rFonts w:cstheme="minorHAnsi"/>
                <w:bCs/>
              </w:rPr>
              <w:t>7.</w:t>
            </w:r>
          </w:p>
        </w:tc>
        <w:tc>
          <w:tcPr>
            <w:tcW w:w="5953" w:type="dxa"/>
            <w:shd w:val="clear" w:color="auto" w:fill="auto"/>
            <w:hideMark/>
          </w:tcPr>
          <w:p w14:paraId="51B5C445" w14:textId="77777777" w:rsidR="008675E3" w:rsidRPr="00624195" w:rsidRDefault="008675E3" w:rsidP="0094530C">
            <w:pPr>
              <w:jc w:val="both"/>
              <w:rPr>
                <w:rFonts w:cstheme="minorHAnsi"/>
                <w:bCs/>
              </w:rPr>
            </w:pPr>
            <w:proofErr w:type="spellStart"/>
            <w:r w:rsidRPr="00624195">
              <w:rPr>
                <w:rFonts w:cstheme="minorHAnsi"/>
                <w:bCs/>
              </w:rPr>
              <w:t>Enterokoki</w:t>
            </w:r>
            <w:proofErr w:type="spellEnd"/>
            <w:r w:rsidRPr="00624195">
              <w:rPr>
                <w:rFonts w:cstheme="minorHAnsi"/>
                <w:bCs/>
              </w:rPr>
              <w:t>, ogólna liczba mikroorganizmów w 22±2 ºC po 72 h</w:t>
            </w:r>
          </w:p>
        </w:tc>
        <w:tc>
          <w:tcPr>
            <w:tcW w:w="1985" w:type="dxa"/>
            <w:shd w:val="clear" w:color="auto" w:fill="auto"/>
            <w:vAlign w:val="center"/>
            <w:hideMark/>
          </w:tcPr>
          <w:p w14:paraId="453776BD" w14:textId="77777777" w:rsidR="008675E3" w:rsidRPr="00624195" w:rsidRDefault="008675E3" w:rsidP="0094530C">
            <w:pPr>
              <w:jc w:val="center"/>
              <w:rPr>
                <w:rFonts w:cstheme="minorHAnsi"/>
                <w:bCs/>
              </w:rPr>
            </w:pPr>
            <w:r w:rsidRPr="00624195">
              <w:rPr>
                <w:rFonts w:cstheme="minorHAnsi"/>
                <w:bCs/>
              </w:rPr>
              <w:t>1</w:t>
            </w:r>
          </w:p>
        </w:tc>
      </w:tr>
      <w:tr w:rsidR="008675E3" w:rsidRPr="00624195" w14:paraId="62A48AEB" w14:textId="77777777" w:rsidTr="00953855">
        <w:trPr>
          <w:trHeight w:val="261"/>
          <w:jc w:val="center"/>
        </w:trPr>
        <w:tc>
          <w:tcPr>
            <w:tcW w:w="959" w:type="dxa"/>
            <w:shd w:val="clear" w:color="auto" w:fill="auto"/>
            <w:vAlign w:val="center"/>
          </w:tcPr>
          <w:p w14:paraId="6C184D38" w14:textId="77777777" w:rsidR="008675E3" w:rsidRPr="00624195" w:rsidRDefault="008675E3" w:rsidP="0094530C">
            <w:pPr>
              <w:jc w:val="center"/>
              <w:rPr>
                <w:rFonts w:cstheme="minorHAnsi"/>
                <w:bCs/>
              </w:rPr>
            </w:pPr>
            <w:r w:rsidRPr="00624195">
              <w:rPr>
                <w:rFonts w:cstheme="minorHAnsi"/>
                <w:bCs/>
              </w:rPr>
              <w:t>8.</w:t>
            </w:r>
          </w:p>
        </w:tc>
        <w:tc>
          <w:tcPr>
            <w:tcW w:w="5953" w:type="dxa"/>
            <w:shd w:val="clear" w:color="auto" w:fill="auto"/>
          </w:tcPr>
          <w:p w14:paraId="7B574DA8" w14:textId="77777777" w:rsidR="008675E3" w:rsidRPr="00624195" w:rsidRDefault="008675E3" w:rsidP="0094530C">
            <w:pPr>
              <w:jc w:val="both"/>
              <w:rPr>
                <w:rFonts w:cstheme="minorHAnsi"/>
                <w:bCs/>
              </w:rPr>
            </w:pPr>
            <w:r w:rsidRPr="00624195">
              <w:rPr>
                <w:rFonts w:cstheme="minorHAnsi"/>
                <w:bCs/>
              </w:rPr>
              <w:t xml:space="preserve">bakterie grupy coli, </w:t>
            </w:r>
            <w:proofErr w:type="spellStart"/>
            <w:r w:rsidRPr="00624195">
              <w:rPr>
                <w:rFonts w:cstheme="minorHAnsi"/>
                <w:bCs/>
              </w:rPr>
              <w:t>Enterokoki</w:t>
            </w:r>
            <w:proofErr w:type="spellEnd"/>
            <w:r w:rsidRPr="00624195">
              <w:rPr>
                <w:rFonts w:cstheme="minorHAnsi"/>
                <w:bCs/>
              </w:rPr>
              <w:t xml:space="preserve">, </w:t>
            </w:r>
            <w:r w:rsidRPr="00624195">
              <w:rPr>
                <w:rFonts w:cstheme="minorHAnsi"/>
                <w:bCs/>
                <w:i/>
                <w:iCs/>
              </w:rPr>
              <w:t xml:space="preserve">Escherichia coli, </w:t>
            </w:r>
            <w:r w:rsidRPr="00624195">
              <w:rPr>
                <w:rFonts w:cstheme="minorHAnsi"/>
                <w:bCs/>
              </w:rPr>
              <w:t>ogólna liczba mikroorganizmów w 22±2 ºC po 72 h</w:t>
            </w:r>
          </w:p>
        </w:tc>
        <w:tc>
          <w:tcPr>
            <w:tcW w:w="1985" w:type="dxa"/>
            <w:shd w:val="clear" w:color="auto" w:fill="auto"/>
            <w:vAlign w:val="center"/>
          </w:tcPr>
          <w:p w14:paraId="5F4B3106" w14:textId="77777777" w:rsidR="008675E3" w:rsidRPr="00624195" w:rsidRDefault="008675E3" w:rsidP="0094530C">
            <w:pPr>
              <w:jc w:val="center"/>
              <w:rPr>
                <w:rFonts w:cstheme="minorHAnsi"/>
                <w:bCs/>
              </w:rPr>
            </w:pPr>
            <w:r w:rsidRPr="00624195">
              <w:rPr>
                <w:rFonts w:cstheme="minorHAnsi"/>
                <w:bCs/>
              </w:rPr>
              <w:t>1</w:t>
            </w:r>
          </w:p>
        </w:tc>
      </w:tr>
      <w:tr w:rsidR="008675E3" w:rsidRPr="00624195" w14:paraId="6C561F05" w14:textId="77777777" w:rsidTr="00953855">
        <w:trPr>
          <w:trHeight w:val="261"/>
          <w:jc w:val="center"/>
        </w:trPr>
        <w:tc>
          <w:tcPr>
            <w:tcW w:w="6912" w:type="dxa"/>
            <w:gridSpan w:val="2"/>
            <w:shd w:val="clear" w:color="auto" w:fill="auto"/>
          </w:tcPr>
          <w:p w14:paraId="5D724E1C" w14:textId="77777777" w:rsidR="008675E3" w:rsidRPr="00624195" w:rsidRDefault="008675E3" w:rsidP="0094530C">
            <w:pPr>
              <w:jc w:val="center"/>
              <w:rPr>
                <w:rFonts w:cstheme="minorHAnsi"/>
                <w:b/>
              </w:rPr>
            </w:pPr>
            <w:r w:rsidRPr="00624195">
              <w:rPr>
                <w:rFonts w:cstheme="minorHAnsi"/>
                <w:b/>
                <w:bCs/>
              </w:rPr>
              <w:t>Razem</w:t>
            </w:r>
          </w:p>
        </w:tc>
        <w:tc>
          <w:tcPr>
            <w:tcW w:w="1985" w:type="dxa"/>
            <w:shd w:val="clear" w:color="auto" w:fill="auto"/>
            <w:vAlign w:val="center"/>
            <w:hideMark/>
          </w:tcPr>
          <w:p w14:paraId="052B61DD" w14:textId="77777777" w:rsidR="008675E3" w:rsidRPr="00624195" w:rsidRDefault="008675E3" w:rsidP="0094530C">
            <w:pPr>
              <w:jc w:val="center"/>
              <w:rPr>
                <w:rFonts w:cstheme="minorHAnsi"/>
                <w:b/>
              </w:rPr>
            </w:pPr>
            <w:r w:rsidRPr="00624195">
              <w:rPr>
                <w:rFonts w:cstheme="minorHAnsi"/>
                <w:b/>
                <w:bCs/>
              </w:rPr>
              <w:t>65</w:t>
            </w:r>
          </w:p>
        </w:tc>
      </w:tr>
    </w:tbl>
    <w:p w14:paraId="797FBA2B" w14:textId="77777777" w:rsidR="00A248C8" w:rsidRPr="00A248C8" w:rsidRDefault="00A248C8" w:rsidP="00A248C8"/>
    <w:p w14:paraId="7A512E8B" w14:textId="096555FD" w:rsidR="00D531CE" w:rsidRDefault="00EB364E">
      <w:pPr>
        <w:pStyle w:val="Nagwek3"/>
        <w:numPr>
          <w:ilvl w:val="1"/>
          <w:numId w:val="71"/>
        </w:numPr>
        <w:ind w:left="568" w:hanging="284"/>
      </w:pPr>
      <w:bookmarkStart w:id="381" w:name="_Toc165372228"/>
      <w:r>
        <w:t>Warunkowa przydatność wody do spożycia</w:t>
      </w:r>
      <w:bookmarkEnd w:id="381"/>
      <w:r>
        <w:t xml:space="preserve"> </w:t>
      </w:r>
      <w:r w:rsidR="00D531CE" w:rsidRPr="00DA53AC">
        <w:t xml:space="preserve"> </w:t>
      </w:r>
    </w:p>
    <w:p w14:paraId="5804ABBA" w14:textId="77777777" w:rsidR="00323CD4" w:rsidRPr="00BE74AF" w:rsidRDefault="00323CD4" w:rsidP="00323CD4">
      <w:pPr>
        <w:spacing w:line="276" w:lineRule="auto"/>
        <w:ind w:firstLine="708"/>
        <w:jc w:val="both"/>
        <w:rPr>
          <w:rFonts w:ascii="Calibri" w:hAnsi="Calibri" w:cs="Calibri"/>
          <w:i/>
          <w:sz w:val="24"/>
          <w:szCs w:val="24"/>
        </w:rPr>
      </w:pPr>
      <w:r w:rsidRPr="00BE74AF">
        <w:rPr>
          <w:rFonts w:ascii="Calibri" w:hAnsi="Calibri" w:cs="Calibri"/>
          <w:sz w:val="24"/>
          <w:szCs w:val="24"/>
        </w:rPr>
        <w:t>W myśl postanowienia</w:t>
      </w:r>
      <w:r w:rsidRPr="00BE74AF">
        <w:rPr>
          <w:rFonts w:ascii="Calibri" w:hAnsi="Calibri" w:cs="Calibri"/>
          <w:i/>
          <w:sz w:val="24"/>
          <w:szCs w:val="24"/>
        </w:rPr>
        <w:t xml:space="preserve"> </w:t>
      </w:r>
      <w:r w:rsidRPr="00BE74AF">
        <w:rPr>
          <w:rFonts w:ascii="Calibri" w:hAnsi="Calibri" w:cs="Calibri"/>
          <w:sz w:val="24"/>
          <w:szCs w:val="24"/>
        </w:rPr>
        <w:t xml:space="preserve">§ 21 rozporządzenia Ministra Zdrowia z dnia 7 grudnia 2017 r. </w:t>
      </w:r>
      <w:r w:rsidRPr="0093491D">
        <w:rPr>
          <w:rFonts w:ascii="Calibri" w:hAnsi="Calibri" w:cs="Calibri"/>
          <w:iCs/>
          <w:sz w:val="24"/>
          <w:szCs w:val="24"/>
        </w:rPr>
        <w:t>w sprawie jakości wody przeznaczonej do spożycia przez ludzi w</w:t>
      </w:r>
      <w:r w:rsidRPr="00BE74AF">
        <w:rPr>
          <w:rFonts w:ascii="Calibri" w:hAnsi="Calibri" w:cs="Calibri"/>
          <w:sz w:val="24"/>
          <w:szCs w:val="24"/>
        </w:rPr>
        <w:t xml:space="preserve"> określonych przypadkach</w:t>
      </w:r>
      <w:r w:rsidRPr="00BE74AF">
        <w:rPr>
          <w:rFonts w:ascii="Calibri" w:hAnsi="Calibri" w:cs="Calibri"/>
          <w:i/>
          <w:sz w:val="24"/>
          <w:szCs w:val="24"/>
        </w:rPr>
        <w:t xml:space="preserve"> </w:t>
      </w:r>
      <w:r w:rsidRPr="00BE74AF">
        <w:rPr>
          <w:rFonts w:ascii="Calibri" w:hAnsi="Calibri" w:cs="Calibri"/>
          <w:sz w:val="24"/>
          <w:szCs w:val="24"/>
        </w:rPr>
        <w:t>właściwy państwowy inspektor sanitarny stwierdza</w:t>
      </w:r>
      <w:r w:rsidRPr="00BE74AF">
        <w:rPr>
          <w:rFonts w:ascii="Calibri" w:hAnsi="Calibri" w:cs="Calibri"/>
          <w:i/>
          <w:sz w:val="24"/>
          <w:szCs w:val="24"/>
        </w:rPr>
        <w:t xml:space="preserve"> </w:t>
      </w:r>
      <w:r w:rsidRPr="0093491D">
        <w:rPr>
          <w:rFonts w:ascii="Calibri" w:hAnsi="Calibri" w:cs="Calibri"/>
          <w:iCs/>
          <w:sz w:val="24"/>
          <w:szCs w:val="24"/>
        </w:rPr>
        <w:t>warunkową przydatność</w:t>
      </w:r>
      <w:r w:rsidRPr="00BE74AF">
        <w:rPr>
          <w:rFonts w:ascii="Calibri" w:hAnsi="Calibri" w:cs="Calibri"/>
          <w:sz w:val="24"/>
          <w:szCs w:val="24"/>
        </w:rPr>
        <w:t xml:space="preserve"> wody do spożycia na okres przeprowadzenia działań zmierzających do poprawy jakości wody.</w:t>
      </w:r>
    </w:p>
    <w:p w14:paraId="62261320" w14:textId="7470CAF9" w:rsidR="0093491D" w:rsidRDefault="00323CD4" w:rsidP="0093491D">
      <w:pPr>
        <w:spacing w:line="276" w:lineRule="auto"/>
        <w:jc w:val="both"/>
        <w:rPr>
          <w:rFonts w:ascii="Calibri" w:hAnsi="Calibri" w:cs="Calibri"/>
          <w:sz w:val="24"/>
          <w:szCs w:val="24"/>
        </w:rPr>
      </w:pPr>
      <w:r w:rsidRPr="00BE74AF">
        <w:rPr>
          <w:rFonts w:ascii="Calibri" w:hAnsi="Calibri" w:cs="Calibri"/>
          <w:sz w:val="24"/>
          <w:szCs w:val="24"/>
        </w:rPr>
        <w:t>W zakresie parametrów mikrobiologicznych dopuszczalne jest stwierdzenie</w:t>
      </w:r>
      <w:r w:rsidRPr="00BE74AF">
        <w:rPr>
          <w:rFonts w:ascii="Calibri" w:hAnsi="Calibri" w:cs="Calibri"/>
          <w:i/>
          <w:sz w:val="24"/>
          <w:szCs w:val="24"/>
        </w:rPr>
        <w:t xml:space="preserve"> </w:t>
      </w:r>
      <w:r w:rsidRPr="003F433B">
        <w:rPr>
          <w:rFonts w:ascii="Calibri" w:hAnsi="Calibri" w:cs="Calibri"/>
          <w:iCs/>
          <w:sz w:val="24"/>
          <w:szCs w:val="24"/>
        </w:rPr>
        <w:t xml:space="preserve">warunkowej </w:t>
      </w:r>
      <w:r w:rsidRPr="0093491D">
        <w:rPr>
          <w:rFonts w:ascii="Calibri" w:hAnsi="Calibri" w:cs="Calibri"/>
          <w:iCs/>
          <w:sz w:val="24"/>
          <w:szCs w:val="24"/>
        </w:rPr>
        <w:t>przydatności</w:t>
      </w:r>
      <w:r w:rsidRPr="00BE74AF">
        <w:rPr>
          <w:rFonts w:ascii="Calibri" w:hAnsi="Calibri" w:cs="Calibri"/>
          <w:sz w:val="24"/>
          <w:szCs w:val="24"/>
        </w:rPr>
        <w:t xml:space="preserve"> wody do spożycia w przypadku</w:t>
      </w:r>
      <w:r w:rsidR="0093491D">
        <w:rPr>
          <w:rFonts w:ascii="Calibri" w:hAnsi="Calibri" w:cs="Calibri"/>
          <w:sz w:val="24"/>
          <w:szCs w:val="24"/>
        </w:rPr>
        <w:t xml:space="preserve"> </w:t>
      </w:r>
      <w:r w:rsidRPr="00BE74AF">
        <w:rPr>
          <w:rFonts w:ascii="Calibri" w:hAnsi="Calibri" w:cs="Calibri"/>
          <w:sz w:val="24"/>
          <w:szCs w:val="24"/>
        </w:rPr>
        <w:t xml:space="preserve">przekroczenia </w:t>
      </w:r>
      <w:r w:rsidR="0093491D">
        <w:rPr>
          <w:rFonts w:ascii="Calibri" w:hAnsi="Calibri" w:cs="Calibri"/>
          <w:sz w:val="24"/>
          <w:szCs w:val="24"/>
        </w:rPr>
        <w:t xml:space="preserve">wybranych </w:t>
      </w:r>
      <w:r w:rsidRPr="00BE74AF">
        <w:rPr>
          <w:rFonts w:ascii="Calibri" w:hAnsi="Calibri" w:cs="Calibri"/>
          <w:sz w:val="24"/>
          <w:szCs w:val="24"/>
        </w:rPr>
        <w:t>wskaźnik</w:t>
      </w:r>
      <w:r w:rsidR="0093491D">
        <w:rPr>
          <w:rFonts w:ascii="Calibri" w:hAnsi="Calibri" w:cs="Calibri"/>
          <w:sz w:val="24"/>
          <w:szCs w:val="24"/>
        </w:rPr>
        <w:t xml:space="preserve">ów </w:t>
      </w:r>
      <w:r w:rsidRPr="00BE74AF">
        <w:rPr>
          <w:rFonts w:ascii="Calibri" w:hAnsi="Calibri" w:cs="Calibri"/>
          <w:sz w:val="24"/>
          <w:szCs w:val="24"/>
        </w:rPr>
        <w:t xml:space="preserve"> mikrobiologicznych, </w:t>
      </w:r>
      <w:r w:rsidR="0093491D">
        <w:rPr>
          <w:rFonts w:ascii="Calibri" w:hAnsi="Calibri" w:cs="Calibri"/>
          <w:sz w:val="24"/>
          <w:szCs w:val="24"/>
        </w:rPr>
        <w:t xml:space="preserve">jeżeli woda nie stwarza zagrożenia dla zdrowia konsumentów. Podobnie w zakresie parametrów fizykochemicznych dopuszczalne jest stwierdzenie warunkowej przydatności wody do spożycia w przypadku uznania, że stwierdzona niezgodność nie stwarza zagrożenia dla zdrowia. </w:t>
      </w:r>
    </w:p>
    <w:p w14:paraId="182C6832" w14:textId="77777777" w:rsidR="00323CD4" w:rsidRPr="002B027B" w:rsidRDefault="00323CD4" w:rsidP="003F433B">
      <w:pPr>
        <w:spacing w:after="0" w:line="276" w:lineRule="auto"/>
        <w:jc w:val="both"/>
        <w:rPr>
          <w:rFonts w:ascii="Calibri" w:hAnsi="Calibri" w:cs="Calibri"/>
          <w:sz w:val="24"/>
          <w:szCs w:val="24"/>
        </w:rPr>
      </w:pPr>
      <w:r w:rsidRPr="002B027B">
        <w:rPr>
          <w:rFonts w:ascii="Calibri" w:hAnsi="Calibri" w:cs="Calibri"/>
          <w:sz w:val="24"/>
          <w:szCs w:val="24"/>
        </w:rPr>
        <w:lastRenderedPageBreak/>
        <w:t xml:space="preserve">Decyzje państwowych inspektorów sanitarnych w sprawie okresowej </w:t>
      </w:r>
      <w:r w:rsidRPr="0093491D">
        <w:rPr>
          <w:rFonts w:ascii="Calibri" w:hAnsi="Calibri" w:cs="Calibri"/>
          <w:iCs/>
          <w:sz w:val="24"/>
          <w:szCs w:val="24"/>
        </w:rPr>
        <w:t>warunkowej przydatności</w:t>
      </w:r>
      <w:r w:rsidRPr="002B027B">
        <w:rPr>
          <w:rFonts w:ascii="Calibri" w:hAnsi="Calibri" w:cs="Calibri"/>
          <w:i/>
          <w:sz w:val="24"/>
          <w:szCs w:val="24"/>
        </w:rPr>
        <w:t xml:space="preserve"> </w:t>
      </w:r>
      <w:r w:rsidRPr="002B027B">
        <w:rPr>
          <w:rFonts w:ascii="Calibri" w:hAnsi="Calibri" w:cs="Calibri"/>
          <w:sz w:val="24"/>
          <w:szCs w:val="24"/>
        </w:rPr>
        <w:t>wody do spożycia dotyczyły:</w:t>
      </w:r>
    </w:p>
    <w:p w14:paraId="7AA610DD" w14:textId="77777777" w:rsidR="00323CD4" w:rsidRPr="002B027B" w:rsidRDefault="00323CD4" w:rsidP="003F433B">
      <w:pPr>
        <w:numPr>
          <w:ilvl w:val="0"/>
          <w:numId w:val="63"/>
        </w:numPr>
        <w:suppressAutoHyphens/>
        <w:spacing w:after="0" w:line="276" w:lineRule="auto"/>
        <w:ind w:left="568" w:right="284" w:hanging="284"/>
        <w:jc w:val="both"/>
        <w:rPr>
          <w:rFonts w:ascii="Calibri" w:hAnsi="Calibri" w:cs="Calibri"/>
          <w:sz w:val="24"/>
          <w:szCs w:val="24"/>
        </w:rPr>
      </w:pPr>
      <w:r w:rsidRPr="002B027B">
        <w:rPr>
          <w:rFonts w:ascii="Calibri" w:hAnsi="Calibri" w:cs="Calibri"/>
          <w:sz w:val="24"/>
          <w:szCs w:val="24"/>
        </w:rPr>
        <w:t>parametrów fizykochemicznych: mętność, mangan, żelazo, amonowy jon, chlorki, barwa, amonowy jon – 86 decyzji;</w:t>
      </w:r>
    </w:p>
    <w:p w14:paraId="4FE1F229" w14:textId="77777777" w:rsidR="00323CD4" w:rsidRPr="002B027B" w:rsidRDefault="00323CD4" w:rsidP="003F433B">
      <w:pPr>
        <w:numPr>
          <w:ilvl w:val="0"/>
          <w:numId w:val="63"/>
        </w:numPr>
        <w:suppressAutoHyphens/>
        <w:spacing w:after="0" w:line="276" w:lineRule="auto"/>
        <w:ind w:left="568" w:right="284" w:hanging="284"/>
        <w:jc w:val="both"/>
        <w:rPr>
          <w:rFonts w:ascii="Calibri" w:hAnsi="Calibri" w:cs="Calibri"/>
          <w:sz w:val="24"/>
          <w:szCs w:val="24"/>
        </w:rPr>
      </w:pPr>
      <w:r w:rsidRPr="002B027B">
        <w:rPr>
          <w:rFonts w:ascii="Calibri" w:hAnsi="Calibri" w:cs="Calibri"/>
          <w:sz w:val="24"/>
          <w:szCs w:val="24"/>
        </w:rPr>
        <w:t xml:space="preserve">parametrów </w:t>
      </w:r>
      <w:r w:rsidRPr="000B035D">
        <w:rPr>
          <w:rFonts w:ascii="Calibri" w:hAnsi="Calibri" w:cs="Calibri"/>
          <w:sz w:val="24"/>
          <w:szCs w:val="24"/>
        </w:rPr>
        <w:t xml:space="preserve">mikrobiologicznych: bakterie grupy coli oraz/lub ogólna liczba mikroorganizmów w 22 </w:t>
      </w:r>
      <w:proofErr w:type="spellStart"/>
      <w:r w:rsidRPr="000B035D">
        <w:rPr>
          <w:rFonts w:ascii="Calibri" w:hAnsi="Calibri" w:cs="Calibri"/>
          <w:sz w:val="24"/>
          <w:szCs w:val="24"/>
          <w:vertAlign w:val="superscript"/>
        </w:rPr>
        <w:t>o</w:t>
      </w:r>
      <w:r w:rsidRPr="000B035D">
        <w:rPr>
          <w:rFonts w:ascii="Calibri" w:hAnsi="Calibri" w:cs="Calibri"/>
          <w:sz w:val="24"/>
          <w:szCs w:val="24"/>
        </w:rPr>
        <w:t>C</w:t>
      </w:r>
      <w:proofErr w:type="spellEnd"/>
      <w:r w:rsidRPr="000B035D">
        <w:rPr>
          <w:rFonts w:ascii="Calibri" w:hAnsi="Calibri" w:cs="Calibri"/>
          <w:sz w:val="24"/>
          <w:szCs w:val="24"/>
        </w:rPr>
        <w:t xml:space="preserve"> – 26 decyzji;</w:t>
      </w:r>
      <w:r w:rsidRPr="002B027B">
        <w:rPr>
          <w:rFonts w:ascii="Calibri" w:hAnsi="Calibri" w:cs="Calibri"/>
          <w:sz w:val="24"/>
          <w:szCs w:val="24"/>
        </w:rPr>
        <w:t xml:space="preserve">  </w:t>
      </w:r>
    </w:p>
    <w:p w14:paraId="57085AA9" w14:textId="40C3505F" w:rsidR="00323CD4" w:rsidRPr="003F433B" w:rsidRDefault="00323CD4" w:rsidP="003F433B">
      <w:pPr>
        <w:numPr>
          <w:ilvl w:val="0"/>
          <w:numId w:val="63"/>
        </w:numPr>
        <w:suppressAutoHyphens/>
        <w:spacing w:after="0" w:line="276" w:lineRule="auto"/>
        <w:ind w:left="568" w:right="284" w:hanging="284"/>
        <w:jc w:val="both"/>
        <w:rPr>
          <w:rFonts w:ascii="Calibri" w:hAnsi="Calibri" w:cs="Calibri"/>
          <w:sz w:val="24"/>
          <w:szCs w:val="24"/>
        </w:rPr>
      </w:pPr>
      <w:r w:rsidRPr="002B027B">
        <w:rPr>
          <w:rFonts w:ascii="Calibri" w:hAnsi="Calibri" w:cs="Calibri"/>
          <w:sz w:val="24"/>
          <w:szCs w:val="24"/>
        </w:rPr>
        <w:t>parametrów fizykochemicznych i mikrobiologicznych: ogólnej liczby mikroorganizmów w 22</w:t>
      </w:r>
      <w:r w:rsidRPr="002B027B">
        <w:rPr>
          <w:rFonts w:ascii="Calibri" w:hAnsi="Calibri" w:cs="Calibri"/>
          <w:sz w:val="24"/>
          <w:szCs w:val="24"/>
          <w:vertAlign w:val="superscript"/>
        </w:rPr>
        <w:t xml:space="preserve"> </w:t>
      </w:r>
      <w:proofErr w:type="spellStart"/>
      <w:r w:rsidRPr="002B027B">
        <w:rPr>
          <w:rFonts w:ascii="Calibri" w:hAnsi="Calibri" w:cs="Calibri"/>
          <w:sz w:val="24"/>
          <w:szCs w:val="24"/>
          <w:vertAlign w:val="superscript"/>
        </w:rPr>
        <w:t>o</w:t>
      </w:r>
      <w:r w:rsidRPr="002B027B">
        <w:rPr>
          <w:rFonts w:ascii="Calibri" w:hAnsi="Calibri" w:cs="Calibri"/>
          <w:sz w:val="24"/>
          <w:szCs w:val="24"/>
        </w:rPr>
        <w:t>C</w:t>
      </w:r>
      <w:proofErr w:type="spellEnd"/>
      <w:r w:rsidRPr="002B027B">
        <w:rPr>
          <w:rFonts w:ascii="Calibri" w:hAnsi="Calibri" w:cs="Calibri"/>
          <w:sz w:val="24"/>
          <w:szCs w:val="24"/>
        </w:rPr>
        <w:t xml:space="preserve"> oraz/lub mętność, mangan – 4 decyzje;</w:t>
      </w:r>
    </w:p>
    <w:p w14:paraId="768AE5F9" w14:textId="77777777" w:rsidR="00323CD4" w:rsidRPr="002B027B" w:rsidRDefault="00323CD4" w:rsidP="002454B2">
      <w:pPr>
        <w:spacing w:after="0" w:line="276" w:lineRule="auto"/>
        <w:ind w:firstLine="708"/>
        <w:jc w:val="both"/>
        <w:rPr>
          <w:rFonts w:ascii="Calibri" w:hAnsi="Calibri" w:cs="Calibri"/>
          <w:sz w:val="24"/>
          <w:szCs w:val="24"/>
        </w:rPr>
      </w:pPr>
      <w:r w:rsidRPr="002B027B">
        <w:rPr>
          <w:rFonts w:ascii="Calibri" w:hAnsi="Calibri" w:cs="Calibri"/>
          <w:sz w:val="24"/>
          <w:szCs w:val="24"/>
        </w:rPr>
        <w:t>Najwięcej przekroczeń podobnie jak w latach ubiegłych odnotowano w wodzie dostarczanej przez wodociągi o najniższej dobowej produkcji wody, tj. poniżej 100 m</w:t>
      </w:r>
      <w:r w:rsidRPr="002B027B">
        <w:rPr>
          <w:rFonts w:ascii="Calibri" w:hAnsi="Calibri" w:cs="Calibri"/>
          <w:sz w:val="24"/>
          <w:szCs w:val="24"/>
          <w:vertAlign w:val="superscript"/>
        </w:rPr>
        <w:t>3</w:t>
      </w:r>
      <w:r w:rsidRPr="002B027B">
        <w:rPr>
          <w:rFonts w:ascii="Calibri" w:hAnsi="Calibri" w:cs="Calibri"/>
          <w:sz w:val="24"/>
          <w:szCs w:val="24"/>
        </w:rPr>
        <w:t xml:space="preserve">/d. Liczba obowiązujących decyzji w poszczególnych grupach wodociągów: </w:t>
      </w:r>
    </w:p>
    <w:p w14:paraId="49A586D4" w14:textId="77777777" w:rsidR="00323CD4" w:rsidRPr="002B027B" w:rsidRDefault="00323CD4" w:rsidP="00052746">
      <w:pPr>
        <w:numPr>
          <w:ilvl w:val="0"/>
          <w:numId w:val="64"/>
        </w:numPr>
        <w:suppressAutoHyphens/>
        <w:spacing w:after="0" w:line="276" w:lineRule="auto"/>
        <w:ind w:left="568" w:right="284" w:hanging="284"/>
        <w:jc w:val="both"/>
        <w:rPr>
          <w:rFonts w:ascii="Calibri" w:hAnsi="Calibri" w:cs="Calibri"/>
          <w:sz w:val="24"/>
          <w:szCs w:val="24"/>
        </w:rPr>
      </w:pPr>
      <w:r w:rsidRPr="002B027B">
        <w:rPr>
          <w:rFonts w:ascii="Calibri" w:hAnsi="Calibri" w:cs="Calibri"/>
          <w:sz w:val="24"/>
          <w:szCs w:val="24"/>
        </w:rPr>
        <w:t xml:space="preserve">101 decyzji na wodociągi o </w:t>
      </w:r>
      <w:proofErr w:type="spellStart"/>
      <w:r w:rsidRPr="002B027B">
        <w:rPr>
          <w:rFonts w:ascii="Calibri" w:hAnsi="Calibri" w:cs="Calibri"/>
          <w:sz w:val="24"/>
          <w:szCs w:val="24"/>
        </w:rPr>
        <w:t>prod</w:t>
      </w:r>
      <w:proofErr w:type="spellEnd"/>
      <w:r w:rsidRPr="002B027B">
        <w:rPr>
          <w:rFonts w:ascii="Calibri" w:hAnsi="Calibri" w:cs="Calibri"/>
          <w:sz w:val="24"/>
          <w:szCs w:val="24"/>
        </w:rPr>
        <w:t>. ≤ 100 m</w:t>
      </w:r>
      <w:r w:rsidRPr="002B027B">
        <w:rPr>
          <w:rFonts w:ascii="Calibri" w:hAnsi="Calibri" w:cs="Calibri"/>
          <w:sz w:val="24"/>
          <w:szCs w:val="24"/>
          <w:vertAlign w:val="superscript"/>
        </w:rPr>
        <w:t>3</w:t>
      </w:r>
      <w:r w:rsidRPr="002B027B">
        <w:rPr>
          <w:rFonts w:ascii="Calibri" w:hAnsi="Calibri" w:cs="Calibri"/>
          <w:sz w:val="24"/>
          <w:szCs w:val="24"/>
        </w:rPr>
        <w:t>/d;</w:t>
      </w:r>
    </w:p>
    <w:p w14:paraId="6E325924" w14:textId="77777777" w:rsidR="00323CD4" w:rsidRPr="002B027B" w:rsidRDefault="00323CD4" w:rsidP="00052746">
      <w:pPr>
        <w:numPr>
          <w:ilvl w:val="0"/>
          <w:numId w:val="64"/>
        </w:numPr>
        <w:suppressAutoHyphens/>
        <w:spacing w:after="0" w:line="276" w:lineRule="auto"/>
        <w:ind w:left="568" w:right="284" w:hanging="284"/>
        <w:jc w:val="both"/>
        <w:rPr>
          <w:rFonts w:ascii="Calibri" w:hAnsi="Calibri" w:cs="Calibri"/>
          <w:sz w:val="24"/>
          <w:szCs w:val="24"/>
        </w:rPr>
      </w:pPr>
      <w:r w:rsidRPr="002B027B">
        <w:rPr>
          <w:rFonts w:ascii="Calibri" w:hAnsi="Calibri" w:cs="Calibri"/>
          <w:sz w:val="24"/>
          <w:szCs w:val="24"/>
        </w:rPr>
        <w:t xml:space="preserve">13 decyzji na wodociągi o </w:t>
      </w:r>
      <w:proofErr w:type="spellStart"/>
      <w:r w:rsidRPr="002B027B">
        <w:rPr>
          <w:rFonts w:ascii="Calibri" w:hAnsi="Calibri" w:cs="Calibri"/>
          <w:sz w:val="24"/>
          <w:szCs w:val="24"/>
        </w:rPr>
        <w:t>prod</w:t>
      </w:r>
      <w:proofErr w:type="spellEnd"/>
      <w:r w:rsidRPr="002B027B">
        <w:rPr>
          <w:rFonts w:ascii="Calibri" w:hAnsi="Calibri" w:cs="Calibri"/>
          <w:sz w:val="24"/>
          <w:szCs w:val="24"/>
        </w:rPr>
        <w:t>. 100 –1 000 m</w:t>
      </w:r>
      <w:r w:rsidRPr="002B027B">
        <w:rPr>
          <w:rFonts w:ascii="Calibri" w:hAnsi="Calibri" w:cs="Calibri"/>
          <w:sz w:val="24"/>
          <w:szCs w:val="24"/>
          <w:vertAlign w:val="superscript"/>
        </w:rPr>
        <w:t>3</w:t>
      </w:r>
      <w:r w:rsidRPr="002B027B">
        <w:rPr>
          <w:rFonts w:ascii="Calibri" w:hAnsi="Calibri" w:cs="Calibri"/>
          <w:sz w:val="24"/>
          <w:szCs w:val="24"/>
        </w:rPr>
        <w:t>/d;</w:t>
      </w:r>
    </w:p>
    <w:p w14:paraId="1C92AA06" w14:textId="77777777" w:rsidR="00323CD4" w:rsidRPr="002B027B" w:rsidRDefault="00323CD4" w:rsidP="00052746">
      <w:pPr>
        <w:numPr>
          <w:ilvl w:val="0"/>
          <w:numId w:val="64"/>
        </w:numPr>
        <w:suppressAutoHyphens/>
        <w:spacing w:after="0" w:line="276" w:lineRule="auto"/>
        <w:ind w:left="568" w:right="284" w:hanging="284"/>
        <w:jc w:val="both"/>
        <w:rPr>
          <w:rFonts w:ascii="Calibri" w:hAnsi="Calibri" w:cs="Calibri"/>
          <w:sz w:val="24"/>
          <w:szCs w:val="24"/>
        </w:rPr>
      </w:pPr>
      <w:r w:rsidRPr="002B027B">
        <w:rPr>
          <w:rFonts w:ascii="Calibri" w:hAnsi="Calibri" w:cs="Calibri"/>
          <w:sz w:val="24"/>
          <w:szCs w:val="24"/>
        </w:rPr>
        <w:t xml:space="preserve">2 decyzje na wodociągi o </w:t>
      </w:r>
      <w:proofErr w:type="spellStart"/>
      <w:r w:rsidRPr="002B027B">
        <w:rPr>
          <w:rFonts w:ascii="Calibri" w:hAnsi="Calibri" w:cs="Calibri"/>
          <w:sz w:val="24"/>
          <w:szCs w:val="24"/>
        </w:rPr>
        <w:t>prod</w:t>
      </w:r>
      <w:proofErr w:type="spellEnd"/>
      <w:r w:rsidRPr="002B027B">
        <w:rPr>
          <w:rFonts w:ascii="Calibri" w:hAnsi="Calibri" w:cs="Calibri"/>
          <w:sz w:val="24"/>
          <w:szCs w:val="24"/>
        </w:rPr>
        <w:t>. 1 000 – 10 000 m</w:t>
      </w:r>
      <w:r w:rsidRPr="002B027B">
        <w:rPr>
          <w:rFonts w:ascii="Calibri" w:hAnsi="Calibri" w:cs="Calibri"/>
          <w:sz w:val="24"/>
          <w:szCs w:val="24"/>
          <w:vertAlign w:val="superscript"/>
        </w:rPr>
        <w:t>3</w:t>
      </w:r>
      <w:r w:rsidRPr="002B027B">
        <w:rPr>
          <w:rFonts w:ascii="Calibri" w:hAnsi="Calibri" w:cs="Calibri"/>
          <w:sz w:val="24"/>
          <w:szCs w:val="24"/>
        </w:rPr>
        <w:t>/d.</w:t>
      </w:r>
    </w:p>
    <w:p w14:paraId="610866B0" w14:textId="2D97C132" w:rsidR="00EB364E" w:rsidRPr="006D0906" w:rsidRDefault="00323CD4" w:rsidP="006D0906">
      <w:pPr>
        <w:spacing w:line="276" w:lineRule="auto"/>
        <w:jc w:val="both"/>
        <w:rPr>
          <w:rFonts w:ascii="Calibri" w:hAnsi="Calibri" w:cs="Calibri"/>
          <w:sz w:val="24"/>
          <w:szCs w:val="24"/>
        </w:rPr>
      </w:pPr>
      <w:r w:rsidRPr="002B027B">
        <w:rPr>
          <w:rFonts w:ascii="Calibri" w:hAnsi="Calibri" w:cs="Calibri"/>
          <w:sz w:val="24"/>
          <w:szCs w:val="24"/>
        </w:rPr>
        <w:t xml:space="preserve">Najwięcej wodociągów dostarczających wodę o </w:t>
      </w:r>
      <w:r w:rsidRPr="002B027B">
        <w:rPr>
          <w:rFonts w:ascii="Calibri" w:hAnsi="Calibri" w:cs="Calibri"/>
          <w:i/>
          <w:sz w:val="24"/>
          <w:szCs w:val="24"/>
        </w:rPr>
        <w:t>warunkowej przydatności</w:t>
      </w:r>
      <w:r w:rsidRPr="002B027B">
        <w:rPr>
          <w:rFonts w:ascii="Calibri" w:hAnsi="Calibri" w:cs="Calibri"/>
          <w:sz w:val="24"/>
          <w:szCs w:val="24"/>
        </w:rPr>
        <w:t xml:space="preserve"> wody do spożycia w 2023 roku znajdowało się w powiatach: koszalińskim (24), choszczeńskim (18), drawskim (17), gryfickim (12).</w:t>
      </w:r>
    </w:p>
    <w:p w14:paraId="2F607770" w14:textId="216B314A" w:rsidR="00D531CE" w:rsidRPr="00ED3249" w:rsidRDefault="00D531CE">
      <w:pPr>
        <w:pStyle w:val="Nagwek3"/>
        <w:numPr>
          <w:ilvl w:val="1"/>
          <w:numId w:val="71"/>
        </w:numPr>
        <w:ind w:left="568" w:hanging="284"/>
      </w:pPr>
      <w:bookmarkStart w:id="382" w:name="_Toc165372229"/>
      <w:r w:rsidRPr="00A03A62">
        <w:t>Odstępstwa od wymaganej jakości wody do spożycia</w:t>
      </w:r>
      <w:bookmarkEnd w:id="382"/>
      <w:r w:rsidRPr="00A03A62">
        <w:t xml:space="preserve"> </w:t>
      </w:r>
    </w:p>
    <w:p w14:paraId="7F7C92B5" w14:textId="719025E9" w:rsidR="00920752" w:rsidRPr="00920752" w:rsidRDefault="00920752" w:rsidP="00920752">
      <w:pPr>
        <w:spacing w:line="276" w:lineRule="auto"/>
        <w:jc w:val="both"/>
        <w:rPr>
          <w:rFonts w:cstheme="minorHAnsi"/>
          <w:sz w:val="24"/>
          <w:szCs w:val="24"/>
        </w:rPr>
      </w:pPr>
      <w:r w:rsidRPr="00920752">
        <w:rPr>
          <w:rFonts w:cstheme="minorHAnsi"/>
          <w:sz w:val="24"/>
          <w:szCs w:val="24"/>
        </w:rPr>
        <w:t>W przypadku, gdy woda nie spełnia wymagań chemicznych, z wyłączeniem wymagań określonych dla bromianów i ołowiu oraz nie jest możliwe przywrócenie jej jakości do stanu wymaganego przepisami krajowymi w terminie 30 dni, podmioty prowadzące zbiorowe zaopatrzenie w wodę mogą wystąpić o zgodę na odstępstwo od tych wymagań. Udzielenie zgody jest dopuszczalne, wyłącznie jeżeli nie będzie stanowić potencjalnego zagrożenia dla</w:t>
      </w:r>
      <w:r w:rsidR="008242A7">
        <w:rPr>
          <w:rFonts w:cstheme="minorHAnsi"/>
          <w:sz w:val="24"/>
          <w:szCs w:val="24"/>
        </w:rPr>
        <w:t> </w:t>
      </w:r>
      <w:r w:rsidRPr="00920752">
        <w:rPr>
          <w:rFonts w:cstheme="minorHAnsi"/>
          <w:sz w:val="24"/>
          <w:szCs w:val="24"/>
        </w:rPr>
        <w:t xml:space="preserve">zdrowia ludzkiego, a zaopatrzenie w wodę o właściwej jakości nie będzie mogło być zrealizowane za pomocą innych środków. Przyznawanie odstępstw przez organy Państwowej Inspekcji Sanitarnej umożliwia podmiotom produkującym wodę stopniowe doprowadzanie wody do właściwej jakości. Podstawowym zadaniem w tym postępowaniu jest ochrona ludzi przed potencjalnymi negatywnymi skutkami zdrowotnymi, które mogłyby wystąpić wskutek spożywania wody o nieodpowiedniej jakości. </w:t>
      </w:r>
    </w:p>
    <w:p w14:paraId="6915392A" w14:textId="45208FFF" w:rsidR="00920752" w:rsidRPr="00920752" w:rsidRDefault="00920752" w:rsidP="00920752">
      <w:pPr>
        <w:spacing w:line="276" w:lineRule="auto"/>
        <w:jc w:val="both"/>
        <w:rPr>
          <w:rFonts w:cstheme="minorHAnsi"/>
          <w:sz w:val="24"/>
          <w:szCs w:val="24"/>
        </w:rPr>
      </w:pPr>
      <w:r w:rsidRPr="00920752">
        <w:rPr>
          <w:rFonts w:cstheme="minorHAnsi"/>
          <w:sz w:val="24"/>
          <w:szCs w:val="24"/>
        </w:rPr>
        <w:t>W 2023 roku na terenie woj. zachodniopomorskiego obowiązywało jedno odstępstwo od</w:t>
      </w:r>
      <w:r w:rsidR="008242A7">
        <w:rPr>
          <w:rFonts w:cstheme="minorHAnsi"/>
          <w:sz w:val="24"/>
          <w:szCs w:val="24"/>
        </w:rPr>
        <w:t> </w:t>
      </w:r>
      <w:r w:rsidRPr="00920752">
        <w:rPr>
          <w:rFonts w:cstheme="minorHAnsi"/>
          <w:sz w:val="24"/>
          <w:szCs w:val="24"/>
        </w:rPr>
        <w:t xml:space="preserve">wymaganej jakości wody do spożycia przez ludzi w zakresie azotanów. Państwowy Powiatowy Inspektor Sanitarny w Świdwinie decyzją z dnia 15.09.2023 r. wydał zgodę na odstępstwo dla zawartości </w:t>
      </w:r>
      <w:r w:rsidRPr="00920752">
        <w:rPr>
          <w:rFonts w:cstheme="minorHAnsi"/>
          <w:bCs/>
          <w:sz w:val="24"/>
          <w:szCs w:val="24"/>
        </w:rPr>
        <w:t xml:space="preserve">azotanów </w:t>
      </w:r>
      <w:r w:rsidRPr="00920752">
        <w:rPr>
          <w:rFonts w:cstheme="minorHAnsi"/>
          <w:sz w:val="24"/>
          <w:szCs w:val="24"/>
        </w:rPr>
        <w:t xml:space="preserve">w wodzie do spożycia z wodociągu publicznego - Dąbrowa Białogardzka w pow. Świdwińskim, zaopatrującego 889 mieszkańców miejscowości Dąbrowa Białogardzka, Kolonia Dąbrowy Białogardzkiej, Role, Modrzewiec, Nielep, Kłodzino, Dołganów. W przedmiotowej decyzji uwzględniony został wpływ najwyższego stężenia azotanów w wodzie na zdrowie grup wrażliwych – noworodków, niemowląt, dzieci do lat 3 oraz kobiet w ciąży. </w:t>
      </w:r>
    </w:p>
    <w:p w14:paraId="4F9FB2E3" w14:textId="5A0FE4DD" w:rsidR="00D531CE" w:rsidRPr="0039303A" w:rsidRDefault="00920752" w:rsidP="0039303A">
      <w:pPr>
        <w:autoSpaceDE w:val="0"/>
        <w:autoSpaceDN w:val="0"/>
        <w:adjustRightInd w:val="0"/>
        <w:spacing w:line="276" w:lineRule="auto"/>
        <w:jc w:val="both"/>
        <w:rPr>
          <w:rFonts w:eastAsia="TimesNewRomanPSMT" w:cstheme="minorHAnsi"/>
          <w:strike/>
          <w:color w:val="FF0000"/>
          <w:sz w:val="24"/>
          <w:szCs w:val="24"/>
        </w:rPr>
      </w:pPr>
      <w:r w:rsidRPr="00920752">
        <w:rPr>
          <w:rFonts w:eastAsia="TimesNewRomanPSMT" w:cstheme="minorHAnsi"/>
          <w:bCs/>
          <w:sz w:val="24"/>
          <w:szCs w:val="24"/>
        </w:rPr>
        <w:lastRenderedPageBreak/>
        <w:t xml:space="preserve">W trakcie trwania odstępstwa w ramach prowadzonych działań naprawczych zaprzestano podawania do sieci wodociągowej wody pochodzącej SUW w Dąbrowie Białogardzkiej. </w:t>
      </w:r>
      <w:r w:rsidRPr="00920752">
        <w:rPr>
          <w:rFonts w:eastAsia="TimesNewRomanPSMT" w:cstheme="minorHAnsi"/>
          <w:sz w:val="24"/>
          <w:szCs w:val="24"/>
        </w:rPr>
        <w:t xml:space="preserve">Zasilanie sieci wodociągowej </w:t>
      </w:r>
      <w:r w:rsidRPr="00920752">
        <w:rPr>
          <w:rFonts w:cstheme="minorHAnsi"/>
          <w:sz w:val="24"/>
          <w:szCs w:val="24"/>
        </w:rPr>
        <w:t>wodociągu publicznego - Dąbrowa Białogardzka realizowane jest przez SUW w Rąbinie, z którego woda spełnia wymagania.</w:t>
      </w:r>
    </w:p>
    <w:p w14:paraId="27D775E8" w14:textId="720C243E" w:rsidR="00D531CE" w:rsidRDefault="00D531CE">
      <w:pPr>
        <w:pStyle w:val="Nagwek3"/>
        <w:numPr>
          <w:ilvl w:val="1"/>
          <w:numId w:val="71"/>
        </w:numPr>
        <w:ind w:left="568" w:hanging="284"/>
      </w:pPr>
      <w:bookmarkStart w:id="383" w:name="_Toc165372230"/>
      <w:r w:rsidRPr="00CB787E">
        <w:t>Substancje promieniotwórcze w wodzie przeznaczonej do spożycia</w:t>
      </w:r>
      <w:bookmarkEnd w:id="383"/>
      <w:r w:rsidRPr="00CB787E">
        <w:t xml:space="preserve"> </w:t>
      </w:r>
    </w:p>
    <w:p w14:paraId="54E4EF7B" w14:textId="236C76F5" w:rsidR="006E6F29" w:rsidRPr="003665A9" w:rsidRDefault="00863B75" w:rsidP="003665A9">
      <w:pPr>
        <w:spacing w:line="276" w:lineRule="auto"/>
        <w:jc w:val="both"/>
        <w:rPr>
          <w:rFonts w:cstheme="minorHAnsi"/>
          <w:sz w:val="24"/>
          <w:szCs w:val="24"/>
        </w:rPr>
      </w:pPr>
      <w:r w:rsidRPr="00863B75">
        <w:rPr>
          <w:rFonts w:cstheme="minorHAnsi"/>
          <w:sz w:val="24"/>
          <w:szCs w:val="24"/>
        </w:rPr>
        <w:t>Na terenie województwa prowadzony jest wstępny i kontrolny monitoring substancji promieniotwórczych w wodzie. Wyniki pomiarów stężenia substancji promieniotwórczych w</w:t>
      </w:r>
      <w:r w:rsidR="008242A7">
        <w:rPr>
          <w:rFonts w:cstheme="minorHAnsi"/>
          <w:sz w:val="24"/>
          <w:szCs w:val="24"/>
        </w:rPr>
        <w:t> </w:t>
      </w:r>
      <w:r w:rsidRPr="00863B75">
        <w:rPr>
          <w:rFonts w:cstheme="minorHAnsi"/>
          <w:sz w:val="24"/>
          <w:szCs w:val="24"/>
        </w:rPr>
        <w:t>wodzie przeznaczonej do spożycia przez ludzi wykazały, iż na terenie województwa zachodniopomorskiego występuje znikome ryzyko dla zdrowia ludzkiego w związku z</w:t>
      </w:r>
      <w:r w:rsidR="008242A7">
        <w:rPr>
          <w:rFonts w:cstheme="minorHAnsi"/>
          <w:sz w:val="24"/>
          <w:szCs w:val="24"/>
        </w:rPr>
        <w:t> </w:t>
      </w:r>
      <w:r w:rsidRPr="00863B75">
        <w:rPr>
          <w:rFonts w:cstheme="minorHAnsi"/>
          <w:sz w:val="24"/>
          <w:szCs w:val="24"/>
        </w:rPr>
        <w:t>narażeniem na substancje promieniotwórcze pochodzące z wody przeznaczonej do spożycia przez ludzi.</w:t>
      </w:r>
    </w:p>
    <w:p w14:paraId="231EA9A8" w14:textId="57DF5E8F" w:rsidR="00D531CE" w:rsidRPr="00327545" w:rsidRDefault="00D531CE">
      <w:pPr>
        <w:pStyle w:val="Nagwek2"/>
        <w:numPr>
          <w:ilvl w:val="0"/>
          <w:numId w:val="71"/>
        </w:numPr>
        <w:ind w:left="284" w:hanging="284"/>
      </w:pPr>
      <w:bookmarkStart w:id="384" w:name="_Toc165372231"/>
      <w:r w:rsidRPr="007650BE">
        <w:t>Ocena jakości wody przeznaczonej do spożycia</w:t>
      </w:r>
      <w:bookmarkEnd w:id="384"/>
    </w:p>
    <w:p w14:paraId="1BDBA901" w14:textId="2B65CDCF" w:rsidR="003665A9" w:rsidRPr="003665A9" w:rsidRDefault="003665A9" w:rsidP="003665A9">
      <w:pPr>
        <w:autoSpaceDE w:val="0"/>
        <w:autoSpaceDN w:val="0"/>
        <w:adjustRightInd w:val="0"/>
        <w:spacing w:line="276" w:lineRule="auto"/>
        <w:jc w:val="both"/>
        <w:rPr>
          <w:rFonts w:cstheme="minorHAnsi"/>
          <w:sz w:val="24"/>
          <w:szCs w:val="24"/>
          <w:lang w:eastAsia="pl-PL"/>
        </w:rPr>
      </w:pPr>
      <w:r w:rsidRPr="003665A9">
        <w:rPr>
          <w:rFonts w:cstheme="minorHAnsi"/>
          <w:sz w:val="24"/>
          <w:szCs w:val="24"/>
          <w:lang w:eastAsia="pl-PL"/>
        </w:rPr>
        <w:t>Oceny przydatności wody do spożycia dokonują właściwi państwowi inspektorzy sanitarni w</w:t>
      </w:r>
      <w:r w:rsidR="008242A7">
        <w:rPr>
          <w:rFonts w:cstheme="minorHAnsi"/>
          <w:sz w:val="24"/>
          <w:szCs w:val="24"/>
          <w:lang w:eastAsia="pl-PL"/>
        </w:rPr>
        <w:t> </w:t>
      </w:r>
      <w:r w:rsidRPr="003665A9">
        <w:rPr>
          <w:rFonts w:cstheme="minorHAnsi"/>
          <w:sz w:val="24"/>
          <w:szCs w:val="24"/>
          <w:lang w:eastAsia="pl-PL"/>
        </w:rPr>
        <w:t>oparciu o sprawozdania z badań przeprowadzanych przez organy Państwowej Inspekcji Sanitarnej, jak i sprawozdania z badań wykonanych w ramach kontroli wewnętrznej przez przedsiębiorstwa wodociągowo-kanalizacyjne</w:t>
      </w:r>
      <w:r w:rsidRPr="003665A9">
        <w:rPr>
          <w:rFonts w:cstheme="minorHAnsi"/>
          <w:sz w:val="24"/>
          <w:szCs w:val="24"/>
        </w:rPr>
        <w:t xml:space="preserve"> oraz podmioty wykorzystujące wodę z</w:t>
      </w:r>
      <w:r w:rsidR="008242A7">
        <w:rPr>
          <w:rFonts w:cstheme="minorHAnsi"/>
          <w:sz w:val="24"/>
          <w:szCs w:val="24"/>
        </w:rPr>
        <w:t> </w:t>
      </w:r>
      <w:r w:rsidRPr="003665A9">
        <w:rPr>
          <w:rFonts w:cstheme="minorHAnsi"/>
          <w:sz w:val="24"/>
          <w:szCs w:val="24"/>
        </w:rPr>
        <w:t>indywidualnych ujęć</w:t>
      </w:r>
      <w:r w:rsidRPr="003665A9">
        <w:rPr>
          <w:rFonts w:cstheme="minorHAnsi"/>
          <w:sz w:val="24"/>
          <w:szCs w:val="24"/>
          <w:lang w:eastAsia="pl-PL"/>
        </w:rPr>
        <w:t xml:space="preserve">. Dodatkowo w odniesieniu do wodociągów zbiorowego zaopatrzenia przeprowadzano również oceny okresowe oraz oceny obszarowe, które obejmowały m. in. informację o </w:t>
      </w:r>
      <w:r w:rsidRPr="003665A9">
        <w:rPr>
          <w:rFonts w:cstheme="minorHAnsi"/>
          <w:sz w:val="24"/>
          <w:szCs w:val="24"/>
        </w:rPr>
        <w:t>działaniach naprawczych prowadzonych przez przedsiębiorstwa wodociągowo-kanalizacyjne</w:t>
      </w:r>
      <w:r w:rsidRPr="003665A9">
        <w:rPr>
          <w:rFonts w:cstheme="minorHAnsi"/>
          <w:sz w:val="24"/>
          <w:szCs w:val="24"/>
          <w:lang w:eastAsia="pl-PL"/>
        </w:rPr>
        <w:t xml:space="preserve"> oraz </w:t>
      </w:r>
      <w:r w:rsidRPr="003665A9">
        <w:rPr>
          <w:rFonts w:cstheme="minorHAnsi"/>
          <w:sz w:val="24"/>
          <w:szCs w:val="24"/>
        </w:rPr>
        <w:t>przekroczenia wartości dopuszczalnych parametrów jakości wody wraz ze</w:t>
      </w:r>
      <w:r w:rsidR="008242A7">
        <w:rPr>
          <w:rFonts w:cstheme="minorHAnsi"/>
          <w:sz w:val="24"/>
          <w:szCs w:val="24"/>
        </w:rPr>
        <w:t> </w:t>
      </w:r>
      <w:r w:rsidRPr="003665A9">
        <w:rPr>
          <w:rFonts w:cstheme="minorHAnsi"/>
          <w:sz w:val="24"/>
          <w:szCs w:val="24"/>
        </w:rPr>
        <w:t>wskazaniem ich wpływu na zdrowie konsumentów.</w:t>
      </w:r>
    </w:p>
    <w:p w14:paraId="54EF5F48" w14:textId="27741671" w:rsidR="003665A9" w:rsidRPr="003665A9" w:rsidRDefault="003665A9" w:rsidP="003665A9">
      <w:pPr>
        <w:spacing w:line="276" w:lineRule="auto"/>
        <w:jc w:val="both"/>
        <w:rPr>
          <w:rFonts w:cstheme="minorHAnsi"/>
          <w:sz w:val="24"/>
          <w:szCs w:val="24"/>
          <w:lang w:eastAsia="pl-PL"/>
        </w:rPr>
      </w:pPr>
      <w:r w:rsidRPr="003665A9">
        <w:rPr>
          <w:rFonts w:cstheme="minorHAnsi"/>
          <w:sz w:val="24"/>
          <w:szCs w:val="24"/>
          <w:lang w:eastAsia="pl-PL"/>
        </w:rPr>
        <w:t>W 2023 roku podobnie jak w latach ubiegłych nie stwierdzono chorób i zatruć związanych ze</w:t>
      </w:r>
      <w:r w:rsidR="008242A7">
        <w:rPr>
          <w:rFonts w:cstheme="minorHAnsi"/>
          <w:sz w:val="24"/>
          <w:szCs w:val="24"/>
          <w:lang w:eastAsia="pl-PL"/>
        </w:rPr>
        <w:t> </w:t>
      </w:r>
      <w:r w:rsidRPr="003665A9">
        <w:rPr>
          <w:rFonts w:cstheme="minorHAnsi"/>
          <w:sz w:val="24"/>
          <w:szCs w:val="24"/>
          <w:lang w:eastAsia="pl-PL"/>
        </w:rPr>
        <w:t xml:space="preserve">spożyciem wody. </w:t>
      </w:r>
    </w:p>
    <w:p w14:paraId="7E2737C7" w14:textId="1AB607F4" w:rsidR="003665A9" w:rsidRPr="003665A9" w:rsidRDefault="003665A9" w:rsidP="003665A9">
      <w:pPr>
        <w:spacing w:line="276" w:lineRule="auto"/>
        <w:jc w:val="both"/>
        <w:rPr>
          <w:rFonts w:cstheme="minorHAnsi"/>
          <w:b/>
          <w:sz w:val="24"/>
          <w:szCs w:val="24"/>
        </w:rPr>
      </w:pPr>
      <w:r w:rsidRPr="003665A9">
        <w:rPr>
          <w:rFonts w:cstheme="minorHAnsi"/>
          <w:sz w:val="24"/>
          <w:szCs w:val="24"/>
        </w:rPr>
        <w:t>W woj. zachodniopomorskim wodociągi zbiorowego zaopatrzenia o największej produkcji wody tj. powyżej 10 000 m</w:t>
      </w:r>
      <w:r w:rsidRPr="003665A9">
        <w:rPr>
          <w:rFonts w:cstheme="minorHAnsi"/>
          <w:sz w:val="24"/>
          <w:szCs w:val="24"/>
          <w:vertAlign w:val="superscript"/>
        </w:rPr>
        <w:t>3</w:t>
      </w:r>
      <w:r w:rsidRPr="003665A9">
        <w:rPr>
          <w:rFonts w:cstheme="minorHAnsi"/>
          <w:sz w:val="24"/>
          <w:szCs w:val="24"/>
        </w:rPr>
        <w:t>/d dostarczające wodę, której jakość najrzadziej podlega kwestionowaniu zaopatrują tylko 34,69% mieszkańców, co jest porównywalne do sytuacji w</w:t>
      </w:r>
      <w:r w:rsidR="008242A7">
        <w:rPr>
          <w:rFonts w:cstheme="minorHAnsi"/>
          <w:sz w:val="24"/>
          <w:szCs w:val="24"/>
        </w:rPr>
        <w:t> </w:t>
      </w:r>
      <w:r w:rsidRPr="003665A9">
        <w:rPr>
          <w:rFonts w:cstheme="minorHAnsi"/>
          <w:sz w:val="24"/>
          <w:szCs w:val="24"/>
        </w:rPr>
        <w:t>latach ubiegłych. Natomiast wodociągi o małej produkcji dobowej ≤ 100 m</w:t>
      </w:r>
      <w:r w:rsidRPr="003665A9">
        <w:rPr>
          <w:rFonts w:cstheme="minorHAnsi"/>
          <w:sz w:val="24"/>
          <w:szCs w:val="24"/>
          <w:vertAlign w:val="superscript"/>
        </w:rPr>
        <w:t>3</w:t>
      </w:r>
      <w:r w:rsidRPr="003665A9">
        <w:rPr>
          <w:rFonts w:cstheme="minorHAnsi"/>
          <w:sz w:val="24"/>
          <w:szCs w:val="24"/>
        </w:rPr>
        <w:t xml:space="preserve">/d, w których najczęściej występują przypadki dostarczania wody o niestabilnych parametrach fizykochemicznych i mikrobiologicznych zaopatrują 12,31% mieszkańców (tabela nr 1 </w:t>
      </w:r>
      <w:r w:rsidRPr="003665A9">
        <w:rPr>
          <w:rFonts w:cstheme="minorHAnsi"/>
          <w:bCs/>
          <w:i/>
          <w:iCs/>
          <w:sz w:val="24"/>
          <w:szCs w:val="24"/>
        </w:rPr>
        <w:t>Infrastruktura zaopatrzenia ludności w wodę do spożycia na terenie woj. zachodniopomorskiego w 2023 r</w:t>
      </w:r>
      <w:r w:rsidRPr="003665A9">
        <w:rPr>
          <w:rFonts w:cstheme="minorHAnsi"/>
          <w:bCs/>
          <w:sz w:val="24"/>
          <w:szCs w:val="24"/>
        </w:rPr>
        <w:t>oku).</w:t>
      </w:r>
      <w:r w:rsidRPr="003665A9">
        <w:rPr>
          <w:rFonts w:cstheme="minorHAnsi"/>
          <w:b/>
          <w:sz w:val="24"/>
          <w:szCs w:val="24"/>
        </w:rPr>
        <w:t xml:space="preserve"> </w:t>
      </w:r>
    </w:p>
    <w:p w14:paraId="53E1BAD3" w14:textId="2ECBE959" w:rsidR="00137BF0" w:rsidRDefault="003665A9" w:rsidP="0039303A">
      <w:pPr>
        <w:spacing w:line="276" w:lineRule="auto"/>
        <w:jc w:val="both"/>
        <w:rPr>
          <w:rFonts w:ascii="Calibri" w:hAnsi="Calibri" w:cs="Calibri"/>
          <w:sz w:val="24"/>
          <w:szCs w:val="24"/>
          <w:shd w:val="clear" w:color="auto" w:fill="C00000"/>
        </w:rPr>
      </w:pPr>
      <w:r w:rsidRPr="003665A9">
        <w:rPr>
          <w:rFonts w:ascii="Calibri" w:hAnsi="Calibri" w:cs="Calibri"/>
          <w:sz w:val="24"/>
          <w:szCs w:val="24"/>
        </w:rPr>
        <w:t xml:space="preserve">Zaopatrzenie mieszkańców woj. zachodniopomorskiego w 2023 roku z uwzględnieniem liczby wodociągów oraz dobowej produkcji wody przedstawia </w:t>
      </w:r>
      <w:r w:rsidR="007907AF">
        <w:rPr>
          <w:rFonts w:ascii="Calibri" w:hAnsi="Calibri" w:cs="Calibri"/>
          <w:sz w:val="24"/>
          <w:szCs w:val="24"/>
        </w:rPr>
        <w:t xml:space="preserve">wykres 8. </w:t>
      </w:r>
      <w:r w:rsidRPr="003665A9">
        <w:rPr>
          <w:rFonts w:ascii="Calibri" w:hAnsi="Calibri" w:cs="Calibri"/>
          <w:sz w:val="24"/>
          <w:szCs w:val="24"/>
          <w:shd w:val="clear" w:color="auto" w:fill="C00000"/>
        </w:rPr>
        <w:t xml:space="preserve">  </w:t>
      </w:r>
    </w:p>
    <w:p w14:paraId="72C16D7C" w14:textId="77777777" w:rsidR="00DF6160" w:rsidRPr="0039303A" w:rsidRDefault="00DF6160" w:rsidP="0039303A">
      <w:pPr>
        <w:spacing w:line="276" w:lineRule="auto"/>
        <w:jc w:val="both"/>
        <w:rPr>
          <w:rFonts w:ascii="Calibri" w:hAnsi="Calibri" w:cs="Calibri"/>
          <w:sz w:val="24"/>
          <w:szCs w:val="24"/>
          <w:shd w:val="clear" w:color="auto" w:fill="C00000"/>
        </w:rPr>
      </w:pPr>
    </w:p>
    <w:p w14:paraId="654935ED" w14:textId="77777777" w:rsidR="00AF5B21" w:rsidRDefault="00AF5B21" w:rsidP="007907AF">
      <w:pPr>
        <w:pStyle w:val="Legenda"/>
        <w:rPr>
          <w:i w:val="0"/>
          <w:iCs w:val="0"/>
          <w:color w:val="auto"/>
        </w:rPr>
      </w:pPr>
      <w:bookmarkStart w:id="385" w:name="_Toc164946763"/>
      <w:bookmarkStart w:id="386" w:name="_Toc164946827"/>
      <w:bookmarkStart w:id="387" w:name="_Toc165355343"/>
    </w:p>
    <w:p w14:paraId="4B0EC21D" w14:textId="77777777" w:rsidR="00AF5B21" w:rsidRDefault="00AF5B21" w:rsidP="007907AF">
      <w:pPr>
        <w:pStyle w:val="Legenda"/>
        <w:rPr>
          <w:i w:val="0"/>
          <w:iCs w:val="0"/>
          <w:color w:val="auto"/>
        </w:rPr>
      </w:pPr>
    </w:p>
    <w:p w14:paraId="0B29D420" w14:textId="072CC8E7" w:rsidR="007907AF" w:rsidRPr="007907AF" w:rsidRDefault="007907AF" w:rsidP="007907AF">
      <w:pPr>
        <w:pStyle w:val="Legenda"/>
        <w:rPr>
          <w:rFonts w:ascii="Calibri" w:hAnsi="Calibri" w:cs="Calibri"/>
          <w:i w:val="0"/>
          <w:iCs w:val="0"/>
          <w:color w:val="auto"/>
          <w:sz w:val="24"/>
          <w:szCs w:val="24"/>
          <w:shd w:val="clear" w:color="auto" w:fill="C00000"/>
        </w:rPr>
      </w:pPr>
      <w:bookmarkStart w:id="388" w:name="_Toc165362612"/>
      <w:bookmarkStart w:id="389" w:name="_Toc165364269"/>
      <w:bookmarkStart w:id="390" w:name="_Toc165364858"/>
      <w:bookmarkStart w:id="391" w:name="_Toc165381069"/>
      <w:r w:rsidRPr="007907AF">
        <w:rPr>
          <w:i w:val="0"/>
          <w:iCs w:val="0"/>
          <w:color w:val="auto"/>
        </w:rPr>
        <w:lastRenderedPageBreak/>
        <w:t xml:space="preserve">Wykres </w:t>
      </w:r>
      <w:r w:rsidRPr="007907AF">
        <w:rPr>
          <w:i w:val="0"/>
          <w:iCs w:val="0"/>
          <w:color w:val="auto"/>
        </w:rPr>
        <w:fldChar w:fldCharType="begin"/>
      </w:r>
      <w:r w:rsidRPr="007907AF">
        <w:rPr>
          <w:i w:val="0"/>
          <w:iCs w:val="0"/>
          <w:color w:val="auto"/>
        </w:rPr>
        <w:instrText xml:space="preserve"> SEQ Wykres \* ARABIC </w:instrText>
      </w:r>
      <w:r w:rsidRPr="007907AF">
        <w:rPr>
          <w:i w:val="0"/>
          <w:iCs w:val="0"/>
          <w:color w:val="auto"/>
        </w:rPr>
        <w:fldChar w:fldCharType="separate"/>
      </w:r>
      <w:r w:rsidR="009F1ABE">
        <w:rPr>
          <w:i w:val="0"/>
          <w:iCs w:val="0"/>
          <w:noProof/>
          <w:color w:val="auto"/>
        </w:rPr>
        <w:t>8</w:t>
      </w:r>
      <w:r w:rsidRPr="007907AF">
        <w:rPr>
          <w:i w:val="0"/>
          <w:iCs w:val="0"/>
          <w:color w:val="auto"/>
        </w:rPr>
        <w:fldChar w:fldCharType="end"/>
      </w:r>
      <w:r w:rsidRPr="007907AF">
        <w:rPr>
          <w:i w:val="0"/>
          <w:iCs w:val="0"/>
          <w:color w:val="auto"/>
        </w:rPr>
        <w:t xml:space="preserve"> Dobowa produkcja wody przez wodociągi (m3/d) i liczba zaopatrywanej ludności (tys.;%) w 2023 r.</w:t>
      </w:r>
      <w:bookmarkEnd w:id="385"/>
      <w:bookmarkEnd w:id="386"/>
      <w:bookmarkEnd w:id="387"/>
      <w:bookmarkEnd w:id="388"/>
      <w:bookmarkEnd w:id="389"/>
      <w:bookmarkEnd w:id="390"/>
      <w:bookmarkEnd w:id="391"/>
    </w:p>
    <w:p w14:paraId="4FA50451" w14:textId="57262749" w:rsidR="003665A9" w:rsidRPr="003665A9" w:rsidRDefault="003665A9" w:rsidP="007907AF">
      <w:pPr>
        <w:pStyle w:val="Legenda"/>
        <w:rPr>
          <w:rFonts w:cstheme="minorHAnsi"/>
          <w:sz w:val="24"/>
          <w:szCs w:val="24"/>
        </w:rPr>
      </w:pPr>
      <w:r>
        <w:rPr>
          <w:noProof/>
          <w:lang w:eastAsia="pl-PL"/>
        </w:rPr>
        <mc:AlternateContent>
          <mc:Choice Requires="wps">
            <w:drawing>
              <wp:anchor distT="0" distB="0" distL="114300" distR="114300" simplePos="0" relativeHeight="251684864" behindDoc="0" locked="0" layoutInCell="1" allowOverlap="1" wp14:anchorId="674E4EF3" wp14:editId="63882D7F">
                <wp:simplePos x="0" y="0"/>
                <wp:positionH relativeFrom="column">
                  <wp:posOffset>4043681</wp:posOffset>
                </wp:positionH>
                <wp:positionV relativeFrom="paragraph">
                  <wp:posOffset>3157855</wp:posOffset>
                </wp:positionV>
                <wp:extent cx="1600200" cy="428625"/>
                <wp:effectExtent l="0" t="0" r="0" b="9525"/>
                <wp:wrapNone/>
                <wp:docPr id="79126061" name="Pole tekstow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600200" cy="428625"/>
                        </a:xfrm>
                        <a:prstGeom prst="rect">
                          <a:avLst/>
                        </a:prstGeom>
                        <a:solidFill>
                          <a:schemeClr val="lt1"/>
                        </a:solidFill>
                        <a:ln w="6350">
                          <a:noFill/>
                        </a:ln>
                      </wps:spPr>
                      <wps:txbx>
                        <w:txbxContent>
                          <w:p w14:paraId="16AF894B" w14:textId="77777777" w:rsidR="003665A9" w:rsidRPr="002269C2" w:rsidRDefault="003665A9" w:rsidP="003665A9">
                            <w:pPr>
                              <w:rPr>
                                <w:b/>
                                <w:bCs/>
                              </w:rPr>
                            </w:pPr>
                            <w:r w:rsidRPr="002269C2">
                              <w:rPr>
                                <w:b/>
                                <w:bCs/>
                              </w:rPr>
                              <w:t>Mk – mieszkańcy (</w:t>
                            </w:r>
                            <w:r>
                              <w:rPr>
                                <w:b/>
                                <w:bCs/>
                              </w:rPr>
                              <w:t xml:space="preserve">w </w:t>
                            </w:r>
                            <w:r w:rsidRPr="002269C2">
                              <w:rPr>
                                <w:b/>
                                <w:bCs/>
                              </w:rPr>
                              <w:t>tys.)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4E4EF3" id="_x0000_t202" coordsize="21600,21600" o:spt="202" path="m,l,21600r21600,l21600,xe">
                <v:stroke joinstyle="miter"/>
                <v:path gradientshapeok="t" o:connecttype="rect"/>
              </v:shapetype>
              <v:shape id="Pole tekstowe 1" o:spid="_x0000_s1026" type="#_x0000_t202" alt="&quot;&quot;" style="position:absolute;margin-left:318.4pt;margin-top:248.65pt;width:126pt;height:33.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" fillcolor="white [3201]" stroked="f" strokeweight=".5pt">
                <v:textbox>
                  <w:txbxContent>
                    <w:p w14:paraId="16AF894B" w14:textId="77777777" w:rsidR="003665A9" w:rsidRPr="002269C2" w:rsidRDefault="003665A9" w:rsidP="003665A9">
                      <w:pPr>
                        <w:rPr>
                          <w:b/>
                          <w:bCs/>
                        </w:rPr>
                      </w:pPr>
                      <w:r w:rsidRPr="002269C2">
                        <w:rPr>
                          <w:b/>
                          <w:bCs/>
                        </w:rPr>
                        <w:t>Mk – mieszkańcy (</w:t>
                      </w:r>
                      <w:r>
                        <w:rPr>
                          <w:b/>
                          <w:bCs/>
                        </w:rPr>
                        <w:t xml:space="preserve">w </w:t>
                      </w:r>
                      <w:r w:rsidRPr="002269C2">
                        <w:rPr>
                          <w:b/>
                          <w:bCs/>
                        </w:rPr>
                        <w:t>tys.)</w:t>
                      </w:r>
                    </w:p>
                  </w:txbxContent>
                </v:textbox>
              </v:shape>
            </w:pict>
          </mc:Fallback>
        </mc:AlternateContent>
      </w:r>
      <w:r w:rsidRPr="000E390B">
        <w:rPr>
          <w:noProof/>
          <w:lang w:eastAsia="pl-PL"/>
        </w:rPr>
        <w:drawing>
          <wp:anchor distT="0" distB="0" distL="114300" distR="114300" simplePos="0" relativeHeight="251683840" behindDoc="0" locked="0" layoutInCell="1" allowOverlap="1" wp14:anchorId="6D6A7CAD" wp14:editId="7A4654E6">
            <wp:simplePos x="0" y="0"/>
            <wp:positionH relativeFrom="column">
              <wp:posOffset>-4445</wp:posOffset>
            </wp:positionH>
            <wp:positionV relativeFrom="paragraph">
              <wp:posOffset>2540</wp:posOffset>
            </wp:positionV>
            <wp:extent cx="5648400" cy="3582000"/>
            <wp:effectExtent l="0" t="0" r="9525" b="0"/>
            <wp:wrapSquare wrapText="bothSides"/>
            <wp:docPr id="6" name="Wykres 6">
              <a:extLst xmlns:a="http://schemas.openxmlformats.org/drawingml/2006/main">
                <a:ext uri="{FF2B5EF4-FFF2-40B4-BE49-F238E27FC236}">
                  <a16:creationId xmlns:a16="http://schemas.microsoft.com/office/drawing/2014/main" id="{F5DA95EB-E605-E13E-F2E4-6275C2F4D69D}"/>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rPr>
          <w:noProof/>
        </w:rPr>
        <mc:AlternateContent>
          <mc:Choice Requires="wps">
            <w:drawing>
              <wp:anchor distT="0" distB="0" distL="114935" distR="114935" simplePos="0" relativeHeight="251682816" behindDoc="0" locked="0" layoutInCell="1" allowOverlap="1" wp14:anchorId="46BC79BF" wp14:editId="529D480B">
                <wp:simplePos x="0" y="0"/>
                <wp:positionH relativeFrom="column">
                  <wp:posOffset>5320665</wp:posOffset>
                </wp:positionH>
                <wp:positionV relativeFrom="paragraph">
                  <wp:posOffset>1844040</wp:posOffset>
                </wp:positionV>
                <wp:extent cx="144145" cy="226060"/>
                <wp:effectExtent l="635" t="7620" r="7620" b="4445"/>
                <wp:wrapNone/>
                <wp:docPr id="1450478351"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145" cy="2260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32B6B2" w14:textId="77777777" w:rsidR="003665A9" w:rsidRDefault="003665A9" w:rsidP="003665A9">
                            <w:pPr>
                              <w:jc w:val="both"/>
                              <w:rPr>
                                <w:b/>
                                <w:sz w:val="18"/>
                                <w:szCs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BC79BF" id="Text Box 4" o:spid="_x0000_s1027" type="#_x0000_t202" alt="&quot;&quot;" style="position:absolute;margin-left:418.95pt;margin-top:145.2pt;width:11.35pt;height:17.8pt;z-index:25168281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" stroked="f">
                <v:fill opacity="0"/>
                <v:textbox inset="0,0,0,0">
                  <w:txbxContent>
                    <w:p w14:paraId="6732B6B2" w14:textId="77777777" w:rsidR="003665A9" w:rsidRDefault="003665A9" w:rsidP="003665A9">
                      <w:pPr>
                        <w:jc w:val="both"/>
                        <w:rPr>
                          <w:b/>
                          <w:sz w:val="18"/>
                          <w:szCs w:val="18"/>
                        </w:rPr>
                      </w:pPr>
                    </w:p>
                  </w:txbxContent>
                </v:textbox>
              </v:shape>
            </w:pict>
          </mc:Fallback>
        </mc:AlternateContent>
      </w:r>
    </w:p>
    <w:p w14:paraId="08A37E88" w14:textId="5BBDF058" w:rsidR="003665A9" w:rsidRPr="003665A9" w:rsidRDefault="003665A9" w:rsidP="003665A9">
      <w:pPr>
        <w:spacing w:line="276" w:lineRule="auto"/>
        <w:jc w:val="both"/>
        <w:rPr>
          <w:rFonts w:cstheme="minorHAnsi"/>
          <w:sz w:val="24"/>
          <w:szCs w:val="24"/>
        </w:rPr>
      </w:pPr>
      <w:r w:rsidRPr="003665A9">
        <w:rPr>
          <w:rFonts w:cstheme="minorHAnsi"/>
          <w:sz w:val="24"/>
          <w:szCs w:val="24"/>
        </w:rPr>
        <w:t xml:space="preserve">Na terenie województwa zachodniopomorskiego ze względu na dostępność </w:t>
      </w:r>
      <w:r w:rsidR="00122D19">
        <w:rPr>
          <w:rFonts w:cstheme="minorHAnsi"/>
          <w:sz w:val="24"/>
          <w:szCs w:val="24"/>
        </w:rPr>
        <w:t xml:space="preserve">wód głębinowych </w:t>
      </w:r>
      <w:r w:rsidRPr="003665A9">
        <w:rPr>
          <w:rFonts w:cstheme="minorHAnsi"/>
          <w:sz w:val="24"/>
          <w:szCs w:val="24"/>
        </w:rPr>
        <w:t xml:space="preserve">oraz znacznie korzystniejsze od wód powierzchniowych </w:t>
      </w:r>
      <w:r w:rsidR="00C145C6">
        <w:rPr>
          <w:rFonts w:cstheme="minorHAnsi"/>
          <w:sz w:val="24"/>
          <w:szCs w:val="24"/>
        </w:rPr>
        <w:t xml:space="preserve">ich </w:t>
      </w:r>
      <w:r w:rsidRPr="003665A9">
        <w:rPr>
          <w:rFonts w:cstheme="minorHAnsi"/>
          <w:sz w:val="24"/>
          <w:szCs w:val="24"/>
        </w:rPr>
        <w:t>parametry jakościowe, ujęcia wody podziemnej stanowią 99% ujęć wykorzystywanych do zbiorowego zaopatrzenia w wodę do</w:t>
      </w:r>
      <w:r w:rsidR="00DF6160">
        <w:rPr>
          <w:rFonts w:cstheme="minorHAnsi"/>
          <w:sz w:val="24"/>
          <w:szCs w:val="24"/>
        </w:rPr>
        <w:t> </w:t>
      </w:r>
      <w:r w:rsidRPr="003665A9">
        <w:rPr>
          <w:rFonts w:cstheme="minorHAnsi"/>
          <w:sz w:val="24"/>
          <w:szCs w:val="24"/>
        </w:rPr>
        <w:t>spożycia. Wyjątek stanowi miasto Szczecin i 3 miejscowości na terenie pow. gryfińskiego (Żelewo, Kołbacz i Stare Czarnowo), dla których podstawowym źródłem zaopatrzenia w wodę jest ujęcie wód powierzchniowych z jeziora Miedwie wraz z awaryjnym ujęciem "Kurów" na</w:t>
      </w:r>
      <w:r w:rsidR="008242A7">
        <w:rPr>
          <w:rFonts w:cstheme="minorHAnsi"/>
          <w:sz w:val="24"/>
          <w:szCs w:val="24"/>
        </w:rPr>
        <w:t> </w:t>
      </w:r>
      <w:r w:rsidRPr="003665A9">
        <w:rPr>
          <w:rFonts w:cstheme="minorHAnsi"/>
          <w:sz w:val="24"/>
          <w:szCs w:val="24"/>
        </w:rPr>
        <w:t>Odrze Zachodniej. Przy czym do zaopatrzenia Szczecina w wodę eksploatowane są również ujęcia wód podziemnych: "Pilchowo", "Skolwin", "Świerczewo" oraz "</w:t>
      </w:r>
      <w:proofErr w:type="spellStart"/>
      <w:r w:rsidRPr="003665A9">
        <w:rPr>
          <w:rFonts w:cstheme="minorHAnsi"/>
          <w:sz w:val="24"/>
          <w:szCs w:val="24"/>
        </w:rPr>
        <w:t>Arkonka</w:t>
      </w:r>
      <w:proofErr w:type="spellEnd"/>
      <w:r w:rsidRPr="003665A9">
        <w:rPr>
          <w:rFonts w:cstheme="minorHAnsi"/>
          <w:sz w:val="24"/>
          <w:szCs w:val="24"/>
        </w:rPr>
        <w:t>". Zaopatrzenie w wodę pozostałych miejscowości regionu wodnego opiera się wyłącznie na ujęciach wód podziemnych.</w:t>
      </w:r>
    </w:p>
    <w:p w14:paraId="0339D87D" w14:textId="77777777" w:rsidR="003665A9" w:rsidRPr="003665A9" w:rsidRDefault="003665A9" w:rsidP="003665A9">
      <w:pPr>
        <w:spacing w:line="276" w:lineRule="auto"/>
        <w:jc w:val="both"/>
        <w:rPr>
          <w:rFonts w:cstheme="minorHAnsi"/>
          <w:sz w:val="24"/>
          <w:szCs w:val="24"/>
        </w:rPr>
      </w:pPr>
      <w:r w:rsidRPr="003665A9">
        <w:rPr>
          <w:rFonts w:cstheme="minorHAnsi"/>
          <w:sz w:val="24"/>
          <w:szCs w:val="24"/>
        </w:rPr>
        <w:t>Długość sieci wodociągowej na terenie woj. zachodniopomorskiego wynosi 12 568,8 km (miasta: 3 928,4 km, obszary wiejskie: 8 640,4 km).</w:t>
      </w:r>
    </w:p>
    <w:p w14:paraId="5D32E5E9" w14:textId="64FF46E4" w:rsidR="003665A9" w:rsidRPr="003665A9" w:rsidRDefault="003665A9" w:rsidP="003665A9">
      <w:pPr>
        <w:spacing w:line="276" w:lineRule="auto"/>
        <w:jc w:val="both"/>
        <w:rPr>
          <w:rFonts w:cstheme="minorHAnsi"/>
          <w:sz w:val="24"/>
          <w:szCs w:val="24"/>
        </w:rPr>
      </w:pPr>
      <w:r w:rsidRPr="003665A9">
        <w:rPr>
          <w:rFonts w:cstheme="minorHAnsi"/>
          <w:sz w:val="24"/>
          <w:szCs w:val="24"/>
        </w:rPr>
        <w:t>Z wody wodociągowej korzysta ok. 96% ogółu ludności woj. zachodniopomorskiego, pozostali mieszkańcy województwa korzystają z wody czerpanej z własnych urządzeń wodociągowych, np. studni przydomowych.</w:t>
      </w:r>
    </w:p>
    <w:p w14:paraId="04AB05D3" w14:textId="77777777" w:rsidR="003665A9" w:rsidRPr="003665A9" w:rsidRDefault="003665A9" w:rsidP="003665A9">
      <w:pPr>
        <w:spacing w:line="276" w:lineRule="auto"/>
        <w:jc w:val="both"/>
        <w:rPr>
          <w:rFonts w:cstheme="minorHAnsi"/>
          <w:sz w:val="24"/>
          <w:szCs w:val="24"/>
        </w:rPr>
      </w:pPr>
      <w:r w:rsidRPr="003665A9">
        <w:rPr>
          <w:rFonts w:cstheme="minorHAnsi"/>
          <w:sz w:val="24"/>
          <w:szCs w:val="24"/>
        </w:rPr>
        <w:t xml:space="preserve">W regionie wodnym Dolnej Odry i Przymorza Zachodniego zwykłe wody podziemne eksploatowane są głównie z utworów czwartorzędowych, które charakteryzują się zwiększoną zawartością związków żelaza oraz manganu i często przekraczającą znacznie dopuszczalne wartości. Powyższe często skutkuje również podwyższoną mętnością lub nieakceptowaną barwą. </w:t>
      </w:r>
    </w:p>
    <w:p w14:paraId="300B2288" w14:textId="14AC4ABC" w:rsidR="003665A9" w:rsidRPr="003665A9" w:rsidRDefault="003665A9" w:rsidP="003665A9">
      <w:pPr>
        <w:spacing w:line="276" w:lineRule="auto"/>
        <w:jc w:val="both"/>
        <w:rPr>
          <w:rFonts w:cstheme="minorHAnsi"/>
          <w:sz w:val="24"/>
          <w:szCs w:val="24"/>
        </w:rPr>
      </w:pPr>
      <w:r w:rsidRPr="003665A9">
        <w:rPr>
          <w:rFonts w:cstheme="minorHAnsi"/>
          <w:sz w:val="24"/>
          <w:szCs w:val="24"/>
        </w:rPr>
        <w:lastRenderedPageBreak/>
        <w:t xml:space="preserve">Podstawowym sposobem uzdatniania wody na terenie woj. zachodniopomorskiego jest odżelazianie i </w:t>
      </w:r>
      <w:proofErr w:type="spellStart"/>
      <w:r w:rsidRPr="003665A9">
        <w:rPr>
          <w:rFonts w:cstheme="minorHAnsi"/>
          <w:sz w:val="24"/>
          <w:szCs w:val="24"/>
        </w:rPr>
        <w:t>odmanganianie</w:t>
      </w:r>
      <w:proofErr w:type="spellEnd"/>
      <w:r w:rsidRPr="003665A9">
        <w:rPr>
          <w:rFonts w:cstheme="minorHAnsi"/>
          <w:sz w:val="24"/>
          <w:szCs w:val="24"/>
        </w:rPr>
        <w:t>. Żelazo w wodzie występuje w postaci trudno usuwalnego żelaza dwuwartościowego, dlatego też podstawowym zagadnieniem przy usuwaniu żelaza z</w:t>
      </w:r>
      <w:r w:rsidR="008242A7">
        <w:rPr>
          <w:rFonts w:cstheme="minorHAnsi"/>
          <w:sz w:val="24"/>
          <w:szCs w:val="24"/>
        </w:rPr>
        <w:t> </w:t>
      </w:r>
      <w:r w:rsidRPr="003665A9">
        <w:rPr>
          <w:rFonts w:cstheme="minorHAnsi"/>
          <w:sz w:val="24"/>
          <w:szCs w:val="24"/>
        </w:rPr>
        <w:t>wody jest utlenianie żelaza dwuwartościowego Fe</w:t>
      </w:r>
      <w:r w:rsidRPr="003665A9">
        <w:rPr>
          <w:rFonts w:cstheme="minorHAnsi"/>
          <w:sz w:val="24"/>
          <w:szCs w:val="24"/>
          <w:vertAlign w:val="superscript"/>
        </w:rPr>
        <w:t>2+</w:t>
      </w:r>
      <w:r w:rsidRPr="003665A9">
        <w:rPr>
          <w:rFonts w:cstheme="minorHAnsi"/>
          <w:sz w:val="24"/>
          <w:szCs w:val="24"/>
        </w:rPr>
        <w:t xml:space="preserve"> do żelaza trójwartościowego Fe</w:t>
      </w:r>
      <w:r w:rsidRPr="003665A9">
        <w:rPr>
          <w:rFonts w:cstheme="minorHAnsi"/>
          <w:sz w:val="24"/>
          <w:szCs w:val="24"/>
          <w:vertAlign w:val="superscript"/>
        </w:rPr>
        <w:t>3+</w:t>
      </w:r>
      <w:r w:rsidRPr="003665A9">
        <w:rPr>
          <w:rFonts w:cstheme="minorHAnsi"/>
          <w:sz w:val="24"/>
          <w:szCs w:val="24"/>
        </w:rPr>
        <w:t>, które można łatwo usunąć za pomocą filtrów.</w:t>
      </w:r>
    </w:p>
    <w:p w14:paraId="36387BB2" w14:textId="2E955423" w:rsidR="003665A9" w:rsidRPr="003665A9" w:rsidRDefault="003665A9" w:rsidP="003665A9">
      <w:pPr>
        <w:spacing w:line="276" w:lineRule="auto"/>
        <w:jc w:val="both"/>
        <w:rPr>
          <w:rFonts w:cstheme="minorHAnsi"/>
          <w:sz w:val="24"/>
          <w:szCs w:val="24"/>
        </w:rPr>
      </w:pPr>
      <w:r w:rsidRPr="003665A9">
        <w:rPr>
          <w:rFonts w:cstheme="minorHAnsi"/>
          <w:sz w:val="24"/>
          <w:szCs w:val="24"/>
        </w:rPr>
        <w:t>Do dezynfekcji wody do spożycia na terenie woj. zachodniopomorskiego najczęściej stosowany jest podchloryn sodu. Dwutlenek chloru używany jest do dezynfekcji wody w</w:t>
      </w:r>
      <w:r w:rsidR="008242A7">
        <w:rPr>
          <w:rFonts w:cstheme="minorHAnsi"/>
          <w:sz w:val="24"/>
          <w:szCs w:val="24"/>
        </w:rPr>
        <w:t> </w:t>
      </w:r>
      <w:r w:rsidRPr="003665A9">
        <w:rPr>
          <w:rFonts w:cstheme="minorHAnsi"/>
          <w:sz w:val="24"/>
          <w:szCs w:val="24"/>
        </w:rPr>
        <w:t xml:space="preserve">przypadku dwóch wodociągów zbiorowego zaopatrzenia, tj. wodociągu publicznego Szczecin (ZPW Pomorzany - uzdatnianie wody z ujęcia powierzchniowego j. Miedwie) oraz wodociągu publicznego Wolin (pow. kamieński). Na terenie m. Szczecina z uwagi na ujęcie powierzchniowe woda podlega procesom dezynfekcji ozonem, koagulacji, sedymentacji, filtracji na złożu antracytowo-piaskowym, filtracji na złożu z granulowanym węglem aktywnym oraz dezynfekcji dwutlenkiem chloru i podchlorynem sodu. </w:t>
      </w:r>
    </w:p>
    <w:p w14:paraId="2FEE2FA9" w14:textId="74590B7F" w:rsidR="003665A9" w:rsidRPr="003665A9" w:rsidRDefault="003665A9" w:rsidP="003665A9">
      <w:pPr>
        <w:spacing w:line="276" w:lineRule="auto"/>
        <w:jc w:val="both"/>
        <w:rPr>
          <w:rFonts w:cstheme="minorHAnsi"/>
          <w:sz w:val="24"/>
          <w:szCs w:val="24"/>
        </w:rPr>
      </w:pPr>
      <w:r w:rsidRPr="003665A9">
        <w:rPr>
          <w:rFonts w:cstheme="minorHAnsi"/>
          <w:sz w:val="24"/>
          <w:szCs w:val="24"/>
        </w:rPr>
        <w:t>W 2023 roku wodę o potwierdzonej niestabilnej jakości dostarczało łącznie 130 wodociągów, co stanowi 13% z 1 003 zewidencjonowanych wodociągów i innych podmiotów wykorzystujących wodę pochodzącą z indywidualnych ujęć, jako część działalności handlowej lub w budynkach użyteczności publicznej. Utrzymuje się zależność pomiędzy liczbą przekroczeń norm jakości wody, a dobową produkcją wody wodociągów. Najwięcej przekroczeń odnotowano w grupie wodociągów o produkcji poniżej 100 m</w:t>
      </w:r>
      <w:r w:rsidRPr="003665A9">
        <w:rPr>
          <w:rFonts w:cstheme="minorHAnsi"/>
          <w:sz w:val="24"/>
          <w:szCs w:val="24"/>
          <w:vertAlign w:val="superscript"/>
        </w:rPr>
        <w:t>3</w:t>
      </w:r>
      <w:r w:rsidRPr="003665A9">
        <w:rPr>
          <w:rFonts w:cstheme="minorHAnsi"/>
          <w:sz w:val="24"/>
          <w:szCs w:val="24"/>
        </w:rPr>
        <w:t>/d, stanowiących 71% wszystkich wodociągów zbiorowego zaopatrzenia na terenie województwa zachodniopomorskiego (607 wodociągów zbiorowego zaopatrzenia).</w:t>
      </w:r>
    </w:p>
    <w:p w14:paraId="5FA7319F" w14:textId="77777777" w:rsidR="003665A9" w:rsidRPr="003665A9" w:rsidRDefault="003665A9" w:rsidP="003665A9">
      <w:pPr>
        <w:spacing w:line="276" w:lineRule="auto"/>
        <w:jc w:val="both"/>
        <w:rPr>
          <w:rFonts w:cstheme="minorHAnsi"/>
          <w:sz w:val="24"/>
          <w:szCs w:val="24"/>
        </w:rPr>
      </w:pPr>
      <w:r w:rsidRPr="003665A9">
        <w:rPr>
          <w:rFonts w:cstheme="minorHAnsi"/>
          <w:sz w:val="24"/>
          <w:szCs w:val="24"/>
        </w:rPr>
        <w:t>Najczęściej kwestionowane w wodzie parametry to: żelazo (przekroczenie od 210 do 2 706 µg/l), mangan (przekroczenie od 51 do 650 µg/l), amonowy jon (przekroczenie od 0,52 do 1,20 mg/l oraz podwyższona mętność (przekroczenia od 1,2 do 33 NTU).</w:t>
      </w:r>
    </w:p>
    <w:p w14:paraId="56EE0998" w14:textId="762B76B6" w:rsidR="00C145C6" w:rsidRPr="00C145C6" w:rsidRDefault="00C145C6" w:rsidP="003665A9">
      <w:pPr>
        <w:spacing w:line="276" w:lineRule="auto"/>
        <w:jc w:val="both"/>
        <w:rPr>
          <w:rFonts w:cstheme="minorHAnsi"/>
          <w:sz w:val="24"/>
          <w:szCs w:val="24"/>
        </w:rPr>
      </w:pPr>
      <w:r w:rsidRPr="003665A9">
        <w:rPr>
          <w:rFonts w:cstheme="minorHAnsi"/>
          <w:sz w:val="24"/>
          <w:szCs w:val="24"/>
        </w:rPr>
        <w:t>Dopuszczalne stężenie żelaza wynosi 200 µg/l, manganu 50 µg/l, amonowego jonu 0,50 mg/l i mętności wynosi 1 NTU.</w:t>
      </w:r>
    </w:p>
    <w:p w14:paraId="2C2788B0" w14:textId="26DF1324" w:rsidR="003665A9" w:rsidRPr="003665A9" w:rsidRDefault="003665A9" w:rsidP="003665A9">
      <w:pPr>
        <w:spacing w:line="276" w:lineRule="auto"/>
        <w:jc w:val="both"/>
        <w:rPr>
          <w:rFonts w:cstheme="minorHAnsi"/>
          <w:sz w:val="24"/>
          <w:szCs w:val="24"/>
        </w:rPr>
      </w:pPr>
      <w:r w:rsidRPr="003665A9">
        <w:rPr>
          <w:rFonts w:eastAsia="MyriadPro-Regular" w:cstheme="minorHAnsi"/>
          <w:sz w:val="24"/>
          <w:szCs w:val="24"/>
          <w:lang w:eastAsia="pl-PL"/>
        </w:rPr>
        <w:t xml:space="preserve">Są to parametry z grupy tzw. parametrów wskaźnikowych, które nie mają bezpośredniego wpływu na zdrowie konsumenta, są jednak ważnym wskaźnikiem </w:t>
      </w:r>
      <w:r w:rsidRPr="003665A9">
        <w:rPr>
          <w:rFonts w:cstheme="minorHAnsi"/>
          <w:sz w:val="24"/>
          <w:szCs w:val="24"/>
        </w:rPr>
        <w:t xml:space="preserve">niewłaściwie prowadzonych procesów uzdatniania wody (odżelazianie i </w:t>
      </w:r>
      <w:proofErr w:type="spellStart"/>
      <w:r w:rsidRPr="003665A9">
        <w:rPr>
          <w:rFonts w:cstheme="minorHAnsi"/>
          <w:sz w:val="24"/>
          <w:szCs w:val="24"/>
        </w:rPr>
        <w:t>odmanganianie</w:t>
      </w:r>
      <w:proofErr w:type="spellEnd"/>
      <w:r w:rsidRPr="003665A9">
        <w:rPr>
          <w:rFonts w:cstheme="minorHAnsi"/>
          <w:sz w:val="24"/>
          <w:szCs w:val="24"/>
        </w:rPr>
        <w:t>) lub dystrybucji wody. Związki te nie stanowią istotnego zagrożenia dla zdrowia konsumentów, są jednak uciążliwe, pogarszają organoleptyczną jakość wody i powinny być usunięte w procesach uzdatniania przed podaniem wody do sieci wodociągowej.</w:t>
      </w:r>
    </w:p>
    <w:p w14:paraId="1CF3453C" w14:textId="125A41C5" w:rsidR="003665A9" w:rsidRPr="003665A9" w:rsidRDefault="003665A9" w:rsidP="003665A9">
      <w:pPr>
        <w:spacing w:line="276" w:lineRule="auto"/>
        <w:jc w:val="both"/>
        <w:rPr>
          <w:rFonts w:cstheme="minorHAnsi"/>
          <w:sz w:val="24"/>
          <w:szCs w:val="24"/>
        </w:rPr>
      </w:pPr>
      <w:r w:rsidRPr="003665A9">
        <w:rPr>
          <w:rFonts w:cstheme="minorHAnsi"/>
          <w:sz w:val="24"/>
          <w:szCs w:val="24"/>
        </w:rPr>
        <w:t xml:space="preserve">Dodatkowo stwierdzono przekroczenia chlorków (przekroczenie 279 mg/l, </w:t>
      </w:r>
      <w:r w:rsidR="004C7DE2">
        <w:rPr>
          <w:rFonts w:cstheme="minorHAnsi"/>
          <w:sz w:val="24"/>
          <w:szCs w:val="24"/>
        </w:rPr>
        <w:t>n</w:t>
      </w:r>
      <w:r w:rsidRPr="003665A9">
        <w:rPr>
          <w:rFonts w:cstheme="minorHAnsi"/>
          <w:sz w:val="24"/>
          <w:szCs w:val="24"/>
        </w:rPr>
        <w:t xml:space="preserve">ajwyższe </w:t>
      </w:r>
      <w:r w:rsidR="004C7DE2">
        <w:rPr>
          <w:rFonts w:cstheme="minorHAnsi"/>
          <w:sz w:val="24"/>
          <w:szCs w:val="24"/>
        </w:rPr>
        <w:t>d</w:t>
      </w:r>
      <w:r w:rsidRPr="003665A9">
        <w:rPr>
          <w:rFonts w:cstheme="minorHAnsi"/>
          <w:sz w:val="24"/>
          <w:szCs w:val="24"/>
        </w:rPr>
        <w:t xml:space="preserve">opuszczalne </w:t>
      </w:r>
      <w:r w:rsidR="004C7DE2">
        <w:rPr>
          <w:rFonts w:cstheme="minorHAnsi"/>
          <w:sz w:val="24"/>
          <w:szCs w:val="24"/>
        </w:rPr>
        <w:t>s</w:t>
      </w:r>
      <w:r w:rsidRPr="003665A9">
        <w:rPr>
          <w:rFonts w:cstheme="minorHAnsi"/>
          <w:sz w:val="24"/>
          <w:szCs w:val="24"/>
        </w:rPr>
        <w:t xml:space="preserve">tężenie - 250 mg/l) występujące w pow. kamieńskim (1 wodociąg). </w:t>
      </w:r>
    </w:p>
    <w:p w14:paraId="3BB3D6BB" w14:textId="1C545E9C" w:rsidR="003665A9" w:rsidRPr="003665A9" w:rsidRDefault="003665A9" w:rsidP="003665A9">
      <w:pPr>
        <w:spacing w:line="276" w:lineRule="auto"/>
        <w:jc w:val="both"/>
        <w:rPr>
          <w:rFonts w:cstheme="minorHAnsi"/>
          <w:sz w:val="24"/>
          <w:szCs w:val="24"/>
        </w:rPr>
      </w:pPr>
      <w:r w:rsidRPr="003665A9">
        <w:rPr>
          <w:rFonts w:cstheme="minorHAnsi"/>
          <w:sz w:val="24"/>
          <w:szCs w:val="24"/>
        </w:rPr>
        <w:t>Na terenie pow. świdwińskiego w jednym wodociągu stwierdzono utrzymujące się przekroczenie dopuszczalnej wartości azotanów w wodzie do spożycia (przekroczenie 75,8 mg/l, Najwyższe Dopuszczalne Stężenie to 50 mg/l) – udzielone zostało odstępstwo od</w:t>
      </w:r>
      <w:r w:rsidR="008242A7">
        <w:rPr>
          <w:rFonts w:cstheme="minorHAnsi"/>
          <w:sz w:val="24"/>
          <w:szCs w:val="24"/>
        </w:rPr>
        <w:t> </w:t>
      </w:r>
      <w:r w:rsidRPr="003665A9">
        <w:rPr>
          <w:rFonts w:cstheme="minorHAnsi"/>
          <w:sz w:val="24"/>
          <w:szCs w:val="24"/>
        </w:rPr>
        <w:t xml:space="preserve">wymaganej jakości w tym zakresie. </w:t>
      </w:r>
    </w:p>
    <w:p w14:paraId="7D4185CB" w14:textId="77777777" w:rsidR="003665A9" w:rsidRPr="003665A9" w:rsidRDefault="003665A9" w:rsidP="003665A9">
      <w:pPr>
        <w:autoSpaceDE w:val="0"/>
        <w:autoSpaceDN w:val="0"/>
        <w:adjustRightInd w:val="0"/>
        <w:spacing w:line="276" w:lineRule="auto"/>
        <w:jc w:val="both"/>
        <w:rPr>
          <w:rFonts w:eastAsia="MyriadPro-Regular" w:cstheme="minorHAnsi"/>
          <w:bCs/>
          <w:sz w:val="24"/>
          <w:szCs w:val="24"/>
          <w:lang w:eastAsia="pl-PL"/>
        </w:rPr>
      </w:pPr>
      <w:r w:rsidRPr="003665A9">
        <w:rPr>
          <w:rFonts w:eastAsia="MyriadPro-Regular" w:cstheme="minorHAnsi"/>
          <w:bCs/>
          <w:sz w:val="24"/>
          <w:szCs w:val="24"/>
          <w:lang w:eastAsia="pl-PL"/>
        </w:rPr>
        <w:lastRenderedPageBreak/>
        <w:t>Badania w zakresie parametrów mikrobiologicznych (</w:t>
      </w:r>
      <w:r w:rsidRPr="003665A9">
        <w:rPr>
          <w:rFonts w:eastAsia="MyriadPro-Regular" w:cstheme="minorHAnsi"/>
          <w:bCs/>
          <w:i/>
          <w:sz w:val="24"/>
          <w:szCs w:val="24"/>
          <w:lang w:eastAsia="pl-PL"/>
        </w:rPr>
        <w:t>Escherichia coli</w:t>
      </w:r>
      <w:r w:rsidRPr="003665A9">
        <w:rPr>
          <w:rFonts w:eastAsia="MyriadPro-Regular" w:cstheme="minorHAnsi"/>
          <w:bCs/>
          <w:sz w:val="24"/>
          <w:szCs w:val="24"/>
          <w:lang w:eastAsia="pl-PL"/>
        </w:rPr>
        <w:t xml:space="preserve">, </w:t>
      </w:r>
      <w:proofErr w:type="spellStart"/>
      <w:r w:rsidRPr="003665A9">
        <w:rPr>
          <w:rFonts w:eastAsia="MyriadPro-Regular" w:cstheme="minorHAnsi"/>
          <w:bCs/>
          <w:sz w:val="24"/>
          <w:szCs w:val="24"/>
          <w:lang w:eastAsia="pl-PL"/>
        </w:rPr>
        <w:t>Enterokoki</w:t>
      </w:r>
      <w:proofErr w:type="spellEnd"/>
      <w:r w:rsidRPr="003665A9">
        <w:rPr>
          <w:rFonts w:eastAsia="MyriadPro-Regular" w:cstheme="minorHAnsi"/>
          <w:bCs/>
          <w:sz w:val="24"/>
          <w:szCs w:val="24"/>
          <w:lang w:eastAsia="pl-PL"/>
        </w:rPr>
        <w:t xml:space="preserve">, bakterie grupy coli, </w:t>
      </w:r>
      <w:r w:rsidRPr="003665A9">
        <w:rPr>
          <w:rFonts w:cstheme="minorHAnsi"/>
          <w:bCs/>
          <w:sz w:val="24"/>
          <w:szCs w:val="24"/>
        </w:rPr>
        <w:t xml:space="preserve">ogólna liczba mikroorganizmów w 22±2 ºC po 72 h, </w:t>
      </w:r>
      <w:r w:rsidRPr="003665A9">
        <w:rPr>
          <w:rFonts w:cstheme="minorHAnsi"/>
          <w:bCs/>
          <w:i/>
          <w:sz w:val="24"/>
          <w:szCs w:val="24"/>
        </w:rPr>
        <w:t xml:space="preserve">Clostridium </w:t>
      </w:r>
      <w:proofErr w:type="spellStart"/>
      <w:r w:rsidRPr="003665A9">
        <w:rPr>
          <w:rFonts w:cstheme="minorHAnsi"/>
          <w:bCs/>
          <w:i/>
          <w:sz w:val="24"/>
          <w:szCs w:val="24"/>
        </w:rPr>
        <w:t>perfringens</w:t>
      </w:r>
      <w:proofErr w:type="spellEnd"/>
      <w:r w:rsidRPr="003665A9">
        <w:rPr>
          <w:rFonts w:cstheme="minorHAnsi"/>
          <w:bCs/>
          <w:i/>
          <w:sz w:val="24"/>
          <w:szCs w:val="24"/>
        </w:rPr>
        <w:t xml:space="preserve"> - </w:t>
      </w:r>
      <w:r w:rsidRPr="003665A9">
        <w:rPr>
          <w:rFonts w:cstheme="minorHAnsi"/>
          <w:bCs/>
          <w:sz w:val="24"/>
          <w:szCs w:val="24"/>
        </w:rPr>
        <w:t>łącznie ze sporami)</w:t>
      </w:r>
      <w:r w:rsidRPr="003665A9">
        <w:rPr>
          <w:rFonts w:eastAsia="MyriadPro-Regular" w:cstheme="minorHAnsi"/>
          <w:bCs/>
          <w:sz w:val="24"/>
          <w:szCs w:val="24"/>
          <w:lang w:eastAsia="pl-PL"/>
        </w:rPr>
        <w:t xml:space="preserve"> mają podstawowe znaczenie w ocenie przydatności wody do spożycia, gdyż czynniki te mogą wpływać negatywnie na zdrowie ludzi i wywoływać choroby wodnopochodne. </w:t>
      </w:r>
    </w:p>
    <w:p w14:paraId="55B6AFFC" w14:textId="77777777" w:rsidR="003665A9" w:rsidRPr="003665A9" w:rsidRDefault="003665A9" w:rsidP="003665A9">
      <w:pPr>
        <w:autoSpaceDE w:val="0"/>
        <w:autoSpaceDN w:val="0"/>
        <w:adjustRightInd w:val="0"/>
        <w:spacing w:line="276" w:lineRule="auto"/>
        <w:jc w:val="both"/>
        <w:rPr>
          <w:rFonts w:eastAsia="MyriadPro-Regular" w:cstheme="minorHAnsi"/>
          <w:sz w:val="24"/>
          <w:szCs w:val="24"/>
          <w:lang w:eastAsia="pl-PL"/>
        </w:rPr>
      </w:pPr>
      <w:r w:rsidRPr="003665A9">
        <w:rPr>
          <w:rFonts w:eastAsia="MyriadPro-Regular" w:cstheme="minorHAnsi"/>
          <w:sz w:val="24"/>
          <w:szCs w:val="24"/>
          <w:lang w:eastAsia="pl-PL"/>
        </w:rPr>
        <w:t>Przypadki pogorszenia jakości wody w zakresie mikrobiologicznym były spowodowane głównie awariami urządzeń, brakiem właściwej dezynfekcji po dokonanej konserwacji, złym stanem technicznym instalacji wewnętrznej, małym rozbiorem wody, brakiem regularnego płukania sieci, co mogło być skutkiem wtórnego zanieczyszczenia w związku z odkładaniem się w przewodach związków żelaza i manganu.</w:t>
      </w:r>
    </w:p>
    <w:p w14:paraId="5C8A3E79" w14:textId="7C08D2A1" w:rsidR="003665A9" w:rsidRPr="003665A9" w:rsidRDefault="003665A9" w:rsidP="003665A9">
      <w:pPr>
        <w:autoSpaceDE w:val="0"/>
        <w:autoSpaceDN w:val="0"/>
        <w:adjustRightInd w:val="0"/>
        <w:spacing w:line="276" w:lineRule="auto"/>
        <w:jc w:val="both"/>
        <w:rPr>
          <w:rFonts w:eastAsia="MyriadPro-Regular" w:cstheme="minorHAnsi"/>
          <w:sz w:val="24"/>
          <w:szCs w:val="24"/>
          <w:lang w:eastAsia="pl-PL"/>
        </w:rPr>
      </w:pPr>
      <w:r w:rsidRPr="003665A9">
        <w:rPr>
          <w:rFonts w:eastAsia="MyriadPro-Regular" w:cstheme="minorHAnsi"/>
          <w:sz w:val="24"/>
          <w:szCs w:val="24"/>
          <w:lang w:eastAsia="pl-PL"/>
        </w:rPr>
        <w:t>Najczęściej stwierdzanymi wskaźnikami zanieczyszczenia mikrobiologicznego wody do</w:t>
      </w:r>
      <w:r w:rsidR="008242A7">
        <w:rPr>
          <w:rFonts w:eastAsia="MyriadPro-Regular" w:cstheme="minorHAnsi"/>
          <w:sz w:val="24"/>
          <w:szCs w:val="24"/>
          <w:lang w:eastAsia="pl-PL"/>
        </w:rPr>
        <w:t> </w:t>
      </w:r>
      <w:r w:rsidRPr="003665A9">
        <w:rPr>
          <w:rFonts w:eastAsia="MyriadPro-Regular" w:cstheme="minorHAnsi"/>
          <w:sz w:val="24"/>
          <w:szCs w:val="24"/>
          <w:lang w:eastAsia="pl-PL"/>
        </w:rPr>
        <w:t xml:space="preserve">spożycia były </w:t>
      </w:r>
      <w:r w:rsidRPr="003665A9">
        <w:rPr>
          <w:rFonts w:eastAsia="MyriadPro-Regular" w:cstheme="minorHAnsi"/>
          <w:bCs/>
          <w:sz w:val="24"/>
          <w:szCs w:val="24"/>
          <w:lang w:eastAsia="pl-PL"/>
        </w:rPr>
        <w:t xml:space="preserve">bakterie grupy coli oraz </w:t>
      </w:r>
      <w:r w:rsidRPr="003665A9">
        <w:rPr>
          <w:rFonts w:cstheme="minorHAnsi"/>
          <w:bCs/>
          <w:sz w:val="24"/>
          <w:szCs w:val="24"/>
        </w:rPr>
        <w:t>ogólna liczba mikroorganizmów w 22±2 ºC po 72 h.</w:t>
      </w:r>
    </w:p>
    <w:p w14:paraId="08A0650D" w14:textId="0C32F2E2" w:rsidR="003665A9" w:rsidRPr="003665A9" w:rsidRDefault="003665A9" w:rsidP="003665A9">
      <w:pPr>
        <w:spacing w:line="276" w:lineRule="auto"/>
        <w:jc w:val="both"/>
        <w:rPr>
          <w:rFonts w:cstheme="minorHAnsi"/>
          <w:sz w:val="24"/>
          <w:szCs w:val="24"/>
        </w:rPr>
      </w:pPr>
      <w:r w:rsidRPr="003665A9">
        <w:rPr>
          <w:rFonts w:cstheme="minorHAnsi"/>
          <w:sz w:val="24"/>
          <w:szCs w:val="24"/>
        </w:rPr>
        <w:t xml:space="preserve">W mniejszym stopniu stwierdzano występowanie w wodzie mikroorganizmów, takich jak </w:t>
      </w:r>
      <w:r w:rsidRPr="003665A9">
        <w:rPr>
          <w:rFonts w:cstheme="minorHAnsi"/>
          <w:i/>
          <w:sz w:val="24"/>
          <w:szCs w:val="24"/>
        </w:rPr>
        <w:t>Escherichia coli</w:t>
      </w:r>
      <w:r w:rsidRPr="003665A9">
        <w:rPr>
          <w:rFonts w:cstheme="minorHAnsi"/>
          <w:sz w:val="24"/>
          <w:szCs w:val="24"/>
        </w:rPr>
        <w:t xml:space="preserve"> i </w:t>
      </w:r>
      <w:proofErr w:type="spellStart"/>
      <w:r w:rsidRPr="003665A9">
        <w:rPr>
          <w:rFonts w:cstheme="minorHAnsi"/>
          <w:sz w:val="24"/>
          <w:szCs w:val="24"/>
        </w:rPr>
        <w:t>enterokoki</w:t>
      </w:r>
      <w:proofErr w:type="spellEnd"/>
      <w:r w:rsidRPr="003665A9">
        <w:rPr>
          <w:rFonts w:cstheme="minorHAnsi"/>
          <w:sz w:val="24"/>
          <w:szCs w:val="24"/>
        </w:rPr>
        <w:t xml:space="preserve"> (paciorkowce kałowe), bytujących zwykle w odchodach ludzi i</w:t>
      </w:r>
      <w:r w:rsidR="008242A7">
        <w:rPr>
          <w:rFonts w:cstheme="minorHAnsi"/>
          <w:sz w:val="24"/>
          <w:szCs w:val="24"/>
        </w:rPr>
        <w:t> </w:t>
      </w:r>
      <w:r w:rsidRPr="003665A9">
        <w:rPr>
          <w:rFonts w:cstheme="minorHAnsi"/>
          <w:sz w:val="24"/>
          <w:szCs w:val="24"/>
        </w:rPr>
        <w:t>zwierząt stałocieplnych, wskazuje na zanieczyszczenie typu kałowego. Parametry te stanowią swoisty wskaźnik zanieczyszczenia mikrobiologicznego wody i ich obecność w wodzie wiąże się z koniecznością podjęcia natychmiastowych działań naprawczych</w:t>
      </w:r>
      <w:r w:rsidRPr="003665A9">
        <w:rPr>
          <w:rFonts w:eastAsia="MyriadPro-Regular" w:cstheme="minorHAnsi"/>
          <w:bCs/>
          <w:sz w:val="24"/>
          <w:szCs w:val="24"/>
          <w:lang w:eastAsia="pl-PL"/>
        </w:rPr>
        <w:t>, celem doprowadzenia wody do jakości zgodnej z wymaganiami dla wody przeznaczonej do spożycia przez ludzi.</w:t>
      </w:r>
    </w:p>
    <w:p w14:paraId="0C516BA8" w14:textId="2A33CC61" w:rsidR="003665A9" w:rsidRPr="003665A9" w:rsidRDefault="003665A9" w:rsidP="003665A9">
      <w:pPr>
        <w:autoSpaceDE w:val="0"/>
        <w:autoSpaceDN w:val="0"/>
        <w:adjustRightInd w:val="0"/>
        <w:spacing w:line="276" w:lineRule="auto"/>
        <w:ind w:firstLine="708"/>
        <w:jc w:val="both"/>
        <w:rPr>
          <w:rFonts w:eastAsia="MyriadPro-Regular" w:cstheme="minorHAnsi"/>
          <w:sz w:val="24"/>
          <w:szCs w:val="24"/>
          <w:lang w:eastAsia="pl-PL"/>
        </w:rPr>
      </w:pPr>
      <w:r w:rsidRPr="003665A9">
        <w:rPr>
          <w:rFonts w:eastAsia="MyriadPro-Regular" w:cstheme="minorHAnsi"/>
          <w:sz w:val="24"/>
          <w:szCs w:val="24"/>
          <w:lang w:eastAsia="pl-PL"/>
        </w:rPr>
        <w:t>W 2023 roku do organów Państwowej Inspekcji Sanitarnej wpłynęło łącznie 49 zgłoszeń interwencyjnych dot. złej jakości dostarczanej wody wodociągowej.</w:t>
      </w:r>
    </w:p>
    <w:p w14:paraId="2A9BCDE5" w14:textId="3B6882C7" w:rsidR="003665A9" w:rsidRPr="003665A9" w:rsidRDefault="003665A9" w:rsidP="003665A9">
      <w:pPr>
        <w:autoSpaceDE w:val="0"/>
        <w:autoSpaceDN w:val="0"/>
        <w:adjustRightInd w:val="0"/>
        <w:spacing w:line="276" w:lineRule="auto"/>
        <w:jc w:val="both"/>
        <w:rPr>
          <w:rFonts w:eastAsia="MyriadPro-Regular" w:cstheme="minorHAnsi"/>
          <w:color w:val="C00000"/>
          <w:sz w:val="24"/>
          <w:szCs w:val="24"/>
          <w:lang w:eastAsia="pl-PL"/>
        </w:rPr>
      </w:pPr>
      <w:r w:rsidRPr="003665A9">
        <w:rPr>
          <w:rFonts w:eastAsia="MyriadPro-Regular" w:cstheme="minorHAnsi"/>
          <w:sz w:val="24"/>
          <w:szCs w:val="24"/>
          <w:lang w:eastAsia="pl-PL"/>
        </w:rPr>
        <w:t>W interwencjach najczęściej podnoszono nieodpowiednią barwę, zapach oraz smak wody do spożycia. Przeprowadzone przez właściwych państwowych inspektorów sanitarnych działania, w tym badania próbek wody</w:t>
      </w:r>
      <w:r w:rsidR="004C7DE2">
        <w:rPr>
          <w:rFonts w:eastAsia="MyriadPro-Regular" w:cstheme="minorHAnsi"/>
          <w:sz w:val="24"/>
          <w:szCs w:val="24"/>
          <w:lang w:eastAsia="pl-PL"/>
        </w:rPr>
        <w:t>,</w:t>
      </w:r>
      <w:r w:rsidRPr="003665A9">
        <w:rPr>
          <w:rFonts w:eastAsia="MyriadPro-Regular" w:cstheme="minorHAnsi"/>
          <w:sz w:val="24"/>
          <w:szCs w:val="24"/>
          <w:lang w:eastAsia="pl-PL"/>
        </w:rPr>
        <w:t xml:space="preserve"> </w:t>
      </w:r>
      <w:r w:rsidR="004C7DE2">
        <w:rPr>
          <w:rFonts w:eastAsia="MyriadPro-Regular" w:cstheme="minorHAnsi"/>
          <w:sz w:val="24"/>
          <w:szCs w:val="24"/>
          <w:lang w:eastAsia="pl-PL"/>
        </w:rPr>
        <w:t xml:space="preserve">potwierdziły nieprawidłowości w 18 przypadkach. </w:t>
      </w:r>
      <w:r w:rsidRPr="003665A9">
        <w:rPr>
          <w:rFonts w:eastAsia="MyriadPro-Regular" w:cstheme="minorHAnsi"/>
          <w:sz w:val="24"/>
          <w:szCs w:val="24"/>
          <w:lang w:eastAsia="pl-PL"/>
        </w:rPr>
        <w:t xml:space="preserve"> </w:t>
      </w:r>
    </w:p>
    <w:p w14:paraId="1513EF11" w14:textId="15C91476" w:rsidR="00D531CE" w:rsidRPr="00137BF0" w:rsidRDefault="003665A9" w:rsidP="00D531CE">
      <w:pPr>
        <w:spacing w:line="276" w:lineRule="auto"/>
        <w:jc w:val="both"/>
        <w:rPr>
          <w:rFonts w:cstheme="minorHAnsi"/>
          <w:sz w:val="24"/>
          <w:szCs w:val="24"/>
        </w:rPr>
      </w:pPr>
      <w:r w:rsidRPr="003665A9">
        <w:rPr>
          <w:rFonts w:cstheme="minorHAnsi"/>
          <w:sz w:val="24"/>
          <w:szCs w:val="24"/>
        </w:rPr>
        <w:t xml:space="preserve">W trakcie 2023 roku na terenie województwa zachodniopomorskiego nie zostały stwierdzone żadne reakcje niepożądane związane ze spożyciem wody, w tym nie stwierdzono wystąpienia chorób </w:t>
      </w:r>
      <w:proofErr w:type="spellStart"/>
      <w:r w:rsidRPr="003665A9">
        <w:rPr>
          <w:rFonts w:cstheme="minorHAnsi"/>
          <w:sz w:val="24"/>
          <w:szCs w:val="24"/>
        </w:rPr>
        <w:t>wodnopochodnych</w:t>
      </w:r>
      <w:proofErr w:type="spellEnd"/>
      <w:r w:rsidRPr="003665A9">
        <w:rPr>
          <w:rFonts w:cstheme="minorHAnsi"/>
          <w:sz w:val="24"/>
          <w:szCs w:val="24"/>
        </w:rPr>
        <w:t xml:space="preserve">. </w:t>
      </w:r>
    </w:p>
    <w:p w14:paraId="3D580A63" w14:textId="73F949A2" w:rsidR="00D531CE" w:rsidRPr="008242A7" w:rsidRDefault="00D531CE">
      <w:pPr>
        <w:pStyle w:val="Nagwek2"/>
        <w:numPr>
          <w:ilvl w:val="0"/>
          <w:numId w:val="71"/>
        </w:numPr>
        <w:ind w:left="284" w:hanging="284"/>
        <w:rPr>
          <w:rFonts w:eastAsia="MyriadPro-Regular"/>
          <w:lang w:eastAsia="pl-PL"/>
        </w:rPr>
      </w:pPr>
      <w:bookmarkStart w:id="392" w:name="_Toc165372232"/>
      <w:r w:rsidRPr="009566D3">
        <w:rPr>
          <w:rFonts w:eastAsia="MyriadPro-Regular"/>
          <w:lang w:eastAsia="pl-PL"/>
        </w:rPr>
        <w:t>Ciepła woda użytkowa</w:t>
      </w:r>
      <w:bookmarkEnd w:id="392"/>
    </w:p>
    <w:p w14:paraId="4FC87AA7" w14:textId="77777777" w:rsidR="00905086" w:rsidRPr="009566D3" w:rsidRDefault="00905086" w:rsidP="00905086">
      <w:pPr>
        <w:ind w:firstLine="708"/>
        <w:jc w:val="both"/>
        <w:rPr>
          <w:rFonts w:ascii="Calibri" w:eastAsia="Calibri" w:hAnsi="Calibri" w:cs="Calibri"/>
          <w:b/>
          <w:bCs/>
          <w:sz w:val="24"/>
          <w:szCs w:val="24"/>
        </w:rPr>
      </w:pPr>
      <w:r w:rsidRPr="009566D3">
        <w:rPr>
          <w:rFonts w:ascii="Calibri" w:eastAsia="Calibri" w:hAnsi="Calibri" w:cs="Calibri"/>
          <w:sz w:val="24"/>
          <w:szCs w:val="24"/>
        </w:rPr>
        <w:t>Jednym z elementów mogących wpłynąć na jakość wody przeznaczonej do spożycia przez ludzi na końcowym etapie jej dostarczania jest instalacja wewnętrzna budynków.</w:t>
      </w:r>
    </w:p>
    <w:p w14:paraId="591646BD" w14:textId="24E3A4D8" w:rsidR="00905086" w:rsidRPr="00D474DE" w:rsidRDefault="008D5364" w:rsidP="00905086">
      <w:pPr>
        <w:jc w:val="both"/>
        <w:rPr>
          <w:rFonts w:ascii="Calibri" w:eastAsia="Calibri" w:hAnsi="Calibri" w:cs="Calibri"/>
          <w:i/>
          <w:iCs/>
          <w:strike/>
          <w:color w:val="FF0000"/>
          <w:sz w:val="24"/>
          <w:szCs w:val="24"/>
        </w:rPr>
      </w:pPr>
      <w:r>
        <w:rPr>
          <w:rFonts w:ascii="Calibri" w:eastAsia="Calibri" w:hAnsi="Calibri" w:cs="Calibri"/>
          <w:sz w:val="24"/>
          <w:szCs w:val="24"/>
        </w:rPr>
        <w:t xml:space="preserve">W </w:t>
      </w:r>
      <w:r w:rsidR="00905086" w:rsidRPr="009566D3">
        <w:rPr>
          <w:rFonts w:ascii="Calibri" w:eastAsia="Calibri" w:hAnsi="Calibri" w:cs="Calibri"/>
          <w:sz w:val="24"/>
          <w:szCs w:val="24"/>
        </w:rPr>
        <w:t>Instalacja</w:t>
      </w:r>
      <w:r>
        <w:rPr>
          <w:rFonts w:ascii="Calibri" w:eastAsia="Calibri" w:hAnsi="Calibri" w:cs="Calibri"/>
          <w:sz w:val="24"/>
          <w:szCs w:val="24"/>
        </w:rPr>
        <w:t>ch</w:t>
      </w:r>
      <w:r w:rsidR="00905086" w:rsidRPr="009566D3">
        <w:rPr>
          <w:rFonts w:ascii="Calibri" w:eastAsia="Calibri" w:hAnsi="Calibri" w:cs="Calibri"/>
          <w:sz w:val="24"/>
          <w:szCs w:val="24"/>
        </w:rPr>
        <w:t xml:space="preserve"> ciepłej wody użytkowej </w:t>
      </w:r>
      <w:r>
        <w:rPr>
          <w:rFonts w:ascii="Calibri" w:eastAsia="Calibri" w:hAnsi="Calibri" w:cs="Calibri"/>
          <w:sz w:val="24"/>
          <w:szCs w:val="24"/>
        </w:rPr>
        <w:t xml:space="preserve">mogą występować i namnażać się </w:t>
      </w:r>
      <w:r w:rsidR="00905086" w:rsidRPr="009566D3">
        <w:rPr>
          <w:rFonts w:ascii="Calibri" w:eastAsia="Calibri" w:hAnsi="Calibri" w:cs="Calibri"/>
          <w:sz w:val="24"/>
          <w:szCs w:val="24"/>
        </w:rPr>
        <w:t>bakterii z</w:t>
      </w:r>
      <w:r w:rsidR="00905086">
        <w:rPr>
          <w:rFonts w:ascii="Calibri" w:eastAsia="Calibri" w:hAnsi="Calibri" w:cs="Calibri"/>
          <w:sz w:val="24"/>
          <w:szCs w:val="24"/>
        </w:rPr>
        <w:t> </w:t>
      </w:r>
      <w:r w:rsidR="00905086" w:rsidRPr="009566D3">
        <w:rPr>
          <w:rFonts w:ascii="Calibri" w:eastAsia="Calibri" w:hAnsi="Calibri" w:cs="Calibri"/>
          <w:sz w:val="24"/>
          <w:szCs w:val="24"/>
        </w:rPr>
        <w:t xml:space="preserve">rodzaju </w:t>
      </w:r>
      <w:r w:rsidR="00905086" w:rsidRPr="009566D3">
        <w:rPr>
          <w:rFonts w:ascii="Calibri" w:eastAsia="Calibri" w:hAnsi="Calibri" w:cs="Calibri"/>
          <w:i/>
          <w:iCs/>
          <w:sz w:val="24"/>
          <w:szCs w:val="24"/>
        </w:rPr>
        <w:t xml:space="preserve">Legionella, </w:t>
      </w:r>
      <w:r>
        <w:rPr>
          <w:rFonts w:ascii="Calibri" w:eastAsia="Calibri" w:hAnsi="Calibri" w:cs="Calibri"/>
          <w:iCs/>
          <w:sz w:val="24"/>
          <w:szCs w:val="24"/>
        </w:rPr>
        <w:t>czemu</w:t>
      </w:r>
      <w:r w:rsidR="00905086" w:rsidRPr="009566D3">
        <w:rPr>
          <w:rFonts w:ascii="Calibri" w:eastAsia="Calibri" w:hAnsi="Calibri" w:cs="Calibri"/>
          <w:iCs/>
          <w:sz w:val="24"/>
          <w:szCs w:val="24"/>
        </w:rPr>
        <w:t xml:space="preserve"> </w:t>
      </w:r>
      <w:r w:rsidR="00905086" w:rsidRPr="009566D3">
        <w:rPr>
          <w:rFonts w:ascii="Calibri" w:eastAsia="Calibri" w:hAnsi="Calibri" w:cs="Calibri"/>
          <w:sz w:val="24"/>
          <w:szCs w:val="24"/>
        </w:rPr>
        <w:t>sprzyjają: gromadzenie się osadów, kamienia, rdzy, glonów i</w:t>
      </w:r>
      <w:r w:rsidR="00905086">
        <w:rPr>
          <w:rFonts w:ascii="Calibri" w:eastAsia="Calibri" w:hAnsi="Calibri" w:cs="Calibri"/>
          <w:sz w:val="24"/>
          <w:szCs w:val="24"/>
        </w:rPr>
        <w:t> </w:t>
      </w:r>
      <w:r w:rsidR="00905086" w:rsidRPr="009566D3">
        <w:rPr>
          <w:rFonts w:ascii="Calibri" w:eastAsia="Calibri" w:hAnsi="Calibri" w:cs="Calibri"/>
          <w:sz w:val="24"/>
          <w:szCs w:val="24"/>
        </w:rPr>
        <w:t>mułu w</w:t>
      </w:r>
      <w:r w:rsidR="00DF6160">
        <w:rPr>
          <w:rFonts w:ascii="Calibri" w:eastAsia="Calibri" w:hAnsi="Calibri" w:cs="Calibri"/>
          <w:sz w:val="24"/>
          <w:szCs w:val="24"/>
        </w:rPr>
        <w:t> </w:t>
      </w:r>
      <w:r w:rsidR="00905086" w:rsidRPr="009566D3">
        <w:rPr>
          <w:rFonts w:ascii="Calibri" w:eastAsia="Calibri" w:hAnsi="Calibri" w:cs="Calibri"/>
          <w:sz w:val="24"/>
          <w:szCs w:val="24"/>
        </w:rPr>
        <w:t>instalacjach wodociągowych.</w:t>
      </w:r>
      <w:r w:rsidR="00905086" w:rsidRPr="009566D3">
        <w:rPr>
          <w:rFonts w:ascii="Calibri" w:eastAsia="Calibri" w:hAnsi="Calibri" w:cs="Calibri"/>
          <w:i/>
          <w:iCs/>
          <w:sz w:val="24"/>
          <w:szCs w:val="24"/>
        </w:rPr>
        <w:t xml:space="preserve"> </w:t>
      </w:r>
      <w:r w:rsidR="00905086" w:rsidRPr="009566D3">
        <w:rPr>
          <w:rFonts w:ascii="Calibri" w:eastAsia="Calibri" w:hAnsi="Calibri" w:cs="Calibri"/>
          <w:sz w:val="24"/>
          <w:szCs w:val="24"/>
        </w:rPr>
        <w:t>Najpowszechniejszą drogą zakażenia jest droga inhalacyjna, czyli wdychanie aerozolu wodnego zawierającego bakterie</w:t>
      </w:r>
      <w:r>
        <w:rPr>
          <w:rFonts w:ascii="Calibri" w:eastAsia="Calibri" w:hAnsi="Calibri" w:cs="Calibri"/>
          <w:sz w:val="24"/>
          <w:szCs w:val="24"/>
        </w:rPr>
        <w:t xml:space="preserve"> z rodzaju </w:t>
      </w:r>
      <w:r w:rsidRPr="009566D3">
        <w:rPr>
          <w:rFonts w:ascii="Calibri" w:eastAsia="Calibri" w:hAnsi="Calibri" w:cs="Calibri"/>
          <w:i/>
          <w:iCs/>
          <w:sz w:val="24"/>
          <w:szCs w:val="24"/>
        </w:rPr>
        <w:t>Legionella</w:t>
      </w:r>
      <w:r>
        <w:rPr>
          <w:rFonts w:ascii="Calibri" w:eastAsia="Calibri" w:hAnsi="Calibri" w:cs="Calibri"/>
          <w:i/>
          <w:iCs/>
          <w:sz w:val="24"/>
          <w:szCs w:val="24"/>
        </w:rPr>
        <w:t xml:space="preserve"> sp.</w:t>
      </w:r>
    </w:p>
    <w:p w14:paraId="46A493FB" w14:textId="0E700188" w:rsidR="00905086" w:rsidRDefault="00905086" w:rsidP="00905086">
      <w:pPr>
        <w:jc w:val="both"/>
        <w:rPr>
          <w:rFonts w:ascii="Calibri" w:eastAsia="Calibri" w:hAnsi="Calibri" w:cs="Calibri"/>
          <w:sz w:val="24"/>
          <w:szCs w:val="24"/>
        </w:rPr>
      </w:pPr>
      <w:r w:rsidRPr="009566D3">
        <w:rPr>
          <w:rFonts w:ascii="Calibri" w:eastAsia="Calibri" w:hAnsi="Calibri" w:cs="Calibri"/>
          <w:sz w:val="24"/>
          <w:szCs w:val="24"/>
        </w:rPr>
        <w:t>Organy Państwowej Inspekcji Sanitarnej nadzorowały jakość ciepłej wody w zakresie występowania bakterii z rodzaju</w:t>
      </w:r>
      <w:r w:rsidRPr="009566D3">
        <w:rPr>
          <w:rFonts w:ascii="Calibri" w:eastAsia="Calibri" w:hAnsi="Calibri" w:cs="Calibri"/>
          <w:i/>
          <w:sz w:val="24"/>
          <w:szCs w:val="24"/>
        </w:rPr>
        <w:t xml:space="preserve"> </w:t>
      </w:r>
      <w:r w:rsidRPr="009566D3">
        <w:rPr>
          <w:rFonts w:ascii="Calibri" w:eastAsia="Calibri" w:hAnsi="Calibri" w:cs="Calibri"/>
          <w:i/>
          <w:iCs/>
          <w:sz w:val="24"/>
          <w:szCs w:val="24"/>
        </w:rPr>
        <w:t>Legionella sp.</w:t>
      </w:r>
      <w:r w:rsidRPr="009566D3">
        <w:rPr>
          <w:rFonts w:ascii="Calibri" w:eastAsia="Calibri" w:hAnsi="Calibri" w:cs="Calibri"/>
          <w:i/>
          <w:sz w:val="24"/>
          <w:szCs w:val="24"/>
        </w:rPr>
        <w:t xml:space="preserve"> </w:t>
      </w:r>
      <w:r w:rsidRPr="009566D3">
        <w:rPr>
          <w:rFonts w:ascii="Calibri" w:eastAsia="Calibri" w:hAnsi="Calibri" w:cs="Calibri"/>
          <w:sz w:val="24"/>
          <w:szCs w:val="24"/>
        </w:rPr>
        <w:t>w przedsiębiorstwach podmiotu wykonującego działalność leczniczą w rodzaju stacjonarne i całodobowe świadczenia zdrowotne</w:t>
      </w:r>
      <w:r>
        <w:rPr>
          <w:rFonts w:ascii="Calibri" w:eastAsia="Calibri" w:hAnsi="Calibri" w:cs="Calibri"/>
          <w:sz w:val="24"/>
          <w:szCs w:val="24"/>
        </w:rPr>
        <w:t>,</w:t>
      </w:r>
      <w:r w:rsidRPr="009566D3">
        <w:rPr>
          <w:rFonts w:ascii="Calibri" w:eastAsia="Calibri" w:hAnsi="Calibri" w:cs="Calibri"/>
          <w:sz w:val="24"/>
          <w:szCs w:val="24"/>
        </w:rPr>
        <w:t xml:space="preserve"> </w:t>
      </w:r>
      <w:r w:rsidRPr="009566D3">
        <w:rPr>
          <w:rFonts w:ascii="Calibri" w:eastAsia="Calibri" w:hAnsi="Calibri" w:cs="Calibri"/>
          <w:sz w:val="24"/>
          <w:szCs w:val="24"/>
        </w:rPr>
        <w:lastRenderedPageBreak/>
        <w:t>w</w:t>
      </w:r>
      <w:r w:rsidR="008242A7">
        <w:rPr>
          <w:rFonts w:ascii="Calibri" w:eastAsia="Calibri" w:hAnsi="Calibri" w:cs="Calibri"/>
          <w:sz w:val="24"/>
          <w:szCs w:val="24"/>
        </w:rPr>
        <w:t> </w:t>
      </w:r>
      <w:r w:rsidRPr="009566D3">
        <w:rPr>
          <w:rFonts w:ascii="Calibri" w:eastAsia="Calibri" w:hAnsi="Calibri" w:cs="Calibri"/>
          <w:sz w:val="24"/>
          <w:szCs w:val="24"/>
        </w:rPr>
        <w:t xml:space="preserve">budynkach zamieszkania zbiorowego oraz w budynkach użyteczności publicznej, w których w trakcie ich użytkowania wytwarzany jest aerozol wodnopowietrzny. </w:t>
      </w:r>
      <w:bookmarkStart w:id="393" w:name="_Hlk131590484"/>
    </w:p>
    <w:p w14:paraId="32CDDD6D" w14:textId="77777777" w:rsidR="00905086" w:rsidRPr="004F0BF5" w:rsidRDefault="00905086" w:rsidP="00905086">
      <w:pPr>
        <w:spacing w:line="276" w:lineRule="auto"/>
        <w:jc w:val="both"/>
        <w:rPr>
          <w:rFonts w:ascii="Calibri" w:eastAsia="Calibri" w:hAnsi="Calibri" w:cs="Calibri"/>
          <w:bCs/>
          <w:sz w:val="24"/>
          <w:szCs w:val="24"/>
        </w:rPr>
      </w:pPr>
      <w:r w:rsidRPr="00A31FD4">
        <w:rPr>
          <w:rFonts w:ascii="Calibri" w:eastAsia="Calibri" w:hAnsi="Calibri" w:cs="Calibri"/>
          <w:bCs/>
          <w:sz w:val="24"/>
          <w:szCs w:val="24"/>
        </w:rPr>
        <w:t>Pobranych zostało łącznie 1 760 próbek ciepłej wody, w tym 1 </w:t>
      </w:r>
      <w:r w:rsidRPr="004F0BF5">
        <w:rPr>
          <w:rFonts w:ascii="Calibri" w:eastAsia="Calibri" w:hAnsi="Calibri" w:cs="Calibri"/>
          <w:bCs/>
          <w:sz w:val="24"/>
          <w:szCs w:val="24"/>
        </w:rPr>
        <w:t xml:space="preserve">137 przez organy Państwowej Inspekcji Sanitarnej w ramach kontroli urzędowej oraz 623 próbek przez zarządzających obiektami w ramach prowadzonej kontroli wewnętrznej jakości wody. Badania 319 próbek, wykazały ponadnormatywną ilość bakterii </w:t>
      </w:r>
      <w:r>
        <w:rPr>
          <w:rFonts w:ascii="Calibri" w:eastAsia="Calibri" w:hAnsi="Calibri" w:cs="Calibri"/>
          <w:bCs/>
          <w:sz w:val="24"/>
          <w:szCs w:val="24"/>
        </w:rPr>
        <w:t xml:space="preserve">z rodzaju </w:t>
      </w:r>
      <w:r w:rsidRPr="00FD06A1">
        <w:rPr>
          <w:rFonts w:ascii="Calibri" w:eastAsia="Calibri" w:hAnsi="Calibri" w:cs="Calibri"/>
          <w:bCs/>
          <w:i/>
          <w:iCs/>
          <w:sz w:val="24"/>
          <w:szCs w:val="24"/>
        </w:rPr>
        <w:t>Legionella sp.</w:t>
      </w:r>
      <w:r w:rsidRPr="004F0BF5">
        <w:rPr>
          <w:rFonts w:ascii="Calibri" w:eastAsia="Calibri" w:hAnsi="Calibri" w:cs="Calibri"/>
          <w:i/>
          <w:iCs/>
          <w:sz w:val="24"/>
          <w:szCs w:val="24"/>
        </w:rPr>
        <w:t>,</w:t>
      </w:r>
      <w:r w:rsidRPr="004F0BF5">
        <w:rPr>
          <w:rFonts w:ascii="Calibri" w:eastAsia="Calibri" w:hAnsi="Calibri" w:cs="Calibri"/>
          <w:bCs/>
          <w:sz w:val="24"/>
          <w:szCs w:val="24"/>
        </w:rPr>
        <w:t xml:space="preserve"> z czego stwierdzone liczby poszczególnych próbek mieściły się w nw. stopniach skażenia instalacji.</w:t>
      </w:r>
    </w:p>
    <w:p w14:paraId="08554D91" w14:textId="6E951FCE" w:rsidR="0039303A" w:rsidRPr="0039303A" w:rsidRDefault="00905086" w:rsidP="0039303A">
      <w:pPr>
        <w:pStyle w:val="Legenda"/>
        <w:rPr>
          <w:i w:val="0"/>
          <w:iCs w:val="0"/>
          <w:color w:val="auto"/>
        </w:rPr>
      </w:pPr>
      <w:bookmarkStart w:id="394" w:name="_Toc164946764"/>
      <w:bookmarkStart w:id="395" w:name="_Toc164946828"/>
      <w:bookmarkStart w:id="396" w:name="_Toc165355344"/>
      <w:bookmarkStart w:id="397" w:name="_Toc165362613"/>
      <w:bookmarkStart w:id="398" w:name="_Toc165364270"/>
      <w:bookmarkStart w:id="399" w:name="_Toc165364859"/>
      <w:bookmarkStart w:id="400" w:name="_Toc165381070"/>
      <w:r w:rsidRPr="00905086">
        <w:rPr>
          <w:i w:val="0"/>
          <w:iCs w:val="0"/>
          <w:color w:val="auto"/>
        </w:rPr>
        <w:t xml:space="preserve">Wykres </w:t>
      </w:r>
      <w:r w:rsidRPr="00905086">
        <w:rPr>
          <w:i w:val="0"/>
          <w:iCs w:val="0"/>
          <w:color w:val="auto"/>
        </w:rPr>
        <w:fldChar w:fldCharType="begin"/>
      </w:r>
      <w:r w:rsidRPr="00905086">
        <w:rPr>
          <w:i w:val="0"/>
          <w:iCs w:val="0"/>
          <w:color w:val="auto"/>
        </w:rPr>
        <w:instrText xml:space="preserve"> SEQ Wykres \* ARABIC </w:instrText>
      </w:r>
      <w:r w:rsidRPr="00905086">
        <w:rPr>
          <w:i w:val="0"/>
          <w:iCs w:val="0"/>
          <w:color w:val="auto"/>
        </w:rPr>
        <w:fldChar w:fldCharType="separate"/>
      </w:r>
      <w:r w:rsidR="009F1ABE">
        <w:rPr>
          <w:i w:val="0"/>
          <w:iCs w:val="0"/>
          <w:noProof/>
          <w:color w:val="auto"/>
        </w:rPr>
        <w:t>9</w:t>
      </w:r>
      <w:r w:rsidRPr="00905086">
        <w:rPr>
          <w:i w:val="0"/>
          <w:iCs w:val="0"/>
          <w:color w:val="auto"/>
        </w:rPr>
        <w:fldChar w:fldCharType="end"/>
      </w:r>
      <w:r w:rsidRPr="00905086">
        <w:rPr>
          <w:i w:val="0"/>
          <w:iCs w:val="0"/>
          <w:color w:val="auto"/>
        </w:rPr>
        <w:t xml:space="preserve"> Stopień skażenia próbek ciepłej wody pobranych w kierunku Legionella sp.</w:t>
      </w:r>
      <w:bookmarkEnd w:id="394"/>
      <w:bookmarkEnd w:id="395"/>
      <w:bookmarkEnd w:id="396"/>
      <w:bookmarkEnd w:id="397"/>
      <w:bookmarkEnd w:id="398"/>
      <w:bookmarkEnd w:id="399"/>
      <w:bookmarkEnd w:id="400"/>
    </w:p>
    <w:p w14:paraId="2CD9D684" w14:textId="2F53664B" w:rsidR="00905086" w:rsidRPr="0039303A" w:rsidRDefault="00905086" w:rsidP="0039303A">
      <w:pPr>
        <w:spacing w:line="276" w:lineRule="auto"/>
        <w:jc w:val="center"/>
        <w:rPr>
          <w:rFonts w:ascii="Calibri" w:eastAsia="Calibri" w:hAnsi="Calibri" w:cs="Calibri"/>
          <w:bCs/>
          <w:color w:val="C00000"/>
          <w:sz w:val="24"/>
          <w:szCs w:val="24"/>
        </w:rPr>
      </w:pPr>
      <w:r>
        <w:rPr>
          <w:rFonts w:ascii="Calibri" w:eastAsia="Calibri" w:hAnsi="Calibri" w:cs="Calibri"/>
          <w:bCs/>
          <w:noProof/>
          <w:color w:val="C00000"/>
          <w:sz w:val="24"/>
          <w:szCs w:val="24"/>
        </w:rPr>
        <w:drawing>
          <wp:inline distT="0" distB="0" distL="0" distR="0" wp14:anchorId="7E5AE9CC" wp14:editId="285C292A">
            <wp:extent cx="3975653" cy="2751271"/>
            <wp:effectExtent l="0" t="0" r="6350" b="0"/>
            <wp:docPr id="1173894496" name="Obraz 6" descr="Obraz zawierający zrzut ekranu, tekst, diagram, de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894496" name="Obraz 6" descr="Obraz zawierający zrzut ekranu, tekst, diagram, desig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02744" cy="2770019"/>
                    </a:xfrm>
                    <a:prstGeom prst="rect">
                      <a:avLst/>
                    </a:prstGeom>
                    <a:noFill/>
                  </pic:spPr>
                </pic:pic>
              </a:graphicData>
            </a:graphic>
          </wp:inline>
        </w:drawing>
      </w:r>
    </w:p>
    <w:bookmarkEnd w:id="393"/>
    <w:p w14:paraId="5732F622" w14:textId="104D2AEA" w:rsidR="00DC081B" w:rsidRDefault="00905086" w:rsidP="006D0906">
      <w:pPr>
        <w:spacing w:line="276" w:lineRule="auto"/>
        <w:jc w:val="both"/>
        <w:rPr>
          <w:rFonts w:ascii="Calibri" w:eastAsia="Calibri" w:hAnsi="Calibri" w:cs="Calibri"/>
          <w:sz w:val="24"/>
          <w:szCs w:val="24"/>
        </w:rPr>
      </w:pPr>
      <w:r w:rsidRPr="009566D3">
        <w:rPr>
          <w:rFonts w:ascii="Calibri" w:eastAsia="Calibri" w:hAnsi="Calibri" w:cs="Calibri"/>
          <w:sz w:val="24"/>
          <w:szCs w:val="24"/>
        </w:rPr>
        <w:t xml:space="preserve">W związku ze stwierdzonym skażeniem bakteriami </w:t>
      </w:r>
      <w:r w:rsidRPr="009566D3">
        <w:rPr>
          <w:rFonts w:ascii="Calibri" w:eastAsia="Calibri" w:hAnsi="Calibri" w:cs="Calibri"/>
          <w:i/>
          <w:iCs/>
          <w:sz w:val="24"/>
          <w:szCs w:val="24"/>
        </w:rPr>
        <w:t>Legionella sp.</w:t>
      </w:r>
      <w:r w:rsidRPr="009566D3">
        <w:rPr>
          <w:rFonts w:ascii="Calibri" w:eastAsia="Calibri" w:hAnsi="Calibri" w:cs="Calibri"/>
          <w:sz w:val="24"/>
          <w:szCs w:val="24"/>
        </w:rPr>
        <w:t xml:space="preserve"> ciepłej wody użytkowej wydano </w:t>
      </w:r>
      <w:r w:rsidRPr="009566D3">
        <w:rPr>
          <w:rFonts w:ascii="Calibri" w:hAnsi="Calibri" w:cs="Calibri"/>
          <w:sz w:val="24"/>
          <w:szCs w:val="24"/>
          <w:lang w:eastAsia="pl-PL"/>
        </w:rPr>
        <w:t xml:space="preserve">81 decyzji dotyczących jakości ciepłej wody w obiektach użyteczności </w:t>
      </w:r>
      <w:r w:rsidRPr="000F6B4F">
        <w:rPr>
          <w:rFonts w:ascii="Calibri" w:hAnsi="Calibri" w:cs="Calibri"/>
          <w:sz w:val="24"/>
          <w:szCs w:val="24"/>
          <w:lang w:eastAsia="pl-PL"/>
        </w:rPr>
        <w:t xml:space="preserve">publicznej. </w:t>
      </w:r>
      <w:r w:rsidRPr="000F6B4F">
        <w:rPr>
          <w:rFonts w:ascii="Calibri" w:eastAsia="Calibri" w:hAnsi="Calibri" w:cs="Calibri"/>
          <w:sz w:val="24"/>
          <w:szCs w:val="24"/>
        </w:rPr>
        <w:t>Do</w:t>
      </w:r>
      <w:r w:rsidR="008242A7">
        <w:rPr>
          <w:rFonts w:ascii="Calibri" w:eastAsia="Calibri" w:hAnsi="Calibri" w:cs="Calibri"/>
          <w:sz w:val="24"/>
          <w:szCs w:val="24"/>
        </w:rPr>
        <w:t> </w:t>
      </w:r>
      <w:r>
        <w:rPr>
          <w:rFonts w:ascii="Calibri" w:eastAsia="Calibri" w:hAnsi="Calibri" w:cs="Calibri"/>
          <w:sz w:val="24"/>
          <w:szCs w:val="24"/>
        </w:rPr>
        <w:t>właścicieli pozostałych obiektów, w których wyniki badań wskazywały na</w:t>
      </w:r>
      <w:r w:rsidR="008242A7">
        <w:rPr>
          <w:rFonts w:ascii="Calibri" w:eastAsia="Calibri" w:hAnsi="Calibri" w:cs="Calibri"/>
          <w:sz w:val="24"/>
          <w:szCs w:val="24"/>
        </w:rPr>
        <w:t> </w:t>
      </w:r>
      <w:r>
        <w:rPr>
          <w:rFonts w:ascii="Calibri" w:eastAsia="Calibri" w:hAnsi="Calibri" w:cs="Calibri"/>
          <w:sz w:val="24"/>
          <w:szCs w:val="24"/>
        </w:rPr>
        <w:t>ponadnormatywną ilość bakterii</w:t>
      </w:r>
      <w:r w:rsidRPr="009566D3">
        <w:rPr>
          <w:rFonts w:ascii="Calibri" w:eastAsia="Calibri" w:hAnsi="Calibri" w:cs="Calibri"/>
          <w:sz w:val="24"/>
          <w:szCs w:val="24"/>
        </w:rPr>
        <w:t xml:space="preserve"> </w:t>
      </w:r>
      <w:r w:rsidRPr="00ED42B3">
        <w:rPr>
          <w:rFonts w:ascii="Calibri" w:eastAsia="Calibri" w:hAnsi="Calibri" w:cs="Calibri"/>
          <w:sz w:val="24"/>
          <w:szCs w:val="24"/>
        </w:rPr>
        <w:t xml:space="preserve">Legionella sp. </w:t>
      </w:r>
      <w:r w:rsidRPr="009566D3">
        <w:rPr>
          <w:rFonts w:ascii="Calibri" w:eastAsia="Calibri" w:hAnsi="Calibri" w:cs="Calibri"/>
          <w:sz w:val="24"/>
          <w:szCs w:val="24"/>
        </w:rPr>
        <w:t>wystosowywan</w:t>
      </w:r>
      <w:r>
        <w:rPr>
          <w:rFonts w:ascii="Calibri" w:eastAsia="Calibri" w:hAnsi="Calibri" w:cs="Calibri"/>
          <w:sz w:val="24"/>
          <w:szCs w:val="24"/>
        </w:rPr>
        <w:t>o</w:t>
      </w:r>
      <w:r w:rsidRPr="009566D3">
        <w:rPr>
          <w:rFonts w:ascii="Calibri" w:eastAsia="Calibri" w:hAnsi="Calibri" w:cs="Calibri"/>
          <w:sz w:val="24"/>
          <w:szCs w:val="24"/>
        </w:rPr>
        <w:t xml:space="preserve"> pisma interwencyjne</w:t>
      </w:r>
      <w:r w:rsidR="00DC081B">
        <w:rPr>
          <w:rFonts w:ascii="Calibri" w:eastAsia="Calibri" w:hAnsi="Calibri" w:cs="Calibri"/>
          <w:sz w:val="24"/>
          <w:szCs w:val="24"/>
        </w:rPr>
        <w:t>.</w:t>
      </w:r>
      <w:r>
        <w:rPr>
          <w:rFonts w:ascii="Calibri" w:eastAsia="Calibri" w:hAnsi="Calibri" w:cs="Calibri"/>
          <w:sz w:val="24"/>
          <w:szCs w:val="24"/>
        </w:rPr>
        <w:t xml:space="preserve"> </w:t>
      </w:r>
      <w:r w:rsidR="00DC081B">
        <w:rPr>
          <w:rFonts w:ascii="Calibri" w:eastAsia="Calibri" w:hAnsi="Calibri" w:cs="Calibri"/>
          <w:sz w:val="24"/>
          <w:szCs w:val="24"/>
        </w:rPr>
        <w:t>Z</w:t>
      </w:r>
      <w:r w:rsidRPr="000F6B4F">
        <w:rPr>
          <w:rFonts w:ascii="Calibri" w:eastAsia="Calibri" w:hAnsi="Calibri" w:cs="Calibri"/>
          <w:sz w:val="24"/>
          <w:szCs w:val="24"/>
        </w:rPr>
        <w:t xml:space="preserve">arządzający obiektami zostali zobowiązani do podjęcia </w:t>
      </w:r>
      <w:r w:rsidRPr="009566D3">
        <w:rPr>
          <w:rFonts w:ascii="Calibri" w:eastAsia="Calibri" w:hAnsi="Calibri" w:cs="Calibri"/>
          <w:sz w:val="24"/>
          <w:szCs w:val="24"/>
        </w:rPr>
        <w:t>działań likwidujących zanieczyszczenie oraz potwierdzenia właściwej jakości</w:t>
      </w:r>
      <w:r>
        <w:rPr>
          <w:rFonts w:ascii="Calibri" w:eastAsia="Calibri" w:hAnsi="Calibri" w:cs="Calibri"/>
          <w:sz w:val="24"/>
          <w:szCs w:val="24"/>
        </w:rPr>
        <w:t xml:space="preserve"> wody</w:t>
      </w:r>
      <w:r w:rsidRPr="009566D3">
        <w:rPr>
          <w:rFonts w:ascii="Calibri" w:eastAsia="Calibri" w:hAnsi="Calibri" w:cs="Calibri"/>
          <w:sz w:val="24"/>
          <w:szCs w:val="24"/>
        </w:rPr>
        <w:t>.</w:t>
      </w:r>
      <w:r>
        <w:rPr>
          <w:rFonts w:ascii="Calibri" w:eastAsia="Calibri" w:hAnsi="Calibri" w:cs="Calibri"/>
          <w:sz w:val="24"/>
          <w:szCs w:val="24"/>
        </w:rPr>
        <w:t xml:space="preserve"> </w:t>
      </w:r>
      <w:r w:rsidRPr="00507556">
        <w:rPr>
          <w:rFonts w:ascii="Calibri" w:eastAsia="Calibri" w:hAnsi="Calibri" w:cs="Calibri"/>
          <w:sz w:val="24"/>
          <w:szCs w:val="24"/>
        </w:rPr>
        <w:t>Działania naprawcze prowadzone przez</w:t>
      </w:r>
      <w:r w:rsidR="008242A7">
        <w:rPr>
          <w:rFonts w:ascii="Calibri" w:eastAsia="Calibri" w:hAnsi="Calibri" w:cs="Calibri"/>
          <w:sz w:val="24"/>
          <w:szCs w:val="24"/>
        </w:rPr>
        <w:t> </w:t>
      </w:r>
      <w:r w:rsidRPr="00507556">
        <w:rPr>
          <w:rFonts w:ascii="Calibri" w:eastAsia="Calibri" w:hAnsi="Calibri" w:cs="Calibri"/>
          <w:sz w:val="24"/>
          <w:szCs w:val="24"/>
        </w:rPr>
        <w:t>zarządców obiektów w celu poprawy jakości wody najczęściej obejmowały przegląd techniczny oraz prowadzenie skutecznej dezynfekcji chemicznej i termicznej wody</w:t>
      </w:r>
      <w:r w:rsidR="00DC081B">
        <w:rPr>
          <w:rFonts w:ascii="Calibri" w:eastAsia="Calibri" w:hAnsi="Calibri" w:cs="Calibri"/>
          <w:sz w:val="24"/>
          <w:szCs w:val="24"/>
        </w:rPr>
        <w:t xml:space="preserve"> </w:t>
      </w:r>
      <w:r w:rsidRPr="00507556">
        <w:rPr>
          <w:rFonts w:ascii="Calibri" w:eastAsia="Calibri" w:hAnsi="Calibri" w:cs="Calibri"/>
          <w:sz w:val="24"/>
          <w:szCs w:val="24"/>
        </w:rPr>
        <w:t>oraz</w:t>
      </w:r>
      <w:r w:rsidR="00DF6160">
        <w:rPr>
          <w:rFonts w:ascii="Calibri" w:eastAsia="Calibri" w:hAnsi="Calibri" w:cs="Calibri"/>
          <w:sz w:val="24"/>
          <w:szCs w:val="24"/>
        </w:rPr>
        <w:t> </w:t>
      </w:r>
      <w:r w:rsidRPr="00507556">
        <w:rPr>
          <w:rFonts w:ascii="Calibri" w:eastAsia="Calibri" w:hAnsi="Calibri" w:cs="Calibri"/>
          <w:sz w:val="24"/>
          <w:szCs w:val="24"/>
        </w:rPr>
        <w:t>przedstawienia wyników badań wody potwierdzających jej właściwą jakość.</w:t>
      </w:r>
      <w:r w:rsidR="006D0906">
        <w:rPr>
          <w:rFonts w:ascii="Calibri" w:eastAsia="Calibri" w:hAnsi="Calibri" w:cs="Calibri"/>
          <w:sz w:val="24"/>
          <w:szCs w:val="24"/>
        </w:rPr>
        <w:t xml:space="preserve">     </w:t>
      </w:r>
    </w:p>
    <w:p w14:paraId="3FA0C3EC" w14:textId="77777777" w:rsidR="0039303A" w:rsidRDefault="0039303A" w:rsidP="006D0906">
      <w:pPr>
        <w:spacing w:line="276" w:lineRule="auto"/>
        <w:jc w:val="both"/>
        <w:rPr>
          <w:rFonts w:ascii="Calibri" w:eastAsia="Calibri" w:hAnsi="Calibri" w:cs="Calibri"/>
          <w:sz w:val="24"/>
          <w:szCs w:val="24"/>
        </w:rPr>
      </w:pPr>
    </w:p>
    <w:p w14:paraId="59E14D30" w14:textId="0516CFEA" w:rsidR="008140E7" w:rsidRPr="006D0906" w:rsidRDefault="008140E7" w:rsidP="006D0906">
      <w:pPr>
        <w:spacing w:line="276" w:lineRule="auto"/>
        <w:jc w:val="both"/>
        <w:rPr>
          <w:rFonts w:ascii="Calibri" w:eastAsia="Calibri" w:hAnsi="Calibri" w:cs="Calibri"/>
          <w:sz w:val="24"/>
          <w:szCs w:val="24"/>
        </w:rPr>
      </w:pPr>
      <w:r>
        <w:rPr>
          <w:rFonts w:eastAsia="Times New Roman"/>
        </w:rPr>
        <w:br w:type="page"/>
      </w:r>
    </w:p>
    <w:p w14:paraId="77B18A96" w14:textId="651E4E18" w:rsidR="004E6A53" w:rsidRPr="00663D37" w:rsidRDefault="004E6A53">
      <w:pPr>
        <w:pStyle w:val="Nagwek1"/>
        <w:numPr>
          <w:ilvl w:val="0"/>
          <w:numId w:val="53"/>
        </w:numPr>
        <w:ind w:left="284" w:hanging="284"/>
      </w:pPr>
      <w:bookmarkStart w:id="401" w:name="_Toc165372233"/>
      <w:r>
        <w:lastRenderedPageBreak/>
        <w:t>Stan sanitarny pływalni i obiektów wyposażonych w niecki basenowe</w:t>
      </w:r>
      <w:bookmarkEnd w:id="401"/>
    </w:p>
    <w:p w14:paraId="3B6EACDE" w14:textId="0522F68C" w:rsidR="004E6A53" w:rsidRPr="00663D37" w:rsidRDefault="004E6A53">
      <w:pPr>
        <w:pStyle w:val="Akapitzlist"/>
        <w:numPr>
          <w:ilvl w:val="0"/>
          <w:numId w:val="97"/>
        </w:numPr>
        <w:autoSpaceDE w:val="0"/>
        <w:autoSpaceDN w:val="0"/>
        <w:adjustRightInd w:val="0"/>
        <w:spacing w:before="240" w:after="240" w:line="276" w:lineRule="auto"/>
        <w:ind w:left="284" w:right="284" w:hanging="284"/>
        <w:jc w:val="both"/>
        <w:rPr>
          <w:rFonts w:eastAsia="MyriadPro-Regular" w:cstheme="minorHAnsi"/>
          <w:b/>
        </w:rPr>
      </w:pPr>
      <w:bookmarkStart w:id="402" w:name="_Toc165372234"/>
      <w:r w:rsidRPr="00663D37">
        <w:rPr>
          <w:rStyle w:val="Nagwek2Znak"/>
        </w:rPr>
        <w:t>Infrastruktura obiektów w województwie</w:t>
      </w:r>
      <w:bookmarkEnd w:id="402"/>
    </w:p>
    <w:p w14:paraId="1FEA8DE7" w14:textId="049712DB" w:rsidR="004E6A53" w:rsidRPr="002E25E5" w:rsidRDefault="004E6A53" w:rsidP="004E6A53">
      <w:pPr>
        <w:autoSpaceDE w:val="0"/>
        <w:autoSpaceDN w:val="0"/>
        <w:adjustRightInd w:val="0"/>
        <w:spacing w:line="276" w:lineRule="auto"/>
        <w:ind w:firstLine="708"/>
        <w:jc w:val="both"/>
        <w:rPr>
          <w:rFonts w:cstheme="minorHAnsi"/>
          <w:color w:val="7030A0"/>
          <w:sz w:val="24"/>
          <w:szCs w:val="24"/>
        </w:rPr>
      </w:pPr>
      <w:r w:rsidRPr="002E25E5">
        <w:rPr>
          <w:rFonts w:eastAsia="MyriadPro-Regular" w:cstheme="minorHAnsi"/>
          <w:sz w:val="24"/>
          <w:szCs w:val="24"/>
        </w:rPr>
        <w:t xml:space="preserve">W 2023 roku organy Państwowej Inspekcji Sanitarnej woj. zachodniopomorskiego sprawowały nadzór nad 354 pływalniami i innymi obiektami wyposażonymi w niecki basenowe, z czego 195 obiektów spełnia definicję pływalni określoną w ustawie z dnia 18 sierpnia 2011 r. </w:t>
      </w:r>
      <w:r w:rsidRPr="002E25E5">
        <w:rPr>
          <w:rFonts w:eastAsia="MyriadPro-Regular" w:cstheme="minorHAnsi"/>
          <w:i/>
          <w:sz w:val="24"/>
          <w:szCs w:val="24"/>
        </w:rPr>
        <w:t>o bezpieczeństwie osób przebywających na obszarach wodnych</w:t>
      </w:r>
      <w:r w:rsidRPr="002E25E5">
        <w:rPr>
          <w:rFonts w:eastAsia="MyriadPro-Regular" w:cstheme="minorHAnsi"/>
          <w:sz w:val="24"/>
          <w:szCs w:val="24"/>
        </w:rPr>
        <w:t xml:space="preserve"> (t. j. Dz. U. z</w:t>
      </w:r>
      <w:r w:rsidR="00960683">
        <w:rPr>
          <w:rFonts w:eastAsia="MyriadPro-Regular" w:cstheme="minorHAnsi"/>
          <w:sz w:val="24"/>
          <w:szCs w:val="24"/>
        </w:rPr>
        <w:t> </w:t>
      </w:r>
      <w:r w:rsidRPr="002E25E5">
        <w:rPr>
          <w:rFonts w:eastAsia="MyriadPro-Regular" w:cstheme="minorHAnsi"/>
          <w:sz w:val="24"/>
          <w:szCs w:val="24"/>
        </w:rPr>
        <w:t xml:space="preserve">2023 r., poz. 714 z </w:t>
      </w:r>
      <w:proofErr w:type="spellStart"/>
      <w:r w:rsidRPr="002E25E5">
        <w:rPr>
          <w:rFonts w:eastAsia="MyriadPro-Regular" w:cstheme="minorHAnsi"/>
          <w:sz w:val="24"/>
          <w:szCs w:val="24"/>
        </w:rPr>
        <w:t>późn</w:t>
      </w:r>
      <w:proofErr w:type="spellEnd"/>
      <w:r w:rsidRPr="002E25E5">
        <w:rPr>
          <w:rFonts w:eastAsia="MyriadPro-Regular" w:cstheme="minorHAnsi"/>
          <w:sz w:val="24"/>
          <w:szCs w:val="24"/>
        </w:rPr>
        <w:t xml:space="preserve">. zm.) w myśl, której </w:t>
      </w:r>
      <w:r w:rsidRPr="002E25E5">
        <w:rPr>
          <w:rFonts w:cstheme="minorHAnsi"/>
          <w:sz w:val="24"/>
          <w:szCs w:val="24"/>
        </w:rPr>
        <w:t xml:space="preserve">pływalnia to obiekt kryty lub odkryty, z wodą przepływową, przeznaczony do pływania lub kąpieli, posiadający, co najmniej jedną nieckę basenową, z trwałym brzegiem i dnem, wyposażony w urządzenia sanitarne, szatnie i natryski. </w:t>
      </w:r>
    </w:p>
    <w:p w14:paraId="6F23A462" w14:textId="1AE730DF" w:rsidR="004E6A53" w:rsidRPr="00960683" w:rsidRDefault="00F10449" w:rsidP="00960683">
      <w:pPr>
        <w:pStyle w:val="Legenda"/>
        <w:rPr>
          <w:rFonts w:cstheme="minorHAnsi"/>
          <w:i w:val="0"/>
          <w:iCs w:val="0"/>
          <w:color w:val="auto"/>
          <w:sz w:val="24"/>
          <w:szCs w:val="24"/>
        </w:rPr>
      </w:pPr>
      <w:bookmarkStart w:id="403" w:name="_Toc164946765"/>
      <w:bookmarkStart w:id="404" w:name="_Toc164946829"/>
      <w:bookmarkStart w:id="405" w:name="_Toc165355345"/>
      <w:bookmarkStart w:id="406" w:name="_Toc165362614"/>
      <w:bookmarkStart w:id="407" w:name="_Toc165364271"/>
      <w:bookmarkStart w:id="408" w:name="_Toc165364860"/>
      <w:bookmarkStart w:id="409" w:name="_Toc165381071"/>
      <w:r w:rsidRPr="00F10449">
        <w:rPr>
          <w:i w:val="0"/>
          <w:iCs w:val="0"/>
          <w:color w:val="auto"/>
        </w:rPr>
        <w:t xml:space="preserve">Wykres </w:t>
      </w:r>
      <w:r w:rsidRPr="00F10449">
        <w:rPr>
          <w:i w:val="0"/>
          <w:iCs w:val="0"/>
          <w:color w:val="auto"/>
        </w:rPr>
        <w:fldChar w:fldCharType="begin"/>
      </w:r>
      <w:r w:rsidRPr="00F10449">
        <w:rPr>
          <w:i w:val="0"/>
          <w:iCs w:val="0"/>
          <w:color w:val="auto"/>
        </w:rPr>
        <w:instrText xml:space="preserve"> SEQ Wykres \* ARABIC </w:instrText>
      </w:r>
      <w:r w:rsidRPr="00F10449">
        <w:rPr>
          <w:i w:val="0"/>
          <w:iCs w:val="0"/>
          <w:color w:val="auto"/>
        </w:rPr>
        <w:fldChar w:fldCharType="separate"/>
      </w:r>
      <w:r w:rsidR="009F1ABE">
        <w:rPr>
          <w:i w:val="0"/>
          <w:iCs w:val="0"/>
          <w:noProof/>
          <w:color w:val="auto"/>
        </w:rPr>
        <w:t>10</w:t>
      </w:r>
      <w:r w:rsidRPr="00F10449">
        <w:rPr>
          <w:i w:val="0"/>
          <w:iCs w:val="0"/>
          <w:color w:val="auto"/>
        </w:rPr>
        <w:fldChar w:fldCharType="end"/>
      </w:r>
      <w:r w:rsidR="00C90768">
        <w:rPr>
          <w:i w:val="0"/>
          <w:iCs w:val="0"/>
          <w:color w:val="auto"/>
        </w:rPr>
        <w:t xml:space="preserve"> </w:t>
      </w:r>
      <w:r w:rsidRPr="00F10449">
        <w:rPr>
          <w:i w:val="0"/>
          <w:iCs w:val="0"/>
          <w:color w:val="auto"/>
        </w:rPr>
        <w:t>Liczba pływalni i in. obiektów wyposażonych w niecki basenowe w woj. zachodniopomorskim.</w:t>
      </w:r>
      <w:bookmarkEnd w:id="403"/>
      <w:bookmarkEnd w:id="404"/>
      <w:bookmarkEnd w:id="405"/>
      <w:bookmarkEnd w:id="406"/>
      <w:bookmarkEnd w:id="407"/>
      <w:bookmarkEnd w:id="408"/>
      <w:bookmarkEnd w:id="409"/>
    </w:p>
    <w:p w14:paraId="009494A8" w14:textId="32BB06DE" w:rsidR="004E6A53" w:rsidRDefault="004E6A53" w:rsidP="00953855">
      <w:pPr>
        <w:autoSpaceDE w:val="0"/>
        <w:autoSpaceDN w:val="0"/>
        <w:adjustRightInd w:val="0"/>
        <w:spacing w:line="276" w:lineRule="auto"/>
        <w:jc w:val="center"/>
        <w:rPr>
          <w:rFonts w:cstheme="minorHAnsi"/>
          <w:b/>
          <w:color w:val="7030A0"/>
        </w:rPr>
      </w:pPr>
      <w:r>
        <w:rPr>
          <w:noProof/>
        </w:rPr>
        <w:drawing>
          <wp:inline distT="0" distB="0" distL="0" distR="0" wp14:anchorId="3D13DE92" wp14:editId="5D6B0B8A">
            <wp:extent cx="5760720" cy="3348355"/>
            <wp:effectExtent l="0" t="0" r="11430" b="4445"/>
            <wp:docPr id="219991307" name="Wykres 1" descr="Liczba pływalni i in. obiektów wyposażonych w niecki basenowe w woj. zachodniopomorskim">
              <a:extLst xmlns:a="http://schemas.openxmlformats.org/drawingml/2006/main">
                <a:ext uri="{FF2B5EF4-FFF2-40B4-BE49-F238E27FC236}">
                  <a16:creationId xmlns:a16="http://schemas.microsoft.com/office/drawing/2014/main" id="{00000000-0008-0000-01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588E9DC" w14:textId="77777777" w:rsidR="00960683" w:rsidRPr="00A41C01" w:rsidRDefault="00960683" w:rsidP="004E6A53">
      <w:pPr>
        <w:autoSpaceDE w:val="0"/>
        <w:autoSpaceDN w:val="0"/>
        <w:adjustRightInd w:val="0"/>
        <w:spacing w:line="276" w:lineRule="auto"/>
        <w:jc w:val="both"/>
        <w:rPr>
          <w:rFonts w:cstheme="minorHAnsi"/>
          <w:b/>
          <w:color w:val="7030A0"/>
        </w:rPr>
      </w:pPr>
    </w:p>
    <w:p w14:paraId="5F17B165" w14:textId="77777777" w:rsidR="004E6A53" w:rsidRDefault="004E6A53" w:rsidP="004E6A53">
      <w:pPr>
        <w:autoSpaceDE w:val="0"/>
        <w:autoSpaceDN w:val="0"/>
        <w:adjustRightInd w:val="0"/>
        <w:spacing w:line="276" w:lineRule="auto"/>
        <w:jc w:val="both"/>
        <w:rPr>
          <w:rFonts w:cstheme="minorHAnsi"/>
          <w:sz w:val="24"/>
          <w:szCs w:val="24"/>
        </w:rPr>
      </w:pPr>
      <w:r w:rsidRPr="002E25E5">
        <w:rPr>
          <w:rFonts w:cstheme="minorHAnsi"/>
          <w:sz w:val="24"/>
          <w:szCs w:val="24"/>
        </w:rPr>
        <w:t>Pływalnie kryte zlokalizowane są najczęściej w obiektach szkolnych, sportowych, hotelach, ośrodkach wypoczynkowych, sanatoriach, zakładach opieki zdrowotnej oraz parkach wodnych. Pływalnie odkryte zlokalizowane są w ośrodkach wypoczynkowych i obiektach sportowych. Pływalnie mieszane zlokalizowane są w ośrodkach wypoczynkowych, parkach wodnych, hotelach oraz sanatoriach.</w:t>
      </w:r>
    </w:p>
    <w:p w14:paraId="0EC0F515" w14:textId="77777777" w:rsidR="00F203A3" w:rsidRDefault="00F203A3" w:rsidP="004E6A53">
      <w:pPr>
        <w:autoSpaceDE w:val="0"/>
        <w:autoSpaceDN w:val="0"/>
        <w:adjustRightInd w:val="0"/>
        <w:spacing w:line="276" w:lineRule="auto"/>
        <w:jc w:val="both"/>
        <w:rPr>
          <w:rFonts w:cstheme="minorHAnsi"/>
          <w:sz w:val="24"/>
          <w:szCs w:val="24"/>
        </w:rPr>
      </w:pPr>
    </w:p>
    <w:p w14:paraId="1D844557" w14:textId="77777777" w:rsidR="00F203A3" w:rsidRDefault="00F203A3" w:rsidP="004E6A53">
      <w:pPr>
        <w:autoSpaceDE w:val="0"/>
        <w:autoSpaceDN w:val="0"/>
        <w:adjustRightInd w:val="0"/>
        <w:spacing w:line="276" w:lineRule="auto"/>
        <w:jc w:val="both"/>
        <w:rPr>
          <w:rFonts w:cstheme="minorHAnsi"/>
          <w:sz w:val="24"/>
          <w:szCs w:val="24"/>
        </w:rPr>
      </w:pPr>
    </w:p>
    <w:p w14:paraId="393C80D3" w14:textId="77777777" w:rsidR="00960683" w:rsidRDefault="00960683" w:rsidP="004E6A53">
      <w:pPr>
        <w:autoSpaceDE w:val="0"/>
        <w:autoSpaceDN w:val="0"/>
        <w:adjustRightInd w:val="0"/>
        <w:spacing w:line="276" w:lineRule="auto"/>
        <w:jc w:val="both"/>
        <w:rPr>
          <w:rFonts w:cstheme="minorHAnsi"/>
          <w:sz w:val="24"/>
          <w:szCs w:val="24"/>
        </w:rPr>
      </w:pPr>
    </w:p>
    <w:p w14:paraId="3025FF4A" w14:textId="77777777" w:rsidR="00960683" w:rsidRPr="002E25E5" w:rsidRDefault="00960683" w:rsidP="004E6A53">
      <w:pPr>
        <w:autoSpaceDE w:val="0"/>
        <w:autoSpaceDN w:val="0"/>
        <w:adjustRightInd w:val="0"/>
        <w:spacing w:line="276" w:lineRule="auto"/>
        <w:jc w:val="both"/>
        <w:rPr>
          <w:rFonts w:cstheme="minorHAnsi"/>
          <w:sz w:val="24"/>
          <w:szCs w:val="24"/>
        </w:rPr>
      </w:pPr>
    </w:p>
    <w:p w14:paraId="2AFD4AA8" w14:textId="45F36452" w:rsidR="004E6A53" w:rsidRPr="006E225B" w:rsidRDefault="006E225B" w:rsidP="006E225B">
      <w:pPr>
        <w:pStyle w:val="Legenda"/>
        <w:rPr>
          <w:rFonts w:cstheme="minorHAnsi"/>
          <w:i w:val="0"/>
          <w:iCs w:val="0"/>
          <w:color w:val="auto"/>
        </w:rPr>
      </w:pPr>
      <w:bookmarkStart w:id="410" w:name="_Toc164946766"/>
      <w:bookmarkStart w:id="411" w:name="_Toc164946830"/>
      <w:bookmarkStart w:id="412" w:name="_Toc165355346"/>
      <w:bookmarkStart w:id="413" w:name="_Toc165362615"/>
      <w:bookmarkStart w:id="414" w:name="_Toc165364272"/>
      <w:bookmarkStart w:id="415" w:name="_Toc165364861"/>
      <w:bookmarkStart w:id="416" w:name="_Toc165381072"/>
      <w:r w:rsidRPr="006E225B">
        <w:rPr>
          <w:i w:val="0"/>
          <w:iCs w:val="0"/>
          <w:color w:val="auto"/>
        </w:rPr>
        <w:lastRenderedPageBreak/>
        <w:t xml:space="preserve">Wykres </w:t>
      </w:r>
      <w:r w:rsidRPr="006E225B">
        <w:rPr>
          <w:i w:val="0"/>
          <w:iCs w:val="0"/>
          <w:color w:val="auto"/>
        </w:rPr>
        <w:fldChar w:fldCharType="begin"/>
      </w:r>
      <w:r w:rsidRPr="006E225B">
        <w:rPr>
          <w:i w:val="0"/>
          <w:iCs w:val="0"/>
          <w:color w:val="auto"/>
        </w:rPr>
        <w:instrText xml:space="preserve"> SEQ Wykres \* ARABIC </w:instrText>
      </w:r>
      <w:r w:rsidRPr="006E225B">
        <w:rPr>
          <w:i w:val="0"/>
          <w:iCs w:val="0"/>
          <w:color w:val="auto"/>
        </w:rPr>
        <w:fldChar w:fldCharType="separate"/>
      </w:r>
      <w:r w:rsidR="009F1ABE">
        <w:rPr>
          <w:i w:val="0"/>
          <w:iCs w:val="0"/>
          <w:noProof/>
          <w:color w:val="auto"/>
        </w:rPr>
        <w:t>11</w:t>
      </w:r>
      <w:r w:rsidRPr="006E225B">
        <w:rPr>
          <w:i w:val="0"/>
          <w:iCs w:val="0"/>
          <w:color w:val="auto"/>
        </w:rPr>
        <w:fldChar w:fldCharType="end"/>
      </w:r>
      <w:r>
        <w:rPr>
          <w:i w:val="0"/>
          <w:iCs w:val="0"/>
          <w:color w:val="auto"/>
        </w:rPr>
        <w:t xml:space="preserve"> </w:t>
      </w:r>
      <w:r w:rsidRPr="006E225B">
        <w:rPr>
          <w:i w:val="0"/>
          <w:iCs w:val="0"/>
          <w:color w:val="auto"/>
        </w:rPr>
        <w:t>Zestawienie rodzajów pływalni na terenie woj. zachodniopomorskiego.</w:t>
      </w:r>
      <w:bookmarkEnd w:id="410"/>
      <w:bookmarkEnd w:id="411"/>
      <w:bookmarkEnd w:id="412"/>
      <w:bookmarkEnd w:id="413"/>
      <w:bookmarkEnd w:id="414"/>
      <w:bookmarkEnd w:id="415"/>
      <w:bookmarkEnd w:id="416"/>
    </w:p>
    <w:p w14:paraId="124CB13B" w14:textId="77777777" w:rsidR="004E6A53" w:rsidRDefault="004E6A53" w:rsidP="00953855">
      <w:pPr>
        <w:autoSpaceDE w:val="0"/>
        <w:autoSpaceDN w:val="0"/>
        <w:adjustRightInd w:val="0"/>
        <w:spacing w:line="276" w:lineRule="auto"/>
        <w:jc w:val="center"/>
        <w:rPr>
          <w:rFonts w:eastAsia="MyriadPro-Regular" w:cstheme="minorHAnsi"/>
          <w:color w:val="7030A0"/>
        </w:rPr>
      </w:pPr>
      <w:r>
        <w:rPr>
          <w:noProof/>
        </w:rPr>
        <w:drawing>
          <wp:inline distT="0" distB="0" distL="0" distR="0" wp14:anchorId="606303D9" wp14:editId="5FD7BC88">
            <wp:extent cx="5760720" cy="3095625"/>
            <wp:effectExtent l="0" t="0" r="11430" b="9525"/>
            <wp:docPr id="114548724" name="Wykres 1" descr="Zestawienie rodzajów pływalni na terenie woj. zachodniopomorskiego ">
              <a:extLst xmlns:a="http://schemas.openxmlformats.org/drawingml/2006/main">
                <a:ext uri="{FF2B5EF4-FFF2-40B4-BE49-F238E27FC236}">
                  <a16:creationId xmlns:a16="http://schemas.microsoft.com/office/drawing/2014/main" id="{97ACDA68-6651-503B-E10D-0AD5DF57E3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337E792" w14:textId="77777777" w:rsidR="004E6A53" w:rsidRPr="00A41C01" w:rsidRDefault="004E6A53" w:rsidP="004E6A53">
      <w:pPr>
        <w:autoSpaceDE w:val="0"/>
        <w:autoSpaceDN w:val="0"/>
        <w:adjustRightInd w:val="0"/>
        <w:spacing w:line="276" w:lineRule="auto"/>
        <w:jc w:val="both"/>
        <w:rPr>
          <w:rFonts w:eastAsia="MyriadPro-Regular" w:cstheme="minorHAnsi"/>
          <w:color w:val="7030A0"/>
        </w:rPr>
      </w:pPr>
    </w:p>
    <w:p w14:paraId="0BBA270B" w14:textId="07DFAC4E" w:rsidR="004E6A53" w:rsidRPr="002E7246" w:rsidRDefault="004E6A53">
      <w:pPr>
        <w:pStyle w:val="Nagwek2"/>
        <w:numPr>
          <w:ilvl w:val="0"/>
          <w:numId w:val="97"/>
        </w:numPr>
        <w:ind w:left="284" w:hanging="284"/>
        <w:rPr>
          <w:color w:val="7030A0"/>
        </w:rPr>
      </w:pPr>
      <w:bookmarkStart w:id="417" w:name="_Toc165372235"/>
      <w:r w:rsidRPr="00FB317B">
        <w:t>Jakość wody na pływalniach i w obiektach wyposażonych w niecki basenowe</w:t>
      </w:r>
      <w:bookmarkEnd w:id="417"/>
    </w:p>
    <w:p w14:paraId="7F789327" w14:textId="5592F083" w:rsidR="004E6A53" w:rsidRPr="009337D9" w:rsidRDefault="004E6A53" w:rsidP="00AF5B21">
      <w:pPr>
        <w:spacing w:after="0" w:line="276" w:lineRule="auto"/>
        <w:jc w:val="both"/>
        <w:rPr>
          <w:sz w:val="24"/>
          <w:szCs w:val="24"/>
        </w:rPr>
      </w:pPr>
      <w:r w:rsidRPr="009337D9">
        <w:rPr>
          <w:sz w:val="24"/>
          <w:szCs w:val="24"/>
        </w:rPr>
        <w:t>Zarządzający pływalniami prowadzą ocenę jakości wody w oparciu m. in. o ustalone z</w:t>
      </w:r>
      <w:r w:rsidR="00960683">
        <w:rPr>
          <w:sz w:val="24"/>
          <w:szCs w:val="24"/>
        </w:rPr>
        <w:t> </w:t>
      </w:r>
      <w:r w:rsidRPr="009337D9">
        <w:rPr>
          <w:sz w:val="24"/>
          <w:szCs w:val="24"/>
        </w:rPr>
        <w:t>właściwym państwowym inspektorem sanitarnym harmonogramy badania próbek wody, w</w:t>
      </w:r>
      <w:r w:rsidR="00960683">
        <w:rPr>
          <w:sz w:val="24"/>
          <w:szCs w:val="24"/>
        </w:rPr>
        <w:t> </w:t>
      </w:r>
      <w:r w:rsidRPr="009337D9">
        <w:rPr>
          <w:sz w:val="24"/>
          <w:szCs w:val="24"/>
        </w:rPr>
        <w:t xml:space="preserve">których określone zostały częstotliwość </w:t>
      </w:r>
      <w:r w:rsidR="00F203A3">
        <w:rPr>
          <w:sz w:val="24"/>
          <w:szCs w:val="24"/>
        </w:rPr>
        <w:t xml:space="preserve">poboru </w:t>
      </w:r>
      <w:r w:rsidRPr="009337D9">
        <w:rPr>
          <w:sz w:val="24"/>
          <w:szCs w:val="24"/>
        </w:rPr>
        <w:t>i zakres badań</w:t>
      </w:r>
      <w:r w:rsidR="00DA55B8">
        <w:rPr>
          <w:sz w:val="24"/>
          <w:szCs w:val="24"/>
        </w:rPr>
        <w:t xml:space="preserve">. Kontrolowane </w:t>
      </w:r>
      <w:r w:rsidRPr="009337D9">
        <w:rPr>
          <w:sz w:val="24"/>
          <w:szCs w:val="24"/>
        </w:rPr>
        <w:t>wskaźniki i</w:t>
      </w:r>
      <w:r w:rsidR="00960683">
        <w:rPr>
          <w:sz w:val="24"/>
          <w:szCs w:val="24"/>
        </w:rPr>
        <w:t> </w:t>
      </w:r>
      <w:r w:rsidRPr="009337D9">
        <w:rPr>
          <w:sz w:val="24"/>
          <w:szCs w:val="24"/>
        </w:rPr>
        <w:t xml:space="preserve">parametry: </w:t>
      </w:r>
    </w:p>
    <w:p w14:paraId="4FB24E48" w14:textId="77777777" w:rsidR="004E6A53" w:rsidRPr="004740DC" w:rsidRDefault="004E6A53" w:rsidP="00AF5B21">
      <w:pPr>
        <w:pStyle w:val="Akapitzlist"/>
        <w:numPr>
          <w:ilvl w:val="0"/>
          <w:numId w:val="98"/>
        </w:numPr>
        <w:spacing w:after="0" w:line="276" w:lineRule="auto"/>
        <w:ind w:left="568" w:right="284" w:hanging="284"/>
        <w:jc w:val="both"/>
        <w:rPr>
          <w:sz w:val="24"/>
          <w:szCs w:val="24"/>
        </w:rPr>
      </w:pPr>
      <w:r w:rsidRPr="004740DC">
        <w:rPr>
          <w:sz w:val="24"/>
          <w:szCs w:val="24"/>
        </w:rPr>
        <w:t xml:space="preserve">mikrobiologiczne: </w:t>
      </w:r>
      <w:r w:rsidRPr="004740DC">
        <w:rPr>
          <w:i/>
          <w:sz w:val="24"/>
          <w:szCs w:val="24"/>
        </w:rPr>
        <w:t xml:space="preserve">Escherichia coli, </w:t>
      </w:r>
      <w:proofErr w:type="spellStart"/>
      <w:r w:rsidRPr="004740DC">
        <w:rPr>
          <w:i/>
          <w:sz w:val="24"/>
          <w:szCs w:val="24"/>
        </w:rPr>
        <w:t>Pseudomonas</w:t>
      </w:r>
      <w:proofErr w:type="spellEnd"/>
      <w:r w:rsidRPr="004740DC">
        <w:rPr>
          <w:i/>
          <w:sz w:val="24"/>
          <w:szCs w:val="24"/>
        </w:rPr>
        <w:t xml:space="preserve"> </w:t>
      </w:r>
      <w:proofErr w:type="spellStart"/>
      <w:r w:rsidRPr="004740DC">
        <w:rPr>
          <w:i/>
          <w:sz w:val="24"/>
          <w:szCs w:val="24"/>
        </w:rPr>
        <w:t>aeruginosa</w:t>
      </w:r>
      <w:proofErr w:type="spellEnd"/>
      <w:r w:rsidRPr="004740DC">
        <w:rPr>
          <w:sz w:val="24"/>
          <w:szCs w:val="24"/>
        </w:rPr>
        <w:t xml:space="preserve">, ogólna liczba mikroorganizmów </w:t>
      </w:r>
      <w:r w:rsidRPr="004740DC">
        <w:rPr>
          <w:bCs/>
          <w:sz w:val="24"/>
          <w:szCs w:val="24"/>
        </w:rPr>
        <w:t xml:space="preserve">w 36±2 </w:t>
      </w:r>
      <w:proofErr w:type="spellStart"/>
      <w:r w:rsidRPr="004740DC">
        <w:rPr>
          <w:bCs/>
          <w:sz w:val="24"/>
          <w:szCs w:val="24"/>
          <w:vertAlign w:val="superscript"/>
        </w:rPr>
        <w:t>o</w:t>
      </w:r>
      <w:r w:rsidRPr="004740DC">
        <w:rPr>
          <w:bCs/>
          <w:sz w:val="24"/>
          <w:szCs w:val="24"/>
        </w:rPr>
        <w:t>C</w:t>
      </w:r>
      <w:proofErr w:type="spellEnd"/>
      <w:r w:rsidRPr="004740DC">
        <w:rPr>
          <w:bCs/>
          <w:sz w:val="24"/>
          <w:szCs w:val="24"/>
        </w:rPr>
        <w:t xml:space="preserve"> </w:t>
      </w:r>
      <w:r w:rsidRPr="004740DC">
        <w:rPr>
          <w:sz w:val="24"/>
          <w:szCs w:val="24"/>
        </w:rPr>
        <w:t xml:space="preserve">po 48 h, </w:t>
      </w:r>
      <w:r w:rsidRPr="004740DC">
        <w:rPr>
          <w:i/>
          <w:sz w:val="24"/>
          <w:szCs w:val="24"/>
        </w:rPr>
        <w:t>Legionella sp</w:t>
      </w:r>
      <w:r w:rsidRPr="004740DC">
        <w:rPr>
          <w:sz w:val="24"/>
          <w:szCs w:val="24"/>
        </w:rPr>
        <w:t xml:space="preserve">., gronkowce </w:t>
      </w:r>
      <w:proofErr w:type="spellStart"/>
      <w:r w:rsidRPr="004740DC">
        <w:rPr>
          <w:sz w:val="24"/>
          <w:szCs w:val="24"/>
        </w:rPr>
        <w:t>koagulazo</w:t>
      </w:r>
      <w:proofErr w:type="spellEnd"/>
      <w:r w:rsidRPr="004740DC">
        <w:rPr>
          <w:sz w:val="24"/>
          <w:szCs w:val="24"/>
        </w:rPr>
        <w:t>- dodatnie;</w:t>
      </w:r>
    </w:p>
    <w:p w14:paraId="0671F79A" w14:textId="77777777" w:rsidR="004E6A53" w:rsidRPr="004740DC" w:rsidRDefault="004E6A53" w:rsidP="00AF5B21">
      <w:pPr>
        <w:pStyle w:val="Akapitzlist"/>
        <w:numPr>
          <w:ilvl w:val="0"/>
          <w:numId w:val="98"/>
        </w:numPr>
        <w:spacing w:line="276" w:lineRule="auto"/>
        <w:ind w:left="568" w:right="284" w:hanging="284"/>
        <w:jc w:val="both"/>
        <w:rPr>
          <w:sz w:val="24"/>
          <w:szCs w:val="24"/>
        </w:rPr>
      </w:pPr>
      <w:r w:rsidRPr="004740DC">
        <w:rPr>
          <w:sz w:val="24"/>
          <w:szCs w:val="24"/>
        </w:rPr>
        <w:t xml:space="preserve">fizykochemiczne: mętność, </w:t>
      </w:r>
      <w:proofErr w:type="spellStart"/>
      <w:r w:rsidRPr="004740DC">
        <w:rPr>
          <w:sz w:val="24"/>
          <w:szCs w:val="24"/>
        </w:rPr>
        <w:t>pH</w:t>
      </w:r>
      <w:proofErr w:type="spellEnd"/>
      <w:r w:rsidRPr="004740DC">
        <w:rPr>
          <w:sz w:val="24"/>
          <w:szCs w:val="24"/>
        </w:rPr>
        <w:t xml:space="preserve">, potencjał </w:t>
      </w:r>
      <w:proofErr w:type="spellStart"/>
      <w:r w:rsidRPr="004740DC">
        <w:rPr>
          <w:sz w:val="24"/>
          <w:szCs w:val="24"/>
        </w:rPr>
        <w:t>redox</w:t>
      </w:r>
      <w:proofErr w:type="spellEnd"/>
      <w:r w:rsidRPr="004740DC">
        <w:rPr>
          <w:sz w:val="24"/>
          <w:szCs w:val="24"/>
        </w:rPr>
        <w:t xml:space="preserve">, chlor wolny, chlor związany, chloroform, </w:t>
      </w:r>
      <w:r w:rsidRPr="004740DC">
        <w:rPr>
          <w:bCs/>
          <w:sz w:val="24"/>
          <w:szCs w:val="24"/>
        </w:rPr>
        <w:t>Σ THM (</w:t>
      </w:r>
      <w:proofErr w:type="spellStart"/>
      <w:r w:rsidRPr="004740DC">
        <w:rPr>
          <w:bCs/>
          <w:sz w:val="24"/>
          <w:szCs w:val="24"/>
        </w:rPr>
        <w:t>trihalometany</w:t>
      </w:r>
      <w:proofErr w:type="spellEnd"/>
      <w:r w:rsidRPr="004740DC">
        <w:rPr>
          <w:bCs/>
          <w:sz w:val="24"/>
          <w:szCs w:val="24"/>
        </w:rPr>
        <w:t xml:space="preserve"> – ogółem)</w:t>
      </w:r>
      <w:r w:rsidRPr="004740DC">
        <w:rPr>
          <w:sz w:val="24"/>
          <w:szCs w:val="24"/>
        </w:rPr>
        <w:t>, azotany, utlenialność.</w:t>
      </w:r>
    </w:p>
    <w:p w14:paraId="5D348172" w14:textId="624D3BE9" w:rsidR="004E6A53" w:rsidRPr="009337D9" w:rsidRDefault="004E6A53" w:rsidP="009337D9">
      <w:pPr>
        <w:spacing w:line="276" w:lineRule="auto"/>
        <w:jc w:val="both"/>
        <w:rPr>
          <w:sz w:val="24"/>
          <w:szCs w:val="24"/>
        </w:rPr>
      </w:pPr>
      <w:r w:rsidRPr="009337D9">
        <w:rPr>
          <w:sz w:val="24"/>
          <w:szCs w:val="24"/>
        </w:rPr>
        <w:t>Pływalnie na terenie woj. zachodniopomorskiego w przeważającej części zaopatrywane są</w:t>
      </w:r>
      <w:r w:rsidR="00960683">
        <w:rPr>
          <w:sz w:val="24"/>
          <w:szCs w:val="24"/>
        </w:rPr>
        <w:t> </w:t>
      </w:r>
      <w:r w:rsidRPr="009337D9">
        <w:rPr>
          <w:sz w:val="24"/>
          <w:szCs w:val="24"/>
        </w:rPr>
        <w:t>w</w:t>
      </w:r>
      <w:r w:rsidR="00960683">
        <w:rPr>
          <w:sz w:val="24"/>
          <w:szCs w:val="24"/>
        </w:rPr>
        <w:t> </w:t>
      </w:r>
      <w:r w:rsidRPr="009337D9">
        <w:rPr>
          <w:sz w:val="24"/>
          <w:szCs w:val="24"/>
        </w:rPr>
        <w:t xml:space="preserve">wodę pochodzącą z sieci wodociągowych oraz wyposażone są w automatyczne systemy oczyszczania i cyrkulacji wody zapewniające automatyczne dozowanie środków dezynfekcyjnych oraz automatyczne stacje kontroli parametrów, tj. </w:t>
      </w:r>
      <w:proofErr w:type="spellStart"/>
      <w:r w:rsidRPr="009337D9">
        <w:rPr>
          <w:sz w:val="24"/>
          <w:szCs w:val="24"/>
        </w:rPr>
        <w:t>pH</w:t>
      </w:r>
      <w:proofErr w:type="spellEnd"/>
      <w:r w:rsidRPr="009337D9">
        <w:rPr>
          <w:sz w:val="24"/>
          <w:szCs w:val="24"/>
        </w:rPr>
        <w:t xml:space="preserve">, potencjał </w:t>
      </w:r>
      <w:proofErr w:type="spellStart"/>
      <w:r w:rsidRPr="009337D9">
        <w:rPr>
          <w:sz w:val="24"/>
          <w:szCs w:val="24"/>
        </w:rPr>
        <w:t>redox</w:t>
      </w:r>
      <w:proofErr w:type="spellEnd"/>
      <w:r w:rsidRPr="009337D9">
        <w:rPr>
          <w:sz w:val="24"/>
          <w:szCs w:val="24"/>
        </w:rPr>
        <w:t xml:space="preserve">, chlor wolny, chlor związany, dla zwiększenia bezpieczeństwa kąpiących się osób. </w:t>
      </w:r>
    </w:p>
    <w:p w14:paraId="4256DC96" w14:textId="4B0B489C" w:rsidR="004E6A53" w:rsidRPr="004740DC" w:rsidRDefault="004E6A53" w:rsidP="00DA55B8">
      <w:pPr>
        <w:spacing w:line="276" w:lineRule="auto"/>
        <w:ind w:firstLine="708"/>
        <w:jc w:val="both"/>
        <w:rPr>
          <w:bCs/>
          <w:sz w:val="24"/>
          <w:szCs w:val="24"/>
        </w:rPr>
      </w:pPr>
      <w:r w:rsidRPr="004740DC">
        <w:rPr>
          <w:bCs/>
          <w:sz w:val="24"/>
          <w:szCs w:val="24"/>
        </w:rPr>
        <w:t>W 2023 roku skontrolowano jakość wody w 334 obiektach basenowych. Pobranych zostało łącznie 13 915 próbek wody, w tym 1 341 przez organy państwowej inspekcji sanitarnej w ramach kontroli urzędowej oraz 12 574 próbek przez zarządzających obiektami w ramach prowadzonej kontroli wewnętrznej.</w:t>
      </w:r>
      <w:r w:rsidRPr="004740DC">
        <w:rPr>
          <w:bCs/>
          <w:color w:val="7030A0"/>
          <w:sz w:val="24"/>
          <w:szCs w:val="24"/>
        </w:rPr>
        <w:t xml:space="preserve"> </w:t>
      </w:r>
      <w:r w:rsidRPr="004740DC">
        <w:rPr>
          <w:bCs/>
          <w:sz w:val="24"/>
          <w:szCs w:val="24"/>
        </w:rPr>
        <w:t>Badania w 1</w:t>
      </w:r>
      <w:r w:rsidR="00DA55B8">
        <w:rPr>
          <w:bCs/>
          <w:sz w:val="24"/>
          <w:szCs w:val="24"/>
        </w:rPr>
        <w:t> </w:t>
      </w:r>
      <w:r w:rsidRPr="004740DC">
        <w:rPr>
          <w:bCs/>
          <w:sz w:val="24"/>
          <w:szCs w:val="24"/>
        </w:rPr>
        <w:t>534</w:t>
      </w:r>
      <w:r w:rsidR="00DA55B8">
        <w:rPr>
          <w:bCs/>
          <w:sz w:val="24"/>
          <w:szCs w:val="24"/>
        </w:rPr>
        <w:t xml:space="preserve"> próbek (11% pobranych) </w:t>
      </w:r>
      <w:r w:rsidRPr="004740DC">
        <w:rPr>
          <w:bCs/>
          <w:sz w:val="24"/>
          <w:szCs w:val="24"/>
        </w:rPr>
        <w:t xml:space="preserve"> wykazały parametry niezgodne z wymaganiami.</w:t>
      </w:r>
      <w:r w:rsidRPr="004740DC">
        <w:rPr>
          <w:bCs/>
          <w:i/>
          <w:sz w:val="24"/>
          <w:szCs w:val="24"/>
        </w:rPr>
        <w:t xml:space="preserve"> </w:t>
      </w:r>
    </w:p>
    <w:p w14:paraId="123C1514" w14:textId="124A5518" w:rsidR="004E6A53" w:rsidRPr="00DA55B8" w:rsidRDefault="004E6A53" w:rsidP="009337D9">
      <w:pPr>
        <w:spacing w:line="276" w:lineRule="auto"/>
        <w:jc w:val="both"/>
        <w:rPr>
          <w:bCs/>
          <w:sz w:val="24"/>
          <w:szCs w:val="24"/>
        </w:rPr>
      </w:pPr>
      <w:r w:rsidRPr="004740DC">
        <w:rPr>
          <w:bCs/>
          <w:sz w:val="24"/>
          <w:szCs w:val="24"/>
        </w:rPr>
        <w:t>Wyniki niezgodne w zakresie parametrów fizykochemicznych stwierdzono w 997 próbkach, co</w:t>
      </w:r>
      <w:r w:rsidR="00960683">
        <w:rPr>
          <w:bCs/>
          <w:sz w:val="24"/>
          <w:szCs w:val="24"/>
        </w:rPr>
        <w:t> </w:t>
      </w:r>
      <w:r w:rsidRPr="004740DC">
        <w:rPr>
          <w:bCs/>
          <w:sz w:val="24"/>
          <w:szCs w:val="24"/>
        </w:rPr>
        <w:t xml:space="preserve">stanowi 7,1 % wszystkich pobranych próbek. Przekroczenie dot. najczęściej wskaźników </w:t>
      </w:r>
      <w:r w:rsidRPr="004740DC">
        <w:rPr>
          <w:bCs/>
          <w:sz w:val="24"/>
          <w:szCs w:val="24"/>
        </w:rPr>
        <w:lastRenderedPageBreak/>
        <w:t>chloru związanego oraz w mniejszej skali chloroformu, Σ THM i mętności.</w:t>
      </w:r>
      <w:r w:rsidR="00DA55B8">
        <w:rPr>
          <w:bCs/>
          <w:sz w:val="24"/>
          <w:szCs w:val="24"/>
        </w:rPr>
        <w:t xml:space="preserve"> </w:t>
      </w:r>
      <w:r w:rsidRPr="009337D9">
        <w:rPr>
          <w:bCs/>
          <w:sz w:val="24"/>
          <w:szCs w:val="24"/>
        </w:rPr>
        <w:t xml:space="preserve">Przekroczenia mikrobiologiczne stwierdzono w 457 próbkach, co stanowi 3,3% wszystkich pobranych próbek. Przekroczenie dot. najczęściej parametrów ogólnej liczby mikroorganizmów, </w:t>
      </w:r>
      <w:proofErr w:type="spellStart"/>
      <w:r w:rsidRPr="009337D9">
        <w:rPr>
          <w:bCs/>
          <w:sz w:val="24"/>
          <w:szCs w:val="24"/>
        </w:rPr>
        <w:t>Pseudomonas</w:t>
      </w:r>
      <w:proofErr w:type="spellEnd"/>
      <w:r w:rsidRPr="009337D9">
        <w:rPr>
          <w:bCs/>
          <w:sz w:val="24"/>
          <w:szCs w:val="24"/>
        </w:rPr>
        <w:t xml:space="preserve"> </w:t>
      </w:r>
      <w:proofErr w:type="spellStart"/>
      <w:r w:rsidRPr="009337D9">
        <w:rPr>
          <w:bCs/>
          <w:sz w:val="24"/>
          <w:szCs w:val="24"/>
        </w:rPr>
        <w:t>aeruginosa</w:t>
      </w:r>
      <w:proofErr w:type="spellEnd"/>
      <w:r w:rsidRPr="009337D9">
        <w:rPr>
          <w:bCs/>
          <w:sz w:val="24"/>
          <w:szCs w:val="24"/>
        </w:rPr>
        <w:t xml:space="preserve"> oraz bakterii </w:t>
      </w:r>
      <w:r w:rsidRPr="009337D9">
        <w:rPr>
          <w:bCs/>
          <w:i/>
          <w:sz w:val="24"/>
          <w:szCs w:val="24"/>
        </w:rPr>
        <w:t xml:space="preserve">Legionella sp. </w:t>
      </w:r>
      <w:r w:rsidRPr="009337D9">
        <w:rPr>
          <w:bCs/>
          <w:iCs/>
          <w:sz w:val="24"/>
          <w:szCs w:val="24"/>
        </w:rPr>
        <w:t>(66 przekroczonych próbek w</w:t>
      </w:r>
      <w:r w:rsidR="00960683">
        <w:rPr>
          <w:bCs/>
          <w:iCs/>
          <w:sz w:val="24"/>
          <w:szCs w:val="24"/>
        </w:rPr>
        <w:t> </w:t>
      </w:r>
      <w:r w:rsidRPr="009337D9">
        <w:rPr>
          <w:bCs/>
          <w:iCs/>
          <w:sz w:val="24"/>
          <w:szCs w:val="24"/>
        </w:rPr>
        <w:t>natryskach</w:t>
      </w:r>
      <w:r w:rsidR="00ED296F">
        <w:rPr>
          <w:bCs/>
          <w:iCs/>
          <w:sz w:val="24"/>
          <w:szCs w:val="24"/>
        </w:rPr>
        <w:t xml:space="preserve"> </w:t>
      </w:r>
      <w:r w:rsidRPr="009337D9">
        <w:rPr>
          <w:bCs/>
          <w:iCs/>
          <w:sz w:val="24"/>
          <w:szCs w:val="24"/>
        </w:rPr>
        <w:t xml:space="preserve"> i 14 w nieckach basenowych). </w:t>
      </w:r>
    </w:p>
    <w:p w14:paraId="26014D13" w14:textId="14902EF0" w:rsidR="004E6A53" w:rsidRPr="009337D9" w:rsidRDefault="004E6A53" w:rsidP="009337D9">
      <w:pPr>
        <w:spacing w:line="276" w:lineRule="auto"/>
        <w:jc w:val="both"/>
        <w:rPr>
          <w:sz w:val="24"/>
          <w:szCs w:val="24"/>
        </w:rPr>
      </w:pPr>
      <w:r w:rsidRPr="009337D9">
        <w:rPr>
          <w:sz w:val="24"/>
          <w:szCs w:val="24"/>
        </w:rPr>
        <w:t xml:space="preserve">W przypadku stwierdzenia niewłaściwej jakości wody wydawane </w:t>
      </w:r>
      <w:r w:rsidR="00DA55B8">
        <w:rPr>
          <w:sz w:val="24"/>
          <w:szCs w:val="24"/>
        </w:rPr>
        <w:t>były</w:t>
      </w:r>
      <w:r w:rsidRPr="009337D9">
        <w:rPr>
          <w:sz w:val="24"/>
          <w:szCs w:val="24"/>
        </w:rPr>
        <w:t xml:space="preserve"> decyzje administracyjne</w:t>
      </w:r>
      <w:r w:rsidR="00DA55B8">
        <w:rPr>
          <w:sz w:val="24"/>
          <w:szCs w:val="24"/>
        </w:rPr>
        <w:t xml:space="preserve"> nakazujące podjęcie stosownych działań naprawczych lub pisma z zaleceniami do właścicieli obiektów, </w:t>
      </w:r>
      <w:r w:rsidRPr="009337D9">
        <w:rPr>
          <w:sz w:val="24"/>
          <w:szCs w:val="24"/>
        </w:rPr>
        <w:t>zobowiązują</w:t>
      </w:r>
      <w:r w:rsidR="00DA55B8">
        <w:rPr>
          <w:sz w:val="24"/>
          <w:szCs w:val="24"/>
        </w:rPr>
        <w:t>ce ich d</w:t>
      </w:r>
      <w:r w:rsidR="006E28E1">
        <w:rPr>
          <w:sz w:val="24"/>
          <w:szCs w:val="24"/>
        </w:rPr>
        <w:t>o</w:t>
      </w:r>
      <w:r w:rsidR="00DA55B8">
        <w:rPr>
          <w:sz w:val="24"/>
          <w:szCs w:val="24"/>
        </w:rPr>
        <w:t xml:space="preserve"> likwidacji </w:t>
      </w:r>
      <w:r w:rsidRPr="009337D9">
        <w:rPr>
          <w:sz w:val="24"/>
          <w:szCs w:val="24"/>
        </w:rPr>
        <w:t>zanieczyszczeni</w:t>
      </w:r>
      <w:r w:rsidR="004F50A7">
        <w:rPr>
          <w:sz w:val="24"/>
          <w:szCs w:val="24"/>
        </w:rPr>
        <w:t>a</w:t>
      </w:r>
      <w:r w:rsidRPr="009337D9">
        <w:rPr>
          <w:sz w:val="24"/>
          <w:szCs w:val="24"/>
        </w:rPr>
        <w:t xml:space="preserve"> oraz przedstawienia wyniku badania wody potwierdzającego jej właściwą jakość.</w:t>
      </w:r>
    </w:p>
    <w:p w14:paraId="67B69CBD" w14:textId="3DDC02D5" w:rsidR="004F50A7" w:rsidRDefault="004E6A53" w:rsidP="009337D9">
      <w:pPr>
        <w:spacing w:line="276" w:lineRule="auto"/>
        <w:jc w:val="both"/>
        <w:rPr>
          <w:sz w:val="24"/>
          <w:szCs w:val="24"/>
        </w:rPr>
      </w:pPr>
      <w:r w:rsidRPr="004F50A7">
        <w:rPr>
          <w:sz w:val="24"/>
          <w:szCs w:val="24"/>
        </w:rPr>
        <w:t xml:space="preserve">W związku ze stwierdzonym skażeniem bakteriologicznym lub zanieczyszczeniem fizykochemicznym wody w nieckach lub ciepłej wody z natrysków wydano </w:t>
      </w:r>
      <w:r w:rsidR="004F50A7" w:rsidRPr="004F50A7">
        <w:rPr>
          <w:sz w:val="24"/>
          <w:szCs w:val="24"/>
        </w:rPr>
        <w:t>128</w:t>
      </w:r>
      <w:r w:rsidRPr="004F50A7">
        <w:rPr>
          <w:sz w:val="24"/>
          <w:szCs w:val="24"/>
        </w:rPr>
        <w:t xml:space="preserve"> decyzji</w:t>
      </w:r>
      <w:r w:rsidR="004F50A7" w:rsidRPr="004F50A7">
        <w:rPr>
          <w:sz w:val="24"/>
          <w:szCs w:val="24"/>
        </w:rPr>
        <w:t xml:space="preserve"> w</w:t>
      </w:r>
      <w:r w:rsidR="00960683">
        <w:rPr>
          <w:sz w:val="24"/>
          <w:szCs w:val="24"/>
        </w:rPr>
        <w:t> </w:t>
      </w:r>
      <w:r w:rsidR="004F50A7" w:rsidRPr="004F50A7">
        <w:rPr>
          <w:sz w:val="24"/>
          <w:szCs w:val="24"/>
        </w:rPr>
        <w:t xml:space="preserve">związku z jakością wody niespełniającą wymagań </w:t>
      </w:r>
      <w:r w:rsidR="004F50A7" w:rsidRPr="004F50A7">
        <w:rPr>
          <w:bCs/>
          <w:sz w:val="24"/>
          <w:szCs w:val="24"/>
        </w:rPr>
        <w:t xml:space="preserve">(najczęstszą przyczyną </w:t>
      </w:r>
      <w:r w:rsidR="004F50A7" w:rsidRPr="004F50A7">
        <w:rPr>
          <w:sz w:val="24"/>
          <w:szCs w:val="24"/>
        </w:rPr>
        <w:t xml:space="preserve">były </w:t>
      </w:r>
      <w:r w:rsidR="004F50A7" w:rsidRPr="004F50A7">
        <w:rPr>
          <w:bCs/>
          <w:sz w:val="24"/>
          <w:szCs w:val="24"/>
        </w:rPr>
        <w:t xml:space="preserve">zanieczyszczenia mikrobiologiczne) </w:t>
      </w:r>
      <w:r w:rsidR="004F50A7" w:rsidRPr="004F50A7">
        <w:rPr>
          <w:sz w:val="24"/>
          <w:szCs w:val="24"/>
        </w:rPr>
        <w:t>i niespełnienia obowiązków kontroli wewnętrznej</w:t>
      </w:r>
      <w:r w:rsidR="004F50A7">
        <w:rPr>
          <w:sz w:val="24"/>
          <w:szCs w:val="24"/>
        </w:rPr>
        <w:t>.</w:t>
      </w:r>
    </w:p>
    <w:p w14:paraId="53E18C45" w14:textId="70A43C9F" w:rsidR="004E6A53" w:rsidRPr="009337D9" w:rsidRDefault="004E6A53" w:rsidP="009337D9">
      <w:pPr>
        <w:spacing w:line="276" w:lineRule="auto"/>
        <w:jc w:val="both"/>
        <w:rPr>
          <w:sz w:val="24"/>
          <w:szCs w:val="24"/>
        </w:rPr>
      </w:pPr>
      <w:r w:rsidRPr="009337D9">
        <w:rPr>
          <w:sz w:val="24"/>
          <w:szCs w:val="24"/>
        </w:rPr>
        <w:t xml:space="preserve">Działania naprawcze prowadzone przez zarządców obiektów w celu poprawy jakości wody najczęściej obejmowały przegląd techniczny oraz dezynfekcję wody w niecce i instalacji technologicznego obiegu lub spust całości wody do kanalizacji, czyszczenie i dezynfekcję niecek oraz zbiorników przelewowych. </w:t>
      </w:r>
    </w:p>
    <w:p w14:paraId="0ECF092A" w14:textId="203F9427" w:rsidR="004E6A53" w:rsidRPr="009337D9" w:rsidRDefault="004E6A53" w:rsidP="004740DC">
      <w:pPr>
        <w:spacing w:line="276" w:lineRule="auto"/>
        <w:jc w:val="both"/>
        <w:rPr>
          <w:color w:val="7030A0"/>
          <w:sz w:val="24"/>
          <w:szCs w:val="24"/>
        </w:rPr>
      </w:pPr>
      <w:r w:rsidRPr="009337D9">
        <w:rPr>
          <w:sz w:val="24"/>
          <w:szCs w:val="24"/>
        </w:rPr>
        <w:t>Jako przyczynę występowania zanieczyszczeń mikrobiologicznych wody najczęściej wskazywano niespełnienie wymagań higienicznych w zakresie prawidłowej eksploatacji pływalni oraz brak przestrzegania rygorów sanitarnych przez osoby korzystające z kąpieli lub</w:t>
      </w:r>
      <w:r w:rsidR="00960683">
        <w:rPr>
          <w:sz w:val="24"/>
          <w:szCs w:val="24"/>
        </w:rPr>
        <w:t> </w:t>
      </w:r>
      <w:r w:rsidRPr="009337D9">
        <w:rPr>
          <w:sz w:val="24"/>
          <w:szCs w:val="24"/>
        </w:rPr>
        <w:t xml:space="preserve">personel. </w:t>
      </w:r>
      <w:r w:rsidR="004F50A7">
        <w:rPr>
          <w:sz w:val="24"/>
          <w:szCs w:val="24"/>
        </w:rPr>
        <w:t>Należy podkreślić, że obserwowany</w:t>
      </w:r>
      <w:r w:rsidRPr="009337D9">
        <w:rPr>
          <w:sz w:val="24"/>
          <w:szCs w:val="24"/>
        </w:rPr>
        <w:t xml:space="preserve"> jest stały wzrost świadomości zarządców pływalni w zakresie odpowiedzialności za jakość zdrowotną wody basenowej. </w:t>
      </w:r>
    </w:p>
    <w:p w14:paraId="7244487F" w14:textId="63791328" w:rsidR="004E6A53" w:rsidRPr="00A0798F" w:rsidRDefault="004E6A53" w:rsidP="009337D9">
      <w:pPr>
        <w:spacing w:line="276" w:lineRule="auto"/>
        <w:jc w:val="both"/>
        <w:rPr>
          <w:rFonts w:eastAsia="Calibri"/>
          <w:sz w:val="24"/>
          <w:szCs w:val="24"/>
        </w:rPr>
      </w:pPr>
      <w:r w:rsidRPr="009337D9">
        <w:rPr>
          <w:rFonts w:eastAsia="Calibri"/>
          <w:sz w:val="24"/>
          <w:szCs w:val="24"/>
        </w:rPr>
        <w:t xml:space="preserve">Zgodnie z rozporządzeniem Ministra Zdrowia z dnia 9 listopada 2015 r. </w:t>
      </w:r>
      <w:r w:rsidRPr="009337D9">
        <w:rPr>
          <w:rFonts w:eastAsia="Calibri"/>
          <w:i/>
          <w:sz w:val="24"/>
          <w:szCs w:val="24"/>
        </w:rPr>
        <w:t>w sprawie wymagań, jakim powinna odpowiadać woda na pływalniach</w:t>
      </w:r>
      <w:r w:rsidRPr="009337D9">
        <w:rPr>
          <w:rFonts w:eastAsia="MyriadPro-Regular"/>
          <w:sz w:val="24"/>
          <w:szCs w:val="24"/>
        </w:rPr>
        <w:t xml:space="preserve"> organy Państwowej Inspekcji Sanitarnej </w:t>
      </w:r>
      <w:r w:rsidR="004F50A7">
        <w:rPr>
          <w:rFonts w:eastAsia="MyriadPro-Regular"/>
          <w:sz w:val="24"/>
          <w:szCs w:val="24"/>
        </w:rPr>
        <w:t xml:space="preserve">woj. zachodniopomorskiego </w:t>
      </w:r>
      <w:r w:rsidRPr="009337D9">
        <w:rPr>
          <w:rFonts w:eastAsia="MyriadPro-Regular"/>
          <w:sz w:val="24"/>
          <w:szCs w:val="24"/>
        </w:rPr>
        <w:t xml:space="preserve">w 2023 roku </w:t>
      </w:r>
      <w:r w:rsidRPr="009337D9">
        <w:rPr>
          <w:rFonts w:eastAsia="Calibri"/>
          <w:sz w:val="24"/>
          <w:szCs w:val="24"/>
        </w:rPr>
        <w:t>wydały 195 zbiorcz</w:t>
      </w:r>
      <w:r w:rsidR="004F50A7">
        <w:rPr>
          <w:rFonts w:eastAsia="Calibri"/>
          <w:sz w:val="24"/>
          <w:szCs w:val="24"/>
        </w:rPr>
        <w:t>ych</w:t>
      </w:r>
      <w:r w:rsidRPr="009337D9">
        <w:rPr>
          <w:rFonts w:eastAsia="Calibri"/>
          <w:sz w:val="24"/>
          <w:szCs w:val="24"/>
        </w:rPr>
        <w:t xml:space="preserve"> ocen</w:t>
      </w:r>
      <w:r w:rsidR="004F50A7">
        <w:rPr>
          <w:rFonts w:eastAsia="Calibri"/>
          <w:sz w:val="24"/>
          <w:szCs w:val="24"/>
        </w:rPr>
        <w:t xml:space="preserve"> rocznych </w:t>
      </w:r>
      <w:r w:rsidRPr="009337D9">
        <w:rPr>
          <w:rFonts w:eastAsia="Calibri"/>
          <w:sz w:val="24"/>
          <w:szCs w:val="24"/>
        </w:rPr>
        <w:t>wody na</w:t>
      </w:r>
      <w:r w:rsidR="00960683">
        <w:rPr>
          <w:rFonts w:eastAsia="Calibri"/>
          <w:sz w:val="24"/>
          <w:szCs w:val="24"/>
        </w:rPr>
        <w:t> </w:t>
      </w:r>
      <w:r w:rsidRPr="009337D9">
        <w:rPr>
          <w:rFonts w:eastAsia="Calibri"/>
          <w:sz w:val="24"/>
          <w:szCs w:val="24"/>
        </w:rPr>
        <w:t xml:space="preserve">pływalniach - 193 ocen, w których woda odpowiadała wymaganiom </w:t>
      </w:r>
      <w:r w:rsidR="006E28E1">
        <w:rPr>
          <w:rFonts w:eastAsia="Calibri"/>
          <w:sz w:val="24"/>
          <w:szCs w:val="24"/>
        </w:rPr>
        <w:t xml:space="preserve">i </w:t>
      </w:r>
      <w:r w:rsidRPr="009337D9">
        <w:rPr>
          <w:rFonts w:eastAsia="Calibri"/>
          <w:sz w:val="24"/>
          <w:szCs w:val="24"/>
        </w:rPr>
        <w:t>2 ocen</w:t>
      </w:r>
      <w:r w:rsidR="004F50A7">
        <w:rPr>
          <w:rFonts w:eastAsia="Calibri"/>
          <w:sz w:val="24"/>
          <w:szCs w:val="24"/>
        </w:rPr>
        <w:t>y</w:t>
      </w:r>
      <w:r w:rsidRPr="009337D9">
        <w:rPr>
          <w:rFonts w:eastAsia="Calibri"/>
          <w:sz w:val="24"/>
          <w:szCs w:val="24"/>
        </w:rPr>
        <w:t>, w których woda nie odpowiadała ww. wymaganiom</w:t>
      </w:r>
      <w:r w:rsidR="00A0798F">
        <w:rPr>
          <w:rFonts w:eastAsia="Calibri"/>
          <w:sz w:val="24"/>
          <w:szCs w:val="24"/>
        </w:rPr>
        <w:t>.</w:t>
      </w:r>
    </w:p>
    <w:p w14:paraId="0B251FCF" w14:textId="07DC49BB" w:rsidR="004E6A53" w:rsidRPr="00BC0BC3" w:rsidRDefault="004E6A53">
      <w:pPr>
        <w:pStyle w:val="Nagwek2"/>
        <w:numPr>
          <w:ilvl w:val="0"/>
          <w:numId w:val="97"/>
        </w:numPr>
        <w:ind w:left="284" w:hanging="284"/>
      </w:pPr>
      <w:bookmarkStart w:id="418" w:name="_Toc165372236"/>
      <w:r w:rsidRPr="000E6EC0">
        <w:t>Stan sanitarny i techniczny pływalni i obiektów wyposażonych w niecki basenowe</w:t>
      </w:r>
      <w:bookmarkEnd w:id="418"/>
    </w:p>
    <w:p w14:paraId="256636FD" w14:textId="763042CB" w:rsidR="00BA3AEE" w:rsidRPr="00BA3AEE" w:rsidRDefault="00BC0BC3" w:rsidP="00BA3AEE">
      <w:pPr>
        <w:spacing w:line="276" w:lineRule="auto"/>
        <w:jc w:val="both"/>
        <w:rPr>
          <w:sz w:val="24"/>
          <w:szCs w:val="24"/>
        </w:rPr>
      </w:pPr>
      <w:r>
        <w:tab/>
      </w:r>
      <w:r w:rsidR="00BA3AEE" w:rsidRPr="00BA3AEE">
        <w:rPr>
          <w:sz w:val="24"/>
          <w:szCs w:val="24"/>
        </w:rPr>
        <w:t xml:space="preserve">W 2023 roku państwowi powiatowi inspektorzy sanitarni w celu realizacji nadzoru skontrolowali 233 pływalni (66% obiektów w ewidencji), w których przeprowadzono 322 kontrole stanu higieniczno – sanitarnego i technicznego hal pływalni, m.in. niecek basenowych, zjeżdżalni, jacuzzi, szatni, natrysków, ustępów. </w:t>
      </w:r>
    </w:p>
    <w:p w14:paraId="5D584B0B" w14:textId="2C155C33" w:rsidR="00BA3AEE" w:rsidRPr="00BA3AEE" w:rsidRDefault="00BA3AEE" w:rsidP="00BA3AEE">
      <w:pPr>
        <w:spacing w:line="276" w:lineRule="auto"/>
        <w:jc w:val="both"/>
        <w:rPr>
          <w:color w:val="7030A0"/>
          <w:sz w:val="24"/>
          <w:szCs w:val="24"/>
        </w:rPr>
      </w:pPr>
      <w:r w:rsidRPr="00BA3AEE">
        <w:rPr>
          <w:sz w:val="24"/>
          <w:szCs w:val="24"/>
        </w:rPr>
        <w:t xml:space="preserve">W przypadku 58 obiektów stwierdzono nieprawidłowości w zakresie złego stanu sanitarno-higienicznego lub technicznego (23 obiektów w pow. kołobrzeskim, 12 - w pow. gryfickim,  </w:t>
      </w:r>
      <w:bookmarkStart w:id="419" w:name="_Hlk164854826"/>
      <w:r w:rsidRPr="00BA3AEE">
        <w:rPr>
          <w:sz w:val="24"/>
          <w:szCs w:val="24"/>
        </w:rPr>
        <w:t xml:space="preserve">7 </w:t>
      </w:r>
      <w:bookmarkEnd w:id="419"/>
      <w:r w:rsidRPr="00BA3AEE">
        <w:rPr>
          <w:sz w:val="24"/>
          <w:szCs w:val="24"/>
        </w:rPr>
        <w:t>-w pow. polickim, 2 - w pow. koszalińskim, 6 - w pow. gryfickim, 3 - w M. Świnoujściu i po 1 w</w:t>
      </w:r>
      <w:r w:rsidR="00960683">
        <w:rPr>
          <w:sz w:val="24"/>
          <w:szCs w:val="24"/>
        </w:rPr>
        <w:t> </w:t>
      </w:r>
      <w:r w:rsidRPr="00BA3AEE">
        <w:rPr>
          <w:sz w:val="24"/>
          <w:szCs w:val="24"/>
        </w:rPr>
        <w:t>pow. świdwińskim, wałeckim, gryfińskim, kamieńskim i sławieńskim).</w:t>
      </w:r>
    </w:p>
    <w:p w14:paraId="1F43DB9C" w14:textId="77777777" w:rsidR="00BA3AEE" w:rsidRPr="00BA3AEE" w:rsidRDefault="00BA3AEE" w:rsidP="00AF5B21">
      <w:pPr>
        <w:spacing w:after="0" w:line="276" w:lineRule="auto"/>
        <w:jc w:val="both"/>
        <w:rPr>
          <w:sz w:val="24"/>
          <w:szCs w:val="24"/>
        </w:rPr>
      </w:pPr>
      <w:r w:rsidRPr="00BA3AEE">
        <w:rPr>
          <w:sz w:val="24"/>
          <w:szCs w:val="24"/>
        </w:rPr>
        <w:lastRenderedPageBreak/>
        <w:t>Stwierdzone nieprawidłowości dotyczyły:</w:t>
      </w:r>
    </w:p>
    <w:p w14:paraId="094CB7C2" w14:textId="0070BB27" w:rsidR="00BA3AEE" w:rsidRPr="004E31CE" w:rsidRDefault="00BA3AEE" w:rsidP="00AF5B21">
      <w:pPr>
        <w:pStyle w:val="Akapitzlist"/>
        <w:numPr>
          <w:ilvl w:val="0"/>
          <w:numId w:val="102"/>
        </w:numPr>
        <w:spacing w:after="0" w:line="276" w:lineRule="auto"/>
        <w:ind w:left="568" w:right="284" w:hanging="284"/>
        <w:jc w:val="both"/>
        <w:rPr>
          <w:sz w:val="24"/>
          <w:szCs w:val="24"/>
        </w:rPr>
      </w:pPr>
      <w:r w:rsidRPr="004E31CE">
        <w:rPr>
          <w:sz w:val="24"/>
          <w:szCs w:val="24"/>
        </w:rPr>
        <w:t>w pomieszczeniu hali basenowej: ściany i sufity z łuszczącą się farbą, glazura z</w:t>
      </w:r>
      <w:r w:rsidR="00960683">
        <w:rPr>
          <w:sz w:val="24"/>
          <w:szCs w:val="24"/>
        </w:rPr>
        <w:t> </w:t>
      </w:r>
      <w:r w:rsidRPr="004E31CE">
        <w:rPr>
          <w:sz w:val="24"/>
          <w:szCs w:val="24"/>
        </w:rPr>
        <w:t xml:space="preserve">ubytkami, ubytki uszczelnień sylikonowych, </w:t>
      </w:r>
    </w:p>
    <w:p w14:paraId="338120AA" w14:textId="4B494444" w:rsidR="00BA3AEE" w:rsidRPr="004E31CE" w:rsidRDefault="00BA3AEE" w:rsidP="00AF5B21">
      <w:pPr>
        <w:pStyle w:val="Akapitzlist"/>
        <w:numPr>
          <w:ilvl w:val="0"/>
          <w:numId w:val="102"/>
        </w:numPr>
        <w:spacing w:line="276" w:lineRule="auto"/>
        <w:ind w:left="568" w:right="284" w:hanging="284"/>
        <w:jc w:val="both"/>
        <w:rPr>
          <w:sz w:val="24"/>
          <w:szCs w:val="24"/>
        </w:rPr>
      </w:pPr>
      <w:r w:rsidRPr="004E31CE">
        <w:rPr>
          <w:sz w:val="24"/>
          <w:szCs w:val="24"/>
        </w:rPr>
        <w:t>w szatni: powierzchnie ścian i sufitów w złym stanem higieniczno-sanitarnym i</w:t>
      </w:r>
      <w:r w:rsidR="00960683">
        <w:rPr>
          <w:sz w:val="24"/>
          <w:szCs w:val="24"/>
        </w:rPr>
        <w:t> </w:t>
      </w:r>
      <w:r w:rsidRPr="004E31CE">
        <w:rPr>
          <w:sz w:val="24"/>
          <w:szCs w:val="24"/>
        </w:rPr>
        <w:t xml:space="preserve">technicznym, listwy sufitowe i grzejniki skorodowane, glazura z ubytkami, uszkodzone drzwi. </w:t>
      </w:r>
    </w:p>
    <w:p w14:paraId="247173A5" w14:textId="48AF3DD4" w:rsidR="00BA3AEE" w:rsidRPr="00BA3AEE" w:rsidRDefault="00BA3AEE" w:rsidP="00BA3AEE">
      <w:pPr>
        <w:spacing w:line="276" w:lineRule="auto"/>
        <w:jc w:val="both"/>
        <w:rPr>
          <w:sz w:val="24"/>
          <w:szCs w:val="24"/>
        </w:rPr>
      </w:pPr>
      <w:r w:rsidRPr="00BA3AEE">
        <w:rPr>
          <w:sz w:val="24"/>
          <w:szCs w:val="24"/>
        </w:rPr>
        <w:t>W związku z powyższym w 2023 r. wydano łącznie 37 decyzji administracyjnych nakazujących poprawę stanu sanitarno-higienicznego obiektów</w:t>
      </w:r>
      <w:bookmarkStart w:id="420" w:name="_Hlk164245096"/>
      <w:r w:rsidRPr="00BA3AEE">
        <w:rPr>
          <w:sz w:val="24"/>
          <w:szCs w:val="24"/>
        </w:rPr>
        <w:t xml:space="preserve"> oraz </w:t>
      </w:r>
      <w:bookmarkEnd w:id="420"/>
      <w:r w:rsidRPr="00BA3AEE">
        <w:rPr>
          <w:sz w:val="24"/>
          <w:szCs w:val="24"/>
        </w:rPr>
        <w:t xml:space="preserve">nałożono 12 grzywien w drodze mandatu karnego, na łączną kwotę 3700 zł. Zarządcy obiektów zostali zobowiązani do podjęcia działań naprawczych. </w:t>
      </w:r>
    </w:p>
    <w:p w14:paraId="3BC35548" w14:textId="77777777" w:rsidR="004E6A53" w:rsidRDefault="004E6A53">
      <w:pPr>
        <w:rPr>
          <w:rFonts w:eastAsia="Times New Roman"/>
        </w:rPr>
      </w:pPr>
    </w:p>
    <w:p w14:paraId="0316F0EF" w14:textId="77777777" w:rsidR="004E6A53" w:rsidRDefault="004E6A53">
      <w:pPr>
        <w:rPr>
          <w:rFonts w:eastAsia="Times New Roman"/>
        </w:rPr>
      </w:pPr>
    </w:p>
    <w:p w14:paraId="69231C93" w14:textId="18CF8AB5" w:rsidR="004E6A53" w:rsidRPr="006D0906" w:rsidRDefault="004E6A53">
      <w:pPr>
        <w:rPr>
          <w:rFonts w:ascii="Calibri" w:eastAsia="Times New Roman" w:hAnsi="Calibri" w:cstheme="minorHAnsi"/>
          <w:b/>
          <w:sz w:val="28"/>
          <w:szCs w:val="32"/>
        </w:rPr>
      </w:pPr>
      <w:r>
        <w:rPr>
          <w:rFonts w:eastAsia="Times New Roman"/>
        </w:rPr>
        <w:br w:type="page"/>
      </w:r>
    </w:p>
    <w:p w14:paraId="76565A2E" w14:textId="0F6024A6" w:rsidR="000B63B1" w:rsidRPr="00A0798F" w:rsidRDefault="000B63B1">
      <w:pPr>
        <w:pStyle w:val="Nagwek1"/>
        <w:numPr>
          <w:ilvl w:val="0"/>
          <w:numId w:val="53"/>
        </w:numPr>
        <w:ind w:left="284" w:hanging="284"/>
      </w:pPr>
      <w:bookmarkStart w:id="421" w:name="_Toc165372237"/>
      <w:r w:rsidRPr="00A0798F">
        <w:lastRenderedPageBreak/>
        <w:t>Stan sanitarny kąpielisk i miejsc okazjonalnie wykorzystywanych do</w:t>
      </w:r>
      <w:r w:rsidR="00960683">
        <w:t> </w:t>
      </w:r>
      <w:r w:rsidRPr="00A0798F">
        <w:t>kąpieli</w:t>
      </w:r>
      <w:bookmarkEnd w:id="421"/>
    </w:p>
    <w:p w14:paraId="69CE824E" w14:textId="5F016E86" w:rsidR="000B63B1" w:rsidRPr="00FA08E1" w:rsidRDefault="000B63B1">
      <w:pPr>
        <w:pStyle w:val="Nagwek2"/>
        <w:numPr>
          <w:ilvl w:val="0"/>
          <w:numId w:val="99"/>
        </w:numPr>
        <w:ind w:left="284" w:hanging="284"/>
      </w:pPr>
      <w:bookmarkStart w:id="422" w:name="_Toc165372238"/>
      <w:r w:rsidRPr="00FA08E1">
        <w:t>Infrastruktura obiektów w województwie i serwis kąpieliskowy</w:t>
      </w:r>
      <w:bookmarkEnd w:id="422"/>
    </w:p>
    <w:p w14:paraId="3269E43F" w14:textId="77777777" w:rsidR="000B63B1" w:rsidRPr="00A0798F" w:rsidRDefault="000B63B1" w:rsidP="000B63B1">
      <w:pPr>
        <w:jc w:val="both"/>
        <w:rPr>
          <w:rFonts w:ascii="Calibri" w:hAnsi="Calibri" w:cs="Calibri"/>
          <w:bCs/>
          <w:sz w:val="24"/>
          <w:szCs w:val="24"/>
        </w:rPr>
      </w:pPr>
      <w:r w:rsidRPr="00FA08E1">
        <w:rPr>
          <w:rFonts w:ascii="Calibri" w:hAnsi="Calibri" w:cs="Calibri"/>
          <w:bCs/>
        </w:rPr>
        <w:tab/>
      </w:r>
      <w:r w:rsidRPr="00A0798F">
        <w:rPr>
          <w:rFonts w:ascii="Calibri" w:hAnsi="Calibri" w:cs="Calibri"/>
          <w:bCs/>
          <w:sz w:val="24"/>
          <w:szCs w:val="24"/>
        </w:rPr>
        <w:t>Na terenie województwa zachodniopomorskiego w sezonie letnim 2023 utworzono uchwałami Rad Gmin 141 kąpielisk: 103 kąpieliska morskie i 38 śródlądowych. Liczba kąpielisk morskich w poszczególnych powiatach wynosiła: gryficki-25,</w:t>
      </w:r>
      <w:r w:rsidRPr="00D8702E">
        <w:rPr>
          <w:rFonts w:ascii="Calibri" w:hAnsi="Calibri" w:cs="Calibri"/>
          <w:bCs/>
          <w:sz w:val="24"/>
          <w:szCs w:val="24"/>
        </w:rPr>
        <w:t xml:space="preserve"> </w:t>
      </w:r>
      <w:r w:rsidRPr="00A0798F">
        <w:rPr>
          <w:rFonts w:ascii="Calibri" w:hAnsi="Calibri" w:cs="Calibri"/>
          <w:bCs/>
          <w:sz w:val="24"/>
          <w:szCs w:val="24"/>
        </w:rPr>
        <w:t>kołobrzeski-18,</w:t>
      </w:r>
      <w:r w:rsidRPr="00D8702E">
        <w:rPr>
          <w:rFonts w:ascii="Calibri" w:hAnsi="Calibri" w:cs="Calibri"/>
          <w:bCs/>
          <w:sz w:val="24"/>
          <w:szCs w:val="24"/>
        </w:rPr>
        <w:t xml:space="preserve"> </w:t>
      </w:r>
      <w:r w:rsidRPr="00A0798F">
        <w:rPr>
          <w:rFonts w:ascii="Calibri" w:hAnsi="Calibri" w:cs="Calibri"/>
          <w:bCs/>
          <w:sz w:val="24"/>
          <w:szCs w:val="24"/>
        </w:rPr>
        <w:t>sławieński-24, koszaliński-20, kamieński-10, m. Świnoujście-4, policki-1, goleniowski-1. Liczba kąpielisk śródlądowych w poszczególnych powiatach wynosiła: choszczeński-2, drawski-10, goleniowski- 1, gryficki-1, gryfiński-4, kamieński-1, koszaliński-1, myśliborski-6, szczecinecki-5, stargardzki-1, wałecki-2, m. Szczecin-3, m. Koszalin-1. W 2023 r. utworzono 10 nowych</w:t>
      </w:r>
      <w:r w:rsidRPr="00D8702E">
        <w:rPr>
          <w:rFonts w:ascii="Calibri" w:hAnsi="Calibri" w:cs="Calibri"/>
          <w:bCs/>
          <w:sz w:val="24"/>
          <w:szCs w:val="24"/>
        </w:rPr>
        <w:t xml:space="preserve"> </w:t>
      </w:r>
      <w:r w:rsidRPr="00A0798F">
        <w:rPr>
          <w:rFonts w:ascii="Calibri" w:hAnsi="Calibri" w:cs="Calibri"/>
          <w:bCs/>
          <w:sz w:val="24"/>
          <w:szCs w:val="24"/>
        </w:rPr>
        <w:t xml:space="preserve">kąpielisk, 4 w powiecie koszalińskim (Kąpielisko Sarbinowo 222, Kąpielisko Chłopy 208 B, Kąpielisko Mielno Grodzisko, Kąpielisko Mielno Floryda), 2 w powiecie sławieńskim (Kąpielisko Jarosławiec Zachód Rusinowo II, Kąpielisko Jarosławiec Zachód Pas Startowy), 1 w powiecie drawskim  (Kąpielisko nad Jeziorem Siecino – Wyspa Ostrów), 3 kąpieliska na terenie miasta Świnoujście (Kąpielisko morskie Świnoujście Uznam Bałtycka, Kąpielisko morskie Świnoujście Uznam </w:t>
      </w:r>
      <w:proofErr w:type="spellStart"/>
      <w:r w:rsidRPr="00A0798F">
        <w:rPr>
          <w:rFonts w:ascii="Calibri" w:hAnsi="Calibri" w:cs="Calibri"/>
          <w:bCs/>
          <w:sz w:val="24"/>
          <w:szCs w:val="24"/>
        </w:rPr>
        <w:t>Interferie</w:t>
      </w:r>
      <w:proofErr w:type="spellEnd"/>
      <w:r w:rsidRPr="00A0798F">
        <w:rPr>
          <w:rFonts w:ascii="Calibri" w:hAnsi="Calibri" w:cs="Calibri"/>
          <w:bCs/>
          <w:sz w:val="24"/>
          <w:szCs w:val="24"/>
        </w:rPr>
        <w:t xml:space="preserve">, Kąpielisko morskie Świnoujście </w:t>
      </w:r>
      <w:proofErr w:type="spellStart"/>
      <w:r w:rsidRPr="00A0798F">
        <w:rPr>
          <w:rFonts w:ascii="Calibri" w:hAnsi="Calibri" w:cs="Calibri"/>
          <w:bCs/>
          <w:sz w:val="24"/>
          <w:szCs w:val="24"/>
        </w:rPr>
        <w:t>Warszów</w:t>
      </w:r>
      <w:proofErr w:type="spellEnd"/>
      <w:r w:rsidRPr="00A0798F">
        <w:rPr>
          <w:rFonts w:ascii="Calibri" w:hAnsi="Calibri" w:cs="Calibri"/>
          <w:bCs/>
          <w:sz w:val="24"/>
          <w:szCs w:val="24"/>
        </w:rPr>
        <w:t xml:space="preserve"> 1).</w:t>
      </w:r>
    </w:p>
    <w:p w14:paraId="23660CAC" w14:textId="77777777" w:rsidR="000B63B1" w:rsidRPr="00D8702E" w:rsidRDefault="000B63B1" w:rsidP="000B63B1">
      <w:pPr>
        <w:jc w:val="both"/>
        <w:rPr>
          <w:rFonts w:ascii="Calibri" w:hAnsi="Calibri" w:cs="Calibri"/>
          <w:bCs/>
          <w:iCs/>
          <w:sz w:val="24"/>
          <w:szCs w:val="24"/>
        </w:rPr>
      </w:pPr>
      <w:bookmarkStart w:id="423" w:name="_Hlk127351783"/>
      <w:r w:rsidRPr="00A0798F">
        <w:rPr>
          <w:rFonts w:ascii="Calibri" w:hAnsi="Calibri" w:cs="Calibri"/>
          <w:bCs/>
          <w:iCs/>
          <w:sz w:val="24"/>
          <w:szCs w:val="24"/>
        </w:rPr>
        <w:t>Jednocześnie ponownie po przerwie zorganizowano Kąpielisko śródlądowe Plaża Słoneczna nad jeziorem Pile w Bornem Sulinowie.</w:t>
      </w:r>
      <w:r w:rsidRPr="00D8702E">
        <w:rPr>
          <w:rFonts w:ascii="Calibri" w:hAnsi="Calibri" w:cs="Calibri"/>
          <w:bCs/>
          <w:iCs/>
          <w:sz w:val="24"/>
          <w:szCs w:val="24"/>
        </w:rPr>
        <w:t xml:space="preserve"> </w:t>
      </w:r>
      <w:r w:rsidRPr="00A0798F">
        <w:rPr>
          <w:rFonts w:ascii="Calibri" w:hAnsi="Calibri" w:cs="Calibri"/>
          <w:bCs/>
          <w:iCs/>
          <w:sz w:val="24"/>
          <w:szCs w:val="24"/>
        </w:rPr>
        <w:t>Natomiast odstąpiono od zorganizowania 6 innych kąpielisk w powiatach: sławieńskim-1, koszalińskim-1, kołobrzeskim-1 oraz w m. Świnoujście-3. Najczęstszym powodem była modernizacja infrastruktury kąpieliska, brak obsady kadry ratowniczej oraz organizacja nowych kąpielisk w miejscach bardziej dostępnych i atrakcyjnych dla turystów.</w:t>
      </w:r>
      <w:r w:rsidRPr="00D8702E">
        <w:rPr>
          <w:rFonts w:ascii="Calibri" w:hAnsi="Calibri" w:cs="Calibri"/>
          <w:bCs/>
          <w:iCs/>
          <w:sz w:val="24"/>
          <w:szCs w:val="24"/>
        </w:rPr>
        <w:t xml:space="preserve"> </w:t>
      </w:r>
    </w:p>
    <w:bookmarkEnd w:id="423"/>
    <w:p w14:paraId="7F988201" w14:textId="487A2082" w:rsidR="00A45053" w:rsidRPr="00D8702E" w:rsidRDefault="000B63B1" w:rsidP="004C34C4">
      <w:pPr>
        <w:jc w:val="both"/>
        <w:rPr>
          <w:rFonts w:ascii="Calibri" w:hAnsi="Calibri" w:cs="Calibri"/>
          <w:bCs/>
          <w:iCs/>
          <w:sz w:val="24"/>
          <w:szCs w:val="24"/>
        </w:rPr>
      </w:pPr>
      <w:r w:rsidRPr="00A0798F">
        <w:rPr>
          <w:rFonts w:ascii="Calibri" w:hAnsi="Calibri" w:cs="Calibri"/>
          <w:bCs/>
          <w:iCs/>
          <w:sz w:val="24"/>
          <w:szCs w:val="24"/>
        </w:rPr>
        <w:t>Od lat obserwuje się wzrost liczby kąpielisk morskich w województwie zachodniopomorskim.</w:t>
      </w:r>
      <w:r w:rsidRPr="00D8702E">
        <w:rPr>
          <w:rFonts w:ascii="Calibri" w:hAnsi="Calibri" w:cs="Calibri"/>
          <w:bCs/>
          <w:iCs/>
          <w:sz w:val="24"/>
          <w:szCs w:val="24"/>
        </w:rPr>
        <w:t xml:space="preserve"> </w:t>
      </w:r>
      <w:r w:rsidRPr="00A0798F">
        <w:rPr>
          <w:rFonts w:ascii="Calibri" w:hAnsi="Calibri" w:cs="Calibri"/>
          <w:bCs/>
          <w:iCs/>
          <w:sz w:val="24"/>
          <w:szCs w:val="24"/>
        </w:rPr>
        <w:t>Natomiast liczba kąpielisk śródlądowych od kilku lat utrzymuje się na podobnym poziomie.</w:t>
      </w:r>
      <w:r w:rsidRPr="00D8702E">
        <w:rPr>
          <w:rFonts w:ascii="Calibri" w:hAnsi="Calibri" w:cs="Calibri"/>
          <w:bCs/>
          <w:iCs/>
          <w:sz w:val="24"/>
          <w:szCs w:val="24"/>
        </w:rPr>
        <w:t xml:space="preserve"> </w:t>
      </w:r>
    </w:p>
    <w:p w14:paraId="442E4F43" w14:textId="1C03B354" w:rsidR="000B63B1" w:rsidRPr="00643167" w:rsidRDefault="00643167" w:rsidP="00643167">
      <w:pPr>
        <w:pStyle w:val="Legenda"/>
        <w:rPr>
          <w:rFonts w:ascii="Calibri" w:hAnsi="Calibri" w:cs="Calibri"/>
          <w:bCs/>
          <w:i w:val="0"/>
          <w:iCs w:val="0"/>
          <w:color w:val="auto"/>
        </w:rPr>
      </w:pPr>
      <w:bookmarkStart w:id="424" w:name="_Toc164946767"/>
      <w:bookmarkStart w:id="425" w:name="_Toc164946831"/>
      <w:bookmarkStart w:id="426" w:name="_Toc165355347"/>
      <w:bookmarkStart w:id="427" w:name="_Toc165362616"/>
      <w:bookmarkStart w:id="428" w:name="_Toc165364273"/>
      <w:bookmarkStart w:id="429" w:name="_Toc165364862"/>
      <w:bookmarkStart w:id="430" w:name="_Toc165381073"/>
      <w:r w:rsidRPr="00643167">
        <w:rPr>
          <w:i w:val="0"/>
          <w:iCs w:val="0"/>
          <w:color w:val="auto"/>
        </w:rPr>
        <w:t xml:space="preserve">Wykres </w:t>
      </w:r>
      <w:r w:rsidRPr="00643167">
        <w:rPr>
          <w:i w:val="0"/>
          <w:iCs w:val="0"/>
          <w:color w:val="auto"/>
        </w:rPr>
        <w:fldChar w:fldCharType="begin"/>
      </w:r>
      <w:r w:rsidRPr="00643167">
        <w:rPr>
          <w:i w:val="0"/>
          <w:iCs w:val="0"/>
          <w:color w:val="auto"/>
        </w:rPr>
        <w:instrText xml:space="preserve"> SEQ Wykres \* ARABIC </w:instrText>
      </w:r>
      <w:r w:rsidRPr="00643167">
        <w:rPr>
          <w:i w:val="0"/>
          <w:iCs w:val="0"/>
          <w:color w:val="auto"/>
        </w:rPr>
        <w:fldChar w:fldCharType="separate"/>
      </w:r>
      <w:r w:rsidR="009F1ABE">
        <w:rPr>
          <w:i w:val="0"/>
          <w:iCs w:val="0"/>
          <w:noProof/>
          <w:color w:val="auto"/>
        </w:rPr>
        <w:t>12</w:t>
      </w:r>
      <w:r w:rsidRPr="00643167">
        <w:rPr>
          <w:i w:val="0"/>
          <w:iCs w:val="0"/>
          <w:color w:val="auto"/>
        </w:rPr>
        <w:fldChar w:fldCharType="end"/>
      </w:r>
      <w:r w:rsidRPr="00643167">
        <w:rPr>
          <w:i w:val="0"/>
          <w:iCs w:val="0"/>
          <w:color w:val="auto"/>
        </w:rPr>
        <w:t xml:space="preserve">  Liczba i rodzaj kąpielisk w latach 2013-2023</w:t>
      </w:r>
      <w:bookmarkEnd w:id="424"/>
      <w:bookmarkEnd w:id="425"/>
      <w:bookmarkEnd w:id="426"/>
      <w:bookmarkEnd w:id="427"/>
      <w:bookmarkEnd w:id="428"/>
      <w:bookmarkEnd w:id="429"/>
      <w:bookmarkEnd w:id="430"/>
    </w:p>
    <w:p w14:paraId="3FA3A45E" w14:textId="5574BD52" w:rsidR="000B63B1" w:rsidRPr="00FA08E1" w:rsidRDefault="000B63B1" w:rsidP="00953855">
      <w:pPr>
        <w:jc w:val="center"/>
        <w:rPr>
          <w:rFonts w:ascii="Calibri" w:hAnsi="Calibri" w:cs="Calibri"/>
          <w:b/>
          <w:iCs/>
          <w:color w:val="FF0000"/>
        </w:rPr>
      </w:pPr>
      <w:r w:rsidRPr="00F57430">
        <w:rPr>
          <w:noProof/>
        </w:rPr>
        <w:drawing>
          <wp:inline distT="0" distB="0" distL="0" distR="0" wp14:anchorId="403F6460" wp14:editId="220448E6">
            <wp:extent cx="5398936" cy="2385392"/>
            <wp:effectExtent l="0" t="0" r="11430" b="15240"/>
            <wp:docPr id="1639130457" name="Wykres 2" descr="Liczba i rodzaj kąpielisk w latach 2013-20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9DC432F" w14:textId="77777777" w:rsidR="000B63B1" w:rsidRPr="00FA08E1" w:rsidRDefault="000B63B1" w:rsidP="000B63B1">
      <w:pPr>
        <w:ind w:firstLine="708"/>
        <w:jc w:val="both"/>
        <w:rPr>
          <w:rFonts w:ascii="Calibri" w:hAnsi="Calibri" w:cs="Calibri"/>
          <w:i/>
          <w:iCs/>
          <w:color w:val="FF0000"/>
        </w:rPr>
      </w:pPr>
    </w:p>
    <w:p w14:paraId="420A4E32" w14:textId="585E22EC" w:rsidR="000B63B1" w:rsidRPr="00D8702E" w:rsidRDefault="000B63B1" w:rsidP="007F3C16">
      <w:pPr>
        <w:ind w:firstLine="360"/>
        <w:jc w:val="both"/>
        <w:rPr>
          <w:rFonts w:ascii="Calibri" w:hAnsi="Calibri" w:cs="Calibri"/>
          <w:iCs/>
          <w:sz w:val="24"/>
          <w:szCs w:val="24"/>
        </w:rPr>
      </w:pPr>
      <w:r w:rsidRPr="00A45053">
        <w:rPr>
          <w:rFonts w:ascii="Calibri" w:hAnsi="Calibri" w:cs="Calibri"/>
          <w:iCs/>
          <w:sz w:val="24"/>
          <w:szCs w:val="24"/>
        </w:rPr>
        <w:lastRenderedPageBreak/>
        <w:t>Należy wskazać, że w powiatach: białogardzkim, pyrzyckim, łobeskim oraz świdwińskim nie zorganizowano kąpielisk, jak również miejsc okazjonalnie wykorzystywanych do kąpieli.</w:t>
      </w:r>
      <w:r w:rsidR="007F3C16" w:rsidRPr="00D8702E">
        <w:rPr>
          <w:rFonts w:ascii="Calibri" w:hAnsi="Calibri" w:cs="Calibri"/>
          <w:iCs/>
          <w:sz w:val="24"/>
          <w:szCs w:val="24"/>
        </w:rPr>
        <w:t xml:space="preserve"> </w:t>
      </w:r>
      <w:r w:rsidRPr="00A45053">
        <w:rPr>
          <w:rFonts w:ascii="Calibri" w:hAnsi="Calibri" w:cs="Calibri"/>
          <w:iCs/>
          <w:sz w:val="24"/>
          <w:szCs w:val="24"/>
        </w:rPr>
        <w:t>Sezon kąpielowy w 2023 roku trwał od 01 czerwca do 30 września, najdłużej na Kąpielisku „</w:t>
      </w:r>
      <w:proofErr w:type="spellStart"/>
      <w:r w:rsidRPr="00A45053">
        <w:rPr>
          <w:rFonts w:ascii="Calibri" w:hAnsi="Calibri" w:cs="Calibri"/>
          <w:iCs/>
          <w:sz w:val="24"/>
          <w:szCs w:val="24"/>
        </w:rPr>
        <w:t>Camp</w:t>
      </w:r>
      <w:proofErr w:type="spellEnd"/>
      <w:r w:rsidRPr="00A45053">
        <w:rPr>
          <w:rFonts w:ascii="Calibri" w:hAnsi="Calibri" w:cs="Calibri"/>
          <w:iCs/>
          <w:sz w:val="24"/>
          <w:szCs w:val="24"/>
        </w:rPr>
        <w:t xml:space="preserve"> Drawa na Jeziorze Żerdno”. Najwcześniej rozpoczął się na dwóch kąpieliskach w powiecie kamieńskim (Kąpielisko Międzyzdroje Wschód, Kąpielisko Międzyzdroje Zachód) oraz na</w:t>
      </w:r>
      <w:r w:rsidR="000948F4">
        <w:rPr>
          <w:rFonts w:ascii="Calibri" w:hAnsi="Calibri" w:cs="Calibri"/>
          <w:iCs/>
          <w:sz w:val="24"/>
          <w:szCs w:val="24"/>
        </w:rPr>
        <w:t> </w:t>
      </w:r>
      <w:r w:rsidRPr="00A45053">
        <w:rPr>
          <w:rFonts w:ascii="Calibri" w:hAnsi="Calibri" w:cs="Calibri"/>
          <w:iCs/>
          <w:sz w:val="24"/>
          <w:szCs w:val="24"/>
        </w:rPr>
        <w:t xml:space="preserve">dwóch kąpieliskach w powiecie drawskim („Kąpielisko w Starym Kaleńsku”, Kąpielisko </w:t>
      </w:r>
      <w:proofErr w:type="spellStart"/>
      <w:r w:rsidRPr="00A45053">
        <w:rPr>
          <w:rFonts w:ascii="Calibri" w:hAnsi="Calibri" w:cs="Calibri"/>
          <w:iCs/>
          <w:sz w:val="24"/>
          <w:szCs w:val="24"/>
        </w:rPr>
        <w:t>Capm</w:t>
      </w:r>
      <w:proofErr w:type="spellEnd"/>
      <w:r w:rsidRPr="00A45053">
        <w:rPr>
          <w:rFonts w:ascii="Calibri" w:hAnsi="Calibri" w:cs="Calibri"/>
          <w:iCs/>
          <w:sz w:val="24"/>
          <w:szCs w:val="24"/>
        </w:rPr>
        <w:t xml:space="preserve"> Drawa na Jeziorze Żerdno”). Na większości kąpielisk sezon zakończył się wraz z ostatnim dniem wakacji.</w:t>
      </w:r>
      <w:r w:rsidRPr="00D8702E">
        <w:rPr>
          <w:rFonts w:ascii="Calibri" w:hAnsi="Calibri" w:cs="Calibri"/>
          <w:iCs/>
          <w:sz w:val="24"/>
          <w:szCs w:val="24"/>
        </w:rPr>
        <w:t xml:space="preserve"> </w:t>
      </w:r>
    </w:p>
    <w:p w14:paraId="2066B220" w14:textId="2E6EA941" w:rsidR="000B63B1" w:rsidRPr="00A45053" w:rsidRDefault="000B63B1" w:rsidP="000B63B1">
      <w:pPr>
        <w:ind w:firstLine="360"/>
        <w:jc w:val="both"/>
        <w:rPr>
          <w:rFonts w:ascii="Calibri" w:hAnsi="Calibri" w:cs="Calibri"/>
          <w:bCs/>
          <w:iCs/>
          <w:sz w:val="24"/>
          <w:szCs w:val="24"/>
        </w:rPr>
      </w:pPr>
      <w:r w:rsidRPr="00A45053">
        <w:rPr>
          <w:rFonts w:ascii="Calibri" w:hAnsi="Calibri" w:cs="Calibri"/>
          <w:iCs/>
          <w:sz w:val="24"/>
          <w:szCs w:val="24"/>
        </w:rPr>
        <w:t xml:space="preserve">W sezonie kąpielowym 2023 podobnie jak w latach poprzednich na stronie Głównego Inspektoratu Sanitarnego pod adresem </w:t>
      </w:r>
      <w:r w:rsidRPr="00A45053">
        <w:rPr>
          <w:rFonts w:ascii="Calibri" w:hAnsi="Calibri" w:cs="Calibri"/>
          <w:iCs/>
          <w:sz w:val="24"/>
          <w:szCs w:val="24"/>
          <w:u w:val="single"/>
        </w:rPr>
        <w:t>http://sk.gis.gov.pl/</w:t>
      </w:r>
      <w:r w:rsidRPr="00A45053">
        <w:rPr>
          <w:rFonts w:ascii="Calibri" w:hAnsi="Calibri" w:cs="Calibri"/>
          <w:iCs/>
          <w:sz w:val="24"/>
          <w:szCs w:val="24"/>
        </w:rPr>
        <w:t xml:space="preserve"> funkcjonował internetowy </w:t>
      </w:r>
      <w:r w:rsidRPr="00A45053">
        <w:rPr>
          <w:rFonts w:ascii="Calibri" w:hAnsi="Calibri" w:cs="Calibri"/>
          <w:bCs/>
          <w:i/>
          <w:iCs/>
          <w:sz w:val="24"/>
          <w:szCs w:val="24"/>
        </w:rPr>
        <w:t>Serwis kąpieliskowy</w:t>
      </w:r>
      <w:r w:rsidRPr="00A45053">
        <w:rPr>
          <w:rFonts w:ascii="Calibri" w:hAnsi="Calibri" w:cs="Calibri"/>
          <w:bCs/>
          <w:iCs/>
          <w:sz w:val="24"/>
          <w:szCs w:val="24"/>
        </w:rPr>
        <w:t xml:space="preserve">. Serwis ten jest portalem informacyjnym o jakości wody w kąpieliskach, obrazującym na mapie </w:t>
      </w:r>
      <w:r w:rsidR="00EA114E">
        <w:rPr>
          <w:rFonts w:ascii="Calibri" w:hAnsi="Calibri" w:cs="Calibri"/>
          <w:bCs/>
          <w:iCs/>
          <w:sz w:val="24"/>
          <w:szCs w:val="24"/>
        </w:rPr>
        <w:t xml:space="preserve">Polski </w:t>
      </w:r>
      <w:r w:rsidR="007906BA">
        <w:rPr>
          <w:rFonts w:ascii="Calibri" w:hAnsi="Calibri" w:cs="Calibri"/>
          <w:bCs/>
          <w:iCs/>
          <w:sz w:val="24"/>
          <w:szCs w:val="24"/>
        </w:rPr>
        <w:t>lokalizację</w:t>
      </w:r>
      <w:r w:rsidRPr="00A45053">
        <w:rPr>
          <w:rFonts w:ascii="Calibri" w:hAnsi="Calibri" w:cs="Calibri"/>
          <w:bCs/>
          <w:iCs/>
          <w:sz w:val="24"/>
          <w:szCs w:val="24"/>
        </w:rPr>
        <w:t xml:space="preserve"> wszystkich kąpielisk. Serwis kąpieliskowy jest uzupełniany przez organizatora kąpieliska (temperatura wody, temperatura powietrza, siła wiatru) oraz organy Państwowej Inspekcji Sanitarnej (wyniki badań wody, informacje o zakazie kąpieli).</w:t>
      </w:r>
      <w:r w:rsidR="00430F49">
        <w:rPr>
          <w:rFonts w:ascii="Calibri" w:hAnsi="Calibri" w:cs="Calibri"/>
          <w:bCs/>
          <w:iCs/>
          <w:sz w:val="24"/>
          <w:szCs w:val="24"/>
        </w:rPr>
        <w:t xml:space="preserve"> Dodatkowo Serwis Kapieliskowy zawiera szereg innych przydatnych informacji, w tym dotyczących wyposażenia i infrastruktury kąpieliska, regulamin obiektu oraz dane dotyczące przystosowania dla osób niepełnosprawnych. </w:t>
      </w:r>
      <w:r w:rsidR="001538D5">
        <w:rPr>
          <w:rFonts w:ascii="Calibri" w:hAnsi="Calibri" w:cs="Calibri"/>
          <w:bCs/>
          <w:iCs/>
          <w:sz w:val="24"/>
          <w:szCs w:val="24"/>
        </w:rPr>
        <w:t>P</w:t>
      </w:r>
      <w:r w:rsidRPr="00A45053">
        <w:rPr>
          <w:rFonts w:ascii="Calibri" w:hAnsi="Calibri" w:cs="Calibri"/>
          <w:bCs/>
          <w:iCs/>
          <w:sz w:val="24"/>
          <w:szCs w:val="24"/>
        </w:rPr>
        <w:t xml:space="preserve">ortal ten jest ogólnodostępny, może posłużyć się nim każdy, kto chce zasięgnąć aktualnej wiedzy na temat wybranego kąpieliska. </w:t>
      </w:r>
    </w:p>
    <w:p w14:paraId="5C57A4C5" w14:textId="26B0AE7C" w:rsidR="000B63B1" w:rsidRPr="00FA08E1" w:rsidRDefault="000B63B1">
      <w:pPr>
        <w:pStyle w:val="Nagwek2"/>
        <w:numPr>
          <w:ilvl w:val="0"/>
          <w:numId w:val="99"/>
        </w:numPr>
        <w:ind w:left="284" w:hanging="284"/>
      </w:pPr>
      <w:bookmarkStart w:id="431" w:name="_Toc165372239"/>
      <w:r w:rsidRPr="00FA08E1">
        <w:t>Stan sanitarny i jakość wody w kąpieliskach</w:t>
      </w:r>
      <w:bookmarkEnd w:id="431"/>
    </w:p>
    <w:p w14:paraId="295909D0" w14:textId="77777777" w:rsidR="000B63B1" w:rsidRPr="00503ADB" w:rsidRDefault="000B63B1" w:rsidP="000B63B1">
      <w:pPr>
        <w:ind w:firstLine="708"/>
        <w:jc w:val="both"/>
        <w:rPr>
          <w:rFonts w:ascii="Calibri" w:hAnsi="Calibri" w:cs="Calibri"/>
          <w:iCs/>
          <w:sz w:val="24"/>
          <w:szCs w:val="24"/>
        </w:rPr>
      </w:pPr>
      <w:r w:rsidRPr="00503ADB">
        <w:rPr>
          <w:rFonts w:ascii="Calibri" w:hAnsi="Calibri" w:cs="Calibri"/>
          <w:iCs/>
          <w:sz w:val="24"/>
          <w:szCs w:val="24"/>
        </w:rPr>
        <w:t>Przed rozpoczęciem sezonu kąpielowego organizatorzy w porozumieniu z właściwymi państwowymi inspektorami sanitarnymi ustalili harmonogramy pobierania próbek wody z kąpielisk wraz z określeniem lokalizacji punktów poboru.</w:t>
      </w:r>
    </w:p>
    <w:p w14:paraId="57DA27C9" w14:textId="77777777" w:rsidR="000B63B1" w:rsidRPr="00503ADB" w:rsidRDefault="000B63B1" w:rsidP="000948F4">
      <w:pPr>
        <w:spacing w:after="0"/>
        <w:ind w:firstLine="709"/>
        <w:jc w:val="both"/>
        <w:rPr>
          <w:rFonts w:ascii="Calibri" w:hAnsi="Calibri" w:cs="Calibri"/>
          <w:iCs/>
          <w:sz w:val="24"/>
          <w:szCs w:val="24"/>
        </w:rPr>
      </w:pPr>
      <w:r w:rsidRPr="00503ADB">
        <w:rPr>
          <w:rFonts w:ascii="Calibri" w:hAnsi="Calibri" w:cs="Calibri"/>
          <w:iCs/>
          <w:sz w:val="24"/>
          <w:szCs w:val="24"/>
        </w:rPr>
        <w:t>W sezonie monitorowano jakość wody na wszystkich kąpieliskach. Pobrano łącznie 734 próbki wody, w tym:</w:t>
      </w:r>
    </w:p>
    <w:p w14:paraId="67351ED6" w14:textId="5C27B3CE" w:rsidR="000B63B1" w:rsidRPr="00503ADB" w:rsidRDefault="000B63B1" w:rsidP="000948F4">
      <w:pPr>
        <w:pStyle w:val="Akapitzlist"/>
        <w:numPr>
          <w:ilvl w:val="0"/>
          <w:numId w:val="100"/>
        </w:numPr>
        <w:spacing w:after="0"/>
        <w:ind w:left="568" w:right="284" w:hanging="284"/>
        <w:jc w:val="both"/>
        <w:rPr>
          <w:rFonts w:ascii="Calibri" w:hAnsi="Calibri" w:cs="Calibri"/>
          <w:iCs/>
          <w:sz w:val="24"/>
          <w:szCs w:val="24"/>
        </w:rPr>
      </w:pPr>
      <w:r w:rsidRPr="00503ADB">
        <w:rPr>
          <w:rFonts w:ascii="Calibri" w:hAnsi="Calibri" w:cs="Calibri"/>
          <w:iCs/>
          <w:sz w:val="24"/>
          <w:szCs w:val="24"/>
        </w:rPr>
        <w:t>168 w ramach kontroli urzędowej sprawowanej przez organy Państwowej Inspekcji Sanitarnej,</w:t>
      </w:r>
    </w:p>
    <w:p w14:paraId="7BECE941" w14:textId="3DF7692F" w:rsidR="000B63B1" w:rsidRPr="00503ADB" w:rsidRDefault="000B63B1" w:rsidP="000948F4">
      <w:pPr>
        <w:pStyle w:val="Akapitzlist"/>
        <w:numPr>
          <w:ilvl w:val="0"/>
          <w:numId w:val="100"/>
        </w:numPr>
        <w:ind w:left="568" w:right="284" w:hanging="284"/>
        <w:jc w:val="both"/>
        <w:rPr>
          <w:rFonts w:ascii="Calibri" w:hAnsi="Calibri" w:cs="Calibri"/>
          <w:iCs/>
          <w:sz w:val="24"/>
          <w:szCs w:val="24"/>
        </w:rPr>
      </w:pPr>
      <w:r w:rsidRPr="00503ADB">
        <w:rPr>
          <w:rFonts w:ascii="Calibri" w:hAnsi="Calibri" w:cs="Calibri"/>
          <w:iCs/>
          <w:sz w:val="24"/>
          <w:szCs w:val="24"/>
        </w:rPr>
        <w:t>566 próbek pobrano w ramach kontroli wewnętrznej realizowanej przez</w:t>
      </w:r>
      <w:r w:rsidR="00CC564D">
        <w:rPr>
          <w:rFonts w:ascii="Calibri" w:hAnsi="Calibri" w:cs="Calibri"/>
          <w:iCs/>
          <w:sz w:val="24"/>
          <w:szCs w:val="24"/>
        </w:rPr>
        <w:t> </w:t>
      </w:r>
      <w:r w:rsidRPr="00503ADB">
        <w:rPr>
          <w:rFonts w:ascii="Calibri" w:hAnsi="Calibri" w:cs="Calibri"/>
          <w:iCs/>
          <w:sz w:val="24"/>
          <w:szCs w:val="24"/>
        </w:rPr>
        <w:t xml:space="preserve">organizatorów kąpielisk. </w:t>
      </w:r>
    </w:p>
    <w:p w14:paraId="2BE73E42" w14:textId="7B101A62" w:rsidR="00EA114E" w:rsidRDefault="000B63B1" w:rsidP="000B63B1">
      <w:pPr>
        <w:ind w:firstLine="709"/>
        <w:jc w:val="both"/>
        <w:rPr>
          <w:rFonts w:ascii="Calibri" w:hAnsi="Calibri" w:cs="Calibri"/>
          <w:iCs/>
          <w:sz w:val="24"/>
          <w:szCs w:val="24"/>
        </w:rPr>
      </w:pPr>
      <w:r w:rsidRPr="00503ADB">
        <w:rPr>
          <w:rFonts w:ascii="Calibri" w:hAnsi="Calibri" w:cs="Calibri"/>
          <w:iCs/>
          <w:sz w:val="24"/>
          <w:szCs w:val="24"/>
        </w:rPr>
        <w:t xml:space="preserve">Pierwsze próby wody z kąpielisk zostały pobrane w ramach kontroli urzędowej przez powiatowe stacje sanitarno-epidemiologiczne jeszcze przed rozpoczęciem sezonu kąpielowego. </w:t>
      </w:r>
    </w:p>
    <w:p w14:paraId="410431F3" w14:textId="582F849E" w:rsidR="00EA114E" w:rsidRDefault="00EA114E" w:rsidP="000B63B1">
      <w:pPr>
        <w:ind w:firstLine="709"/>
        <w:jc w:val="both"/>
        <w:rPr>
          <w:rFonts w:ascii="Calibri" w:hAnsi="Calibri" w:cs="Calibri"/>
          <w:iCs/>
          <w:sz w:val="24"/>
          <w:szCs w:val="24"/>
        </w:rPr>
      </w:pPr>
      <w:r>
        <w:rPr>
          <w:rFonts w:ascii="Calibri" w:hAnsi="Calibri" w:cs="Calibri"/>
          <w:iCs/>
          <w:sz w:val="24"/>
          <w:szCs w:val="24"/>
        </w:rPr>
        <w:t xml:space="preserve">Kolejne próby wody z kąpielisk zostały pobrane przez pracowników powiatowych stacji sanitarno – epidemiologicznych w ciągu sezonu. Analiza wyników wykazywała okresowe nieprawidłowości. </w:t>
      </w:r>
    </w:p>
    <w:p w14:paraId="4ABD69EF" w14:textId="614C23BF" w:rsidR="000B63B1" w:rsidRPr="00503ADB" w:rsidRDefault="000B63B1" w:rsidP="000B63B1">
      <w:pPr>
        <w:ind w:firstLine="709"/>
        <w:jc w:val="both"/>
        <w:rPr>
          <w:rFonts w:ascii="Calibri" w:hAnsi="Calibri" w:cs="Calibri"/>
          <w:iCs/>
          <w:color w:val="FF0000"/>
          <w:sz w:val="24"/>
          <w:szCs w:val="24"/>
        </w:rPr>
      </w:pPr>
      <w:r w:rsidRPr="00503ADB">
        <w:rPr>
          <w:rFonts w:ascii="Calibri" w:hAnsi="Calibri" w:cs="Calibri"/>
          <w:iCs/>
          <w:sz w:val="24"/>
          <w:szCs w:val="24"/>
        </w:rPr>
        <w:t xml:space="preserve">Zakazy kąpieli obowiązywały od 1 do 32 dni, przy czym najdłużej zakaz kąpieli obowiązywał na ,,Kąpielisku w Stepnicy nad Zalewem Szczecińskim’’ w pow. goleniowskim. </w:t>
      </w:r>
    </w:p>
    <w:p w14:paraId="7263434A" w14:textId="77777777" w:rsidR="00050091" w:rsidRDefault="00050091" w:rsidP="00A37644">
      <w:pPr>
        <w:jc w:val="both"/>
        <w:rPr>
          <w:rFonts w:ascii="Calibri" w:hAnsi="Calibri" w:cs="Calibri"/>
          <w:iCs/>
          <w:sz w:val="24"/>
          <w:szCs w:val="24"/>
        </w:rPr>
      </w:pPr>
    </w:p>
    <w:p w14:paraId="1B001AFC" w14:textId="77777777" w:rsidR="00050091" w:rsidRDefault="00050091" w:rsidP="00A37644">
      <w:pPr>
        <w:jc w:val="both"/>
        <w:rPr>
          <w:rFonts w:ascii="Calibri" w:hAnsi="Calibri" w:cs="Calibri"/>
          <w:iCs/>
          <w:sz w:val="24"/>
          <w:szCs w:val="24"/>
        </w:rPr>
      </w:pPr>
    </w:p>
    <w:p w14:paraId="5F95D176" w14:textId="651969E3" w:rsidR="000B63B1" w:rsidRPr="00A37644" w:rsidRDefault="000B63B1" w:rsidP="00050091">
      <w:pPr>
        <w:spacing w:after="0" w:line="276" w:lineRule="auto"/>
        <w:jc w:val="both"/>
        <w:rPr>
          <w:rFonts w:ascii="Calibri" w:hAnsi="Calibri" w:cs="Calibri"/>
          <w:iCs/>
          <w:sz w:val="24"/>
          <w:szCs w:val="24"/>
        </w:rPr>
      </w:pPr>
      <w:r w:rsidRPr="00A37644">
        <w:rPr>
          <w:rFonts w:ascii="Calibri" w:hAnsi="Calibri" w:cs="Calibri"/>
          <w:iCs/>
          <w:sz w:val="24"/>
          <w:szCs w:val="24"/>
        </w:rPr>
        <w:lastRenderedPageBreak/>
        <w:t>Zakazy wprowadzano w 11 nw. powiatach:</w:t>
      </w:r>
    </w:p>
    <w:p w14:paraId="11917B54" w14:textId="77777777" w:rsidR="000B63B1" w:rsidRPr="00A37644" w:rsidRDefault="000B63B1" w:rsidP="00050091">
      <w:pPr>
        <w:pStyle w:val="Akapitzlist"/>
        <w:numPr>
          <w:ilvl w:val="0"/>
          <w:numId w:val="89"/>
        </w:numPr>
        <w:spacing w:after="0" w:line="276" w:lineRule="auto"/>
        <w:jc w:val="both"/>
        <w:rPr>
          <w:rFonts w:ascii="Calibri" w:hAnsi="Calibri" w:cs="Calibri"/>
          <w:iCs/>
          <w:sz w:val="24"/>
          <w:szCs w:val="24"/>
        </w:rPr>
      </w:pPr>
      <w:r w:rsidRPr="00A37644">
        <w:rPr>
          <w:rFonts w:ascii="Calibri" w:hAnsi="Calibri" w:cs="Calibri"/>
          <w:iCs/>
          <w:sz w:val="24"/>
          <w:szCs w:val="24"/>
          <w:u w:val="single"/>
        </w:rPr>
        <w:t>goleniowskim</w:t>
      </w:r>
      <w:r w:rsidRPr="00A37644">
        <w:rPr>
          <w:rFonts w:ascii="Calibri" w:hAnsi="Calibri" w:cs="Calibri"/>
          <w:iCs/>
          <w:sz w:val="24"/>
          <w:szCs w:val="24"/>
        </w:rPr>
        <w:t>:</w:t>
      </w:r>
    </w:p>
    <w:p w14:paraId="153508BB" w14:textId="77777777" w:rsidR="000B63B1" w:rsidRPr="00A37644" w:rsidRDefault="000B63B1">
      <w:pPr>
        <w:pStyle w:val="Akapitzlist"/>
        <w:numPr>
          <w:ilvl w:val="0"/>
          <w:numId w:val="91"/>
        </w:numPr>
        <w:spacing w:after="0" w:line="276" w:lineRule="auto"/>
        <w:jc w:val="both"/>
        <w:rPr>
          <w:rFonts w:ascii="Calibri" w:hAnsi="Calibri" w:cs="Calibri"/>
          <w:iCs/>
          <w:sz w:val="24"/>
          <w:szCs w:val="24"/>
        </w:rPr>
      </w:pPr>
      <w:r w:rsidRPr="00A37644">
        <w:rPr>
          <w:rFonts w:ascii="Calibri" w:hAnsi="Calibri" w:cs="Calibri"/>
          <w:iCs/>
          <w:sz w:val="24"/>
          <w:szCs w:val="24"/>
        </w:rPr>
        <w:t>„Kąpielisko w Stepnicy nad Zalewem Szczecińskim” dwukrotnie ze wzg. na zakwit sinic;</w:t>
      </w:r>
    </w:p>
    <w:p w14:paraId="2E9C9ECA" w14:textId="1AC9F436" w:rsidR="000B63B1" w:rsidRPr="00A37644" w:rsidRDefault="000B63B1">
      <w:pPr>
        <w:pStyle w:val="Akapitzlist"/>
        <w:numPr>
          <w:ilvl w:val="0"/>
          <w:numId w:val="91"/>
        </w:numPr>
        <w:spacing w:after="0" w:line="276" w:lineRule="auto"/>
        <w:jc w:val="both"/>
        <w:rPr>
          <w:rFonts w:ascii="Calibri" w:hAnsi="Calibri" w:cs="Calibri"/>
          <w:iCs/>
          <w:sz w:val="24"/>
          <w:szCs w:val="24"/>
        </w:rPr>
      </w:pPr>
      <w:r w:rsidRPr="00A37644">
        <w:rPr>
          <w:rFonts w:ascii="Calibri" w:hAnsi="Calibri" w:cs="Calibri"/>
          <w:iCs/>
          <w:sz w:val="24"/>
          <w:szCs w:val="24"/>
        </w:rPr>
        <w:t>Kąpielisko śródlądowe w Lubczynie dwukrotnie ze wzg. na zakwit sinic oraz na</w:t>
      </w:r>
      <w:r w:rsidR="00CC564D">
        <w:rPr>
          <w:rFonts w:ascii="Calibri" w:hAnsi="Calibri" w:cs="Calibri"/>
          <w:iCs/>
          <w:sz w:val="24"/>
          <w:szCs w:val="24"/>
        </w:rPr>
        <w:t> </w:t>
      </w:r>
      <w:r w:rsidRPr="00A37644">
        <w:rPr>
          <w:rFonts w:ascii="Calibri" w:hAnsi="Calibri" w:cs="Calibri"/>
          <w:iCs/>
          <w:sz w:val="24"/>
          <w:szCs w:val="24"/>
        </w:rPr>
        <w:t xml:space="preserve">zanieczyszczenie bakteriami – </w:t>
      </w:r>
      <w:proofErr w:type="spellStart"/>
      <w:r w:rsidRPr="00A37644">
        <w:rPr>
          <w:rFonts w:ascii="Calibri" w:hAnsi="Calibri" w:cs="Calibri"/>
          <w:iCs/>
          <w:sz w:val="24"/>
          <w:szCs w:val="24"/>
        </w:rPr>
        <w:t>Enterokoki</w:t>
      </w:r>
      <w:proofErr w:type="spellEnd"/>
      <w:r w:rsidRPr="00A37644">
        <w:rPr>
          <w:rFonts w:ascii="Calibri" w:hAnsi="Calibri" w:cs="Calibri"/>
          <w:iCs/>
          <w:sz w:val="24"/>
          <w:szCs w:val="24"/>
        </w:rPr>
        <w:t xml:space="preserve"> kałowe;</w:t>
      </w:r>
    </w:p>
    <w:p w14:paraId="49846F58" w14:textId="77777777" w:rsidR="000B63B1" w:rsidRPr="00A37644" w:rsidRDefault="000B63B1">
      <w:pPr>
        <w:pStyle w:val="Akapitzlist"/>
        <w:numPr>
          <w:ilvl w:val="0"/>
          <w:numId w:val="89"/>
        </w:numPr>
        <w:spacing w:after="0" w:line="276" w:lineRule="auto"/>
        <w:jc w:val="both"/>
        <w:rPr>
          <w:rFonts w:ascii="Calibri" w:hAnsi="Calibri" w:cs="Calibri"/>
          <w:iCs/>
          <w:sz w:val="24"/>
          <w:szCs w:val="24"/>
          <w:u w:val="single"/>
        </w:rPr>
      </w:pPr>
      <w:r w:rsidRPr="00A37644">
        <w:rPr>
          <w:rFonts w:ascii="Calibri" w:hAnsi="Calibri" w:cs="Calibri"/>
          <w:iCs/>
          <w:sz w:val="24"/>
          <w:szCs w:val="24"/>
          <w:u w:val="single"/>
        </w:rPr>
        <w:t>polickim</w:t>
      </w:r>
    </w:p>
    <w:p w14:paraId="78B05324" w14:textId="77777777" w:rsidR="000B63B1" w:rsidRPr="00A37644" w:rsidRDefault="000B63B1">
      <w:pPr>
        <w:pStyle w:val="Akapitzlist"/>
        <w:numPr>
          <w:ilvl w:val="0"/>
          <w:numId w:val="91"/>
        </w:numPr>
        <w:spacing w:after="0" w:line="276" w:lineRule="auto"/>
        <w:jc w:val="both"/>
        <w:rPr>
          <w:rFonts w:ascii="Calibri" w:hAnsi="Calibri" w:cs="Calibri"/>
          <w:iCs/>
          <w:sz w:val="24"/>
          <w:szCs w:val="24"/>
        </w:rPr>
      </w:pPr>
      <w:r w:rsidRPr="00A37644">
        <w:rPr>
          <w:rFonts w:ascii="Calibri" w:hAnsi="Calibri" w:cs="Calibri"/>
          <w:iCs/>
          <w:sz w:val="24"/>
          <w:szCs w:val="24"/>
        </w:rPr>
        <w:t>Kąpielisko śródlądowe w Trzebieży dwukrotnie ze wzg. na zakwit sinic;</w:t>
      </w:r>
    </w:p>
    <w:p w14:paraId="1F72738E" w14:textId="77777777" w:rsidR="000B63B1" w:rsidRPr="00A37644" w:rsidRDefault="000B63B1">
      <w:pPr>
        <w:pStyle w:val="Akapitzlist"/>
        <w:numPr>
          <w:ilvl w:val="0"/>
          <w:numId w:val="89"/>
        </w:numPr>
        <w:spacing w:after="0" w:line="276" w:lineRule="auto"/>
        <w:jc w:val="both"/>
        <w:rPr>
          <w:rFonts w:ascii="Calibri" w:hAnsi="Calibri" w:cs="Calibri"/>
          <w:iCs/>
          <w:sz w:val="24"/>
          <w:szCs w:val="24"/>
          <w:u w:val="single"/>
        </w:rPr>
      </w:pPr>
      <w:bookmarkStart w:id="432" w:name="_Hlk127352068"/>
      <w:r w:rsidRPr="00A37644">
        <w:rPr>
          <w:rFonts w:ascii="Calibri" w:hAnsi="Calibri" w:cs="Calibri"/>
          <w:iCs/>
          <w:sz w:val="24"/>
          <w:szCs w:val="24"/>
          <w:u w:val="single"/>
        </w:rPr>
        <w:t>wałeckim:</w:t>
      </w:r>
    </w:p>
    <w:p w14:paraId="04C7E296" w14:textId="77777777" w:rsidR="000B63B1" w:rsidRPr="00A37644" w:rsidRDefault="000B63B1">
      <w:pPr>
        <w:pStyle w:val="Akapitzlist"/>
        <w:numPr>
          <w:ilvl w:val="0"/>
          <w:numId w:val="87"/>
        </w:numPr>
        <w:spacing w:after="0" w:line="276" w:lineRule="auto"/>
        <w:jc w:val="both"/>
        <w:rPr>
          <w:rFonts w:ascii="Calibri" w:hAnsi="Calibri" w:cs="Calibri"/>
          <w:iCs/>
          <w:sz w:val="24"/>
          <w:szCs w:val="24"/>
        </w:rPr>
      </w:pPr>
      <w:r w:rsidRPr="00A37644">
        <w:rPr>
          <w:rFonts w:ascii="Calibri" w:hAnsi="Calibri" w:cs="Calibri"/>
          <w:iCs/>
          <w:sz w:val="24"/>
          <w:szCs w:val="24"/>
        </w:rPr>
        <w:t xml:space="preserve">Kąpielisko „Plaża nad Zamkowym” ze wzg. na zakwit sinic; </w:t>
      </w:r>
    </w:p>
    <w:p w14:paraId="034C395C" w14:textId="77777777" w:rsidR="000B63B1" w:rsidRPr="00A37644" w:rsidRDefault="000B63B1">
      <w:pPr>
        <w:pStyle w:val="Akapitzlist"/>
        <w:numPr>
          <w:ilvl w:val="0"/>
          <w:numId w:val="89"/>
        </w:numPr>
        <w:spacing w:after="0" w:line="276" w:lineRule="auto"/>
        <w:jc w:val="both"/>
        <w:rPr>
          <w:rFonts w:ascii="Calibri" w:hAnsi="Calibri" w:cs="Calibri"/>
          <w:iCs/>
          <w:sz w:val="24"/>
          <w:szCs w:val="24"/>
        </w:rPr>
      </w:pPr>
      <w:r w:rsidRPr="00A37644">
        <w:rPr>
          <w:rFonts w:ascii="Calibri" w:hAnsi="Calibri" w:cs="Calibri"/>
          <w:iCs/>
          <w:sz w:val="24"/>
          <w:szCs w:val="24"/>
          <w:u w:val="single"/>
        </w:rPr>
        <w:t>szczecineckim</w:t>
      </w:r>
      <w:r w:rsidRPr="00A37644">
        <w:rPr>
          <w:rFonts w:ascii="Calibri" w:hAnsi="Calibri" w:cs="Calibri"/>
          <w:iCs/>
          <w:sz w:val="24"/>
          <w:szCs w:val="24"/>
        </w:rPr>
        <w:t>:</w:t>
      </w:r>
    </w:p>
    <w:p w14:paraId="1E413FFD" w14:textId="673EC772" w:rsidR="000B63B1" w:rsidRPr="00A37644" w:rsidRDefault="000B63B1">
      <w:pPr>
        <w:numPr>
          <w:ilvl w:val="0"/>
          <w:numId w:val="88"/>
        </w:numPr>
        <w:spacing w:after="0" w:line="276" w:lineRule="auto"/>
        <w:jc w:val="both"/>
        <w:rPr>
          <w:rFonts w:ascii="Calibri" w:hAnsi="Calibri" w:cs="Calibri"/>
          <w:iCs/>
          <w:sz w:val="24"/>
          <w:szCs w:val="24"/>
        </w:rPr>
      </w:pPr>
      <w:r w:rsidRPr="00A37644">
        <w:rPr>
          <w:rFonts w:ascii="Calibri" w:hAnsi="Calibri" w:cs="Calibri"/>
          <w:iCs/>
          <w:sz w:val="24"/>
          <w:szCs w:val="24"/>
        </w:rPr>
        <w:t xml:space="preserve">Kąpielisko nr 1 - nad jez. </w:t>
      </w:r>
      <w:proofErr w:type="spellStart"/>
      <w:r w:rsidRPr="00A37644">
        <w:rPr>
          <w:rFonts w:ascii="Calibri" w:hAnsi="Calibri" w:cs="Calibri"/>
          <w:iCs/>
          <w:sz w:val="24"/>
          <w:szCs w:val="24"/>
        </w:rPr>
        <w:t>Trzesiecko</w:t>
      </w:r>
      <w:proofErr w:type="spellEnd"/>
      <w:r w:rsidRPr="00A37644">
        <w:rPr>
          <w:rFonts w:ascii="Calibri" w:hAnsi="Calibri" w:cs="Calibri"/>
          <w:iCs/>
          <w:sz w:val="24"/>
          <w:szCs w:val="24"/>
        </w:rPr>
        <w:t xml:space="preserve"> przy ul. Mickiewicza „Plaża Miejska” ze wzg. </w:t>
      </w:r>
      <w:r w:rsidR="00CC564D">
        <w:rPr>
          <w:rFonts w:ascii="Calibri" w:hAnsi="Calibri" w:cs="Calibri"/>
          <w:iCs/>
          <w:sz w:val="24"/>
          <w:szCs w:val="24"/>
        </w:rPr>
        <w:t>n</w:t>
      </w:r>
      <w:r w:rsidRPr="00A37644">
        <w:rPr>
          <w:rFonts w:ascii="Calibri" w:hAnsi="Calibri" w:cs="Calibri"/>
          <w:iCs/>
          <w:sz w:val="24"/>
          <w:szCs w:val="24"/>
        </w:rPr>
        <w:t>a</w:t>
      </w:r>
      <w:r w:rsidR="00CC564D">
        <w:rPr>
          <w:rFonts w:ascii="Calibri" w:hAnsi="Calibri" w:cs="Calibri"/>
          <w:iCs/>
          <w:sz w:val="24"/>
          <w:szCs w:val="24"/>
        </w:rPr>
        <w:t> </w:t>
      </w:r>
      <w:r w:rsidRPr="00A37644">
        <w:rPr>
          <w:rFonts w:ascii="Calibri" w:hAnsi="Calibri" w:cs="Calibri"/>
          <w:iCs/>
          <w:sz w:val="24"/>
          <w:szCs w:val="24"/>
        </w:rPr>
        <w:t>zakwit sinic</w:t>
      </w:r>
      <w:r w:rsidRPr="00A37644">
        <w:rPr>
          <w:rFonts w:ascii="Calibri" w:hAnsi="Calibri" w:cs="Calibri"/>
          <w:sz w:val="24"/>
          <w:szCs w:val="24"/>
        </w:rPr>
        <w:t>;</w:t>
      </w:r>
    </w:p>
    <w:p w14:paraId="48407DEA" w14:textId="77777777" w:rsidR="000B63B1" w:rsidRPr="00A37644" w:rsidRDefault="000B63B1">
      <w:pPr>
        <w:numPr>
          <w:ilvl w:val="0"/>
          <w:numId w:val="89"/>
        </w:numPr>
        <w:spacing w:after="0" w:line="276" w:lineRule="auto"/>
        <w:jc w:val="both"/>
        <w:rPr>
          <w:rFonts w:ascii="Calibri" w:hAnsi="Calibri" w:cs="Calibri"/>
          <w:iCs/>
          <w:sz w:val="24"/>
          <w:szCs w:val="24"/>
          <w:u w:val="single"/>
        </w:rPr>
      </w:pPr>
      <w:r w:rsidRPr="00A37644">
        <w:rPr>
          <w:rFonts w:ascii="Calibri" w:hAnsi="Calibri" w:cs="Calibri"/>
          <w:iCs/>
          <w:sz w:val="24"/>
          <w:szCs w:val="24"/>
          <w:u w:val="single"/>
        </w:rPr>
        <w:t>choszczeńskim:</w:t>
      </w:r>
    </w:p>
    <w:p w14:paraId="6D2B62E8" w14:textId="77777777" w:rsidR="000B63B1" w:rsidRPr="00A37644" w:rsidRDefault="000B63B1">
      <w:pPr>
        <w:numPr>
          <w:ilvl w:val="0"/>
          <w:numId w:val="94"/>
        </w:numPr>
        <w:spacing w:after="0" w:line="276" w:lineRule="auto"/>
        <w:ind w:left="709" w:hanging="283"/>
        <w:jc w:val="both"/>
        <w:rPr>
          <w:rFonts w:ascii="Calibri" w:hAnsi="Calibri" w:cs="Calibri"/>
          <w:iCs/>
          <w:sz w:val="24"/>
          <w:szCs w:val="24"/>
          <w:u w:val="single"/>
        </w:rPr>
      </w:pPr>
      <w:r w:rsidRPr="00A37644">
        <w:rPr>
          <w:rFonts w:ascii="Calibri" w:hAnsi="Calibri" w:cs="Calibri"/>
          <w:iCs/>
          <w:sz w:val="24"/>
          <w:szCs w:val="24"/>
        </w:rPr>
        <w:t xml:space="preserve">Kąpielisko Plaża Miejska ze wzg. na zanieczyszczenie bakteriami </w:t>
      </w:r>
      <w:proofErr w:type="spellStart"/>
      <w:r w:rsidRPr="00A37644">
        <w:rPr>
          <w:rFonts w:ascii="Calibri" w:hAnsi="Calibri" w:cs="Calibri"/>
          <w:iCs/>
          <w:sz w:val="24"/>
          <w:szCs w:val="24"/>
        </w:rPr>
        <w:t>Enterokoki</w:t>
      </w:r>
      <w:proofErr w:type="spellEnd"/>
      <w:r w:rsidRPr="00A37644">
        <w:rPr>
          <w:rFonts w:ascii="Calibri" w:hAnsi="Calibri" w:cs="Calibri"/>
          <w:iCs/>
          <w:sz w:val="24"/>
          <w:szCs w:val="24"/>
        </w:rPr>
        <w:t xml:space="preserve"> kałowe</w:t>
      </w:r>
    </w:p>
    <w:p w14:paraId="347E4383" w14:textId="77777777" w:rsidR="000B63B1" w:rsidRPr="00A37644" w:rsidRDefault="000B63B1">
      <w:pPr>
        <w:numPr>
          <w:ilvl w:val="0"/>
          <w:numId w:val="89"/>
        </w:numPr>
        <w:spacing w:after="0" w:line="276" w:lineRule="auto"/>
        <w:jc w:val="both"/>
        <w:rPr>
          <w:rFonts w:ascii="Calibri" w:hAnsi="Calibri" w:cs="Calibri"/>
          <w:iCs/>
          <w:sz w:val="24"/>
          <w:szCs w:val="24"/>
          <w:u w:val="single"/>
        </w:rPr>
      </w:pPr>
      <w:r w:rsidRPr="00A37644">
        <w:rPr>
          <w:rFonts w:ascii="Calibri" w:hAnsi="Calibri" w:cs="Calibri"/>
          <w:iCs/>
          <w:sz w:val="24"/>
          <w:szCs w:val="24"/>
          <w:u w:val="single"/>
        </w:rPr>
        <w:t>drawskim:</w:t>
      </w:r>
    </w:p>
    <w:p w14:paraId="6AF0BB59" w14:textId="77777777" w:rsidR="000B63B1" w:rsidRPr="00A37644" w:rsidRDefault="000B63B1">
      <w:pPr>
        <w:numPr>
          <w:ilvl w:val="0"/>
          <w:numId w:val="93"/>
        </w:numPr>
        <w:spacing w:after="0" w:line="276" w:lineRule="auto"/>
        <w:ind w:left="709" w:hanging="283"/>
        <w:jc w:val="both"/>
        <w:rPr>
          <w:rFonts w:ascii="Calibri" w:hAnsi="Calibri" w:cs="Calibri"/>
          <w:iCs/>
          <w:sz w:val="24"/>
          <w:szCs w:val="24"/>
        </w:rPr>
      </w:pPr>
      <w:r w:rsidRPr="00A37644">
        <w:rPr>
          <w:rFonts w:ascii="Calibri" w:hAnsi="Calibri" w:cs="Calibri"/>
          <w:iCs/>
          <w:sz w:val="24"/>
          <w:szCs w:val="24"/>
        </w:rPr>
        <w:t xml:space="preserve">Kąpielisko nad Jeziorem Drawsko przy ul. </w:t>
      </w:r>
      <w:proofErr w:type="spellStart"/>
      <w:r w:rsidRPr="00A37644">
        <w:rPr>
          <w:rFonts w:ascii="Calibri" w:hAnsi="Calibri" w:cs="Calibri"/>
          <w:iCs/>
          <w:sz w:val="24"/>
          <w:szCs w:val="24"/>
        </w:rPr>
        <w:t>Drahimskiej</w:t>
      </w:r>
      <w:proofErr w:type="spellEnd"/>
      <w:r w:rsidRPr="00A37644">
        <w:rPr>
          <w:rFonts w:ascii="Calibri" w:hAnsi="Calibri" w:cs="Calibri"/>
          <w:iCs/>
          <w:sz w:val="24"/>
          <w:szCs w:val="24"/>
        </w:rPr>
        <w:t xml:space="preserve"> ze wzg. na zakwit sinic;</w:t>
      </w:r>
    </w:p>
    <w:p w14:paraId="30503F77" w14:textId="77777777" w:rsidR="000B63B1" w:rsidRPr="00A37644" w:rsidRDefault="000B63B1">
      <w:pPr>
        <w:numPr>
          <w:ilvl w:val="0"/>
          <w:numId w:val="93"/>
        </w:numPr>
        <w:spacing w:after="0" w:line="276" w:lineRule="auto"/>
        <w:ind w:left="709" w:hanging="283"/>
        <w:jc w:val="both"/>
        <w:rPr>
          <w:rFonts w:ascii="Calibri" w:hAnsi="Calibri" w:cs="Calibri"/>
          <w:iCs/>
          <w:sz w:val="24"/>
          <w:szCs w:val="24"/>
        </w:rPr>
      </w:pPr>
      <w:r w:rsidRPr="00A37644">
        <w:rPr>
          <w:rFonts w:ascii="Calibri" w:hAnsi="Calibri" w:cs="Calibri"/>
          <w:iCs/>
          <w:sz w:val="24"/>
          <w:szCs w:val="24"/>
        </w:rPr>
        <w:t>Kąpielisko nad Jeziorem Bobrowo Wielkie ze wzg. na zakwit sinic;</w:t>
      </w:r>
    </w:p>
    <w:p w14:paraId="119F9512" w14:textId="77777777" w:rsidR="000B63B1" w:rsidRPr="00A37644" w:rsidRDefault="000B63B1">
      <w:pPr>
        <w:numPr>
          <w:ilvl w:val="0"/>
          <w:numId w:val="89"/>
        </w:numPr>
        <w:spacing w:after="0" w:line="276" w:lineRule="auto"/>
        <w:jc w:val="both"/>
        <w:rPr>
          <w:rFonts w:ascii="Calibri" w:hAnsi="Calibri" w:cs="Calibri"/>
          <w:iCs/>
          <w:sz w:val="24"/>
          <w:szCs w:val="24"/>
          <w:u w:val="single"/>
        </w:rPr>
      </w:pPr>
      <w:r w:rsidRPr="00A37644">
        <w:rPr>
          <w:rFonts w:ascii="Calibri" w:hAnsi="Calibri" w:cs="Calibri"/>
          <w:iCs/>
          <w:sz w:val="24"/>
          <w:szCs w:val="24"/>
          <w:u w:val="single"/>
        </w:rPr>
        <w:t>gryficki:</w:t>
      </w:r>
    </w:p>
    <w:p w14:paraId="3226890A" w14:textId="77777777" w:rsidR="000B63B1" w:rsidRPr="00A37644" w:rsidRDefault="000B63B1">
      <w:pPr>
        <w:numPr>
          <w:ilvl w:val="0"/>
          <w:numId w:val="95"/>
        </w:numPr>
        <w:spacing w:after="0" w:line="276" w:lineRule="auto"/>
        <w:jc w:val="both"/>
        <w:rPr>
          <w:rFonts w:ascii="Calibri" w:hAnsi="Calibri" w:cs="Calibri"/>
          <w:i/>
          <w:sz w:val="24"/>
          <w:szCs w:val="24"/>
        </w:rPr>
      </w:pPr>
      <w:r w:rsidRPr="00A37644">
        <w:rPr>
          <w:rFonts w:ascii="Calibri" w:hAnsi="Calibri" w:cs="Calibri"/>
          <w:iCs/>
          <w:sz w:val="24"/>
          <w:szCs w:val="24"/>
        </w:rPr>
        <w:t xml:space="preserve">Kąpielisko Miejskie Stawek ze wzg. na zanieczyszczenie bakteriami </w:t>
      </w:r>
      <w:r w:rsidRPr="00A37644">
        <w:rPr>
          <w:rFonts w:ascii="Calibri" w:hAnsi="Calibri" w:cs="Calibri"/>
          <w:i/>
          <w:sz w:val="24"/>
          <w:szCs w:val="24"/>
        </w:rPr>
        <w:t>Escherichia coli i </w:t>
      </w:r>
      <w:proofErr w:type="spellStart"/>
      <w:r w:rsidRPr="00A37644">
        <w:rPr>
          <w:rFonts w:ascii="Calibri" w:hAnsi="Calibri" w:cs="Calibri"/>
          <w:i/>
          <w:sz w:val="24"/>
          <w:szCs w:val="24"/>
        </w:rPr>
        <w:t>Enterokoki</w:t>
      </w:r>
      <w:proofErr w:type="spellEnd"/>
      <w:r w:rsidRPr="00A37644">
        <w:rPr>
          <w:rFonts w:ascii="Calibri" w:hAnsi="Calibri" w:cs="Calibri"/>
          <w:i/>
          <w:sz w:val="24"/>
          <w:szCs w:val="24"/>
        </w:rPr>
        <w:t xml:space="preserve"> kałowe;</w:t>
      </w:r>
    </w:p>
    <w:p w14:paraId="0B6412A3" w14:textId="77777777" w:rsidR="000B63B1" w:rsidRPr="00A37644" w:rsidRDefault="000B63B1">
      <w:pPr>
        <w:numPr>
          <w:ilvl w:val="0"/>
          <w:numId w:val="89"/>
        </w:numPr>
        <w:spacing w:after="0" w:line="276" w:lineRule="auto"/>
        <w:jc w:val="both"/>
        <w:rPr>
          <w:rFonts w:ascii="Calibri" w:hAnsi="Calibri" w:cs="Calibri"/>
          <w:iCs/>
          <w:sz w:val="24"/>
          <w:szCs w:val="24"/>
          <w:u w:val="single"/>
        </w:rPr>
      </w:pPr>
      <w:r w:rsidRPr="00A37644">
        <w:rPr>
          <w:rFonts w:ascii="Calibri" w:hAnsi="Calibri" w:cs="Calibri"/>
          <w:iCs/>
          <w:sz w:val="24"/>
          <w:szCs w:val="24"/>
          <w:u w:val="single"/>
        </w:rPr>
        <w:t xml:space="preserve">sławieński: </w:t>
      </w:r>
    </w:p>
    <w:p w14:paraId="192BAE11" w14:textId="77777777" w:rsidR="000B63B1" w:rsidRPr="00A37644" w:rsidRDefault="000B63B1">
      <w:pPr>
        <w:numPr>
          <w:ilvl w:val="0"/>
          <w:numId w:val="95"/>
        </w:numPr>
        <w:spacing w:after="0" w:line="276" w:lineRule="auto"/>
        <w:jc w:val="both"/>
        <w:rPr>
          <w:rFonts w:ascii="Calibri" w:hAnsi="Calibri" w:cs="Calibri"/>
          <w:i/>
          <w:iCs/>
          <w:sz w:val="24"/>
          <w:szCs w:val="24"/>
        </w:rPr>
      </w:pPr>
      <w:r w:rsidRPr="00A37644">
        <w:rPr>
          <w:rFonts w:ascii="Calibri" w:hAnsi="Calibri" w:cs="Calibri"/>
          <w:iCs/>
          <w:sz w:val="24"/>
          <w:szCs w:val="24"/>
        </w:rPr>
        <w:t xml:space="preserve">Kąpielisko „Wicie 3W” ze wzg. na zanieczyszczenie bakteriami </w:t>
      </w:r>
      <w:r w:rsidRPr="00A37644">
        <w:rPr>
          <w:rFonts w:ascii="Calibri" w:hAnsi="Calibri" w:cs="Calibri"/>
          <w:i/>
          <w:iCs/>
          <w:sz w:val="24"/>
          <w:szCs w:val="24"/>
        </w:rPr>
        <w:t>Escherichia coli;</w:t>
      </w:r>
    </w:p>
    <w:p w14:paraId="3BC17427" w14:textId="77777777" w:rsidR="000B63B1" w:rsidRPr="00A37644" w:rsidRDefault="000B63B1">
      <w:pPr>
        <w:numPr>
          <w:ilvl w:val="0"/>
          <w:numId w:val="95"/>
        </w:numPr>
        <w:spacing w:after="0" w:line="276" w:lineRule="auto"/>
        <w:jc w:val="both"/>
        <w:rPr>
          <w:rFonts w:ascii="Calibri" w:hAnsi="Calibri" w:cs="Calibri"/>
          <w:i/>
          <w:iCs/>
          <w:sz w:val="24"/>
          <w:szCs w:val="24"/>
        </w:rPr>
      </w:pPr>
      <w:r w:rsidRPr="00A37644">
        <w:rPr>
          <w:rFonts w:ascii="Calibri" w:hAnsi="Calibri" w:cs="Calibri"/>
          <w:iCs/>
          <w:sz w:val="24"/>
          <w:szCs w:val="24"/>
        </w:rPr>
        <w:t xml:space="preserve">Kąpielisko „Wicie 3Z” ze wzg. na zanieczyszczenie bakteriami </w:t>
      </w:r>
      <w:r w:rsidRPr="00A37644">
        <w:rPr>
          <w:rFonts w:ascii="Calibri" w:hAnsi="Calibri" w:cs="Calibri"/>
          <w:i/>
          <w:iCs/>
          <w:sz w:val="24"/>
          <w:szCs w:val="24"/>
        </w:rPr>
        <w:t>Escherichia coli;</w:t>
      </w:r>
    </w:p>
    <w:p w14:paraId="0791DBEE" w14:textId="77777777" w:rsidR="000B63B1" w:rsidRPr="00A37644" w:rsidRDefault="000B63B1">
      <w:pPr>
        <w:numPr>
          <w:ilvl w:val="0"/>
          <w:numId w:val="95"/>
        </w:numPr>
        <w:spacing w:after="0" w:line="276" w:lineRule="auto"/>
        <w:jc w:val="both"/>
        <w:rPr>
          <w:rFonts w:ascii="Calibri" w:hAnsi="Calibri" w:cs="Calibri"/>
          <w:i/>
          <w:iCs/>
          <w:sz w:val="24"/>
          <w:szCs w:val="24"/>
        </w:rPr>
      </w:pPr>
      <w:r w:rsidRPr="00A37644">
        <w:rPr>
          <w:rFonts w:ascii="Calibri" w:hAnsi="Calibri" w:cs="Calibri"/>
          <w:iCs/>
          <w:sz w:val="24"/>
          <w:szCs w:val="24"/>
        </w:rPr>
        <w:t xml:space="preserve">Kąpielisko </w:t>
      </w:r>
      <w:proofErr w:type="spellStart"/>
      <w:r w:rsidRPr="00A37644">
        <w:rPr>
          <w:rFonts w:ascii="Calibri" w:hAnsi="Calibri" w:cs="Calibri"/>
          <w:iCs/>
          <w:sz w:val="24"/>
          <w:szCs w:val="24"/>
        </w:rPr>
        <w:t>Kopań</w:t>
      </w:r>
      <w:proofErr w:type="spellEnd"/>
      <w:r w:rsidRPr="00A37644">
        <w:rPr>
          <w:rFonts w:ascii="Calibri" w:hAnsi="Calibri" w:cs="Calibri"/>
          <w:iCs/>
          <w:sz w:val="24"/>
          <w:szCs w:val="24"/>
        </w:rPr>
        <w:t xml:space="preserve"> ze wzg. na zanieczyszczenie bakteriami </w:t>
      </w:r>
      <w:r w:rsidRPr="00A37644">
        <w:rPr>
          <w:rFonts w:ascii="Calibri" w:hAnsi="Calibri" w:cs="Calibri"/>
          <w:i/>
          <w:iCs/>
          <w:sz w:val="24"/>
          <w:szCs w:val="24"/>
        </w:rPr>
        <w:t>Escherichia coli;</w:t>
      </w:r>
    </w:p>
    <w:p w14:paraId="01AEF230" w14:textId="77777777" w:rsidR="000B63B1" w:rsidRPr="00A37644" w:rsidRDefault="000B63B1">
      <w:pPr>
        <w:numPr>
          <w:ilvl w:val="0"/>
          <w:numId w:val="95"/>
        </w:numPr>
        <w:spacing w:after="0" w:line="276" w:lineRule="auto"/>
        <w:jc w:val="both"/>
        <w:rPr>
          <w:rFonts w:ascii="Calibri" w:hAnsi="Calibri" w:cs="Calibri"/>
          <w:i/>
          <w:iCs/>
          <w:sz w:val="24"/>
          <w:szCs w:val="24"/>
        </w:rPr>
      </w:pPr>
      <w:r w:rsidRPr="00A37644">
        <w:rPr>
          <w:rFonts w:ascii="Calibri" w:hAnsi="Calibri" w:cs="Calibri"/>
          <w:iCs/>
          <w:sz w:val="24"/>
          <w:szCs w:val="24"/>
        </w:rPr>
        <w:t xml:space="preserve">Kąpielisko Bobolin Zachód ze wzg. na zanieczyszczenie bakteriami </w:t>
      </w:r>
      <w:r w:rsidRPr="00A37644">
        <w:rPr>
          <w:rFonts w:ascii="Calibri" w:hAnsi="Calibri" w:cs="Calibri"/>
          <w:i/>
          <w:iCs/>
          <w:sz w:val="24"/>
          <w:szCs w:val="24"/>
        </w:rPr>
        <w:t>Escherichia coli;</w:t>
      </w:r>
    </w:p>
    <w:p w14:paraId="2F8DBBCF" w14:textId="77777777" w:rsidR="000B63B1" w:rsidRPr="00A37644" w:rsidRDefault="000B63B1">
      <w:pPr>
        <w:numPr>
          <w:ilvl w:val="0"/>
          <w:numId w:val="95"/>
        </w:numPr>
        <w:spacing w:after="0" w:line="276" w:lineRule="auto"/>
        <w:jc w:val="both"/>
        <w:rPr>
          <w:rFonts w:ascii="Calibri" w:hAnsi="Calibri" w:cs="Calibri"/>
          <w:i/>
          <w:iCs/>
          <w:sz w:val="24"/>
          <w:szCs w:val="24"/>
        </w:rPr>
      </w:pPr>
      <w:r w:rsidRPr="00A37644">
        <w:rPr>
          <w:rFonts w:ascii="Calibri" w:hAnsi="Calibri" w:cs="Calibri"/>
          <w:iCs/>
          <w:sz w:val="24"/>
          <w:szCs w:val="24"/>
        </w:rPr>
        <w:t xml:space="preserve">Kąpielisko Bobolin Wschód ze wzg. na zanieczyszczenie bakteriami </w:t>
      </w:r>
      <w:r w:rsidRPr="00A37644">
        <w:rPr>
          <w:rFonts w:ascii="Calibri" w:hAnsi="Calibri" w:cs="Calibri"/>
          <w:i/>
          <w:iCs/>
          <w:sz w:val="24"/>
          <w:szCs w:val="24"/>
        </w:rPr>
        <w:t>Escherichia coli;</w:t>
      </w:r>
    </w:p>
    <w:p w14:paraId="6B6AB9A8" w14:textId="77777777" w:rsidR="000B63B1" w:rsidRPr="00A37644" w:rsidRDefault="000B63B1">
      <w:pPr>
        <w:numPr>
          <w:ilvl w:val="0"/>
          <w:numId w:val="95"/>
        </w:numPr>
        <w:spacing w:after="0" w:line="276" w:lineRule="auto"/>
        <w:jc w:val="both"/>
        <w:rPr>
          <w:rFonts w:ascii="Calibri" w:hAnsi="Calibri" w:cs="Calibri"/>
          <w:i/>
          <w:sz w:val="24"/>
          <w:szCs w:val="24"/>
        </w:rPr>
      </w:pPr>
      <w:r w:rsidRPr="00A37644">
        <w:rPr>
          <w:rFonts w:ascii="Calibri" w:hAnsi="Calibri" w:cs="Calibri"/>
          <w:iCs/>
          <w:sz w:val="24"/>
          <w:szCs w:val="24"/>
        </w:rPr>
        <w:t xml:space="preserve">Kąpielisko „Dąbki Wschód - kąpielisko nr 1” ze wzg. na zanieczyszczenie bakteriami </w:t>
      </w:r>
      <w:r w:rsidRPr="00A37644">
        <w:rPr>
          <w:rFonts w:ascii="Calibri" w:hAnsi="Calibri" w:cs="Calibri"/>
          <w:i/>
          <w:sz w:val="24"/>
          <w:szCs w:val="24"/>
        </w:rPr>
        <w:t>Escherichia coli;</w:t>
      </w:r>
    </w:p>
    <w:p w14:paraId="7861617B" w14:textId="77777777" w:rsidR="000B63B1" w:rsidRPr="00A37644" w:rsidRDefault="000B63B1">
      <w:pPr>
        <w:numPr>
          <w:ilvl w:val="0"/>
          <w:numId w:val="95"/>
        </w:numPr>
        <w:spacing w:after="0" w:line="276" w:lineRule="auto"/>
        <w:jc w:val="both"/>
        <w:rPr>
          <w:rFonts w:ascii="Calibri" w:hAnsi="Calibri" w:cs="Calibri"/>
          <w:i/>
          <w:sz w:val="24"/>
          <w:szCs w:val="24"/>
        </w:rPr>
      </w:pPr>
      <w:r w:rsidRPr="00A37644">
        <w:rPr>
          <w:rFonts w:ascii="Calibri" w:hAnsi="Calibri" w:cs="Calibri"/>
          <w:iCs/>
          <w:sz w:val="24"/>
          <w:szCs w:val="24"/>
        </w:rPr>
        <w:t xml:space="preserve">Kąpielisko „Dąbki Wschód - kąpielisko nr 2” ze wzg. na zanieczyszczenie bakteriami </w:t>
      </w:r>
      <w:r w:rsidRPr="00A37644">
        <w:rPr>
          <w:rFonts w:ascii="Calibri" w:hAnsi="Calibri" w:cs="Calibri"/>
          <w:i/>
          <w:sz w:val="24"/>
          <w:szCs w:val="24"/>
        </w:rPr>
        <w:t>Escherichia coli;</w:t>
      </w:r>
    </w:p>
    <w:p w14:paraId="4AE5AAD6" w14:textId="77777777" w:rsidR="000B63B1" w:rsidRPr="00A37644" w:rsidRDefault="000B63B1">
      <w:pPr>
        <w:numPr>
          <w:ilvl w:val="0"/>
          <w:numId w:val="95"/>
        </w:numPr>
        <w:spacing w:after="0" w:line="276" w:lineRule="auto"/>
        <w:jc w:val="both"/>
        <w:rPr>
          <w:rFonts w:ascii="Calibri" w:hAnsi="Calibri" w:cs="Calibri"/>
          <w:i/>
          <w:sz w:val="24"/>
          <w:szCs w:val="24"/>
        </w:rPr>
      </w:pPr>
      <w:r w:rsidRPr="00A37644">
        <w:rPr>
          <w:rFonts w:ascii="Calibri" w:hAnsi="Calibri" w:cs="Calibri"/>
          <w:iCs/>
          <w:sz w:val="24"/>
          <w:szCs w:val="24"/>
        </w:rPr>
        <w:t xml:space="preserve">Kąpielisko Dąbki Zachód - kąpielisko nr 1 ze wzg. na zanieczyszczenie bakteriami </w:t>
      </w:r>
      <w:r w:rsidRPr="00A37644">
        <w:rPr>
          <w:rFonts w:ascii="Calibri" w:hAnsi="Calibri" w:cs="Calibri"/>
          <w:i/>
          <w:sz w:val="24"/>
          <w:szCs w:val="24"/>
        </w:rPr>
        <w:t>Escherichia coli;</w:t>
      </w:r>
    </w:p>
    <w:p w14:paraId="67D7B705" w14:textId="77777777" w:rsidR="000B63B1" w:rsidRPr="00A37644" w:rsidRDefault="000B63B1">
      <w:pPr>
        <w:numPr>
          <w:ilvl w:val="0"/>
          <w:numId w:val="95"/>
        </w:numPr>
        <w:spacing w:after="0" w:line="276" w:lineRule="auto"/>
        <w:jc w:val="both"/>
        <w:rPr>
          <w:rFonts w:ascii="Calibri" w:hAnsi="Calibri" w:cs="Calibri"/>
          <w:i/>
          <w:sz w:val="24"/>
          <w:szCs w:val="24"/>
        </w:rPr>
      </w:pPr>
      <w:r w:rsidRPr="00A37644">
        <w:rPr>
          <w:rFonts w:ascii="Calibri" w:hAnsi="Calibri" w:cs="Calibri"/>
          <w:iCs/>
          <w:sz w:val="24"/>
          <w:szCs w:val="24"/>
        </w:rPr>
        <w:t xml:space="preserve">Kąpielisko Dąbki Zachód kąpielisko nr 2 ze wzg. na zanieczyszczenie bakteriami </w:t>
      </w:r>
      <w:r w:rsidRPr="00A37644">
        <w:rPr>
          <w:rFonts w:ascii="Calibri" w:hAnsi="Calibri" w:cs="Calibri"/>
          <w:i/>
          <w:sz w:val="24"/>
          <w:szCs w:val="24"/>
        </w:rPr>
        <w:t>Escherichia coli.</w:t>
      </w:r>
    </w:p>
    <w:p w14:paraId="59952E81" w14:textId="77777777" w:rsidR="000B63B1" w:rsidRPr="00A37644" w:rsidRDefault="000B63B1">
      <w:pPr>
        <w:numPr>
          <w:ilvl w:val="0"/>
          <w:numId w:val="89"/>
        </w:numPr>
        <w:spacing w:after="0" w:line="276" w:lineRule="auto"/>
        <w:jc w:val="both"/>
        <w:rPr>
          <w:rFonts w:ascii="Calibri" w:hAnsi="Calibri" w:cs="Calibri"/>
          <w:iCs/>
          <w:sz w:val="24"/>
          <w:szCs w:val="24"/>
          <w:u w:val="single"/>
        </w:rPr>
      </w:pPr>
      <w:r w:rsidRPr="00A37644">
        <w:rPr>
          <w:rFonts w:ascii="Calibri" w:hAnsi="Calibri" w:cs="Calibri"/>
          <w:iCs/>
          <w:sz w:val="24"/>
          <w:szCs w:val="24"/>
          <w:u w:val="single"/>
        </w:rPr>
        <w:t xml:space="preserve">stargardzki: </w:t>
      </w:r>
    </w:p>
    <w:p w14:paraId="4B25F616" w14:textId="77777777" w:rsidR="000B63B1" w:rsidRPr="00A37644" w:rsidRDefault="000B63B1">
      <w:pPr>
        <w:numPr>
          <w:ilvl w:val="0"/>
          <w:numId w:val="95"/>
        </w:numPr>
        <w:spacing w:after="0" w:line="276" w:lineRule="auto"/>
        <w:jc w:val="both"/>
        <w:rPr>
          <w:rFonts w:ascii="Calibri" w:hAnsi="Calibri" w:cs="Calibri"/>
          <w:iCs/>
          <w:sz w:val="24"/>
          <w:szCs w:val="24"/>
        </w:rPr>
      </w:pPr>
      <w:r w:rsidRPr="00A37644">
        <w:rPr>
          <w:rFonts w:ascii="Calibri" w:hAnsi="Calibri" w:cs="Calibri"/>
          <w:iCs/>
          <w:sz w:val="24"/>
          <w:szCs w:val="24"/>
        </w:rPr>
        <w:t>Kąpielisko śródlądowe w Zieleniewie nad Jeziorem Miedwie ze wzg. na zakwit sinic;</w:t>
      </w:r>
    </w:p>
    <w:p w14:paraId="0A5E8110" w14:textId="77777777" w:rsidR="000B63B1" w:rsidRPr="00A37644" w:rsidRDefault="000B63B1">
      <w:pPr>
        <w:numPr>
          <w:ilvl w:val="0"/>
          <w:numId w:val="89"/>
        </w:numPr>
        <w:spacing w:after="0" w:line="276" w:lineRule="auto"/>
        <w:jc w:val="both"/>
        <w:rPr>
          <w:rFonts w:ascii="Calibri" w:hAnsi="Calibri" w:cs="Calibri"/>
          <w:iCs/>
          <w:sz w:val="24"/>
          <w:szCs w:val="24"/>
          <w:u w:val="single"/>
        </w:rPr>
      </w:pPr>
      <w:r w:rsidRPr="00A37644">
        <w:rPr>
          <w:rFonts w:ascii="Calibri" w:hAnsi="Calibri" w:cs="Calibri"/>
          <w:iCs/>
          <w:sz w:val="24"/>
          <w:szCs w:val="24"/>
          <w:u w:val="single"/>
        </w:rPr>
        <w:t>w m. Koszalin:</w:t>
      </w:r>
    </w:p>
    <w:p w14:paraId="6689F8D5" w14:textId="77777777" w:rsidR="000B63B1" w:rsidRPr="00050091" w:rsidRDefault="000B63B1">
      <w:pPr>
        <w:numPr>
          <w:ilvl w:val="0"/>
          <w:numId w:val="90"/>
        </w:numPr>
        <w:spacing w:after="0" w:line="276" w:lineRule="auto"/>
        <w:jc w:val="both"/>
        <w:rPr>
          <w:rFonts w:ascii="Calibri" w:hAnsi="Calibri" w:cs="Calibri"/>
          <w:iCs/>
          <w:sz w:val="24"/>
          <w:szCs w:val="24"/>
        </w:rPr>
      </w:pPr>
      <w:r w:rsidRPr="00A37644">
        <w:rPr>
          <w:rFonts w:ascii="Calibri" w:hAnsi="Calibri" w:cs="Calibri"/>
          <w:iCs/>
          <w:sz w:val="24"/>
          <w:szCs w:val="24"/>
        </w:rPr>
        <w:t xml:space="preserve">Kąpielisko „Wodna Dolina”: ze wzg. na zanieczyszczenie bakteriami </w:t>
      </w:r>
      <w:proofErr w:type="spellStart"/>
      <w:r w:rsidRPr="00A37644">
        <w:rPr>
          <w:rFonts w:ascii="Calibri" w:hAnsi="Calibri" w:cs="Calibri"/>
          <w:i/>
          <w:iCs/>
          <w:sz w:val="24"/>
          <w:szCs w:val="24"/>
        </w:rPr>
        <w:t>Enterokoki</w:t>
      </w:r>
      <w:proofErr w:type="spellEnd"/>
      <w:r w:rsidRPr="00A37644">
        <w:rPr>
          <w:rFonts w:ascii="Calibri" w:hAnsi="Calibri" w:cs="Calibri"/>
          <w:i/>
          <w:iCs/>
          <w:sz w:val="24"/>
          <w:szCs w:val="24"/>
        </w:rPr>
        <w:t xml:space="preserve"> kałowe;</w:t>
      </w:r>
    </w:p>
    <w:p w14:paraId="3AD6BE8E" w14:textId="77777777" w:rsidR="00050091" w:rsidRDefault="00050091" w:rsidP="00050091">
      <w:pPr>
        <w:spacing w:after="0" w:line="276" w:lineRule="auto"/>
        <w:jc w:val="both"/>
        <w:rPr>
          <w:rFonts w:ascii="Calibri" w:hAnsi="Calibri" w:cs="Calibri"/>
          <w:i/>
          <w:iCs/>
          <w:sz w:val="24"/>
          <w:szCs w:val="24"/>
        </w:rPr>
      </w:pPr>
    </w:p>
    <w:p w14:paraId="037E927A" w14:textId="77777777" w:rsidR="00050091" w:rsidRPr="00A37644" w:rsidRDefault="00050091" w:rsidP="00050091">
      <w:pPr>
        <w:spacing w:after="0" w:line="276" w:lineRule="auto"/>
        <w:jc w:val="both"/>
        <w:rPr>
          <w:rFonts w:ascii="Calibri" w:hAnsi="Calibri" w:cs="Calibri"/>
          <w:iCs/>
          <w:sz w:val="24"/>
          <w:szCs w:val="24"/>
        </w:rPr>
      </w:pPr>
    </w:p>
    <w:p w14:paraId="561C0228" w14:textId="77777777" w:rsidR="000B63B1" w:rsidRPr="00A37644" w:rsidRDefault="000B63B1">
      <w:pPr>
        <w:numPr>
          <w:ilvl w:val="0"/>
          <w:numId w:val="89"/>
        </w:numPr>
        <w:spacing w:after="0" w:line="276" w:lineRule="auto"/>
        <w:jc w:val="both"/>
        <w:rPr>
          <w:rFonts w:ascii="Calibri" w:hAnsi="Calibri" w:cs="Calibri"/>
          <w:iCs/>
          <w:sz w:val="24"/>
          <w:szCs w:val="24"/>
        </w:rPr>
      </w:pPr>
      <w:r w:rsidRPr="00A37644">
        <w:rPr>
          <w:rFonts w:ascii="Calibri" w:hAnsi="Calibri" w:cs="Calibri"/>
          <w:iCs/>
          <w:sz w:val="24"/>
          <w:szCs w:val="24"/>
          <w:u w:val="single"/>
        </w:rPr>
        <w:lastRenderedPageBreak/>
        <w:t>m. Szczecin</w:t>
      </w:r>
      <w:r w:rsidRPr="00A37644">
        <w:rPr>
          <w:rFonts w:ascii="Calibri" w:hAnsi="Calibri" w:cs="Calibri"/>
          <w:iCs/>
          <w:sz w:val="24"/>
          <w:szCs w:val="24"/>
        </w:rPr>
        <w:t>:</w:t>
      </w:r>
    </w:p>
    <w:p w14:paraId="0B8B9F43" w14:textId="6DD8658E" w:rsidR="000B63B1" w:rsidRPr="00A37644" w:rsidRDefault="000B63B1">
      <w:pPr>
        <w:pStyle w:val="Akapitzlist"/>
        <w:numPr>
          <w:ilvl w:val="0"/>
          <w:numId w:val="91"/>
        </w:numPr>
        <w:spacing w:after="0" w:line="276" w:lineRule="auto"/>
        <w:jc w:val="both"/>
        <w:rPr>
          <w:rFonts w:ascii="Calibri" w:hAnsi="Calibri" w:cs="Calibri"/>
          <w:iCs/>
          <w:sz w:val="24"/>
          <w:szCs w:val="24"/>
        </w:rPr>
      </w:pPr>
      <w:r w:rsidRPr="00A37644">
        <w:rPr>
          <w:rFonts w:ascii="Calibri" w:hAnsi="Calibri" w:cs="Calibri"/>
          <w:iCs/>
          <w:sz w:val="24"/>
          <w:szCs w:val="24"/>
        </w:rPr>
        <w:t xml:space="preserve">Kąpielisko śródlądowe „Dąbie” czterokrotnie ze względu na zakwit sinic, raz ze wzg. </w:t>
      </w:r>
      <w:r w:rsidR="00CC564D">
        <w:rPr>
          <w:rFonts w:ascii="Calibri" w:hAnsi="Calibri" w:cs="Calibri"/>
          <w:iCs/>
          <w:sz w:val="24"/>
          <w:szCs w:val="24"/>
        </w:rPr>
        <w:t>n</w:t>
      </w:r>
      <w:r w:rsidRPr="00A37644">
        <w:rPr>
          <w:rFonts w:ascii="Calibri" w:hAnsi="Calibri" w:cs="Calibri"/>
          <w:iCs/>
          <w:sz w:val="24"/>
          <w:szCs w:val="24"/>
        </w:rPr>
        <w:t>a</w:t>
      </w:r>
      <w:r w:rsidR="00CC564D">
        <w:rPr>
          <w:rFonts w:ascii="Calibri" w:hAnsi="Calibri" w:cs="Calibri"/>
          <w:iCs/>
          <w:sz w:val="24"/>
          <w:szCs w:val="24"/>
        </w:rPr>
        <w:t> </w:t>
      </w:r>
      <w:r w:rsidRPr="00A37644">
        <w:rPr>
          <w:rFonts w:ascii="Calibri" w:hAnsi="Calibri" w:cs="Calibri"/>
          <w:iCs/>
          <w:sz w:val="24"/>
          <w:szCs w:val="24"/>
        </w:rPr>
        <w:t xml:space="preserve">zanieczyszczenie bakteriami </w:t>
      </w:r>
      <w:r w:rsidRPr="00A37644">
        <w:rPr>
          <w:rFonts w:ascii="Calibri" w:hAnsi="Calibri" w:cs="Calibri"/>
          <w:i/>
          <w:sz w:val="24"/>
          <w:szCs w:val="24"/>
        </w:rPr>
        <w:t>Escherichia coli</w:t>
      </w:r>
      <w:r w:rsidRPr="00A37644">
        <w:rPr>
          <w:rFonts w:ascii="Calibri" w:hAnsi="Calibri" w:cs="Calibri"/>
          <w:iCs/>
          <w:sz w:val="24"/>
          <w:szCs w:val="24"/>
        </w:rPr>
        <w:t xml:space="preserve"> oraz raz ze wzg. na zanieczyszczenie bakteriami </w:t>
      </w:r>
      <w:r w:rsidRPr="00A37644">
        <w:rPr>
          <w:rFonts w:ascii="Calibri" w:hAnsi="Calibri" w:cs="Calibri"/>
          <w:i/>
          <w:sz w:val="24"/>
          <w:szCs w:val="24"/>
        </w:rPr>
        <w:t>Escherichia coli i</w:t>
      </w:r>
      <w:r w:rsidRPr="00A37644">
        <w:rPr>
          <w:rFonts w:ascii="Calibri" w:hAnsi="Calibri" w:cs="Calibri"/>
          <w:iCs/>
          <w:sz w:val="24"/>
          <w:szCs w:val="24"/>
        </w:rPr>
        <w:t xml:space="preserve"> </w:t>
      </w:r>
      <w:proofErr w:type="spellStart"/>
      <w:r w:rsidRPr="00A37644">
        <w:rPr>
          <w:rFonts w:ascii="Calibri" w:hAnsi="Calibri" w:cs="Calibri"/>
          <w:i/>
          <w:sz w:val="24"/>
          <w:szCs w:val="24"/>
        </w:rPr>
        <w:t>Enterokoki</w:t>
      </w:r>
      <w:proofErr w:type="spellEnd"/>
      <w:r w:rsidRPr="00A37644">
        <w:rPr>
          <w:rFonts w:ascii="Calibri" w:hAnsi="Calibri" w:cs="Calibri"/>
          <w:i/>
          <w:sz w:val="24"/>
          <w:szCs w:val="24"/>
        </w:rPr>
        <w:t xml:space="preserve"> kałowe;</w:t>
      </w:r>
    </w:p>
    <w:p w14:paraId="066981F1" w14:textId="77777777" w:rsidR="000B63B1" w:rsidRPr="00A37644" w:rsidRDefault="000B63B1">
      <w:pPr>
        <w:pStyle w:val="Akapitzlist"/>
        <w:numPr>
          <w:ilvl w:val="0"/>
          <w:numId w:val="91"/>
        </w:numPr>
        <w:spacing w:after="0" w:line="276" w:lineRule="auto"/>
        <w:jc w:val="both"/>
        <w:rPr>
          <w:rFonts w:ascii="Calibri" w:hAnsi="Calibri" w:cs="Calibri"/>
          <w:iCs/>
          <w:sz w:val="24"/>
          <w:szCs w:val="24"/>
        </w:rPr>
      </w:pPr>
      <w:r w:rsidRPr="00A37644">
        <w:rPr>
          <w:rFonts w:ascii="Calibri" w:hAnsi="Calibri" w:cs="Calibri"/>
          <w:iCs/>
          <w:sz w:val="24"/>
          <w:szCs w:val="24"/>
        </w:rPr>
        <w:t xml:space="preserve">Kąpielisko śródlądowe </w:t>
      </w:r>
      <w:proofErr w:type="spellStart"/>
      <w:r w:rsidRPr="00A37644">
        <w:rPr>
          <w:rFonts w:ascii="Calibri" w:hAnsi="Calibri" w:cs="Calibri"/>
          <w:iCs/>
          <w:sz w:val="24"/>
          <w:szCs w:val="24"/>
        </w:rPr>
        <w:t>Dziewoklicz</w:t>
      </w:r>
      <w:proofErr w:type="spellEnd"/>
      <w:r w:rsidRPr="00A37644">
        <w:rPr>
          <w:rFonts w:ascii="Calibri" w:hAnsi="Calibri" w:cs="Calibri"/>
          <w:iCs/>
          <w:sz w:val="24"/>
          <w:szCs w:val="24"/>
        </w:rPr>
        <w:t xml:space="preserve"> – dwukrotnie ze wzg. na zakwit sinic. </w:t>
      </w:r>
    </w:p>
    <w:bookmarkEnd w:id="432"/>
    <w:p w14:paraId="69D43254" w14:textId="7D2FB57C" w:rsidR="000B63B1" w:rsidRDefault="000B63B1" w:rsidP="00AD49B8">
      <w:pPr>
        <w:ind w:firstLine="360"/>
        <w:jc w:val="both"/>
        <w:rPr>
          <w:rFonts w:ascii="Calibri" w:hAnsi="Calibri" w:cs="Calibri"/>
          <w:iCs/>
          <w:sz w:val="24"/>
          <w:szCs w:val="24"/>
        </w:rPr>
      </w:pPr>
      <w:r w:rsidRPr="00A37644">
        <w:rPr>
          <w:rFonts w:ascii="Calibri" w:hAnsi="Calibri" w:cs="Calibri"/>
          <w:iCs/>
          <w:sz w:val="24"/>
          <w:szCs w:val="24"/>
        </w:rPr>
        <w:t xml:space="preserve">Zachodniopomorski Państwowy Wojewódzki Inspektor Sanitarny w Szczecinie na bieżąco wydawał stosowne meldunki doraźne informujące o zakazie kąpieli oraz o przydatności wody do kąpieli. Meldunki te niezwłocznie przesyłane były do Głównego Inspektora Sanitarnego i Wojewódzkiego Centrum Zarządzania Kryzysowego w Szczecinie. </w:t>
      </w:r>
    </w:p>
    <w:p w14:paraId="107719DC" w14:textId="77777777" w:rsidR="00176976" w:rsidRDefault="00176976" w:rsidP="00AD49B8">
      <w:pPr>
        <w:ind w:firstLine="360"/>
        <w:jc w:val="both"/>
        <w:rPr>
          <w:rFonts w:ascii="Calibri" w:hAnsi="Calibri" w:cs="Calibri"/>
          <w:iCs/>
          <w:sz w:val="24"/>
          <w:szCs w:val="24"/>
        </w:rPr>
      </w:pPr>
    </w:p>
    <w:p w14:paraId="4DF41905" w14:textId="781EECF4" w:rsidR="006412F5" w:rsidRDefault="006412F5" w:rsidP="006412F5">
      <w:pPr>
        <w:ind w:firstLine="360"/>
        <w:jc w:val="center"/>
        <w:rPr>
          <w:rFonts w:ascii="Calibri" w:hAnsi="Calibri" w:cs="Calibri"/>
          <w:iCs/>
          <w:sz w:val="24"/>
          <w:szCs w:val="24"/>
        </w:rPr>
      </w:pPr>
      <w:r>
        <w:rPr>
          <w:noProof/>
        </w:rPr>
        <w:drawing>
          <wp:inline distT="0" distB="0" distL="0" distR="0" wp14:anchorId="55753850" wp14:editId="54F61AB2">
            <wp:extent cx="3360258" cy="2520564"/>
            <wp:effectExtent l="0" t="0" r="0" b="0"/>
            <wp:docPr id="1338592538" name="Obraz 1" descr="Obraz zawierający na wolnym powietrzu, woda, jezioro, Akw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592538" name="Obraz 1" descr="Obraz zawierający na wolnym powietrzu, woda, jezioro, Akwen"/>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83918" cy="2538312"/>
                    </a:xfrm>
                    <a:prstGeom prst="rect">
                      <a:avLst/>
                    </a:prstGeom>
                    <a:noFill/>
                    <a:ln>
                      <a:noFill/>
                    </a:ln>
                  </pic:spPr>
                </pic:pic>
              </a:graphicData>
            </a:graphic>
          </wp:inline>
        </w:drawing>
      </w:r>
    </w:p>
    <w:p w14:paraId="4C926650" w14:textId="1791127C" w:rsidR="006412F5" w:rsidRPr="00AD49B8" w:rsidRDefault="00176976" w:rsidP="00176976">
      <w:pPr>
        <w:pStyle w:val="Legenda"/>
        <w:jc w:val="center"/>
        <w:rPr>
          <w:rFonts w:ascii="Calibri" w:hAnsi="Calibri" w:cs="Calibri"/>
          <w:iCs w:val="0"/>
          <w:sz w:val="24"/>
          <w:szCs w:val="24"/>
        </w:rPr>
      </w:pPr>
      <w:bookmarkStart w:id="433" w:name="_Toc165288088"/>
      <w:bookmarkStart w:id="434" w:name="_Toc165362640"/>
      <w:r>
        <w:t xml:space="preserve">Zdjęcie </w:t>
      </w:r>
      <w:r>
        <w:fldChar w:fldCharType="begin"/>
      </w:r>
      <w:r>
        <w:instrText xml:space="preserve"> SEQ zdjęcie \* ARABIC </w:instrText>
      </w:r>
      <w:r>
        <w:fldChar w:fldCharType="separate"/>
      </w:r>
      <w:r w:rsidR="009F1ABE">
        <w:rPr>
          <w:noProof/>
        </w:rPr>
        <w:t>1</w:t>
      </w:r>
      <w:r>
        <w:fldChar w:fldCharType="end"/>
      </w:r>
      <w:r>
        <w:t xml:space="preserve"> Zakwit sinic w kąpielisku</w:t>
      </w:r>
      <w:bookmarkEnd w:id="433"/>
      <w:bookmarkEnd w:id="434"/>
    </w:p>
    <w:p w14:paraId="0C9BBABA" w14:textId="63A81A3D" w:rsidR="000B63B1" w:rsidRPr="00FA08E1" w:rsidRDefault="000B63B1">
      <w:pPr>
        <w:pStyle w:val="Nagwek2"/>
        <w:numPr>
          <w:ilvl w:val="0"/>
          <w:numId w:val="99"/>
        </w:numPr>
        <w:ind w:left="284" w:hanging="284"/>
      </w:pPr>
      <w:bookmarkStart w:id="435" w:name="_Toc165372240"/>
      <w:r w:rsidRPr="00FA08E1">
        <w:t>Stan sanitarny i jakość wody w miejscach okazjonalnie wykorzystywanych do kąpieli</w:t>
      </w:r>
      <w:bookmarkEnd w:id="435"/>
      <w:r w:rsidRPr="00FA08E1">
        <w:t xml:space="preserve"> </w:t>
      </w:r>
    </w:p>
    <w:p w14:paraId="4D572EDC" w14:textId="10AD335E" w:rsidR="000B63B1" w:rsidRPr="00AD49B8" w:rsidRDefault="000B63B1" w:rsidP="000B63B1">
      <w:pPr>
        <w:ind w:firstLine="708"/>
        <w:jc w:val="both"/>
        <w:rPr>
          <w:rFonts w:ascii="Calibri" w:hAnsi="Calibri" w:cs="Calibri"/>
          <w:bCs/>
          <w:iCs/>
          <w:sz w:val="24"/>
          <w:szCs w:val="24"/>
        </w:rPr>
      </w:pPr>
      <w:r w:rsidRPr="00AD49B8">
        <w:rPr>
          <w:rFonts w:ascii="Calibri" w:hAnsi="Calibri" w:cs="Calibri"/>
          <w:sz w:val="24"/>
          <w:szCs w:val="24"/>
        </w:rPr>
        <w:t>W trakcie sezonu kąpielowego 2023 w woj. zachodniopomorskim funkcjonował</w:t>
      </w:r>
      <w:r w:rsidR="00E5195A">
        <w:rPr>
          <w:rFonts w:ascii="Calibri" w:hAnsi="Calibri" w:cs="Calibri"/>
          <w:sz w:val="24"/>
          <w:szCs w:val="24"/>
        </w:rPr>
        <w:t>y</w:t>
      </w:r>
      <w:r w:rsidRPr="00AD49B8">
        <w:rPr>
          <w:rFonts w:ascii="Calibri" w:hAnsi="Calibri" w:cs="Calibri"/>
          <w:sz w:val="24"/>
          <w:szCs w:val="24"/>
        </w:rPr>
        <w:t xml:space="preserve"> 22</w:t>
      </w:r>
      <w:r w:rsidRPr="00AD49B8">
        <w:rPr>
          <w:rFonts w:ascii="Calibri" w:hAnsi="Calibri" w:cs="Calibri"/>
          <w:bCs/>
          <w:iCs/>
          <w:sz w:val="24"/>
          <w:szCs w:val="24"/>
        </w:rPr>
        <w:t xml:space="preserve"> miejsca okazjonalnie wykorzystywane do kąpieli (</w:t>
      </w:r>
      <w:proofErr w:type="spellStart"/>
      <w:r w:rsidRPr="00AD49B8">
        <w:rPr>
          <w:rFonts w:ascii="Calibri" w:hAnsi="Calibri" w:cs="Calibri"/>
          <w:bCs/>
          <w:iCs/>
          <w:sz w:val="24"/>
          <w:szCs w:val="24"/>
        </w:rPr>
        <w:t>mowdk</w:t>
      </w:r>
      <w:proofErr w:type="spellEnd"/>
      <w:r w:rsidRPr="00AD49B8">
        <w:rPr>
          <w:rFonts w:ascii="Calibri" w:hAnsi="Calibri" w:cs="Calibri"/>
          <w:bCs/>
          <w:iCs/>
          <w:sz w:val="24"/>
          <w:szCs w:val="24"/>
        </w:rPr>
        <w:t>): 5 morskich (w powiecie kamieńskim- 1 oraz w powiecie goleniowskim nad Zalewem Szczecińskim -2, w m. Świnoujście - 2) oraz 17 śródlądowych (w powiatach: szczecineckim – 6, wałeckim – 7, sławieńskim – 2, koszalińskim – 1, drawskim – 1). W porównaniu do ubiegłorocznego sezonu kąpielowego zwiększeniu uległa liczba miejsc okazjonalnie wykorzystywanych do kąpieli z 16 do 22.</w:t>
      </w:r>
    </w:p>
    <w:p w14:paraId="425A62B3" w14:textId="77777777" w:rsidR="00B40F78" w:rsidRDefault="00B40F78" w:rsidP="00643167">
      <w:pPr>
        <w:pStyle w:val="Legenda"/>
        <w:rPr>
          <w:i w:val="0"/>
          <w:iCs w:val="0"/>
          <w:color w:val="auto"/>
        </w:rPr>
      </w:pPr>
      <w:bookmarkStart w:id="436" w:name="_Toc164946768"/>
      <w:bookmarkStart w:id="437" w:name="_Toc164946832"/>
    </w:p>
    <w:p w14:paraId="4EA9D639" w14:textId="77777777" w:rsidR="00B40F78" w:rsidRDefault="00B40F78" w:rsidP="00643167">
      <w:pPr>
        <w:pStyle w:val="Legenda"/>
        <w:rPr>
          <w:i w:val="0"/>
          <w:iCs w:val="0"/>
          <w:color w:val="auto"/>
        </w:rPr>
      </w:pPr>
    </w:p>
    <w:p w14:paraId="70B13409" w14:textId="77777777" w:rsidR="00B40F78" w:rsidRDefault="00B40F78" w:rsidP="00643167">
      <w:pPr>
        <w:pStyle w:val="Legenda"/>
        <w:rPr>
          <w:i w:val="0"/>
          <w:iCs w:val="0"/>
          <w:color w:val="auto"/>
        </w:rPr>
      </w:pPr>
    </w:p>
    <w:p w14:paraId="28EC1555" w14:textId="77777777" w:rsidR="00B40F78" w:rsidRDefault="00B40F78" w:rsidP="00643167">
      <w:pPr>
        <w:pStyle w:val="Legenda"/>
        <w:rPr>
          <w:i w:val="0"/>
          <w:iCs w:val="0"/>
          <w:color w:val="auto"/>
        </w:rPr>
      </w:pPr>
    </w:p>
    <w:p w14:paraId="54BE203C" w14:textId="77777777" w:rsidR="00B40F78" w:rsidRDefault="00B40F78" w:rsidP="00643167">
      <w:pPr>
        <w:pStyle w:val="Legenda"/>
        <w:rPr>
          <w:i w:val="0"/>
          <w:iCs w:val="0"/>
          <w:color w:val="auto"/>
        </w:rPr>
      </w:pPr>
    </w:p>
    <w:p w14:paraId="4E39893F" w14:textId="77777777" w:rsidR="00D044DD" w:rsidRDefault="00D044DD" w:rsidP="00643167">
      <w:pPr>
        <w:pStyle w:val="Legenda"/>
        <w:rPr>
          <w:i w:val="0"/>
          <w:iCs w:val="0"/>
          <w:color w:val="auto"/>
        </w:rPr>
      </w:pPr>
    </w:p>
    <w:p w14:paraId="29105690" w14:textId="77777777" w:rsidR="00D044DD" w:rsidRDefault="00D044DD" w:rsidP="00643167">
      <w:pPr>
        <w:pStyle w:val="Legenda"/>
        <w:rPr>
          <w:i w:val="0"/>
          <w:iCs w:val="0"/>
          <w:color w:val="auto"/>
        </w:rPr>
      </w:pPr>
    </w:p>
    <w:p w14:paraId="24AD9E17" w14:textId="567F7220" w:rsidR="000B63B1" w:rsidRPr="00643167" w:rsidRDefault="00643167" w:rsidP="00643167">
      <w:pPr>
        <w:pStyle w:val="Legenda"/>
        <w:rPr>
          <w:rFonts w:ascii="Calibri" w:hAnsi="Calibri" w:cs="Calibri"/>
          <w:bCs/>
          <w:i w:val="0"/>
          <w:iCs w:val="0"/>
          <w:color w:val="auto"/>
        </w:rPr>
      </w:pPr>
      <w:bookmarkStart w:id="438" w:name="_Toc165355348"/>
      <w:bookmarkStart w:id="439" w:name="_Toc165362617"/>
      <w:bookmarkStart w:id="440" w:name="_Toc165364274"/>
      <w:bookmarkStart w:id="441" w:name="_Toc165364863"/>
      <w:bookmarkStart w:id="442" w:name="_Toc165381074"/>
      <w:r w:rsidRPr="00643167">
        <w:rPr>
          <w:i w:val="0"/>
          <w:iCs w:val="0"/>
          <w:color w:val="auto"/>
        </w:rPr>
        <w:lastRenderedPageBreak/>
        <w:t xml:space="preserve">Wykres </w:t>
      </w:r>
      <w:r w:rsidRPr="00643167">
        <w:rPr>
          <w:i w:val="0"/>
          <w:iCs w:val="0"/>
          <w:color w:val="auto"/>
        </w:rPr>
        <w:fldChar w:fldCharType="begin"/>
      </w:r>
      <w:r w:rsidRPr="00643167">
        <w:rPr>
          <w:i w:val="0"/>
          <w:iCs w:val="0"/>
          <w:color w:val="auto"/>
        </w:rPr>
        <w:instrText xml:space="preserve"> SEQ Wykres \* ARABIC </w:instrText>
      </w:r>
      <w:r w:rsidRPr="00643167">
        <w:rPr>
          <w:i w:val="0"/>
          <w:iCs w:val="0"/>
          <w:color w:val="auto"/>
        </w:rPr>
        <w:fldChar w:fldCharType="separate"/>
      </w:r>
      <w:r w:rsidR="009F1ABE">
        <w:rPr>
          <w:i w:val="0"/>
          <w:iCs w:val="0"/>
          <w:noProof/>
          <w:color w:val="auto"/>
        </w:rPr>
        <w:t>13</w:t>
      </w:r>
      <w:r w:rsidRPr="00643167">
        <w:rPr>
          <w:i w:val="0"/>
          <w:iCs w:val="0"/>
          <w:color w:val="auto"/>
        </w:rPr>
        <w:fldChar w:fldCharType="end"/>
      </w:r>
      <w:r w:rsidRPr="00643167">
        <w:rPr>
          <w:i w:val="0"/>
          <w:iCs w:val="0"/>
          <w:color w:val="auto"/>
        </w:rPr>
        <w:t xml:space="preserve"> Liczba i rodzaj miejsc okazjonalnie wykorzystywanych do kąpieli w latach 2013-2023</w:t>
      </w:r>
      <w:bookmarkEnd w:id="436"/>
      <w:bookmarkEnd w:id="437"/>
      <w:bookmarkEnd w:id="438"/>
      <w:bookmarkEnd w:id="439"/>
      <w:bookmarkEnd w:id="440"/>
      <w:bookmarkEnd w:id="441"/>
      <w:bookmarkEnd w:id="442"/>
    </w:p>
    <w:p w14:paraId="3396AEF9" w14:textId="6EDA3B90" w:rsidR="000B63B1" w:rsidRPr="00AC384A" w:rsidRDefault="000B63B1" w:rsidP="00953855">
      <w:pPr>
        <w:ind w:firstLine="708"/>
        <w:jc w:val="center"/>
      </w:pPr>
      <w:r w:rsidRPr="00F57430">
        <w:rPr>
          <w:noProof/>
        </w:rPr>
        <w:drawing>
          <wp:inline distT="0" distB="0" distL="0" distR="0" wp14:anchorId="5AFA8EEA" wp14:editId="6BDA9347">
            <wp:extent cx="5431155" cy="2812415"/>
            <wp:effectExtent l="0" t="0" r="0" b="0"/>
            <wp:docPr id="2045861829" name="Wykres 1" descr="Liczba i rodzaj miejsc okazjonalnie wykorzystywanych do kąpieli w latach 2013-20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02F96D6" w14:textId="77777777" w:rsidR="000B63B1" w:rsidRPr="00FA08E1" w:rsidRDefault="000B63B1" w:rsidP="000B63B1">
      <w:pPr>
        <w:jc w:val="both"/>
        <w:rPr>
          <w:rFonts w:ascii="Calibri" w:hAnsi="Calibri" w:cs="Calibri"/>
          <w:bCs/>
          <w:iCs/>
        </w:rPr>
      </w:pPr>
    </w:p>
    <w:p w14:paraId="3CBA4DDC" w14:textId="015AB75C" w:rsidR="000B63B1" w:rsidRPr="00AD49B8" w:rsidRDefault="00E5195A" w:rsidP="000B63B1">
      <w:pPr>
        <w:ind w:firstLine="360"/>
        <w:jc w:val="both"/>
        <w:rPr>
          <w:rFonts w:ascii="Calibri" w:hAnsi="Calibri" w:cs="Calibri"/>
          <w:iCs/>
          <w:sz w:val="24"/>
          <w:szCs w:val="24"/>
        </w:rPr>
      </w:pPr>
      <w:proofErr w:type="spellStart"/>
      <w:r w:rsidRPr="00D835A2">
        <w:rPr>
          <w:rFonts w:ascii="Calibri" w:hAnsi="Calibri" w:cs="Calibri"/>
          <w:bCs/>
          <w:iCs/>
          <w:sz w:val="24"/>
          <w:szCs w:val="24"/>
        </w:rPr>
        <w:t>Mowdk</w:t>
      </w:r>
      <w:proofErr w:type="spellEnd"/>
      <w:r w:rsidRPr="00D835A2">
        <w:rPr>
          <w:rFonts w:ascii="Calibri" w:hAnsi="Calibri" w:cs="Calibri"/>
          <w:bCs/>
          <w:iCs/>
          <w:sz w:val="24"/>
          <w:szCs w:val="24"/>
        </w:rPr>
        <w:t xml:space="preserve"> pozostawały pod nadzorem organów </w:t>
      </w:r>
      <w:r w:rsidR="00BB11F2" w:rsidRPr="00D835A2">
        <w:rPr>
          <w:rFonts w:ascii="Calibri" w:hAnsi="Calibri" w:cs="Calibri"/>
          <w:sz w:val="24"/>
          <w:szCs w:val="24"/>
        </w:rPr>
        <w:t>Państwowej Inspekcji Sanitarnej</w:t>
      </w:r>
      <w:r w:rsidRPr="00D835A2">
        <w:rPr>
          <w:rFonts w:ascii="Calibri" w:hAnsi="Calibri" w:cs="Calibri"/>
          <w:bCs/>
          <w:iCs/>
          <w:sz w:val="24"/>
          <w:szCs w:val="24"/>
        </w:rPr>
        <w:t>.</w:t>
      </w:r>
      <w:r w:rsidR="000B63B1" w:rsidRPr="00AD49B8">
        <w:rPr>
          <w:rFonts w:ascii="Calibri" w:hAnsi="Calibri" w:cs="Calibri"/>
          <w:bCs/>
          <w:i/>
          <w:iCs/>
          <w:sz w:val="24"/>
          <w:szCs w:val="24"/>
        </w:rPr>
        <w:t xml:space="preserve"> </w:t>
      </w:r>
      <w:r w:rsidR="000B63B1" w:rsidRPr="00AD49B8">
        <w:rPr>
          <w:rFonts w:ascii="Calibri" w:hAnsi="Calibri" w:cs="Calibri"/>
          <w:bCs/>
          <w:iCs/>
          <w:sz w:val="24"/>
          <w:szCs w:val="24"/>
        </w:rPr>
        <w:t xml:space="preserve">Pobrano łącznie </w:t>
      </w:r>
      <w:r w:rsidR="000B63B1" w:rsidRPr="00AD49B8">
        <w:rPr>
          <w:rFonts w:ascii="Calibri" w:hAnsi="Calibri" w:cs="Calibri"/>
          <w:bCs/>
          <w:iCs/>
          <w:color w:val="000000"/>
          <w:sz w:val="24"/>
          <w:szCs w:val="24"/>
        </w:rPr>
        <w:t>48</w:t>
      </w:r>
      <w:r w:rsidR="000B63B1" w:rsidRPr="00AD49B8">
        <w:rPr>
          <w:rFonts w:ascii="Calibri" w:hAnsi="Calibri" w:cs="Calibri"/>
          <w:bCs/>
          <w:iCs/>
          <w:sz w:val="24"/>
          <w:szCs w:val="24"/>
        </w:rPr>
        <w:t xml:space="preserve"> próbek wody w ramach kontroli wewnętrznej realizowanej przez organizatorów </w:t>
      </w:r>
      <w:proofErr w:type="spellStart"/>
      <w:r w:rsidR="000B63B1" w:rsidRPr="00AD49B8">
        <w:rPr>
          <w:rFonts w:ascii="Calibri" w:hAnsi="Calibri" w:cs="Calibri"/>
          <w:bCs/>
          <w:iCs/>
          <w:sz w:val="24"/>
          <w:szCs w:val="24"/>
        </w:rPr>
        <w:t>mowdk</w:t>
      </w:r>
      <w:proofErr w:type="spellEnd"/>
      <w:r w:rsidR="000B63B1" w:rsidRPr="00AD49B8">
        <w:rPr>
          <w:rFonts w:ascii="Calibri" w:hAnsi="Calibri" w:cs="Calibri"/>
          <w:bCs/>
          <w:iCs/>
          <w:sz w:val="24"/>
          <w:szCs w:val="24"/>
        </w:rPr>
        <w:t xml:space="preserve"> oraz w ramach wzmożonego monitoringu przez organy P</w:t>
      </w:r>
      <w:r w:rsidR="00D044DD">
        <w:rPr>
          <w:rFonts w:ascii="Calibri" w:hAnsi="Calibri" w:cs="Calibri"/>
          <w:bCs/>
          <w:iCs/>
          <w:sz w:val="24"/>
          <w:szCs w:val="24"/>
        </w:rPr>
        <w:t xml:space="preserve">aństwowej </w:t>
      </w:r>
      <w:r w:rsidR="000B63B1" w:rsidRPr="00AD49B8">
        <w:rPr>
          <w:rFonts w:ascii="Calibri" w:hAnsi="Calibri" w:cs="Calibri"/>
          <w:bCs/>
          <w:iCs/>
          <w:sz w:val="24"/>
          <w:szCs w:val="24"/>
        </w:rPr>
        <w:t>I</w:t>
      </w:r>
      <w:r w:rsidR="00D044DD">
        <w:rPr>
          <w:rFonts w:ascii="Calibri" w:hAnsi="Calibri" w:cs="Calibri"/>
          <w:bCs/>
          <w:iCs/>
          <w:sz w:val="24"/>
          <w:szCs w:val="24"/>
        </w:rPr>
        <w:t xml:space="preserve">nspekcji </w:t>
      </w:r>
      <w:r w:rsidR="000B63B1" w:rsidRPr="00AD49B8">
        <w:rPr>
          <w:rFonts w:ascii="Calibri" w:hAnsi="Calibri" w:cs="Calibri"/>
          <w:bCs/>
          <w:iCs/>
          <w:sz w:val="24"/>
          <w:szCs w:val="24"/>
        </w:rPr>
        <w:t>S</w:t>
      </w:r>
      <w:r w:rsidR="00D044DD">
        <w:rPr>
          <w:rFonts w:ascii="Calibri" w:hAnsi="Calibri" w:cs="Calibri"/>
          <w:bCs/>
          <w:iCs/>
          <w:sz w:val="24"/>
          <w:szCs w:val="24"/>
        </w:rPr>
        <w:t>anitarnej</w:t>
      </w:r>
      <w:r w:rsidR="000B63B1" w:rsidRPr="00AD49B8">
        <w:rPr>
          <w:rFonts w:ascii="Calibri" w:hAnsi="Calibri" w:cs="Calibri"/>
          <w:bCs/>
          <w:iCs/>
          <w:sz w:val="24"/>
          <w:szCs w:val="24"/>
        </w:rPr>
        <w:t xml:space="preserve"> (pow. goleniowski)</w:t>
      </w:r>
    </w:p>
    <w:p w14:paraId="5249BAA7" w14:textId="772F9CF7" w:rsidR="000B63B1" w:rsidRPr="00AD49B8" w:rsidRDefault="000B63B1" w:rsidP="000B63B1">
      <w:pPr>
        <w:ind w:firstLine="708"/>
        <w:jc w:val="both"/>
        <w:rPr>
          <w:rFonts w:ascii="Calibri" w:hAnsi="Calibri" w:cs="Calibri"/>
          <w:bCs/>
          <w:iCs/>
          <w:sz w:val="24"/>
          <w:szCs w:val="24"/>
        </w:rPr>
      </w:pPr>
      <w:r w:rsidRPr="00AD49B8">
        <w:rPr>
          <w:rFonts w:ascii="Calibri" w:hAnsi="Calibri" w:cs="Calibri"/>
          <w:bCs/>
          <w:iCs/>
          <w:sz w:val="24"/>
          <w:szCs w:val="24"/>
        </w:rPr>
        <w:t>W sezonie kąpielowym 2023 wyniki badań laboratoryjnych próbki wody pobranej z jednego z miejsc okazjonalnie wykorzystywanych do kąpieli potwierdziły mikrobiologiczne zanieczyszczenie wody. Organizator miejsca z uwagi na otrzymane wyniki badań podjął decyzję o wcześniejszym zakończeniu obozu harcerskiego</w:t>
      </w:r>
      <w:r w:rsidR="00420EED">
        <w:rPr>
          <w:rFonts w:ascii="Calibri" w:hAnsi="Calibri" w:cs="Calibri"/>
          <w:bCs/>
          <w:iCs/>
          <w:sz w:val="24"/>
          <w:szCs w:val="24"/>
        </w:rPr>
        <w:t xml:space="preserve"> i wyłączenia </w:t>
      </w:r>
      <w:proofErr w:type="spellStart"/>
      <w:r w:rsidR="00420EED">
        <w:rPr>
          <w:rFonts w:ascii="Calibri" w:hAnsi="Calibri" w:cs="Calibri"/>
          <w:bCs/>
          <w:iCs/>
          <w:sz w:val="24"/>
          <w:szCs w:val="24"/>
        </w:rPr>
        <w:t>mowdk</w:t>
      </w:r>
      <w:proofErr w:type="spellEnd"/>
      <w:r w:rsidR="00420EED">
        <w:rPr>
          <w:rFonts w:ascii="Calibri" w:hAnsi="Calibri" w:cs="Calibri"/>
          <w:bCs/>
          <w:iCs/>
          <w:sz w:val="24"/>
          <w:szCs w:val="24"/>
        </w:rPr>
        <w:t xml:space="preserve"> z użytkowania. </w:t>
      </w:r>
    </w:p>
    <w:p w14:paraId="718A76B3" w14:textId="55A0EE86" w:rsidR="000B63B1" w:rsidRPr="00AD49B8" w:rsidRDefault="000B63B1" w:rsidP="000B63B1">
      <w:pPr>
        <w:jc w:val="both"/>
        <w:rPr>
          <w:rFonts w:ascii="Calibri" w:hAnsi="Calibri" w:cs="Calibri"/>
          <w:sz w:val="24"/>
          <w:szCs w:val="24"/>
        </w:rPr>
      </w:pPr>
      <w:r w:rsidRPr="00AD49B8">
        <w:rPr>
          <w:rFonts w:ascii="Calibri" w:hAnsi="Calibri" w:cs="Calibri"/>
          <w:bCs/>
          <w:iCs/>
          <w:sz w:val="24"/>
          <w:szCs w:val="24"/>
        </w:rPr>
        <w:t>Na stronie internetowej Wojewódzkiej Stacji Sanitarno-Epidemiologicznej w Szczecinie pod</w:t>
      </w:r>
      <w:r w:rsidR="00CC564D">
        <w:rPr>
          <w:rFonts w:ascii="Calibri" w:hAnsi="Calibri" w:cs="Calibri"/>
          <w:bCs/>
          <w:iCs/>
          <w:sz w:val="24"/>
          <w:szCs w:val="24"/>
        </w:rPr>
        <w:t> </w:t>
      </w:r>
      <w:r w:rsidRPr="00AD49B8">
        <w:rPr>
          <w:rFonts w:ascii="Calibri" w:hAnsi="Calibri" w:cs="Calibri"/>
          <w:bCs/>
          <w:iCs/>
          <w:sz w:val="24"/>
          <w:szCs w:val="24"/>
        </w:rPr>
        <w:t xml:space="preserve">adresem </w:t>
      </w:r>
      <w:hyperlink r:id="rId31" w:history="1">
        <w:r w:rsidRPr="00AD49B8">
          <w:rPr>
            <w:rStyle w:val="Hipercze"/>
            <w:rFonts w:cs="Calibri"/>
            <w:bCs/>
            <w:iCs/>
            <w:sz w:val="24"/>
            <w:szCs w:val="24"/>
          </w:rPr>
          <w:t>https://www.gov.pl/web/wsse-szczecin</w:t>
        </w:r>
      </w:hyperlink>
      <w:r w:rsidRPr="00AD49B8">
        <w:rPr>
          <w:rFonts w:ascii="Calibri" w:hAnsi="Calibri" w:cs="Calibri"/>
          <w:bCs/>
          <w:iCs/>
          <w:sz w:val="24"/>
          <w:szCs w:val="24"/>
        </w:rPr>
        <w:t xml:space="preserve"> na bieżąco aktualizowano wykaz miejsc okazjonalnie wykorzystywanych do kąpieli wraz z informacją o bieżącej ocenie jakości wody dokonywanej przez </w:t>
      </w:r>
      <w:r w:rsidRPr="00AD49B8">
        <w:rPr>
          <w:rFonts w:ascii="Calibri" w:hAnsi="Calibri" w:cs="Calibri"/>
          <w:sz w:val="24"/>
          <w:szCs w:val="24"/>
        </w:rPr>
        <w:t xml:space="preserve">właściwych państwowych powiatowych inspektorów sanitarnych. </w:t>
      </w:r>
    </w:p>
    <w:p w14:paraId="67F8AFA7" w14:textId="4CDAF6B0" w:rsidR="000B63B1" w:rsidRPr="00AD49B8" w:rsidRDefault="000B63B1" w:rsidP="000B63B1">
      <w:pPr>
        <w:ind w:firstLine="708"/>
        <w:jc w:val="both"/>
        <w:rPr>
          <w:rFonts w:ascii="Calibri" w:hAnsi="Calibri" w:cs="Calibri"/>
          <w:sz w:val="24"/>
          <w:szCs w:val="24"/>
        </w:rPr>
      </w:pPr>
      <w:r w:rsidRPr="00AD49B8">
        <w:rPr>
          <w:rFonts w:ascii="Calibri" w:hAnsi="Calibri" w:cs="Calibri"/>
          <w:sz w:val="24"/>
          <w:szCs w:val="24"/>
        </w:rPr>
        <w:t>W ostatnich latach liczba miejsc okazjonalnie wykorzystywanych do kąpieli zmniejszyła się</w:t>
      </w:r>
      <w:r w:rsidR="00EA114E">
        <w:rPr>
          <w:rFonts w:ascii="Calibri" w:hAnsi="Calibri" w:cs="Calibri"/>
          <w:sz w:val="24"/>
          <w:szCs w:val="24"/>
        </w:rPr>
        <w:t xml:space="preserve"> w stosunku do lat wcześniejszych, </w:t>
      </w:r>
      <w:r w:rsidRPr="00AD49B8">
        <w:rPr>
          <w:rFonts w:ascii="Calibri" w:hAnsi="Calibri" w:cs="Calibri"/>
          <w:sz w:val="24"/>
          <w:szCs w:val="24"/>
        </w:rPr>
        <w:t>w szczególności morskich</w:t>
      </w:r>
      <w:r w:rsidR="00EA114E">
        <w:rPr>
          <w:rFonts w:ascii="Calibri" w:hAnsi="Calibri" w:cs="Calibri"/>
          <w:sz w:val="24"/>
          <w:szCs w:val="24"/>
        </w:rPr>
        <w:t>. J</w:t>
      </w:r>
      <w:r w:rsidRPr="00AD49B8">
        <w:rPr>
          <w:rFonts w:ascii="Calibri" w:hAnsi="Calibri" w:cs="Calibri"/>
          <w:sz w:val="24"/>
          <w:szCs w:val="24"/>
        </w:rPr>
        <w:t xml:space="preserve">est </w:t>
      </w:r>
      <w:r w:rsidR="00EA114E">
        <w:rPr>
          <w:rFonts w:ascii="Calibri" w:hAnsi="Calibri" w:cs="Calibri"/>
          <w:sz w:val="24"/>
          <w:szCs w:val="24"/>
        </w:rPr>
        <w:t xml:space="preserve">to </w:t>
      </w:r>
      <w:r w:rsidRPr="00AD49B8">
        <w:rPr>
          <w:rFonts w:ascii="Calibri" w:hAnsi="Calibri" w:cs="Calibri"/>
          <w:sz w:val="24"/>
          <w:szCs w:val="24"/>
        </w:rPr>
        <w:t xml:space="preserve">związane </w:t>
      </w:r>
      <w:r w:rsidR="00420EED">
        <w:rPr>
          <w:rFonts w:ascii="Calibri" w:hAnsi="Calibri" w:cs="Calibri"/>
          <w:sz w:val="24"/>
          <w:szCs w:val="24"/>
        </w:rPr>
        <w:t>przede wszystkim</w:t>
      </w:r>
      <w:r w:rsidRPr="00AD49B8">
        <w:rPr>
          <w:rFonts w:ascii="Calibri" w:hAnsi="Calibri" w:cs="Calibri"/>
          <w:sz w:val="24"/>
          <w:szCs w:val="24"/>
        </w:rPr>
        <w:t xml:space="preserve"> z </w:t>
      </w:r>
      <w:r w:rsidR="00EA114E">
        <w:rPr>
          <w:rFonts w:ascii="Calibri" w:hAnsi="Calibri" w:cs="Calibri"/>
          <w:sz w:val="24"/>
          <w:szCs w:val="24"/>
        </w:rPr>
        <w:t xml:space="preserve">przekształcaniem </w:t>
      </w:r>
      <w:proofErr w:type="spellStart"/>
      <w:r w:rsidR="00EA114E">
        <w:rPr>
          <w:rFonts w:ascii="Calibri" w:hAnsi="Calibri" w:cs="Calibri"/>
          <w:sz w:val="24"/>
          <w:szCs w:val="24"/>
        </w:rPr>
        <w:t>mowdk</w:t>
      </w:r>
      <w:proofErr w:type="spellEnd"/>
      <w:r w:rsidR="00EA114E">
        <w:rPr>
          <w:rFonts w:ascii="Calibri" w:hAnsi="Calibri" w:cs="Calibri"/>
          <w:sz w:val="24"/>
          <w:szCs w:val="24"/>
        </w:rPr>
        <w:t xml:space="preserve"> w kąpieliska. </w:t>
      </w:r>
    </w:p>
    <w:p w14:paraId="4A7798F9" w14:textId="77777777" w:rsidR="000B63B1" w:rsidRPr="00FA08E1" w:rsidRDefault="000B63B1" w:rsidP="000B63B1">
      <w:pPr>
        <w:jc w:val="both"/>
        <w:rPr>
          <w:rFonts w:ascii="Calibri" w:hAnsi="Calibri" w:cs="Calibri"/>
          <w:bCs/>
          <w:iCs/>
          <w:color w:val="FF0000"/>
        </w:rPr>
      </w:pPr>
    </w:p>
    <w:p w14:paraId="04FF602D" w14:textId="77777777" w:rsidR="004E6A53" w:rsidRDefault="004E6A53">
      <w:pPr>
        <w:rPr>
          <w:rFonts w:eastAsia="Times New Roman"/>
        </w:rPr>
      </w:pPr>
    </w:p>
    <w:p w14:paraId="6A1477F0" w14:textId="77777777" w:rsidR="004E6A53" w:rsidRDefault="004E6A53">
      <w:pPr>
        <w:rPr>
          <w:rFonts w:eastAsia="Times New Roman"/>
        </w:rPr>
      </w:pPr>
    </w:p>
    <w:p w14:paraId="02E54E26" w14:textId="65E845B5" w:rsidR="000B63B1" w:rsidRPr="003B7583" w:rsidRDefault="004E6A53">
      <w:pPr>
        <w:rPr>
          <w:rFonts w:ascii="Calibri" w:eastAsia="Times New Roman" w:hAnsi="Calibri" w:cstheme="minorHAnsi"/>
          <w:b/>
          <w:sz w:val="28"/>
          <w:szCs w:val="32"/>
        </w:rPr>
      </w:pPr>
      <w:r>
        <w:rPr>
          <w:rFonts w:eastAsia="Times New Roman"/>
        </w:rPr>
        <w:br w:type="page"/>
      </w:r>
    </w:p>
    <w:p w14:paraId="6C9ECFD8" w14:textId="2C262557" w:rsidR="00C83906" w:rsidRDefault="00C83906">
      <w:pPr>
        <w:pStyle w:val="Nagwek1"/>
        <w:numPr>
          <w:ilvl w:val="0"/>
          <w:numId w:val="53"/>
        </w:numPr>
        <w:ind w:left="284" w:hanging="284"/>
      </w:pPr>
      <w:bookmarkStart w:id="443" w:name="_Toc165372241"/>
      <w:r w:rsidRPr="00C73AAB">
        <w:lastRenderedPageBreak/>
        <w:t>Stan sanitarny miejsc ogólnie dostępnych oraz obiektów użyteczności publicznej</w:t>
      </w:r>
      <w:bookmarkEnd w:id="443"/>
    </w:p>
    <w:p w14:paraId="53D654FC" w14:textId="6716C381" w:rsidR="006B52EB" w:rsidRDefault="006B52EB" w:rsidP="006B52EB">
      <w:pPr>
        <w:spacing w:line="276" w:lineRule="auto"/>
        <w:ind w:firstLine="426"/>
        <w:jc w:val="both"/>
        <w:rPr>
          <w:rFonts w:ascii="Calibri" w:hAnsi="Calibri" w:cs="Calibri"/>
          <w:sz w:val="24"/>
          <w:szCs w:val="24"/>
        </w:rPr>
      </w:pPr>
      <w:r w:rsidRPr="004C79D5">
        <w:rPr>
          <w:rFonts w:ascii="Calibri" w:hAnsi="Calibri" w:cs="Calibri"/>
          <w:sz w:val="24"/>
          <w:szCs w:val="24"/>
        </w:rPr>
        <w:t>W ewidencji Państwowej Inspekcji Sanitarnej w woj. zachodniopomorskim znajdowało się</w:t>
      </w:r>
      <w:r w:rsidR="00CC564D">
        <w:rPr>
          <w:rFonts w:ascii="Calibri" w:hAnsi="Calibri" w:cs="Calibri"/>
          <w:sz w:val="24"/>
          <w:szCs w:val="24"/>
        </w:rPr>
        <w:t> </w:t>
      </w:r>
      <w:r w:rsidRPr="004C79D5">
        <w:rPr>
          <w:rFonts w:ascii="Calibri" w:hAnsi="Calibri" w:cs="Calibri"/>
          <w:sz w:val="24"/>
          <w:szCs w:val="24"/>
        </w:rPr>
        <w:t>156</w:t>
      </w:r>
      <w:r>
        <w:rPr>
          <w:rFonts w:ascii="Calibri" w:hAnsi="Calibri" w:cs="Calibri"/>
          <w:sz w:val="24"/>
          <w:szCs w:val="24"/>
        </w:rPr>
        <w:t xml:space="preserve">27 </w:t>
      </w:r>
      <w:r w:rsidRPr="004C79D5">
        <w:rPr>
          <w:rFonts w:ascii="Calibri" w:hAnsi="Calibri" w:cs="Calibri"/>
          <w:sz w:val="24"/>
          <w:szCs w:val="24"/>
        </w:rPr>
        <w:t xml:space="preserve">obiektów ogólnodostępnych, w tym użyteczności publicznej. </w:t>
      </w:r>
    </w:p>
    <w:p w14:paraId="60872A73" w14:textId="761D3841" w:rsidR="006B52EB" w:rsidRDefault="006B52EB" w:rsidP="006B52EB">
      <w:pPr>
        <w:spacing w:line="276" w:lineRule="auto"/>
        <w:ind w:firstLine="426"/>
        <w:jc w:val="both"/>
        <w:rPr>
          <w:rFonts w:ascii="Calibri" w:hAnsi="Calibri" w:cs="Calibri"/>
          <w:sz w:val="24"/>
          <w:szCs w:val="24"/>
        </w:rPr>
      </w:pPr>
      <w:r w:rsidRPr="004C79D5">
        <w:rPr>
          <w:rFonts w:ascii="Calibri" w:hAnsi="Calibri" w:cs="Calibri"/>
          <w:sz w:val="24"/>
          <w:szCs w:val="24"/>
        </w:rPr>
        <w:t>W 2023 skontrolowano 5</w:t>
      </w:r>
      <w:r>
        <w:rPr>
          <w:rFonts w:ascii="Calibri" w:hAnsi="Calibri" w:cs="Calibri"/>
          <w:sz w:val="24"/>
          <w:szCs w:val="24"/>
        </w:rPr>
        <w:t>057</w:t>
      </w:r>
      <w:r w:rsidRPr="004C79D5">
        <w:rPr>
          <w:rFonts w:ascii="Calibri" w:hAnsi="Calibri" w:cs="Calibri"/>
          <w:sz w:val="24"/>
          <w:szCs w:val="24"/>
        </w:rPr>
        <w:t xml:space="preserve"> obiektów (3</w:t>
      </w:r>
      <w:r>
        <w:rPr>
          <w:rFonts w:ascii="Calibri" w:hAnsi="Calibri" w:cs="Calibri"/>
          <w:sz w:val="24"/>
          <w:szCs w:val="24"/>
        </w:rPr>
        <w:t>2</w:t>
      </w:r>
      <w:r w:rsidRPr="004C79D5">
        <w:rPr>
          <w:rFonts w:ascii="Calibri" w:hAnsi="Calibri" w:cs="Calibri"/>
          <w:sz w:val="24"/>
          <w:szCs w:val="24"/>
        </w:rPr>
        <w:t>%).</w:t>
      </w:r>
      <w:r w:rsidRPr="00D8702E">
        <w:rPr>
          <w:rFonts w:ascii="Calibri" w:hAnsi="Calibri" w:cs="Calibri"/>
          <w:sz w:val="24"/>
          <w:szCs w:val="24"/>
        </w:rPr>
        <w:t xml:space="preserve"> </w:t>
      </w:r>
      <w:r w:rsidRPr="004C79D5">
        <w:rPr>
          <w:rFonts w:ascii="Calibri" w:hAnsi="Calibri" w:cs="Calibri"/>
          <w:sz w:val="24"/>
          <w:szCs w:val="24"/>
        </w:rPr>
        <w:t>Niewłaściwy stan sanitarno-higieniczny lub</w:t>
      </w:r>
      <w:r w:rsidR="00CC564D">
        <w:rPr>
          <w:rFonts w:ascii="Calibri" w:hAnsi="Calibri" w:cs="Calibri"/>
          <w:sz w:val="24"/>
          <w:szCs w:val="24"/>
        </w:rPr>
        <w:t> </w:t>
      </w:r>
      <w:r w:rsidRPr="004C79D5">
        <w:rPr>
          <w:rFonts w:ascii="Calibri" w:hAnsi="Calibri" w:cs="Calibri"/>
          <w:sz w:val="24"/>
          <w:szCs w:val="24"/>
        </w:rPr>
        <w:t xml:space="preserve">techniczny stwierdzono w </w:t>
      </w:r>
      <w:r>
        <w:rPr>
          <w:rFonts w:ascii="Calibri" w:hAnsi="Calibri" w:cs="Calibri"/>
          <w:sz w:val="24"/>
          <w:szCs w:val="24"/>
        </w:rPr>
        <w:t>644</w:t>
      </w:r>
      <w:r w:rsidRPr="004C79D5">
        <w:rPr>
          <w:rFonts w:ascii="Calibri" w:hAnsi="Calibri" w:cs="Calibri"/>
          <w:sz w:val="24"/>
          <w:szCs w:val="24"/>
        </w:rPr>
        <w:t xml:space="preserve"> z nich (1</w:t>
      </w:r>
      <w:r>
        <w:rPr>
          <w:rFonts w:ascii="Calibri" w:hAnsi="Calibri" w:cs="Calibri"/>
          <w:sz w:val="24"/>
          <w:szCs w:val="24"/>
        </w:rPr>
        <w:t>3</w:t>
      </w:r>
      <w:r w:rsidRPr="004C79D5">
        <w:rPr>
          <w:rFonts w:ascii="Calibri" w:hAnsi="Calibri" w:cs="Calibri"/>
          <w:sz w:val="24"/>
          <w:szCs w:val="24"/>
        </w:rPr>
        <w:t>%).</w:t>
      </w:r>
      <w:r>
        <w:rPr>
          <w:rFonts w:ascii="Calibri" w:hAnsi="Calibri" w:cs="Calibri"/>
          <w:sz w:val="24"/>
          <w:szCs w:val="24"/>
        </w:rPr>
        <w:t xml:space="preserve"> </w:t>
      </w:r>
    </w:p>
    <w:p w14:paraId="3B8A7156" w14:textId="2794C45C" w:rsidR="00C83EBD" w:rsidRPr="00B84DEC" w:rsidRDefault="00B84DEC" w:rsidP="00B84DEC">
      <w:pPr>
        <w:pStyle w:val="Legenda"/>
        <w:rPr>
          <w:rFonts w:ascii="Calibri" w:hAnsi="Calibri" w:cs="Calibri"/>
          <w:b/>
          <w:bCs/>
          <w:i w:val="0"/>
          <w:iCs w:val="0"/>
          <w:color w:val="auto"/>
          <w:sz w:val="24"/>
          <w:szCs w:val="24"/>
        </w:rPr>
      </w:pPr>
      <w:bookmarkStart w:id="444" w:name="_Toc164946769"/>
      <w:bookmarkStart w:id="445" w:name="_Toc164946833"/>
      <w:bookmarkStart w:id="446" w:name="_Toc165355349"/>
      <w:bookmarkStart w:id="447" w:name="_Toc165362618"/>
      <w:bookmarkStart w:id="448" w:name="_Toc165364275"/>
      <w:bookmarkStart w:id="449" w:name="_Toc165364864"/>
      <w:bookmarkStart w:id="450" w:name="_Toc165381075"/>
      <w:r w:rsidRPr="00B84DEC">
        <w:rPr>
          <w:i w:val="0"/>
          <w:iCs w:val="0"/>
          <w:color w:val="auto"/>
        </w:rPr>
        <w:t xml:space="preserve">Wykres </w:t>
      </w:r>
      <w:r w:rsidRPr="00B84DEC">
        <w:rPr>
          <w:i w:val="0"/>
          <w:iCs w:val="0"/>
          <w:color w:val="auto"/>
        </w:rPr>
        <w:fldChar w:fldCharType="begin"/>
      </w:r>
      <w:r w:rsidRPr="00B84DEC">
        <w:rPr>
          <w:i w:val="0"/>
          <w:iCs w:val="0"/>
          <w:color w:val="auto"/>
        </w:rPr>
        <w:instrText xml:space="preserve"> SEQ Wykres \* ARABIC </w:instrText>
      </w:r>
      <w:r w:rsidRPr="00B84DEC">
        <w:rPr>
          <w:i w:val="0"/>
          <w:iCs w:val="0"/>
          <w:color w:val="auto"/>
        </w:rPr>
        <w:fldChar w:fldCharType="separate"/>
      </w:r>
      <w:r w:rsidR="009F1ABE">
        <w:rPr>
          <w:i w:val="0"/>
          <w:iCs w:val="0"/>
          <w:noProof/>
          <w:color w:val="auto"/>
        </w:rPr>
        <w:t>14</w:t>
      </w:r>
      <w:r w:rsidRPr="00B84DEC">
        <w:rPr>
          <w:i w:val="0"/>
          <w:iCs w:val="0"/>
          <w:color w:val="auto"/>
        </w:rPr>
        <w:fldChar w:fldCharType="end"/>
      </w:r>
      <w:r w:rsidRPr="00B84DEC">
        <w:rPr>
          <w:i w:val="0"/>
          <w:iCs w:val="0"/>
          <w:color w:val="auto"/>
        </w:rPr>
        <w:t xml:space="preserve"> Stan sanitarno – techniczny skontrolowanych obiektów użyteczności publicznej</w:t>
      </w:r>
      <w:bookmarkEnd w:id="444"/>
      <w:bookmarkEnd w:id="445"/>
      <w:bookmarkEnd w:id="446"/>
      <w:bookmarkEnd w:id="447"/>
      <w:bookmarkEnd w:id="448"/>
      <w:bookmarkEnd w:id="449"/>
      <w:bookmarkEnd w:id="450"/>
    </w:p>
    <w:p w14:paraId="3C7474FD" w14:textId="7B800E2A" w:rsidR="006B52EB" w:rsidRDefault="006B52EB" w:rsidP="00953855">
      <w:pPr>
        <w:spacing w:line="276" w:lineRule="auto"/>
        <w:ind w:firstLine="426"/>
        <w:jc w:val="center"/>
        <w:rPr>
          <w:noProof/>
        </w:rPr>
      </w:pPr>
      <w:r w:rsidRPr="008B681D">
        <w:rPr>
          <w:noProof/>
        </w:rPr>
        <w:drawing>
          <wp:inline distT="0" distB="0" distL="0" distR="0" wp14:anchorId="42280CC0" wp14:editId="207762D8">
            <wp:extent cx="5594350" cy="3239135"/>
            <wp:effectExtent l="0" t="0" r="6350" b="18415"/>
            <wp:docPr id="567558542" name="Wykres 2" descr="stan sanitarno - techniczny skontrolowanych obiektów użyteczności publicznej "/>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2912313" w14:textId="77777777" w:rsidR="006B52EB" w:rsidRDefault="006B52EB" w:rsidP="006B52EB">
      <w:pPr>
        <w:spacing w:line="276" w:lineRule="auto"/>
        <w:jc w:val="both"/>
        <w:rPr>
          <w:rFonts w:ascii="Calibri" w:hAnsi="Calibri" w:cs="Calibri"/>
          <w:sz w:val="24"/>
          <w:szCs w:val="24"/>
        </w:rPr>
      </w:pPr>
    </w:p>
    <w:p w14:paraId="14FB312C" w14:textId="39144FE1" w:rsidR="006B52EB" w:rsidRDefault="006B52EB" w:rsidP="006B52EB">
      <w:pPr>
        <w:spacing w:line="276" w:lineRule="auto"/>
        <w:jc w:val="both"/>
        <w:rPr>
          <w:rFonts w:ascii="Calibri" w:hAnsi="Calibri" w:cs="Calibri"/>
          <w:sz w:val="24"/>
          <w:szCs w:val="24"/>
        </w:rPr>
      </w:pPr>
      <w:r w:rsidRPr="00E16A87">
        <w:rPr>
          <w:rFonts w:ascii="Calibri" w:hAnsi="Calibri" w:cs="Calibri"/>
          <w:sz w:val="24"/>
          <w:szCs w:val="24"/>
        </w:rPr>
        <w:t xml:space="preserve">Liczbę kontroli w poszczególnych grupach obiektów, </w:t>
      </w:r>
      <w:r>
        <w:rPr>
          <w:rFonts w:ascii="Calibri" w:hAnsi="Calibri" w:cs="Calibri"/>
          <w:sz w:val="24"/>
          <w:szCs w:val="24"/>
        </w:rPr>
        <w:t xml:space="preserve">wraz </w:t>
      </w:r>
      <w:r w:rsidRPr="00E16A87">
        <w:rPr>
          <w:rFonts w:ascii="Calibri" w:hAnsi="Calibri" w:cs="Calibri"/>
          <w:sz w:val="24"/>
          <w:szCs w:val="24"/>
        </w:rPr>
        <w:t>z uwzględnieniem niewłaściwego stanu sanitarno – technicznego prezentuje wykres</w:t>
      </w:r>
      <w:r w:rsidR="00420EED">
        <w:rPr>
          <w:rFonts w:ascii="Calibri" w:hAnsi="Calibri" w:cs="Calibri"/>
          <w:sz w:val="24"/>
          <w:szCs w:val="24"/>
        </w:rPr>
        <w:t xml:space="preserve"> nr 15</w:t>
      </w:r>
      <w:r w:rsidRPr="00E16A87">
        <w:rPr>
          <w:rFonts w:ascii="Calibri" w:hAnsi="Calibri" w:cs="Calibri"/>
          <w:sz w:val="24"/>
          <w:szCs w:val="24"/>
        </w:rPr>
        <w:t>.</w:t>
      </w:r>
    </w:p>
    <w:p w14:paraId="20567270" w14:textId="77777777" w:rsidR="0093714E" w:rsidRDefault="0093714E" w:rsidP="0093714E">
      <w:pPr>
        <w:pStyle w:val="Legenda"/>
        <w:rPr>
          <w:i w:val="0"/>
          <w:iCs w:val="0"/>
          <w:color w:val="auto"/>
        </w:rPr>
      </w:pPr>
    </w:p>
    <w:p w14:paraId="1CE3C0C6" w14:textId="77777777" w:rsidR="0093714E" w:rsidRDefault="0093714E" w:rsidP="0093714E">
      <w:pPr>
        <w:pStyle w:val="Legenda"/>
        <w:rPr>
          <w:i w:val="0"/>
          <w:iCs w:val="0"/>
          <w:color w:val="auto"/>
        </w:rPr>
      </w:pPr>
    </w:p>
    <w:p w14:paraId="56FEAC85" w14:textId="77777777" w:rsidR="0093714E" w:rsidRDefault="0093714E" w:rsidP="0093714E">
      <w:pPr>
        <w:pStyle w:val="Legenda"/>
        <w:rPr>
          <w:i w:val="0"/>
          <w:iCs w:val="0"/>
          <w:color w:val="auto"/>
        </w:rPr>
      </w:pPr>
    </w:p>
    <w:p w14:paraId="7EAD1562" w14:textId="77777777" w:rsidR="0093714E" w:rsidRDefault="0093714E" w:rsidP="0093714E">
      <w:pPr>
        <w:pStyle w:val="Legenda"/>
        <w:rPr>
          <w:i w:val="0"/>
          <w:iCs w:val="0"/>
          <w:color w:val="auto"/>
        </w:rPr>
      </w:pPr>
    </w:p>
    <w:p w14:paraId="7A3050C8" w14:textId="77777777" w:rsidR="0093714E" w:rsidRDefault="0093714E" w:rsidP="0093714E">
      <w:pPr>
        <w:pStyle w:val="Legenda"/>
        <w:rPr>
          <w:i w:val="0"/>
          <w:iCs w:val="0"/>
          <w:color w:val="auto"/>
        </w:rPr>
      </w:pPr>
    </w:p>
    <w:p w14:paraId="268D069A" w14:textId="77777777" w:rsidR="0093714E" w:rsidRDefault="0093714E" w:rsidP="0093714E">
      <w:pPr>
        <w:pStyle w:val="Legenda"/>
        <w:rPr>
          <w:i w:val="0"/>
          <w:iCs w:val="0"/>
          <w:color w:val="auto"/>
        </w:rPr>
      </w:pPr>
    </w:p>
    <w:p w14:paraId="27BBE922" w14:textId="77777777" w:rsidR="0093714E" w:rsidRDefault="0093714E" w:rsidP="0093714E">
      <w:pPr>
        <w:pStyle w:val="Legenda"/>
        <w:rPr>
          <w:i w:val="0"/>
          <w:iCs w:val="0"/>
          <w:color w:val="auto"/>
        </w:rPr>
      </w:pPr>
    </w:p>
    <w:p w14:paraId="5E19EFB9" w14:textId="77777777" w:rsidR="0093714E" w:rsidRDefault="0093714E" w:rsidP="0093714E">
      <w:pPr>
        <w:pStyle w:val="Legenda"/>
        <w:rPr>
          <w:i w:val="0"/>
          <w:iCs w:val="0"/>
          <w:color w:val="auto"/>
        </w:rPr>
      </w:pPr>
    </w:p>
    <w:p w14:paraId="595C15C9" w14:textId="77777777" w:rsidR="0093714E" w:rsidRDefault="0093714E" w:rsidP="0093714E">
      <w:pPr>
        <w:pStyle w:val="Legenda"/>
        <w:rPr>
          <w:i w:val="0"/>
          <w:iCs w:val="0"/>
          <w:color w:val="auto"/>
        </w:rPr>
      </w:pPr>
    </w:p>
    <w:p w14:paraId="2D587CB6" w14:textId="77777777" w:rsidR="0093714E" w:rsidRDefault="0093714E" w:rsidP="0093714E">
      <w:pPr>
        <w:pStyle w:val="Legenda"/>
        <w:rPr>
          <w:i w:val="0"/>
          <w:iCs w:val="0"/>
          <w:color w:val="auto"/>
        </w:rPr>
      </w:pPr>
    </w:p>
    <w:p w14:paraId="45F46F9E" w14:textId="4E7F4F5C" w:rsidR="00C83EBD" w:rsidRPr="0093714E" w:rsidRDefault="0093714E" w:rsidP="0093714E">
      <w:pPr>
        <w:pStyle w:val="Legenda"/>
        <w:rPr>
          <w:rFonts w:ascii="Calibri" w:hAnsi="Calibri" w:cs="Calibri"/>
          <w:i w:val="0"/>
          <w:iCs w:val="0"/>
          <w:color w:val="auto"/>
          <w:sz w:val="24"/>
          <w:szCs w:val="24"/>
        </w:rPr>
      </w:pPr>
      <w:bookmarkStart w:id="451" w:name="_Toc164946770"/>
      <w:bookmarkStart w:id="452" w:name="_Toc164946834"/>
      <w:bookmarkStart w:id="453" w:name="_Toc165355350"/>
      <w:bookmarkStart w:id="454" w:name="_Toc165362619"/>
      <w:bookmarkStart w:id="455" w:name="_Toc165364276"/>
      <w:bookmarkStart w:id="456" w:name="_Toc165364865"/>
      <w:bookmarkStart w:id="457" w:name="_Toc165381076"/>
      <w:r w:rsidRPr="0093714E">
        <w:rPr>
          <w:i w:val="0"/>
          <w:iCs w:val="0"/>
          <w:color w:val="auto"/>
        </w:rPr>
        <w:lastRenderedPageBreak/>
        <w:t xml:space="preserve">Wykres </w:t>
      </w:r>
      <w:r w:rsidRPr="0093714E">
        <w:rPr>
          <w:i w:val="0"/>
          <w:iCs w:val="0"/>
          <w:color w:val="auto"/>
        </w:rPr>
        <w:fldChar w:fldCharType="begin"/>
      </w:r>
      <w:r w:rsidRPr="0093714E">
        <w:rPr>
          <w:i w:val="0"/>
          <w:iCs w:val="0"/>
          <w:color w:val="auto"/>
        </w:rPr>
        <w:instrText xml:space="preserve"> SEQ Wykres \* ARABIC </w:instrText>
      </w:r>
      <w:r w:rsidRPr="0093714E">
        <w:rPr>
          <w:i w:val="0"/>
          <w:iCs w:val="0"/>
          <w:color w:val="auto"/>
        </w:rPr>
        <w:fldChar w:fldCharType="separate"/>
      </w:r>
      <w:r w:rsidR="009F1ABE">
        <w:rPr>
          <w:i w:val="0"/>
          <w:iCs w:val="0"/>
          <w:noProof/>
          <w:color w:val="auto"/>
        </w:rPr>
        <w:t>15</w:t>
      </w:r>
      <w:r w:rsidRPr="0093714E">
        <w:rPr>
          <w:i w:val="0"/>
          <w:iCs w:val="0"/>
          <w:color w:val="auto"/>
        </w:rPr>
        <w:fldChar w:fldCharType="end"/>
      </w:r>
      <w:r w:rsidRPr="0093714E">
        <w:rPr>
          <w:i w:val="0"/>
          <w:iCs w:val="0"/>
          <w:color w:val="auto"/>
        </w:rPr>
        <w:t xml:space="preserve"> Stan sanitarno – techniczny skontrolowanych obiektów w poszczególnych grupach</w:t>
      </w:r>
      <w:bookmarkEnd w:id="451"/>
      <w:bookmarkEnd w:id="452"/>
      <w:bookmarkEnd w:id="453"/>
      <w:bookmarkEnd w:id="454"/>
      <w:bookmarkEnd w:id="455"/>
      <w:bookmarkEnd w:id="456"/>
      <w:bookmarkEnd w:id="457"/>
    </w:p>
    <w:p w14:paraId="02AEAB86" w14:textId="49A8959D" w:rsidR="006B52EB" w:rsidRDefault="006B52EB" w:rsidP="00953855">
      <w:pPr>
        <w:spacing w:line="276" w:lineRule="auto"/>
        <w:jc w:val="center"/>
        <w:rPr>
          <w:rFonts w:ascii="Calibri" w:hAnsi="Calibri" w:cs="Calibri"/>
          <w:sz w:val="24"/>
          <w:szCs w:val="24"/>
        </w:rPr>
      </w:pPr>
      <w:r>
        <w:rPr>
          <w:rFonts w:ascii="Calibri" w:hAnsi="Calibri" w:cs="Calibri"/>
          <w:noProof/>
          <w:sz w:val="24"/>
          <w:szCs w:val="24"/>
        </w:rPr>
        <w:drawing>
          <wp:inline distT="0" distB="0" distL="0" distR="0" wp14:anchorId="0D564880" wp14:editId="18251B3D">
            <wp:extent cx="5406887" cy="4922842"/>
            <wp:effectExtent l="0" t="0" r="3810" b="0"/>
            <wp:docPr id="1532992721" name="Obraz 3" descr="stan sanitarno -techniczny skontrolowanych obiektów w poszczególnych grupach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992721" name="Obraz 3" descr="stan sanitarno -techniczny skontrolowanych obiektów w poszczególnych grupach ">
                      <a:extLst>
                        <a:ext uri="{C183D7F6-B498-43B3-948B-1728B52AA6E4}">
                          <adec:decorative xmlns:adec="http://schemas.microsoft.com/office/drawing/2017/decorative" val="0"/>
                        </a:ext>
                      </a:extLs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10885" cy="4926482"/>
                    </a:xfrm>
                    <a:prstGeom prst="rect">
                      <a:avLst/>
                    </a:prstGeom>
                    <a:noFill/>
                  </pic:spPr>
                </pic:pic>
              </a:graphicData>
            </a:graphic>
          </wp:inline>
        </w:drawing>
      </w:r>
    </w:p>
    <w:p w14:paraId="01F6E5A9" w14:textId="1870D715" w:rsidR="006B52EB" w:rsidRDefault="006B52EB" w:rsidP="006B52EB">
      <w:pPr>
        <w:spacing w:line="276" w:lineRule="auto"/>
        <w:jc w:val="both"/>
        <w:rPr>
          <w:rFonts w:ascii="Calibri" w:hAnsi="Calibri" w:cs="Calibri"/>
          <w:sz w:val="24"/>
          <w:szCs w:val="24"/>
        </w:rPr>
      </w:pPr>
      <w:r w:rsidRPr="00AB0CB7">
        <w:rPr>
          <w:rFonts w:ascii="Calibri" w:hAnsi="Calibri" w:cs="Calibri"/>
          <w:sz w:val="24"/>
          <w:szCs w:val="24"/>
        </w:rPr>
        <w:t xml:space="preserve">Podczas kontroli obiektów najczęściej stwierdzano niewłaściwy stan </w:t>
      </w:r>
      <w:r w:rsidR="001B33FB">
        <w:rPr>
          <w:rFonts w:ascii="Calibri" w:hAnsi="Calibri" w:cs="Calibri"/>
          <w:sz w:val="24"/>
          <w:szCs w:val="24"/>
        </w:rPr>
        <w:t xml:space="preserve">higieniczno-sanitarny i techniczny </w:t>
      </w:r>
      <w:r w:rsidRPr="00AB0CB7">
        <w:rPr>
          <w:rFonts w:ascii="Calibri" w:hAnsi="Calibri" w:cs="Calibri"/>
          <w:sz w:val="24"/>
          <w:szCs w:val="24"/>
        </w:rPr>
        <w:t>powierzchni ścian, sufitów oraz wyposażenia obiektów</w:t>
      </w:r>
      <w:r>
        <w:rPr>
          <w:rFonts w:ascii="Calibri" w:hAnsi="Calibri" w:cs="Calibri"/>
          <w:sz w:val="24"/>
          <w:szCs w:val="24"/>
        </w:rPr>
        <w:t xml:space="preserve">. Pozostałe nieprawidłowości charakterystyczne dla poszczególnych typów obiektów opisano poniżej. </w:t>
      </w:r>
    </w:p>
    <w:p w14:paraId="4AB06477" w14:textId="5C10C8C1" w:rsidR="006B52EB" w:rsidRDefault="006B52EB" w:rsidP="006B52EB">
      <w:pPr>
        <w:spacing w:line="276" w:lineRule="auto"/>
        <w:jc w:val="both"/>
        <w:rPr>
          <w:rFonts w:ascii="Calibri" w:hAnsi="Calibri" w:cs="Calibri"/>
          <w:sz w:val="24"/>
          <w:szCs w:val="24"/>
        </w:rPr>
      </w:pPr>
      <w:r w:rsidRPr="007F61A7">
        <w:rPr>
          <w:rFonts w:ascii="Calibri" w:hAnsi="Calibri" w:cs="Calibri"/>
          <w:sz w:val="24"/>
          <w:szCs w:val="24"/>
        </w:rPr>
        <w:t>W związku z niespełnieniem wymagań higieniczno – sanitarnych i technicznych wydano zalecenia pokontrolne</w:t>
      </w:r>
      <w:r w:rsidR="001B33FB">
        <w:rPr>
          <w:rFonts w:ascii="Calibri" w:hAnsi="Calibri" w:cs="Calibri"/>
          <w:sz w:val="24"/>
          <w:szCs w:val="24"/>
        </w:rPr>
        <w:t xml:space="preserve"> oraz </w:t>
      </w:r>
      <w:r w:rsidRPr="007F61A7">
        <w:rPr>
          <w:rFonts w:ascii="Calibri" w:hAnsi="Calibri" w:cs="Calibri"/>
          <w:sz w:val="24"/>
          <w:szCs w:val="24"/>
        </w:rPr>
        <w:t>312 decyzji administracyjnych</w:t>
      </w:r>
      <w:r w:rsidR="001B33FB">
        <w:rPr>
          <w:rFonts w:ascii="Calibri" w:hAnsi="Calibri" w:cs="Calibri"/>
          <w:sz w:val="24"/>
          <w:szCs w:val="24"/>
        </w:rPr>
        <w:t>,</w:t>
      </w:r>
      <w:r w:rsidRPr="007F61A7">
        <w:rPr>
          <w:rFonts w:ascii="Calibri" w:hAnsi="Calibri" w:cs="Calibri"/>
          <w:sz w:val="24"/>
          <w:szCs w:val="24"/>
        </w:rPr>
        <w:t xml:space="preserve"> w których nałożono obowiązki doprowadzenia obiektów do stanu zgodnego z wymaganiami sanitarnymi. Ponadto nałożono 283 grzywny w drodze mandatu karnego oraz wystosowano 36 upomnień i </w:t>
      </w:r>
      <w:r w:rsidR="001B33FB">
        <w:rPr>
          <w:rFonts w:ascii="Calibri" w:hAnsi="Calibri" w:cs="Calibri"/>
          <w:sz w:val="24"/>
          <w:szCs w:val="24"/>
        </w:rPr>
        <w:t xml:space="preserve">wystawiono </w:t>
      </w:r>
      <w:r w:rsidRPr="007F61A7">
        <w:rPr>
          <w:rFonts w:ascii="Calibri" w:hAnsi="Calibri" w:cs="Calibri"/>
          <w:sz w:val="24"/>
          <w:szCs w:val="24"/>
        </w:rPr>
        <w:t>5 tytułów wykonawczych.</w:t>
      </w:r>
    </w:p>
    <w:p w14:paraId="6C0B05C4" w14:textId="6106804E" w:rsidR="006B52EB" w:rsidRPr="00D8702E" w:rsidRDefault="006B52EB" w:rsidP="006B52EB">
      <w:pPr>
        <w:spacing w:line="276" w:lineRule="auto"/>
        <w:jc w:val="both"/>
        <w:rPr>
          <w:rFonts w:ascii="Calibri" w:hAnsi="Calibri" w:cs="Calibri"/>
          <w:sz w:val="24"/>
          <w:szCs w:val="24"/>
        </w:rPr>
      </w:pPr>
      <w:r>
        <w:rPr>
          <w:rFonts w:ascii="Calibri" w:hAnsi="Calibri" w:cs="Calibri"/>
          <w:sz w:val="24"/>
          <w:szCs w:val="24"/>
        </w:rPr>
        <w:t>Organy Inspekcji Sanitarnej oprócz czynności kontrolnych zaplanowanych na dany rok w harmonogramie kontroli przeprowadzali, również czynności kontrole związane z wnoszonymi zgłoszeniami interwencyjnymi. W</w:t>
      </w:r>
      <w:r w:rsidRPr="00545418">
        <w:rPr>
          <w:rFonts w:ascii="Calibri" w:hAnsi="Calibri" w:cs="Calibri"/>
          <w:sz w:val="24"/>
          <w:szCs w:val="24"/>
        </w:rPr>
        <w:t xml:space="preserve"> roku 2023 </w:t>
      </w:r>
      <w:r>
        <w:rPr>
          <w:rFonts w:ascii="Calibri" w:hAnsi="Calibri" w:cs="Calibri"/>
          <w:sz w:val="24"/>
          <w:szCs w:val="24"/>
        </w:rPr>
        <w:t>wpłynęło 737</w:t>
      </w:r>
      <w:r w:rsidR="00485FDD">
        <w:rPr>
          <w:rFonts w:ascii="Calibri" w:hAnsi="Calibri" w:cs="Calibri"/>
          <w:sz w:val="24"/>
          <w:szCs w:val="24"/>
        </w:rPr>
        <w:t xml:space="preserve"> zgłoszeń interwencyjnych</w:t>
      </w:r>
      <w:r w:rsidRPr="00DF4D1B">
        <w:rPr>
          <w:rFonts w:ascii="Calibri" w:hAnsi="Calibri" w:cs="Calibri"/>
          <w:sz w:val="24"/>
          <w:szCs w:val="24"/>
        </w:rPr>
        <w:t xml:space="preserve">, </w:t>
      </w:r>
      <w:r>
        <w:rPr>
          <w:rFonts w:ascii="Calibri" w:hAnsi="Calibri" w:cs="Calibri"/>
          <w:sz w:val="24"/>
          <w:szCs w:val="24"/>
        </w:rPr>
        <w:t>z czego</w:t>
      </w:r>
      <w:r w:rsidRPr="00DF4D1B">
        <w:rPr>
          <w:rFonts w:ascii="Calibri" w:hAnsi="Calibri" w:cs="Calibri"/>
          <w:sz w:val="24"/>
          <w:szCs w:val="24"/>
        </w:rPr>
        <w:t xml:space="preserve"> 216</w:t>
      </w:r>
      <w:r>
        <w:rPr>
          <w:rFonts w:ascii="Calibri" w:hAnsi="Calibri" w:cs="Calibri"/>
          <w:sz w:val="24"/>
          <w:szCs w:val="24"/>
        </w:rPr>
        <w:t xml:space="preserve"> potwierdz</w:t>
      </w:r>
      <w:r w:rsidR="00485FDD">
        <w:rPr>
          <w:rFonts w:ascii="Calibri" w:hAnsi="Calibri" w:cs="Calibri"/>
          <w:sz w:val="24"/>
          <w:szCs w:val="24"/>
        </w:rPr>
        <w:t>ono w czasie czynności kontrolnych</w:t>
      </w:r>
      <w:r>
        <w:rPr>
          <w:rFonts w:ascii="Calibri" w:hAnsi="Calibri" w:cs="Calibri"/>
          <w:sz w:val="24"/>
          <w:szCs w:val="24"/>
        </w:rPr>
        <w:t xml:space="preserve"> </w:t>
      </w:r>
      <w:r w:rsidRPr="00DF4D1B">
        <w:rPr>
          <w:rFonts w:ascii="Calibri" w:hAnsi="Calibri" w:cs="Calibri"/>
          <w:sz w:val="24"/>
          <w:szCs w:val="24"/>
        </w:rPr>
        <w:t>(29%).</w:t>
      </w:r>
      <w:r w:rsidRPr="00D8702E">
        <w:rPr>
          <w:rFonts w:ascii="Calibri" w:hAnsi="Calibri" w:cs="Calibri"/>
          <w:sz w:val="24"/>
          <w:szCs w:val="24"/>
        </w:rPr>
        <w:t xml:space="preserve"> </w:t>
      </w:r>
    </w:p>
    <w:p w14:paraId="27263E22" w14:textId="77777777" w:rsidR="00BD6B68" w:rsidRDefault="00BD6B68" w:rsidP="00BF7F5F">
      <w:pPr>
        <w:pStyle w:val="Legenda"/>
        <w:rPr>
          <w:i w:val="0"/>
          <w:iCs w:val="0"/>
          <w:color w:val="auto"/>
        </w:rPr>
      </w:pPr>
    </w:p>
    <w:p w14:paraId="54352E46" w14:textId="77777777" w:rsidR="00BD6B68" w:rsidRDefault="00BD6B68" w:rsidP="00BF7F5F">
      <w:pPr>
        <w:pStyle w:val="Legenda"/>
        <w:rPr>
          <w:i w:val="0"/>
          <w:iCs w:val="0"/>
          <w:color w:val="auto"/>
        </w:rPr>
      </w:pPr>
    </w:p>
    <w:p w14:paraId="21246F2B" w14:textId="17A10ACB" w:rsidR="0093714E" w:rsidRPr="00BF7F5F" w:rsidRDefault="00BF7F5F" w:rsidP="00BF7F5F">
      <w:pPr>
        <w:pStyle w:val="Legenda"/>
        <w:rPr>
          <w:rFonts w:ascii="Calibri" w:hAnsi="Calibri" w:cs="Calibri"/>
          <w:i w:val="0"/>
          <w:iCs w:val="0"/>
          <w:color w:val="auto"/>
          <w:sz w:val="24"/>
          <w:szCs w:val="24"/>
        </w:rPr>
      </w:pPr>
      <w:bookmarkStart w:id="458" w:name="_Toc164946771"/>
      <w:bookmarkStart w:id="459" w:name="_Toc164946835"/>
      <w:bookmarkStart w:id="460" w:name="_Toc165355351"/>
      <w:bookmarkStart w:id="461" w:name="_Toc165362620"/>
      <w:bookmarkStart w:id="462" w:name="_Toc165364277"/>
      <w:bookmarkStart w:id="463" w:name="_Toc165364866"/>
      <w:bookmarkStart w:id="464" w:name="_Toc165381077"/>
      <w:r w:rsidRPr="00BF7F5F">
        <w:rPr>
          <w:i w:val="0"/>
          <w:iCs w:val="0"/>
          <w:color w:val="auto"/>
        </w:rPr>
        <w:lastRenderedPageBreak/>
        <w:t xml:space="preserve">Wykres </w:t>
      </w:r>
      <w:r w:rsidRPr="00BF7F5F">
        <w:rPr>
          <w:i w:val="0"/>
          <w:iCs w:val="0"/>
          <w:color w:val="auto"/>
        </w:rPr>
        <w:fldChar w:fldCharType="begin"/>
      </w:r>
      <w:r w:rsidRPr="00BF7F5F">
        <w:rPr>
          <w:i w:val="0"/>
          <w:iCs w:val="0"/>
          <w:color w:val="auto"/>
        </w:rPr>
        <w:instrText xml:space="preserve"> SEQ Wykres \* ARABIC </w:instrText>
      </w:r>
      <w:r w:rsidRPr="00BF7F5F">
        <w:rPr>
          <w:i w:val="0"/>
          <w:iCs w:val="0"/>
          <w:color w:val="auto"/>
        </w:rPr>
        <w:fldChar w:fldCharType="separate"/>
      </w:r>
      <w:r w:rsidR="009F1ABE">
        <w:rPr>
          <w:i w:val="0"/>
          <w:iCs w:val="0"/>
          <w:noProof/>
          <w:color w:val="auto"/>
        </w:rPr>
        <w:t>16</w:t>
      </w:r>
      <w:r w:rsidRPr="00BF7F5F">
        <w:rPr>
          <w:i w:val="0"/>
          <w:iCs w:val="0"/>
          <w:color w:val="auto"/>
        </w:rPr>
        <w:fldChar w:fldCharType="end"/>
      </w:r>
      <w:r w:rsidRPr="00BF7F5F">
        <w:rPr>
          <w:i w:val="0"/>
          <w:iCs w:val="0"/>
          <w:color w:val="auto"/>
        </w:rPr>
        <w:t xml:space="preserve"> Zgłoszenia interwencyjne</w:t>
      </w:r>
      <w:bookmarkEnd w:id="458"/>
      <w:bookmarkEnd w:id="459"/>
      <w:bookmarkEnd w:id="460"/>
      <w:bookmarkEnd w:id="461"/>
      <w:bookmarkEnd w:id="462"/>
      <w:bookmarkEnd w:id="463"/>
      <w:bookmarkEnd w:id="464"/>
    </w:p>
    <w:p w14:paraId="7DE9168D" w14:textId="1DC5C1DA" w:rsidR="006B52EB" w:rsidRDefault="006B52EB" w:rsidP="00953855">
      <w:pPr>
        <w:spacing w:line="276" w:lineRule="auto"/>
        <w:ind w:firstLine="360"/>
        <w:jc w:val="center"/>
        <w:rPr>
          <w:rFonts w:ascii="Calibri" w:hAnsi="Calibri" w:cs="Calibri"/>
          <w:color w:val="FF0000"/>
          <w:sz w:val="24"/>
          <w:szCs w:val="24"/>
        </w:rPr>
      </w:pPr>
      <w:r w:rsidRPr="008B681D">
        <w:rPr>
          <w:noProof/>
        </w:rPr>
        <w:drawing>
          <wp:inline distT="0" distB="0" distL="0" distR="0" wp14:anchorId="1A55421F" wp14:editId="58AC0E39">
            <wp:extent cx="4587875" cy="2759075"/>
            <wp:effectExtent l="0" t="0" r="0" b="0"/>
            <wp:docPr id="1152888602" name="Wykres 1" descr="Zgłoszenia interwencyjne "/>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2132438" w14:textId="77777777" w:rsidR="006B52EB" w:rsidRPr="007A60C9" w:rsidRDefault="006B52EB" w:rsidP="00050091">
      <w:pPr>
        <w:spacing w:after="0" w:line="276" w:lineRule="auto"/>
        <w:ind w:firstLine="360"/>
        <w:jc w:val="both"/>
        <w:rPr>
          <w:rFonts w:ascii="Calibri" w:hAnsi="Calibri" w:cs="Calibri"/>
          <w:color w:val="FF0000"/>
          <w:sz w:val="24"/>
          <w:szCs w:val="24"/>
        </w:rPr>
      </w:pPr>
      <w:r w:rsidRPr="00232FFF">
        <w:rPr>
          <w:rFonts w:ascii="Calibri" w:hAnsi="Calibri" w:cs="Calibri"/>
          <w:sz w:val="24"/>
          <w:szCs w:val="24"/>
        </w:rPr>
        <w:t>Potwierdzone zgłoszenia interwencje dotyczyły m.in.:</w:t>
      </w:r>
    </w:p>
    <w:p w14:paraId="63616211" w14:textId="77777777" w:rsidR="006B52EB" w:rsidRPr="007A60C9" w:rsidRDefault="006B52EB" w:rsidP="00050091">
      <w:pPr>
        <w:numPr>
          <w:ilvl w:val="0"/>
          <w:numId w:val="96"/>
        </w:numPr>
        <w:spacing w:after="0" w:line="276" w:lineRule="auto"/>
        <w:jc w:val="both"/>
        <w:rPr>
          <w:rFonts w:ascii="Calibri" w:hAnsi="Calibri" w:cs="Calibri"/>
          <w:color w:val="FF0000"/>
          <w:sz w:val="24"/>
          <w:szCs w:val="24"/>
        </w:rPr>
      </w:pPr>
      <w:r w:rsidRPr="004479B9">
        <w:rPr>
          <w:rFonts w:ascii="Calibri" w:hAnsi="Calibri" w:cs="Calibri"/>
          <w:sz w:val="24"/>
          <w:szCs w:val="24"/>
        </w:rPr>
        <w:t>nieprawidłowej gospodarki odpadami komunalnymi, w tym niewłaściwego usytuowania kontenerów na odpady</w:t>
      </w:r>
      <w:r w:rsidRPr="008B1206">
        <w:rPr>
          <w:rFonts w:ascii="Calibri" w:hAnsi="Calibri" w:cs="Calibri"/>
          <w:sz w:val="24"/>
          <w:szCs w:val="24"/>
        </w:rPr>
        <w:t>,</w:t>
      </w:r>
      <w:r w:rsidRPr="00D8702E">
        <w:rPr>
          <w:rFonts w:ascii="Calibri" w:hAnsi="Calibri" w:cs="Calibri"/>
          <w:sz w:val="24"/>
          <w:szCs w:val="24"/>
        </w:rPr>
        <w:t xml:space="preserve"> </w:t>
      </w:r>
      <w:r w:rsidRPr="00A9634A">
        <w:rPr>
          <w:rFonts w:ascii="Calibri" w:hAnsi="Calibri" w:cs="Calibri"/>
          <w:sz w:val="24"/>
          <w:szCs w:val="24"/>
        </w:rPr>
        <w:t>niewłaściwego stanu sanitarno-higienicznego</w:t>
      </w:r>
      <w:r w:rsidRPr="00D8702E">
        <w:rPr>
          <w:rFonts w:ascii="Calibri" w:hAnsi="Calibri" w:cs="Calibri"/>
          <w:sz w:val="24"/>
          <w:szCs w:val="24"/>
        </w:rPr>
        <w:t xml:space="preserve"> </w:t>
      </w:r>
      <w:r w:rsidRPr="00A9634A">
        <w:rPr>
          <w:rFonts w:ascii="Calibri" w:hAnsi="Calibri" w:cs="Calibri"/>
          <w:sz w:val="24"/>
          <w:szCs w:val="24"/>
        </w:rPr>
        <w:t>pojemników</w:t>
      </w:r>
      <w:r w:rsidRPr="00D8702E">
        <w:rPr>
          <w:rFonts w:ascii="Calibri" w:hAnsi="Calibri" w:cs="Calibri"/>
          <w:sz w:val="24"/>
          <w:szCs w:val="24"/>
        </w:rPr>
        <w:t xml:space="preserve"> </w:t>
      </w:r>
      <w:r w:rsidRPr="00A9634A">
        <w:rPr>
          <w:rFonts w:ascii="Calibri" w:hAnsi="Calibri" w:cs="Calibri"/>
          <w:sz w:val="24"/>
          <w:szCs w:val="24"/>
        </w:rPr>
        <w:t>na odpa</w:t>
      </w:r>
      <w:r w:rsidRPr="008B1206">
        <w:rPr>
          <w:rFonts w:ascii="Calibri" w:hAnsi="Calibri" w:cs="Calibri"/>
          <w:sz w:val="24"/>
          <w:szCs w:val="24"/>
        </w:rPr>
        <w:t>dy</w:t>
      </w:r>
      <w:r>
        <w:rPr>
          <w:rFonts w:ascii="Calibri" w:hAnsi="Calibri" w:cs="Calibri"/>
          <w:sz w:val="24"/>
          <w:szCs w:val="24"/>
        </w:rPr>
        <w:t xml:space="preserve"> i </w:t>
      </w:r>
      <w:r w:rsidRPr="008B1206">
        <w:rPr>
          <w:rFonts w:ascii="Calibri" w:hAnsi="Calibri" w:cs="Calibri"/>
          <w:sz w:val="24"/>
          <w:szCs w:val="24"/>
        </w:rPr>
        <w:t>niewłaściwego odprowadzania ścieków</w:t>
      </w:r>
      <w:r>
        <w:rPr>
          <w:rFonts w:ascii="Calibri" w:hAnsi="Calibri" w:cs="Calibri"/>
          <w:sz w:val="24"/>
          <w:szCs w:val="24"/>
        </w:rPr>
        <w:t>;</w:t>
      </w:r>
    </w:p>
    <w:p w14:paraId="29FC0B68" w14:textId="303AB5C7" w:rsidR="006B52EB" w:rsidRPr="00A9634A" w:rsidRDefault="006B52EB">
      <w:pPr>
        <w:numPr>
          <w:ilvl w:val="0"/>
          <w:numId w:val="96"/>
        </w:numPr>
        <w:spacing w:after="0" w:line="276" w:lineRule="auto"/>
        <w:jc w:val="both"/>
        <w:rPr>
          <w:rFonts w:ascii="Calibri" w:hAnsi="Calibri" w:cs="Calibri"/>
          <w:sz w:val="24"/>
          <w:szCs w:val="24"/>
        </w:rPr>
      </w:pPr>
      <w:r w:rsidRPr="005B343C">
        <w:rPr>
          <w:rFonts w:ascii="Calibri" w:hAnsi="Calibri" w:cs="Calibri"/>
          <w:sz w:val="24"/>
          <w:szCs w:val="24"/>
        </w:rPr>
        <w:t>zawilgoceń i zagrzybień pomieszczeń</w:t>
      </w:r>
      <w:r w:rsidRPr="00A9634A">
        <w:rPr>
          <w:rFonts w:ascii="Calibri" w:hAnsi="Calibri" w:cs="Calibri"/>
          <w:sz w:val="24"/>
          <w:szCs w:val="24"/>
        </w:rPr>
        <w:t>;</w:t>
      </w:r>
    </w:p>
    <w:p w14:paraId="454E5778" w14:textId="77777777" w:rsidR="006B52EB" w:rsidRPr="008B1206" w:rsidRDefault="006B52EB">
      <w:pPr>
        <w:numPr>
          <w:ilvl w:val="0"/>
          <w:numId w:val="96"/>
        </w:numPr>
        <w:spacing w:after="0" w:line="276" w:lineRule="auto"/>
        <w:jc w:val="both"/>
        <w:rPr>
          <w:rFonts w:ascii="Calibri" w:hAnsi="Calibri" w:cs="Calibri"/>
          <w:color w:val="FF0000"/>
          <w:sz w:val="24"/>
          <w:szCs w:val="24"/>
        </w:rPr>
      </w:pPr>
      <w:r w:rsidRPr="005B343C">
        <w:rPr>
          <w:rFonts w:ascii="Calibri" w:hAnsi="Calibri" w:cs="Calibri"/>
          <w:sz w:val="24"/>
          <w:szCs w:val="24"/>
        </w:rPr>
        <w:t>uciążliwości związanych z występowaniem gryzoni</w:t>
      </w:r>
      <w:r>
        <w:rPr>
          <w:rFonts w:ascii="Calibri" w:hAnsi="Calibri" w:cs="Calibri"/>
          <w:sz w:val="24"/>
          <w:szCs w:val="24"/>
        </w:rPr>
        <w:t xml:space="preserve"> i</w:t>
      </w:r>
      <w:r w:rsidRPr="005B343C">
        <w:rPr>
          <w:rFonts w:ascii="Calibri" w:hAnsi="Calibri" w:cs="Calibri"/>
          <w:sz w:val="24"/>
          <w:szCs w:val="24"/>
        </w:rPr>
        <w:t xml:space="preserve"> insektów</w:t>
      </w:r>
      <w:r>
        <w:rPr>
          <w:rFonts w:ascii="Calibri" w:hAnsi="Calibri" w:cs="Calibri"/>
          <w:sz w:val="24"/>
          <w:szCs w:val="24"/>
        </w:rPr>
        <w:t>;</w:t>
      </w:r>
    </w:p>
    <w:p w14:paraId="697E6365" w14:textId="77777777" w:rsidR="006B52EB" w:rsidRDefault="006B52EB">
      <w:pPr>
        <w:numPr>
          <w:ilvl w:val="0"/>
          <w:numId w:val="96"/>
        </w:numPr>
        <w:spacing w:after="0" w:line="276" w:lineRule="auto"/>
        <w:jc w:val="both"/>
        <w:rPr>
          <w:rFonts w:ascii="Calibri" w:hAnsi="Calibri" w:cs="Calibri"/>
          <w:sz w:val="24"/>
          <w:szCs w:val="24"/>
        </w:rPr>
      </w:pPr>
      <w:r w:rsidRPr="00A9634A">
        <w:rPr>
          <w:rFonts w:ascii="Calibri" w:hAnsi="Calibri" w:cs="Calibri"/>
          <w:sz w:val="24"/>
          <w:szCs w:val="24"/>
        </w:rPr>
        <w:t>nieodpowiedni</w:t>
      </w:r>
      <w:r>
        <w:rPr>
          <w:rFonts w:ascii="Calibri" w:hAnsi="Calibri" w:cs="Calibri"/>
          <w:sz w:val="24"/>
          <w:szCs w:val="24"/>
        </w:rPr>
        <w:t>ej</w:t>
      </w:r>
      <w:r w:rsidRPr="00A9634A">
        <w:rPr>
          <w:rFonts w:ascii="Calibri" w:hAnsi="Calibri" w:cs="Calibri"/>
          <w:sz w:val="24"/>
          <w:szCs w:val="24"/>
        </w:rPr>
        <w:t xml:space="preserve"> jakoś</w:t>
      </w:r>
      <w:r>
        <w:rPr>
          <w:rFonts w:ascii="Calibri" w:hAnsi="Calibri" w:cs="Calibri"/>
          <w:sz w:val="24"/>
          <w:szCs w:val="24"/>
        </w:rPr>
        <w:t>ci</w:t>
      </w:r>
      <w:r w:rsidRPr="00A9634A">
        <w:rPr>
          <w:rFonts w:ascii="Calibri" w:hAnsi="Calibri" w:cs="Calibri"/>
          <w:sz w:val="24"/>
          <w:szCs w:val="24"/>
        </w:rPr>
        <w:t xml:space="preserve"> wody</w:t>
      </w:r>
      <w:r>
        <w:rPr>
          <w:rFonts w:ascii="Calibri" w:hAnsi="Calibri" w:cs="Calibri"/>
          <w:sz w:val="24"/>
          <w:szCs w:val="24"/>
        </w:rPr>
        <w:t xml:space="preserve"> do spożycia;</w:t>
      </w:r>
    </w:p>
    <w:p w14:paraId="30B7FA80" w14:textId="77777777" w:rsidR="006B52EB" w:rsidRPr="00A9634A" w:rsidRDefault="006B52EB">
      <w:pPr>
        <w:numPr>
          <w:ilvl w:val="0"/>
          <w:numId w:val="96"/>
        </w:numPr>
        <w:spacing w:after="0" w:line="276" w:lineRule="auto"/>
        <w:jc w:val="both"/>
        <w:rPr>
          <w:rFonts w:ascii="Calibri" w:hAnsi="Calibri" w:cs="Calibri"/>
          <w:sz w:val="24"/>
          <w:szCs w:val="24"/>
        </w:rPr>
      </w:pPr>
      <w:r>
        <w:rPr>
          <w:rFonts w:ascii="Calibri" w:hAnsi="Calibri" w:cs="Calibri"/>
          <w:sz w:val="24"/>
          <w:szCs w:val="24"/>
        </w:rPr>
        <w:t>nieodpowiedniej jakości wody w nieckach basenowych i jacuzzi</w:t>
      </w:r>
      <w:r w:rsidRPr="00A9634A">
        <w:rPr>
          <w:rFonts w:ascii="Calibri" w:hAnsi="Calibri" w:cs="Calibri"/>
          <w:sz w:val="24"/>
          <w:szCs w:val="24"/>
        </w:rPr>
        <w:t>;</w:t>
      </w:r>
    </w:p>
    <w:p w14:paraId="1D11CE0E" w14:textId="77777777" w:rsidR="006B52EB" w:rsidRPr="00A9634A" w:rsidRDefault="006B52EB">
      <w:pPr>
        <w:numPr>
          <w:ilvl w:val="0"/>
          <w:numId w:val="96"/>
        </w:numPr>
        <w:spacing w:after="0" w:line="276" w:lineRule="auto"/>
        <w:jc w:val="both"/>
        <w:rPr>
          <w:rFonts w:ascii="Calibri" w:hAnsi="Calibri" w:cs="Calibri"/>
          <w:sz w:val="24"/>
          <w:szCs w:val="24"/>
        </w:rPr>
      </w:pPr>
      <w:r w:rsidRPr="00A9634A">
        <w:rPr>
          <w:rFonts w:ascii="Calibri" w:hAnsi="Calibri" w:cs="Calibri"/>
          <w:sz w:val="24"/>
          <w:szCs w:val="24"/>
        </w:rPr>
        <w:t>reklamy solarium w mediach społecznościowych;</w:t>
      </w:r>
    </w:p>
    <w:p w14:paraId="4F1AA27C" w14:textId="77777777" w:rsidR="006B52EB" w:rsidRPr="00A9634A" w:rsidRDefault="006B52EB">
      <w:pPr>
        <w:numPr>
          <w:ilvl w:val="0"/>
          <w:numId w:val="96"/>
        </w:numPr>
        <w:spacing w:after="0" w:line="276" w:lineRule="auto"/>
        <w:jc w:val="both"/>
        <w:rPr>
          <w:rFonts w:ascii="Calibri" w:hAnsi="Calibri" w:cs="Calibri"/>
          <w:sz w:val="24"/>
          <w:szCs w:val="24"/>
        </w:rPr>
      </w:pPr>
      <w:r w:rsidRPr="00A9634A">
        <w:rPr>
          <w:rFonts w:ascii="Calibri" w:hAnsi="Calibri" w:cs="Calibri"/>
          <w:sz w:val="24"/>
          <w:szCs w:val="24"/>
        </w:rPr>
        <w:t>niewłaściwego stanu sanitarno-higienicznego i technicznego pomieszczeń w</w:t>
      </w:r>
      <w:r>
        <w:rPr>
          <w:rFonts w:ascii="Calibri" w:hAnsi="Calibri" w:cs="Calibri"/>
          <w:sz w:val="24"/>
          <w:szCs w:val="24"/>
        </w:rPr>
        <w:t> </w:t>
      </w:r>
      <w:r w:rsidRPr="00A9634A">
        <w:rPr>
          <w:rFonts w:ascii="Calibri" w:hAnsi="Calibri" w:cs="Calibri"/>
          <w:sz w:val="24"/>
          <w:szCs w:val="24"/>
        </w:rPr>
        <w:t>zakładach karnych;</w:t>
      </w:r>
    </w:p>
    <w:p w14:paraId="4BD8601D" w14:textId="3A462798" w:rsidR="006B52EB" w:rsidRPr="007A60C9" w:rsidRDefault="006B52EB">
      <w:pPr>
        <w:numPr>
          <w:ilvl w:val="0"/>
          <w:numId w:val="96"/>
        </w:numPr>
        <w:spacing w:after="0" w:line="276" w:lineRule="auto"/>
        <w:jc w:val="both"/>
        <w:rPr>
          <w:rFonts w:ascii="Calibri" w:hAnsi="Calibri" w:cs="Calibri"/>
          <w:color w:val="FF0000"/>
          <w:sz w:val="24"/>
          <w:szCs w:val="24"/>
        </w:rPr>
      </w:pPr>
      <w:r w:rsidRPr="005B343C">
        <w:rPr>
          <w:rFonts w:ascii="Calibri" w:hAnsi="Calibri" w:cs="Calibri"/>
          <w:sz w:val="24"/>
          <w:szCs w:val="24"/>
        </w:rPr>
        <w:t>niewłaściwego sposobu przechowywania narzędzi</w:t>
      </w:r>
      <w:r w:rsidR="007C58C9">
        <w:rPr>
          <w:rFonts w:ascii="Calibri" w:hAnsi="Calibri" w:cs="Calibri"/>
          <w:sz w:val="24"/>
          <w:szCs w:val="24"/>
        </w:rPr>
        <w:t xml:space="preserve"> oraz </w:t>
      </w:r>
      <w:r w:rsidRPr="00DC27B3">
        <w:rPr>
          <w:rFonts w:ascii="Calibri" w:hAnsi="Calibri" w:cs="Calibri"/>
          <w:sz w:val="24"/>
          <w:szCs w:val="24"/>
        </w:rPr>
        <w:t>niewłaściwego stanu higieniczno-</w:t>
      </w:r>
      <w:r w:rsidRPr="008B1206">
        <w:rPr>
          <w:rFonts w:ascii="Calibri" w:hAnsi="Calibri" w:cs="Calibri"/>
          <w:sz w:val="24"/>
          <w:szCs w:val="24"/>
        </w:rPr>
        <w:t>sanitarnego i technicznego ścian</w:t>
      </w:r>
      <w:r w:rsidRPr="00710F70">
        <w:rPr>
          <w:rFonts w:ascii="Calibri" w:hAnsi="Calibri" w:cs="Calibri"/>
          <w:sz w:val="24"/>
          <w:szCs w:val="24"/>
        </w:rPr>
        <w:t xml:space="preserve"> </w:t>
      </w:r>
      <w:r w:rsidRPr="00DC27B3">
        <w:rPr>
          <w:rFonts w:ascii="Calibri" w:hAnsi="Calibri" w:cs="Calibri"/>
          <w:sz w:val="24"/>
          <w:szCs w:val="24"/>
        </w:rPr>
        <w:t>w salonach fryzjerskich</w:t>
      </w:r>
      <w:r w:rsidRPr="00D8702E">
        <w:rPr>
          <w:rFonts w:ascii="Calibri" w:hAnsi="Calibri" w:cs="Calibri"/>
          <w:sz w:val="24"/>
          <w:szCs w:val="24"/>
        </w:rPr>
        <w:t xml:space="preserve"> </w:t>
      </w:r>
      <w:r w:rsidRPr="005B343C">
        <w:rPr>
          <w:rFonts w:ascii="Calibri" w:hAnsi="Calibri" w:cs="Calibri"/>
          <w:sz w:val="24"/>
          <w:szCs w:val="24"/>
        </w:rPr>
        <w:t>i</w:t>
      </w:r>
      <w:r>
        <w:rPr>
          <w:rFonts w:ascii="Calibri" w:hAnsi="Calibri" w:cs="Calibri"/>
          <w:sz w:val="24"/>
          <w:szCs w:val="24"/>
        </w:rPr>
        <w:t> </w:t>
      </w:r>
      <w:r w:rsidRPr="005B343C">
        <w:rPr>
          <w:rFonts w:ascii="Calibri" w:hAnsi="Calibri" w:cs="Calibri"/>
          <w:sz w:val="24"/>
          <w:szCs w:val="24"/>
        </w:rPr>
        <w:t>kosmetycznych</w:t>
      </w:r>
      <w:r w:rsidRPr="008B1206">
        <w:rPr>
          <w:rFonts w:ascii="Calibri" w:hAnsi="Calibri" w:cs="Calibri"/>
          <w:sz w:val="24"/>
          <w:szCs w:val="24"/>
        </w:rPr>
        <w:t>;</w:t>
      </w:r>
    </w:p>
    <w:p w14:paraId="46EC160C" w14:textId="66652077" w:rsidR="006B52EB" w:rsidRPr="004479B9" w:rsidRDefault="006B52EB">
      <w:pPr>
        <w:numPr>
          <w:ilvl w:val="0"/>
          <w:numId w:val="96"/>
        </w:numPr>
        <w:spacing w:after="0" w:line="276" w:lineRule="auto"/>
        <w:jc w:val="both"/>
        <w:rPr>
          <w:rFonts w:ascii="Calibri" w:hAnsi="Calibri" w:cs="Calibri"/>
          <w:color w:val="00B0F0"/>
          <w:sz w:val="24"/>
          <w:szCs w:val="24"/>
        </w:rPr>
      </w:pPr>
      <w:r>
        <w:rPr>
          <w:rFonts w:ascii="Calibri" w:hAnsi="Calibri" w:cs="Calibri"/>
          <w:sz w:val="24"/>
          <w:szCs w:val="24"/>
        </w:rPr>
        <w:t>niewłaściwego</w:t>
      </w:r>
      <w:r w:rsidRPr="00A9634A">
        <w:rPr>
          <w:rFonts w:ascii="Calibri" w:hAnsi="Calibri" w:cs="Calibri"/>
          <w:sz w:val="24"/>
          <w:szCs w:val="24"/>
        </w:rPr>
        <w:t xml:space="preserve"> stanu sanitarno-higienicznego i technicznego obiektów świadczących usługi noclegowe</w:t>
      </w:r>
      <w:r>
        <w:rPr>
          <w:rFonts w:ascii="Calibri" w:hAnsi="Calibri" w:cs="Calibri"/>
          <w:sz w:val="24"/>
          <w:szCs w:val="24"/>
        </w:rPr>
        <w:t xml:space="preserve">, w tym wyposażenia </w:t>
      </w:r>
      <w:r w:rsidR="004B3412">
        <w:rPr>
          <w:rFonts w:ascii="Calibri" w:hAnsi="Calibri" w:cs="Calibri"/>
          <w:sz w:val="24"/>
          <w:szCs w:val="24"/>
        </w:rPr>
        <w:t xml:space="preserve">przynależnego do obiektu </w:t>
      </w:r>
      <w:r w:rsidRPr="005B343C">
        <w:rPr>
          <w:rFonts w:ascii="Calibri" w:hAnsi="Calibri" w:cs="Calibri"/>
          <w:sz w:val="24"/>
          <w:szCs w:val="24"/>
        </w:rPr>
        <w:t>oraz</w:t>
      </w:r>
      <w:r w:rsidR="00CC564D">
        <w:rPr>
          <w:rFonts w:ascii="Calibri" w:hAnsi="Calibri" w:cs="Calibri"/>
          <w:sz w:val="24"/>
          <w:szCs w:val="24"/>
        </w:rPr>
        <w:t> </w:t>
      </w:r>
      <w:r w:rsidRPr="005B343C">
        <w:rPr>
          <w:rFonts w:ascii="Calibri" w:hAnsi="Calibri" w:cs="Calibri"/>
          <w:sz w:val="24"/>
          <w:szCs w:val="24"/>
        </w:rPr>
        <w:t xml:space="preserve">występowania insektów i </w:t>
      </w:r>
      <w:r w:rsidRPr="00002AB1">
        <w:rPr>
          <w:rFonts w:ascii="Calibri" w:hAnsi="Calibri" w:cs="Calibri"/>
          <w:sz w:val="24"/>
          <w:szCs w:val="24"/>
        </w:rPr>
        <w:t>gryzoni;</w:t>
      </w:r>
    </w:p>
    <w:p w14:paraId="6A169835" w14:textId="77777777" w:rsidR="006B52EB" w:rsidRPr="007A60C9" w:rsidRDefault="006B52EB">
      <w:pPr>
        <w:numPr>
          <w:ilvl w:val="0"/>
          <w:numId w:val="96"/>
        </w:numPr>
        <w:spacing w:after="0" w:line="276" w:lineRule="auto"/>
        <w:jc w:val="both"/>
        <w:rPr>
          <w:rFonts w:ascii="Calibri" w:hAnsi="Calibri" w:cs="Calibri"/>
          <w:color w:val="FF0000"/>
          <w:sz w:val="24"/>
          <w:szCs w:val="24"/>
        </w:rPr>
      </w:pPr>
      <w:r>
        <w:rPr>
          <w:rFonts w:ascii="Calibri" w:hAnsi="Calibri" w:cs="Calibri"/>
          <w:sz w:val="24"/>
          <w:szCs w:val="24"/>
        </w:rPr>
        <w:t>niewłaściwego</w:t>
      </w:r>
      <w:r w:rsidRPr="00DC27B3">
        <w:rPr>
          <w:rFonts w:ascii="Calibri" w:hAnsi="Calibri" w:cs="Calibri"/>
          <w:sz w:val="24"/>
          <w:szCs w:val="24"/>
        </w:rPr>
        <w:t xml:space="preserve"> stanu sanitarno-higienicznego i technicznego</w:t>
      </w:r>
      <w:r>
        <w:rPr>
          <w:rFonts w:ascii="Calibri" w:hAnsi="Calibri" w:cs="Calibri"/>
          <w:sz w:val="24"/>
          <w:szCs w:val="24"/>
        </w:rPr>
        <w:t xml:space="preserve"> basenów,</w:t>
      </w:r>
      <w:r w:rsidRPr="00DC27B3">
        <w:rPr>
          <w:rFonts w:ascii="Calibri" w:hAnsi="Calibri" w:cs="Calibri"/>
          <w:sz w:val="24"/>
          <w:szCs w:val="24"/>
        </w:rPr>
        <w:t xml:space="preserve"> kompleksu</w:t>
      </w:r>
      <w:r w:rsidRPr="00D8702E">
        <w:rPr>
          <w:rFonts w:ascii="Calibri" w:hAnsi="Calibri" w:cs="Calibri"/>
          <w:sz w:val="24"/>
          <w:szCs w:val="24"/>
        </w:rPr>
        <w:t xml:space="preserve"> </w:t>
      </w:r>
      <w:r w:rsidRPr="005B343C">
        <w:rPr>
          <w:rFonts w:ascii="Calibri" w:hAnsi="Calibri" w:cs="Calibri"/>
          <w:sz w:val="24"/>
          <w:szCs w:val="24"/>
        </w:rPr>
        <w:t>rekreacyjno-sportowego oraz wyposażenia obiektów</w:t>
      </w:r>
      <w:r>
        <w:rPr>
          <w:rFonts w:ascii="Calibri" w:hAnsi="Calibri" w:cs="Calibri"/>
          <w:sz w:val="24"/>
          <w:szCs w:val="24"/>
        </w:rPr>
        <w:t>’</w:t>
      </w:r>
    </w:p>
    <w:p w14:paraId="7FDA1EE3" w14:textId="77777777" w:rsidR="006B52EB" w:rsidRDefault="006B52EB">
      <w:pPr>
        <w:numPr>
          <w:ilvl w:val="0"/>
          <w:numId w:val="96"/>
        </w:numPr>
        <w:spacing w:after="0" w:line="276" w:lineRule="auto"/>
        <w:jc w:val="both"/>
        <w:rPr>
          <w:rFonts w:ascii="Calibri" w:hAnsi="Calibri" w:cs="Calibri"/>
          <w:sz w:val="24"/>
          <w:szCs w:val="24"/>
        </w:rPr>
      </w:pPr>
      <w:r w:rsidRPr="00A9634A">
        <w:rPr>
          <w:rFonts w:ascii="Calibri" w:hAnsi="Calibri" w:cs="Calibri"/>
          <w:sz w:val="24"/>
          <w:szCs w:val="24"/>
        </w:rPr>
        <w:t xml:space="preserve">niewłaściwego stanu </w:t>
      </w:r>
      <w:r w:rsidRPr="00DC27B3">
        <w:rPr>
          <w:rFonts w:ascii="Calibri" w:hAnsi="Calibri" w:cs="Calibri"/>
          <w:sz w:val="24"/>
          <w:szCs w:val="24"/>
        </w:rPr>
        <w:t xml:space="preserve">sanitarno-higienicznego </w:t>
      </w:r>
      <w:r w:rsidRPr="00A9634A">
        <w:rPr>
          <w:rFonts w:ascii="Calibri" w:hAnsi="Calibri" w:cs="Calibri"/>
          <w:sz w:val="24"/>
          <w:szCs w:val="24"/>
        </w:rPr>
        <w:t>sanitariatów w budynkach użyteczności publicznej;</w:t>
      </w:r>
    </w:p>
    <w:p w14:paraId="21E0BAD1" w14:textId="6D5B9B32" w:rsidR="0013334E" w:rsidRPr="00013A1E" w:rsidRDefault="006B52EB">
      <w:pPr>
        <w:numPr>
          <w:ilvl w:val="0"/>
          <w:numId w:val="96"/>
        </w:numPr>
        <w:spacing w:after="0" w:line="276" w:lineRule="auto"/>
        <w:jc w:val="both"/>
        <w:rPr>
          <w:rFonts w:ascii="Calibri" w:hAnsi="Calibri" w:cs="Calibri"/>
          <w:sz w:val="24"/>
          <w:szCs w:val="24"/>
        </w:rPr>
      </w:pPr>
      <w:r w:rsidRPr="005B343C">
        <w:rPr>
          <w:rFonts w:ascii="Calibri" w:hAnsi="Calibri" w:cs="Calibri"/>
          <w:sz w:val="24"/>
          <w:szCs w:val="24"/>
        </w:rPr>
        <w:t>uciążliwych hałasów powodowanych m.in. pracą urządzeń wentylacyjnych lub</w:t>
      </w:r>
      <w:r w:rsidR="00CC564D">
        <w:rPr>
          <w:rFonts w:ascii="Calibri" w:hAnsi="Calibri" w:cs="Calibri"/>
          <w:sz w:val="24"/>
          <w:szCs w:val="24"/>
        </w:rPr>
        <w:t> </w:t>
      </w:r>
      <w:r w:rsidRPr="005B343C">
        <w:rPr>
          <w:rFonts w:ascii="Calibri" w:hAnsi="Calibri" w:cs="Calibri"/>
          <w:sz w:val="24"/>
          <w:szCs w:val="24"/>
        </w:rPr>
        <w:t>klimatyzacyjnych.</w:t>
      </w:r>
    </w:p>
    <w:p w14:paraId="75B23490" w14:textId="31263482" w:rsidR="00C83906" w:rsidRPr="00013A1E" w:rsidRDefault="00B16EA6">
      <w:pPr>
        <w:pStyle w:val="Nagwek2"/>
        <w:numPr>
          <w:ilvl w:val="0"/>
          <w:numId w:val="110"/>
        </w:numPr>
        <w:ind w:left="284" w:hanging="284"/>
      </w:pPr>
      <w:bookmarkStart w:id="465" w:name="_Toc165372242"/>
      <w:r>
        <w:lastRenderedPageBreak/>
        <w:t>Zabezpieczenie sanitarne imprez masowych</w:t>
      </w:r>
      <w:bookmarkEnd w:id="465"/>
      <w:r>
        <w:t xml:space="preserve"> </w:t>
      </w:r>
    </w:p>
    <w:p w14:paraId="41C38CFF" w14:textId="72A34989" w:rsidR="006B52EB" w:rsidRPr="00D8702E" w:rsidRDefault="006B52EB" w:rsidP="006B52EB">
      <w:pPr>
        <w:spacing w:line="276" w:lineRule="auto"/>
        <w:ind w:firstLine="426"/>
        <w:jc w:val="both"/>
        <w:rPr>
          <w:rFonts w:ascii="Calibri" w:hAnsi="Calibri" w:cs="Calibri"/>
          <w:sz w:val="24"/>
          <w:szCs w:val="24"/>
        </w:rPr>
      </w:pPr>
      <w:r w:rsidRPr="00B947B8">
        <w:rPr>
          <w:rFonts w:ascii="Calibri" w:hAnsi="Calibri" w:cs="Calibri"/>
          <w:sz w:val="24"/>
          <w:szCs w:val="24"/>
        </w:rPr>
        <w:t>W roku 2023 do organów Państwowej Inspekcji Sanitarnej wpłynęło</w:t>
      </w:r>
      <w:r w:rsidRPr="007A60C9">
        <w:rPr>
          <w:rFonts w:ascii="Calibri" w:hAnsi="Calibri" w:cs="Calibri"/>
          <w:color w:val="FF0000"/>
          <w:sz w:val="24"/>
          <w:szCs w:val="24"/>
        </w:rPr>
        <w:t xml:space="preserve"> </w:t>
      </w:r>
      <w:r w:rsidRPr="00340EE6">
        <w:rPr>
          <w:rFonts w:ascii="Calibri" w:hAnsi="Calibri" w:cs="Calibri"/>
          <w:sz w:val="24"/>
          <w:szCs w:val="24"/>
        </w:rPr>
        <w:t>139 wniosków o</w:t>
      </w:r>
      <w:r>
        <w:rPr>
          <w:rFonts w:ascii="Calibri" w:hAnsi="Calibri" w:cs="Calibri"/>
          <w:sz w:val="24"/>
          <w:szCs w:val="24"/>
        </w:rPr>
        <w:t> </w:t>
      </w:r>
      <w:r w:rsidRPr="00340EE6">
        <w:rPr>
          <w:rFonts w:ascii="Calibri" w:hAnsi="Calibri" w:cs="Calibri"/>
          <w:sz w:val="24"/>
          <w:szCs w:val="24"/>
        </w:rPr>
        <w:t>wydanie opinii sanitarnych na przeprowadzenie imprez masowych o charakterze</w:t>
      </w:r>
      <w:r w:rsidRPr="009133F2">
        <w:rPr>
          <w:rFonts w:ascii="Calibri" w:hAnsi="Calibri" w:cs="Calibri"/>
          <w:sz w:val="24"/>
          <w:szCs w:val="24"/>
        </w:rPr>
        <w:t xml:space="preserve"> artystycznym, rozrywkowym lub sportowym.</w:t>
      </w:r>
      <w:r w:rsidRPr="00D8702E">
        <w:rPr>
          <w:rFonts w:ascii="Calibri" w:hAnsi="Calibri" w:cs="Calibri"/>
          <w:sz w:val="24"/>
          <w:szCs w:val="24"/>
        </w:rPr>
        <w:t xml:space="preserve"> </w:t>
      </w:r>
      <w:r w:rsidRPr="00340EE6">
        <w:rPr>
          <w:rFonts w:ascii="Calibri" w:hAnsi="Calibri" w:cs="Calibri"/>
          <w:sz w:val="24"/>
          <w:szCs w:val="24"/>
        </w:rPr>
        <w:t>Wszystkie wnioski spełniające kryteria imprezy masowej zostały rozpatrzone pozytywnie. Wydano 139 opinii sanitarnych zezwalających na</w:t>
      </w:r>
      <w:r w:rsidR="00CC564D">
        <w:rPr>
          <w:rFonts w:ascii="Calibri" w:hAnsi="Calibri" w:cs="Calibri"/>
          <w:sz w:val="24"/>
          <w:szCs w:val="24"/>
        </w:rPr>
        <w:t> </w:t>
      </w:r>
      <w:r w:rsidRPr="00340EE6">
        <w:rPr>
          <w:rFonts w:ascii="Calibri" w:hAnsi="Calibri" w:cs="Calibri"/>
          <w:sz w:val="24"/>
          <w:szCs w:val="24"/>
        </w:rPr>
        <w:t>przeprowadzenie imprez masowych, w których wskazywano wymagania jakie należy spełnić podczas ich organizacji. W trakcie</w:t>
      </w:r>
      <w:r w:rsidRPr="00B947B8">
        <w:rPr>
          <w:rFonts w:ascii="Calibri" w:hAnsi="Calibri" w:cs="Calibri"/>
          <w:sz w:val="24"/>
          <w:szCs w:val="24"/>
        </w:rPr>
        <w:t xml:space="preserve"> nadzoru organy PIS kontrolowały zgodność przebiegu imprez z warunkami określonymi w zezwoleni</w:t>
      </w:r>
      <w:r w:rsidR="00351B7A">
        <w:rPr>
          <w:rFonts w:ascii="Calibri" w:hAnsi="Calibri" w:cs="Calibri"/>
          <w:sz w:val="24"/>
          <w:szCs w:val="24"/>
        </w:rPr>
        <w:t>ach</w:t>
      </w:r>
      <w:r w:rsidRPr="00B947B8">
        <w:rPr>
          <w:rFonts w:ascii="Calibri" w:hAnsi="Calibri" w:cs="Calibri"/>
          <w:sz w:val="24"/>
          <w:szCs w:val="24"/>
        </w:rPr>
        <w:t xml:space="preserve"> oraz stan higieniczno-sanitarny i</w:t>
      </w:r>
      <w:r w:rsidR="00351B7A">
        <w:rPr>
          <w:rFonts w:ascii="Calibri" w:hAnsi="Calibri" w:cs="Calibri"/>
          <w:sz w:val="24"/>
          <w:szCs w:val="24"/>
        </w:rPr>
        <w:t> </w:t>
      </w:r>
      <w:r w:rsidRPr="00B947B8">
        <w:rPr>
          <w:rFonts w:ascii="Calibri" w:hAnsi="Calibri" w:cs="Calibri"/>
          <w:sz w:val="24"/>
          <w:szCs w:val="24"/>
        </w:rPr>
        <w:t>techniczny pomieszczeń, urządzeń, a także teren</w:t>
      </w:r>
      <w:r w:rsidR="00351B7A">
        <w:rPr>
          <w:rFonts w:ascii="Calibri" w:hAnsi="Calibri" w:cs="Calibri"/>
          <w:sz w:val="24"/>
          <w:szCs w:val="24"/>
        </w:rPr>
        <w:t>ów</w:t>
      </w:r>
      <w:r w:rsidRPr="00B947B8">
        <w:rPr>
          <w:rFonts w:ascii="Calibri" w:hAnsi="Calibri" w:cs="Calibri"/>
          <w:sz w:val="24"/>
          <w:szCs w:val="24"/>
        </w:rPr>
        <w:t>, na którym organizowan</w:t>
      </w:r>
      <w:r w:rsidR="00351B7A">
        <w:rPr>
          <w:rFonts w:ascii="Calibri" w:hAnsi="Calibri" w:cs="Calibri"/>
          <w:sz w:val="24"/>
          <w:szCs w:val="24"/>
        </w:rPr>
        <w:t xml:space="preserve">e były </w:t>
      </w:r>
      <w:r w:rsidRPr="00B947B8">
        <w:rPr>
          <w:rFonts w:ascii="Calibri" w:hAnsi="Calibri" w:cs="Calibri"/>
          <w:sz w:val="24"/>
          <w:szCs w:val="24"/>
        </w:rPr>
        <w:t>imprez</w:t>
      </w:r>
      <w:r w:rsidR="00351B7A">
        <w:rPr>
          <w:rFonts w:ascii="Calibri" w:hAnsi="Calibri" w:cs="Calibri"/>
          <w:sz w:val="24"/>
          <w:szCs w:val="24"/>
        </w:rPr>
        <w:t>y</w:t>
      </w:r>
      <w:r w:rsidRPr="00B947B8">
        <w:rPr>
          <w:rFonts w:ascii="Calibri" w:hAnsi="Calibri" w:cs="Calibri"/>
          <w:sz w:val="24"/>
          <w:szCs w:val="24"/>
        </w:rPr>
        <w:t>.</w:t>
      </w:r>
      <w:r w:rsidRPr="00D8702E">
        <w:rPr>
          <w:rFonts w:ascii="Calibri" w:hAnsi="Calibri" w:cs="Calibri"/>
          <w:sz w:val="24"/>
          <w:szCs w:val="24"/>
        </w:rPr>
        <w:t xml:space="preserve"> </w:t>
      </w:r>
    </w:p>
    <w:p w14:paraId="0604F326" w14:textId="2D7502A2" w:rsidR="006B52EB" w:rsidRDefault="006B52EB" w:rsidP="006B52EB">
      <w:pPr>
        <w:spacing w:line="276" w:lineRule="auto"/>
        <w:ind w:firstLine="426"/>
        <w:jc w:val="both"/>
        <w:rPr>
          <w:rFonts w:ascii="Calibri" w:hAnsi="Calibri" w:cs="Calibri"/>
          <w:sz w:val="24"/>
          <w:szCs w:val="24"/>
        </w:rPr>
      </w:pPr>
      <w:r w:rsidRPr="002D3D6E">
        <w:rPr>
          <w:rFonts w:ascii="Calibri" w:hAnsi="Calibri" w:cs="Calibri"/>
          <w:sz w:val="24"/>
          <w:szCs w:val="24"/>
        </w:rPr>
        <w:t xml:space="preserve">Już po raz trzeci na terenie województwa zachodniopomorskiego Fundacja Wielkiej Orkiestry Świątecznej Pomocy zorganizowała </w:t>
      </w:r>
      <w:proofErr w:type="spellStart"/>
      <w:r w:rsidRPr="002D3D6E">
        <w:rPr>
          <w:rFonts w:ascii="Calibri" w:hAnsi="Calibri" w:cs="Calibri"/>
          <w:sz w:val="24"/>
          <w:szCs w:val="24"/>
        </w:rPr>
        <w:t>Pol’and</w:t>
      </w:r>
      <w:r>
        <w:rPr>
          <w:rFonts w:ascii="Calibri" w:hAnsi="Calibri" w:cs="Calibri"/>
          <w:sz w:val="24"/>
          <w:szCs w:val="24"/>
        </w:rPr>
        <w:t>’</w:t>
      </w:r>
      <w:r w:rsidRPr="002D3D6E">
        <w:rPr>
          <w:rFonts w:ascii="Calibri" w:hAnsi="Calibri" w:cs="Calibri"/>
          <w:sz w:val="24"/>
          <w:szCs w:val="24"/>
        </w:rPr>
        <w:t>Rock</w:t>
      </w:r>
      <w:proofErr w:type="spellEnd"/>
      <w:r w:rsidRPr="002D3D6E">
        <w:rPr>
          <w:rFonts w:ascii="Calibri" w:hAnsi="Calibri" w:cs="Calibri"/>
          <w:sz w:val="24"/>
          <w:szCs w:val="24"/>
        </w:rPr>
        <w:t xml:space="preserve"> </w:t>
      </w:r>
      <w:proofErr w:type="spellStart"/>
      <w:r w:rsidRPr="002D3D6E">
        <w:rPr>
          <w:rFonts w:ascii="Calibri" w:hAnsi="Calibri" w:cs="Calibri"/>
          <w:sz w:val="24"/>
          <w:szCs w:val="24"/>
        </w:rPr>
        <w:t>Festival</w:t>
      </w:r>
      <w:proofErr w:type="spellEnd"/>
      <w:r w:rsidRPr="002D3D6E">
        <w:rPr>
          <w:rFonts w:ascii="Calibri" w:hAnsi="Calibri" w:cs="Calibri"/>
          <w:sz w:val="24"/>
          <w:szCs w:val="24"/>
        </w:rPr>
        <w:t>.</w:t>
      </w:r>
      <w:r w:rsidRPr="00D8702E">
        <w:rPr>
          <w:rFonts w:ascii="Calibri" w:hAnsi="Calibri" w:cs="Calibri"/>
          <w:sz w:val="24"/>
          <w:szCs w:val="24"/>
        </w:rPr>
        <w:t xml:space="preserve"> </w:t>
      </w:r>
      <w:r w:rsidRPr="002D3D6E">
        <w:rPr>
          <w:rFonts w:ascii="Calibri" w:hAnsi="Calibri" w:cs="Calibri"/>
          <w:sz w:val="24"/>
          <w:szCs w:val="24"/>
        </w:rPr>
        <w:t xml:space="preserve">Podczas trwania festiwalu na obszarze lotniska Broczyno koło Czaplinka, dyżur ciągły w systemie zmianowym pełniło </w:t>
      </w:r>
      <w:r w:rsidRPr="005B366C">
        <w:rPr>
          <w:rFonts w:ascii="Calibri" w:hAnsi="Calibri" w:cs="Calibri"/>
          <w:sz w:val="24"/>
          <w:szCs w:val="24"/>
        </w:rPr>
        <w:t>81 pracowników Państwowej Inspekcji Sanitarnej przeprowadzając</w:t>
      </w:r>
      <w:r w:rsidRPr="00D8702E">
        <w:rPr>
          <w:rFonts w:ascii="Calibri" w:hAnsi="Calibri" w:cs="Calibri"/>
          <w:sz w:val="24"/>
          <w:szCs w:val="24"/>
        </w:rPr>
        <w:t xml:space="preserve"> </w:t>
      </w:r>
      <w:r w:rsidRPr="005B366C">
        <w:rPr>
          <w:rFonts w:ascii="Calibri" w:hAnsi="Calibri" w:cs="Calibri"/>
          <w:sz w:val="24"/>
          <w:szCs w:val="24"/>
        </w:rPr>
        <w:t>281 wizytacji i kontroli. Czynności kontrolne obejmowały m.in.: funkcjonowanie i serwisowanie stref higieniczno – sanitarnych przeznaczonych dla uczestników festiwalu i jego organizatorów, postępowanie z</w:t>
      </w:r>
      <w:r w:rsidR="00CC564D">
        <w:rPr>
          <w:rFonts w:ascii="Calibri" w:hAnsi="Calibri" w:cs="Calibri"/>
          <w:sz w:val="24"/>
          <w:szCs w:val="24"/>
        </w:rPr>
        <w:t> </w:t>
      </w:r>
      <w:r w:rsidRPr="005B366C">
        <w:rPr>
          <w:rFonts w:ascii="Calibri" w:hAnsi="Calibri" w:cs="Calibri"/>
          <w:sz w:val="24"/>
          <w:szCs w:val="24"/>
        </w:rPr>
        <w:t>odpadami komunalnymi, funkcjonowanie punktów medycznych, bieżący stan higieniczno – sanitarny w obiektach produkcji i wprowadzania do obrotu żywności, warunki przechowywania żywności oraz monitoring jakości wody do spożycia w punktach poboru. Nadzorowano obiekty zarówno na terenie całego Festiwalu jak i na zewnątrz. Prowadzono także wzmożony nadzór obiektów w dalszych miejscowościach, z których korzystali uczestnicy zdarzenia.</w:t>
      </w:r>
    </w:p>
    <w:p w14:paraId="6326605D" w14:textId="0AFE83A2" w:rsidR="007B0072" w:rsidRPr="005B366C" w:rsidRDefault="007B0072" w:rsidP="006B52EB">
      <w:pPr>
        <w:spacing w:line="276" w:lineRule="auto"/>
        <w:ind w:firstLine="426"/>
        <w:jc w:val="both"/>
        <w:rPr>
          <w:rFonts w:ascii="Calibri" w:hAnsi="Calibri" w:cs="Calibri"/>
          <w:sz w:val="24"/>
          <w:szCs w:val="24"/>
        </w:rPr>
      </w:pPr>
      <w:r>
        <w:rPr>
          <w:rFonts w:ascii="Calibri" w:hAnsi="Calibri" w:cs="Calibri"/>
          <w:sz w:val="24"/>
          <w:szCs w:val="24"/>
        </w:rPr>
        <w:t xml:space="preserve">Dodatkowo w 2023 roku na terenie woj. zachodniopomorskiego nadzorowano organizację innych wydarzeń, takich jak Jarmark Jakubowy, Męskie Granie 2023,  The </w:t>
      </w:r>
      <w:proofErr w:type="spellStart"/>
      <w:r>
        <w:rPr>
          <w:rFonts w:ascii="Calibri" w:hAnsi="Calibri" w:cs="Calibri"/>
          <w:sz w:val="24"/>
          <w:szCs w:val="24"/>
        </w:rPr>
        <w:t>Tall</w:t>
      </w:r>
      <w:proofErr w:type="spellEnd"/>
      <w:r>
        <w:rPr>
          <w:rFonts w:ascii="Calibri" w:hAnsi="Calibri" w:cs="Calibri"/>
          <w:sz w:val="24"/>
          <w:szCs w:val="24"/>
        </w:rPr>
        <w:t xml:space="preserve"> </w:t>
      </w:r>
      <w:proofErr w:type="spellStart"/>
      <w:r>
        <w:rPr>
          <w:rFonts w:ascii="Calibri" w:hAnsi="Calibri" w:cs="Calibri"/>
          <w:sz w:val="24"/>
          <w:szCs w:val="24"/>
        </w:rPr>
        <w:t>Ships</w:t>
      </w:r>
      <w:proofErr w:type="spellEnd"/>
      <w:r>
        <w:rPr>
          <w:rFonts w:ascii="Calibri" w:hAnsi="Calibri" w:cs="Calibri"/>
          <w:sz w:val="24"/>
          <w:szCs w:val="24"/>
        </w:rPr>
        <w:t xml:space="preserve"> </w:t>
      </w:r>
      <w:proofErr w:type="spellStart"/>
      <w:r>
        <w:rPr>
          <w:rFonts w:ascii="Calibri" w:hAnsi="Calibri" w:cs="Calibri"/>
          <w:sz w:val="24"/>
          <w:szCs w:val="24"/>
        </w:rPr>
        <w:t>Races</w:t>
      </w:r>
      <w:proofErr w:type="spellEnd"/>
      <w:r>
        <w:rPr>
          <w:rFonts w:ascii="Calibri" w:hAnsi="Calibri" w:cs="Calibri"/>
          <w:sz w:val="24"/>
          <w:szCs w:val="24"/>
        </w:rPr>
        <w:t xml:space="preserve">, </w:t>
      </w:r>
      <w:proofErr w:type="spellStart"/>
      <w:r>
        <w:rPr>
          <w:rFonts w:ascii="Calibri" w:hAnsi="Calibri" w:cs="Calibri"/>
          <w:sz w:val="24"/>
          <w:szCs w:val="24"/>
        </w:rPr>
        <w:t>Sunrise</w:t>
      </w:r>
      <w:proofErr w:type="spellEnd"/>
      <w:r>
        <w:rPr>
          <w:rFonts w:ascii="Calibri" w:hAnsi="Calibri" w:cs="Calibri"/>
          <w:sz w:val="24"/>
          <w:szCs w:val="24"/>
        </w:rPr>
        <w:t xml:space="preserve"> </w:t>
      </w:r>
      <w:proofErr w:type="spellStart"/>
      <w:r>
        <w:rPr>
          <w:rFonts w:ascii="Calibri" w:hAnsi="Calibri" w:cs="Calibri"/>
          <w:sz w:val="24"/>
          <w:szCs w:val="24"/>
        </w:rPr>
        <w:t>Festival</w:t>
      </w:r>
      <w:proofErr w:type="spellEnd"/>
      <w:r>
        <w:rPr>
          <w:rFonts w:ascii="Calibri" w:hAnsi="Calibri" w:cs="Calibri"/>
          <w:sz w:val="24"/>
          <w:szCs w:val="24"/>
        </w:rPr>
        <w:t xml:space="preserve"> 2023. </w:t>
      </w:r>
    </w:p>
    <w:p w14:paraId="50976C60" w14:textId="6A0F7EAC" w:rsidR="00C83906" w:rsidRPr="006B52EB" w:rsidRDefault="006B52EB" w:rsidP="006B52EB">
      <w:pPr>
        <w:spacing w:line="276" w:lineRule="auto"/>
        <w:ind w:firstLine="426"/>
        <w:jc w:val="both"/>
        <w:rPr>
          <w:rFonts w:ascii="Calibri" w:hAnsi="Calibri" w:cs="Calibri"/>
          <w:sz w:val="24"/>
          <w:szCs w:val="24"/>
        </w:rPr>
      </w:pPr>
      <w:r w:rsidRPr="005B366C">
        <w:rPr>
          <w:rFonts w:ascii="Calibri" w:hAnsi="Calibri" w:cs="Calibri"/>
          <w:sz w:val="24"/>
          <w:szCs w:val="24"/>
        </w:rPr>
        <w:t>Najczęściej stwierdzane nieprawidłowości podczas trwania imprez masowych dotyczyły stanu porządkowego</w:t>
      </w:r>
      <w:r w:rsidR="00D87E7E">
        <w:rPr>
          <w:rFonts w:ascii="Calibri" w:hAnsi="Calibri" w:cs="Calibri"/>
          <w:sz w:val="24"/>
          <w:szCs w:val="24"/>
        </w:rPr>
        <w:t>,</w:t>
      </w:r>
      <w:r w:rsidRPr="005B366C">
        <w:rPr>
          <w:rFonts w:ascii="Calibri" w:hAnsi="Calibri" w:cs="Calibri"/>
          <w:sz w:val="24"/>
          <w:szCs w:val="24"/>
        </w:rPr>
        <w:t xml:space="preserve"> m.in. przepełnionych koszy na odpady</w:t>
      </w:r>
      <w:r>
        <w:rPr>
          <w:rFonts w:ascii="Calibri" w:hAnsi="Calibri" w:cs="Calibri"/>
          <w:sz w:val="24"/>
          <w:szCs w:val="24"/>
        </w:rPr>
        <w:t>, brak</w:t>
      </w:r>
      <w:r w:rsidR="00D87E7E">
        <w:rPr>
          <w:rFonts w:ascii="Calibri" w:hAnsi="Calibri" w:cs="Calibri"/>
          <w:sz w:val="24"/>
          <w:szCs w:val="24"/>
        </w:rPr>
        <w:t xml:space="preserve">u </w:t>
      </w:r>
      <w:r>
        <w:rPr>
          <w:rFonts w:ascii="Calibri" w:hAnsi="Calibri" w:cs="Calibri"/>
          <w:sz w:val="24"/>
          <w:szCs w:val="24"/>
        </w:rPr>
        <w:t>szczelnych odpływów wody w strefie sanitarnej,</w:t>
      </w:r>
      <w:r w:rsidRPr="005B366C">
        <w:rPr>
          <w:rFonts w:ascii="Calibri" w:hAnsi="Calibri" w:cs="Calibri"/>
          <w:sz w:val="24"/>
          <w:szCs w:val="24"/>
        </w:rPr>
        <w:t xml:space="preserve"> braku wody </w:t>
      </w:r>
      <w:r>
        <w:rPr>
          <w:rFonts w:ascii="Calibri" w:hAnsi="Calibri" w:cs="Calibri"/>
          <w:sz w:val="24"/>
          <w:szCs w:val="24"/>
        </w:rPr>
        <w:t xml:space="preserve">oraz </w:t>
      </w:r>
      <w:r w:rsidRPr="005B366C">
        <w:rPr>
          <w:rFonts w:ascii="Calibri" w:hAnsi="Calibri" w:cs="Calibri"/>
          <w:sz w:val="24"/>
          <w:szCs w:val="24"/>
        </w:rPr>
        <w:t>bieżących środków higienicznych</w:t>
      </w:r>
      <w:r>
        <w:rPr>
          <w:rFonts w:ascii="Calibri" w:hAnsi="Calibri" w:cs="Calibri"/>
          <w:sz w:val="24"/>
          <w:szCs w:val="24"/>
        </w:rPr>
        <w:t>,</w:t>
      </w:r>
      <w:r w:rsidRPr="005B366C">
        <w:rPr>
          <w:rFonts w:ascii="Calibri" w:hAnsi="Calibri" w:cs="Calibri"/>
          <w:sz w:val="24"/>
          <w:szCs w:val="24"/>
        </w:rPr>
        <w:t xml:space="preserve"> tj. mydła i</w:t>
      </w:r>
      <w:r>
        <w:rPr>
          <w:rFonts w:ascii="Calibri" w:hAnsi="Calibri" w:cs="Calibri"/>
          <w:sz w:val="24"/>
          <w:szCs w:val="24"/>
        </w:rPr>
        <w:t> </w:t>
      </w:r>
      <w:r w:rsidRPr="005B366C">
        <w:rPr>
          <w:rFonts w:ascii="Calibri" w:hAnsi="Calibri" w:cs="Calibri"/>
          <w:sz w:val="24"/>
          <w:szCs w:val="24"/>
        </w:rPr>
        <w:t xml:space="preserve">ręczników papierowych. Nieprawidłowości usuwane były na bieżąco </w:t>
      </w:r>
      <w:r w:rsidR="00D87E7E">
        <w:rPr>
          <w:rFonts w:ascii="Calibri" w:hAnsi="Calibri" w:cs="Calibri"/>
          <w:sz w:val="24"/>
          <w:szCs w:val="24"/>
        </w:rPr>
        <w:t xml:space="preserve">przez organizatorów </w:t>
      </w:r>
      <w:r w:rsidRPr="005B366C">
        <w:rPr>
          <w:rFonts w:ascii="Calibri" w:hAnsi="Calibri" w:cs="Calibri"/>
          <w:sz w:val="24"/>
          <w:szCs w:val="24"/>
        </w:rPr>
        <w:t xml:space="preserve">po zgłoszeniu </w:t>
      </w:r>
      <w:r>
        <w:rPr>
          <w:rFonts w:ascii="Calibri" w:hAnsi="Calibri" w:cs="Calibri"/>
          <w:sz w:val="24"/>
          <w:szCs w:val="24"/>
        </w:rPr>
        <w:t xml:space="preserve">ich </w:t>
      </w:r>
      <w:r w:rsidRPr="005B366C">
        <w:rPr>
          <w:rFonts w:ascii="Calibri" w:hAnsi="Calibri" w:cs="Calibri"/>
          <w:sz w:val="24"/>
          <w:szCs w:val="24"/>
        </w:rPr>
        <w:t xml:space="preserve">osobie odpowiedzialnej. </w:t>
      </w:r>
    </w:p>
    <w:p w14:paraId="5C2586A6" w14:textId="69F95CAE" w:rsidR="00C83906" w:rsidRDefault="00C83906">
      <w:pPr>
        <w:pStyle w:val="Nagwek2"/>
        <w:numPr>
          <w:ilvl w:val="0"/>
          <w:numId w:val="111"/>
        </w:numPr>
        <w:ind w:left="284" w:hanging="284"/>
      </w:pPr>
      <w:bookmarkStart w:id="466" w:name="_Toc165372243"/>
      <w:r w:rsidRPr="00746AE8">
        <w:t>Ustępy publiczne i ogólnodostępne</w:t>
      </w:r>
      <w:bookmarkEnd w:id="466"/>
    </w:p>
    <w:p w14:paraId="2B266649" w14:textId="2D2994B8" w:rsidR="00EA6A80" w:rsidRDefault="000D1B47" w:rsidP="00C83906">
      <w:pPr>
        <w:spacing w:line="276" w:lineRule="auto"/>
        <w:jc w:val="both"/>
        <w:rPr>
          <w:rFonts w:ascii="Calibri" w:hAnsi="Calibri" w:cs="Calibri"/>
          <w:sz w:val="24"/>
          <w:szCs w:val="24"/>
        </w:rPr>
      </w:pPr>
      <w:r>
        <w:rPr>
          <w:rFonts w:ascii="Calibri" w:hAnsi="Calibri" w:cs="Calibri"/>
          <w:sz w:val="24"/>
          <w:szCs w:val="24"/>
        </w:rPr>
        <w:t xml:space="preserve">W ewidencji organów </w:t>
      </w:r>
      <w:r w:rsidR="00BB11F2">
        <w:rPr>
          <w:rFonts w:ascii="Calibri" w:hAnsi="Calibri" w:cs="Calibri"/>
          <w:sz w:val="24"/>
          <w:szCs w:val="24"/>
        </w:rPr>
        <w:t>Państwowej Inspekcji Sanitarnej</w:t>
      </w:r>
      <w:r>
        <w:rPr>
          <w:rFonts w:ascii="Calibri" w:hAnsi="Calibri" w:cs="Calibri"/>
          <w:sz w:val="24"/>
          <w:szCs w:val="24"/>
        </w:rPr>
        <w:t xml:space="preserve"> znajdowały się 317 ustępów publicznych i </w:t>
      </w:r>
      <w:r w:rsidR="00377847">
        <w:rPr>
          <w:rFonts w:ascii="Calibri" w:hAnsi="Calibri" w:cs="Calibri"/>
          <w:sz w:val="24"/>
          <w:szCs w:val="24"/>
        </w:rPr>
        <w:t>89</w:t>
      </w:r>
      <w:r>
        <w:rPr>
          <w:rFonts w:ascii="Calibri" w:hAnsi="Calibri" w:cs="Calibri"/>
          <w:sz w:val="24"/>
          <w:szCs w:val="24"/>
        </w:rPr>
        <w:t xml:space="preserve"> ogólnodostępnych. </w:t>
      </w:r>
      <w:r w:rsidR="006B52EB" w:rsidRPr="006B52EB">
        <w:rPr>
          <w:rFonts w:ascii="Calibri" w:hAnsi="Calibri" w:cs="Calibri"/>
          <w:sz w:val="24"/>
          <w:szCs w:val="24"/>
        </w:rPr>
        <w:t>W</w:t>
      </w:r>
      <w:r>
        <w:rPr>
          <w:rFonts w:ascii="Calibri" w:hAnsi="Calibri" w:cs="Calibri"/>
          <w:sz w:val="24"/>
          <w:szCs w:val="24"/>
        </w:rPr>
        <w:t> </w:t>
      </w:r>
      <w:r w:rsidR="006B52EB" w:rsidRPr="006B52EB">
        <w:rPr>
          <w:rFonts w:ascii="Calibri" w:hAnsi="Calibri" w:cs="Calibri"/>
          <w:sz w:val="24"/>
          <w:szCs w:val="24"/>
        </w:rPr>
        <w:t>okresie sprawozdawczym skontrolowano 195 ustępów publicznych i ogólnodostępnych, z</w:t>
      </w:r>
      <w:r w:rsidR="00CC564D">
        <w:rPr>
          <w:rFonts w:ascii="Calibri" w:hAnsi="Calibri" w:cs="Calibri"/>
          <w:sz w:val="24"/>
          <w:szCs w:val="24"/>
        </w:rPr>
        <w:t> </w:t>
      </w:r>
      <w:r w:rsidR="006B52EB" w:rsidRPr="006B52EB">
        <w:rPr>
          <w:rFonts w:ascii="Calibri" w:hAnsi="Calibri" w:cs="Calibri"/>
          <w:sz w:val="24"/>
          <w:szCs w:val="24"/>
        </w:rPr>
        <w:t>czego nieprawidłowości w zakresie stanu sanitarno – technicznego stwierdzono w 32 obiektach (16,4%). Wyposażenie ustępów zależało od</w:t>
      </w:r>
      <w:r w:rsidR="00DF6160">
        <w:rPr>
          <w:rFonts w:ascii="Calibri" w:hAnsi="Calibri" w:cs="Calibri"/>
          <w:sz w:val="24"/>
          <w:szCs w:val="24"/>
        </w:rPr>
        <w:t> </w:t>
      </w:r>
      <w:r w:rsidR="006B52EB" w:rsidRPr="006B52EB">
        <w:rPr>
          <w:rFonts w:ascii="Calibri" w:hAnsi="Calibri" w:cs="Calibri"/>
          <w:sz w:val="24"/>
          <w:szCs w:val="24"/>
        </w:rPr>
        <w:t>standardu. W dużej części obiekty wyposażone były w dostateczną ilość środków czystościowych, dezynfekcyjnych i higienicznych.</w:t>
      </w:r>
      <w:r w:rsidR="006B52EB" w:rsidRPr="006B52EB">
        <w:rPr>
          <w:rFonts w:ascii="Calibri" w:hAnsi="Calibri" w:cs="Calibri"/>
          <w:color w:val="FF0000"/>
          <w:sz w:val="24"/>
          <w:szCs w:val="24"/>
        </w:rPr>
        <w:t xml:space="preserve"> </w:t>
      </w:r>
      <w:r w:rsidR="006B52EB" w:rsidRPr="006B52EB">
        <w:rPr>
          <w:rFonts w:ascii="Calibri" w:hAnsi="Calibri" w:cs="Calibri"/>
          <w:sz w:val="24"/>
          <w:szCs w:val="24"/>
        </w:rPr>
        <w:t xml:space="preserve">Ustępy oraz dojścia do nich oznakowane </w:t>
      </w:r>
      <w:r w:rsidR="006B52EB" w:rsidRPr="006B52EB">
        <w:rPr>
          <w:rFonts w:ascii="Calibri" w:hAnsi="Calibri" w:cs="Calibri"/>
          <w:sz w:val="24"/>
          <w:szCs w:val="24"/>
        </w:rPr>
        <w:lastRenderedPageBreak/>
        <w:t>były w sposób widoczny. Sporadycznie zdarzyły się</w:t>
      </w:r>
      <w:r w:rsidR="00A078A1">
        <w:rPr>
          <w:rFonts w:ascii="Calibri" w:hAnsi="Calibri" w:cs="Calibri"/>
          <w:sz w:val="24"/>
          <w:szCs w:val="24"/>
        </w:rPr>
        <w:t xml:space="preserve"> ustępy</w:t>
      </w:r>
      <w:r w:rsidR="006B52EB" w:rsidRPr="006B52EB">
        <w:rPr>
          <w:rFonts w:ascii="Calibri" w:hAnsi="Calibri" w:cs="Calibri"/>
          <w:sz w:val="24"/>
          <w:szCs w:val="24"/>
        </w:rPr>
        <w:t xml:space="preserve">, w których </w:t>
      </w:r>
      <w:bookmarkStart w:id="467" w:name="_Hlk164070406"/>
      <w:r w:rsidR="006B52EB" w:rsidRPr="006B52EB">
        <w:rPr>
          <w:rFonts w:ascii="Calibri" w:hAnsi="Calibri" w:cs="Calibri"/>
          <w:sz w:val="24"/>
          <w:szCs w:val="24"/>
        </w:rPr>
        <w:t>stwierdzano brak podłączenia do bieżącej ciepłej wody</w:t>
      </w:r>
      <w:bookmarkEnd w:id="467"/>
      <w:r w:rsidR="006B52EB" w:rsidRPr="006B52EB">
        <w:rPr>
          <w:rFonts w:ascii="Calibri" w:hAnsi="Calibri" w:cs="Calibri"/>
          <w:sz w:val="24"/>
          <w:szCs w:val="24"/>
        </w:rPr>
        <w:t>.</w:t>
      </w:r>
    </w:p>
    <w:p w14:paraId="15B71ED9" w14:textId="43DA5F86" w:rsidR="00C83906" w:rsidRPr="009605E1" w:rsidRDefault="00C83906">
      <w:pPr>
        <w:pStyle w:val="Akapitzlist"/>
        <w:numPr>
          <w:ilvl w:val="0"/>
          <w:numId w:val="111"/>
        </w:numPr>
        <w:spacing w:before="240" w:after="240" w:line="276" w:lineRule="auto"/>
        <w:ind w:left="284" w:right="284" w:hanging="284"/>
        <w:jc w:val="both"/>
        <w:rPr>
          <w:rFonts w:ascii="Calibri" w:hAnsi="Calibri" w:cs="Calibri"/>
          <w:sz w:val="24"/>
          <w:szCs w:val="24"/>
        </w:rPr>
      </w:pPr>
      <w:bookmarkStart w:id="468" w:name="_Toc165372244"/>
      <w:r w:rsidRPr="009605E1">
        <w:rPr>
          <w:rStyle w:val="Nagwek2Znak"/>
        </w:rPr>
        <w:t>Domy pomocy społecznej, placówki świadczące całodobową opiekę i jednostki zajmujące się pomocą społeczną</w:t>
      </w:r>
      <w:bookmarkEnd w:id="468"/>
    </w:p>
    <w:p w14:paraId="2B3DFB0C" w14:textId="4769A635" w:rsidR="006B52EB" w:rsidRPr="006B52EB" w:rsidRDefault="00A078A1" w:rsidP="006B52EB">
      <w:pPr>
        <w:spacing w:line="276" w:lineRule="auto"/>
        <w:jc w:val="both"/>
        <w:rPr>
          <w:rFonts w:ascii="Calibri" w:hAnsi="Calibri" w:cs="Calibri"/>
          <w:sz w:val="24"/>
          <w:szCs w:val="24"/>
        </w:rPr>
      </w:pPr>
      <w:r>
        <w:rPr>
          <w:rFonts w:ascii="Calibri" w:hAnsi="Calibri" w:cs="Calibri"/>
          <w:sz w:val="24"/>
          <w:szCs w:val="24"/>
        </w:rPr>
        <w:t xml:space="preserve">W ewidencji organów </w:t>
      </w:r>
      <w:r w:rsidR="00BB11F2">
        <w:rPr>
          <w:rFonts w:ascii="Calibri" w:hAnsi="Calibri" w:cs="Calibri"/>
          <w:sz w:val="24"/>
          <w:szCs w:val="24"/>
        </w:rPr>
        <w:t>Państwowej Inspekcji Sanitarnej</w:t>
      </w:r>
      <w:r>
        <w:rPr>
          <w:rFonts w:ascii="Calibri" w:hAnsi="Calibri" w:cs="Calibri"/>
          <w:sz w:val="24"/>
          <w:szCs w:val="24"/>
        </w:rPr>
        <w:t xml:space="preserve"> znajdowało się 51 domów pomocy społecznej, 24 placówki świadczące całodobową opiekę i 56 jednostek zajmujących si</w:t>
      </w:r>
      <w:r w:rsidR="00CF5E8F">
        <w:rPr>
          <w:rFonts w:ascii="Calibri" w:hAnsi="Calibri" w:cs="Calibri"/>
          <w:sz w:val="24"/>
          <w:szCs w:val="24"/>
        </w:rPr>
        <w:t>ę</w:t>
      </w:r>
      <w:r>
        <w:rPr>
          <w:rFonts w:ascii="Calibri" w:hAnsi="Calibri" w:cs="Calibri"/>
          <w:sz w:val="24"/>
          <w:szCs w:val="24"/>
        </w:rPr>
        <w:t xml:space="preserve"> pomocą społeczna. </w:t>
      </w:r>
      <w:r w:rsidR="006B52EB" w:rsidRPr="006B52EB">
        <w:rPr>
          <w:rFonts w:ascii="Calibri" w:hAnsi="Calibri" w:cs="Calibri"/>
          <w:sz w:val="24"/>
          <w:szCs w:val="24"/>
        </w:rPr>
        <w:t xml:space="preserve">W roku 2023 skontrolowano 113 obiektów </w:t>
      </w:r>
      <w:r w:rsidR="00CF5E8F">
        <w:rPr>
          <w:rFonts w:ascii="Calibri" w:hAnsi="Calibri" w:cs="Calibri"/>
          <w:sz w:val="24"/>
          <w:szCs w:val="24"/>
        </w:rPr>
        <w:t>zajmujących się opieką i</w:t>
      </w:r>
      <w:r w:rsidR="00DF6160">
        <w:rPr>
          <w:rFonts w:ascii="Calibri" w:hAnsi="Calibri" w:cs="Calibri"/>
          <w:sz w:val="24"/>
          <w:szCs w:val="24"/>
        </w:rPr>
        <w:t> </w:t>
      </w:r>
      <w:r w:rsidR="00CF5E8F">
        <w:rPr>
          <w:rFonts w:ascii="Calibri" w:hAnsi="Calibri" w:cs="Calibri"/>
          <w:sz w:val="24"/>
          <w:szCs w:val="24"/>
        </w:rPr>
        <w:t>pomocą społeczną</w:t>
      </w:r>
      <w:r w:rsidR="006B52EB" w:rsidRPr="006B52EB">
        <w:rPr>
          <w:rFonts w:ascii="Calibri" w:hAnsi="Calibri" w:cs="Calibri"/>
          <w:sz w:val="24"/>
          <w:szCs w:val="24"/>
        </w:rPr>
        <w:t>, z czego w 37 (32,7%) stwierdzono naruszenie stanu sanitarno – technicznego. W trakcie prowadzonych czynności kontrolnych oceniano pokoje mieszkalne, pomieszczenia gospodarcze, ciągi komunikacyjne, klatki schodowe, wyposażenia pomieszczeń, z których korzystają mieszkańcy placówek, zaopatrzenie obiektu w wodę do spożycia, postępowanie z odpadami medycznymi, postępowanie z bielizną, gospodarkę odpadami komunalnymi, odprowadzanie ścieków bytowo-gospodarczych oraz dbałość o</w:t>
      </w:r>
      <w:r w:rsidR="00DF6160">
        <w:rPr>
          <w:rFonts w:ascii="Calibri" w:hAnsi="Calibri" w:cs="Calibri"/>
          <w:sz w:val="24"/>
          <w:szCs w:val="24"/>
        </w:rPr>
        <w:t> </w:t>
      </w:r>
      <w:r w:rsidR="006B52EB" w:rsidRPr="006B52EB">
        <w:rPr>
          <w:rFonts w:ascii="Calibri" w:hAnsi="Calibri" w:cs="Calibri"/>
          <w:sz w:val="24"/>
          <w:szCs w:val="24"/>
        </w:rPr>
        <w:t>czystość na przyległym terenie. Przedmiotowe obiekty w ramach standaryzacji systematycznie podnosiły poziom świadczonych usług.</w:t>
      </w:r>
      <w:r w:rsidR="006B52EB" w:rsidRPr="00D8702E">
        <w:rPr>
          <w:rFonts w:ascii="Calibri" w:hAnsi="Calibri" w:cs="Calibri"/>
          <w:sz w:val="24"/>
          <w:szCs w:val="24"/>
        </w:rPr>
        <w:t xml:space="preserve"> </w:t>
      </w:r>
    </w:p>
    <w:p w14:paraId="2D27311E" w14:textId="3032DACD" w:rsidR="00C83906" w:rsidRPr="006B52EB" w:rsidRDefault="006B52EB" w:rsidP="00C83906">
      <w:pPr>
        <w:spacing w:line="276" w:lineRule="auto"/>
        <w:jc w:val="both"/>
        <w:rPr>
          <w:rFonts w:ascii="Calibri" w:hAnsi="Calibri" w:cs="Calibri"/>
          <w:sz w:val="24"/>
          <w:szCs w:val="24"/>
        </w:rPr>
      </w:pPr>
      <w:r w:rsidRPr="006B52EB">
        <w:rPr>
          <w:rFonts w:ascii="Calibri" w:hAnsi="Calibri" w:cs="Calibri"/>
          <w:sz w:val="24"/>
          <w:szCs w:val="24"/>
        </w:rPr>
        <w:t>W placówkach stwierdzano</w:t>
      </w:r>
      <w:r w:rsidR="00CF5E8F">
        <w:rPr>
          <w:rFonts w:ascii="Calibri" w:hAnsi="Calibri" w:cs="Calibri"/>
          <w:sz w:val="24"/>
          <w:szCs w:val="24"/>
        </w:rPr>
        <w:t xml:space="preserve">, m.in. </w:t>
      </w:r>
      <w:r w:rsidRPr="006B52EB">
        <w:rPr>
          <w:rFonts w:ascii="Calibri" w:hAnsi="Calibri" w:cs="Calibri"/>
          <w:sz w:val="24"/>
          <w:szCs w:val="24"/>
        </w:rPr>
        <w:t>nieprawidłowe postępowanie z odpadami medycznymi, brak</w:t>
      </w:r>
      <w:r w:rsidR="00CC564D">
        <w:rPr>
          <w:rFonts w:ascii="Calibri" w:hAnsi="Calibri" w:cs="Calibri"/>
          <w:sz w:val="24"/>
          <w:szCs w:val="24"/>
        </w:rPr>
        <w:t> </w:t>
      </w:r>
      <w:r w:rsidRPr="006B52EB">
        <w:rPr>
          <w:rFonts w:ascii="Calibri" w:hAnsi="Calibri" w:cs="Calibri"/>
          <w:sz w:val="24"/>
          <w:szCs w:val="24"/>
        </w:rPr>
        <w:t>prawidłowych warunków postępowania oraz magazynowania bielizny czystej i brudnej, niewłaściwą wentylację budynku, brak drożności kanalizacji,</w:t>
      </w:r>
      <w:r w:rsidRPr="006B52EB">
        <w:rPr>
          <w:rFonts w:ascii="Calibri" w:hAnsi="Calibri" w:cs="Calibri"/>
          <w:color w:val="FF0000"/>
          <w:sz w:val="24"/>
          <w:szCs w:val="24"/>
        </w:rPr>
        <w:t xml:space="preserve"> </w:t>
      </w:r>
      <w:r w:rsidRPr="006B52EB">
        <w:rPr>
          <w:rFonts w:ascii="Calibri" w:hAnsi="Calibri" w:cs="Calibri"/>
          <w:sz w:val="24"/>
          <w:szCs w:val="24"/>
        </w:rPr>
        <w:t>brak bieżącej ciepłej i zimnej wody oraz obecność insektów.</w:t>
      </w:r>
    </w:p>
    <w:p w14:paraId="0AAAE6CB" w14:textId="71197AB2" w:rsidR="00C83906" w:rsidRPr="009605E1" w:rsidRDefault="00C83906">
      <w:pPr>
        <w:pStyle w:val="Akapitzlist"/>
        <w:numPr>
          <w:ilvl w:val="0"/>
          <w:numId w:val="111"/>
        </w:numPr>
        <w:spacing w:before="240" w:after="240" w:line="276" w:lineRule="auto"/>
        <w:ind w:left="284" w:right="284" w:hanging="284"/>
        <w:jc w:val="both"/>
        <w:rPr>
          <w:rFonts w:ascii="Calibri" w:hAnsi="Calibri" w:cs="Calibri"/>
          <w:sz w:val="24"/>
          <w:szCs w:val="24"/>
        </w:rPr>
      </w:pPr>
      <w:bookmarkStart w:id="469" w:name="_Toc165372245"/>
      <w:r w:rsidRPr="009605E1">
        <w:rPr>
          <w:rStyle w:val="Nagwek2Znak"/>
        </w:rPr>
        <w:t>Noclegownie i domy dla bezdomnych</w:t>
      </w:r>
      <w:bookmarkEnd w:id="469"/>
      <w:r w:rsidRPr="009605E1">
        <w:rPr>
          <w:rFonts w:ascii="Calibri" w:hAnsi="Calibri" w:cs="Calibri"/>
          <w:sz w:val="24"/>
          <w:szCs w:val="24"/>
        </w:rPr>
        <w:t xml:space="preserve"> </w:t>
      </w:r>
    </w:p>
    <w:p w14:paraId="5964A2BB" w14:textId="0F54DDC3" w:rsidR="00C83906" w:rsidRDefault="00CF5E8F" w:rsidP="00C83906">
      <w:pPr>
        <w:spacing w:line="276" w:lineRule="auto"/>
        <w:jc w:val="both"/>
        <w:rPr>
          <w:rFonts w:ascii="Calibri" w:hAnsi="Calibri" w:cs="Calibri"/>
          <w:sz w:val="24"/>
          <w:szCs w:val="24"/>
        </w:rPr>
      </w:pPr>
      <w:r w:rsidRPr="00EE7D1B">
        <w:rPr>
          <w:rFonts w:ascii="Calibri" w:hAnsi="Calibri" w:cs="Calibri"/>
          <w:sz w:val="24"/>
          <w:szCs w:val="24"/>
        </w:rPr>
        <w:t xml:space="preserve">W ewidencji organów </w:t>
      </w:r>
      <w:r w:rsidR="00BB11F2" w:rsidRPr="00EE7D1B">
        <w:rPr>
          <w:rFonts w:ascii="Calibri" w:hAnsi="Calibri" w:cs="Calibri"/>
          <w:sz w:val="24"/>
          <w:szCs w:val="24"/>
        </w:rPr>
        <w:t>Państwowej Inspekcji Sanitarnej</w:t>
      </w:r>
      <w:r w:rsidRPr="00EE7D1B">
        <w:rPr>
          <w:rFonts w:ascii="Calibri" w:hAnsi="Calibri" w:cs="Calibri"/>
          <w:sz w:val="24"/>
          <w:szCs w:val="24"/>
        </w:rPr>
        <w:t xml:space="preserve"> znajdowało się 10 noclegowni i 16 domów dla bezdomnych.</w:t>
      </w:r>
      <w:r>
        <w:rPr>
          <w:rFonts w:ascii="Calibri" w:hAnsi="Calibri" w:cs="Calibri"/>
          <w:sz w:val="24"/>
          <w:szCs w:val="24"/>
        </w:rPr>
        <w:t xml:space="preserve"> </w:t>
      </w:r>
      <w:r w:rsidR="006B52EB" w:rsidRPr="006B52EB">
        <w:rPr>
          <w:rFonts w:ascii="Calibri" w:hAnsi="Calibri" w:cs="Calibri"/>
          <w:sz w:val="24"/>
          <w:szCs w:val="24"/>
        </w:rPr>
        <w:t xml:space="preserve">Przeprowadzone kontrole w większości </w:t>
      </w:r>
      <w:r w:rsidR="00303DBB">
        <w:rPr>
          <w:rFonts w:ascii="Calibri" w:hAnsi="Calibri" w:cs="Calibri"/>
          <w:sz w:val="24"/>
          <w:szCs w:val="24"/>
        </w:rPr>
        <w:t xml:space="preserve">noclegowni i domów dla bezdomnych (21 obiektów) </w:t>
      </w:r>
      <w:r w:rsidR="006B52EB" w:rsidRPr="006B52EB">
        <w:rPr>
          <w:rFonts w:ascii="Calibri" w:hAnsi="Calibri" w:cs="Calibri"/>
          <w:sz w:val="24"/>
          <w:szCs w:val="24"/>
        </w:rPr>
        <w:t xml:space="preserve">wykazały prawidłowy </w:t>
      </w:r>
      <w:r w:rsidR="00303DBB">
        <w:rPr>
          <w:rFonts w:ascii="Calibri" w:hAnsi="Calibri" w:cs="Calibri"/>
          <w:sz w:val="24"/>
          <w:szCs w:val="24"/>
        </w:rPr>
        <w:t xml:space="preserve">ich </w:t>
      </w:r>
      <w:r w:rsidR="006B52EB" w:rsidRPr="006B52EB">
        <w:rPr>
          <w:rFonts w:ascii="Calibri" w:hAnsi="Calibri" w:cs="Calibri"/>
          <w:sz w:val="24"/>
          <w:szCs w:val="24"/>
        </w:rPr>
        <w:t>stan higieniczno-sanitarny i techniczny. Jedynie w 2</w:t>
      </w:r>
      <w:r w:rsidR="00303DBB">
        <w:rPr>
          <w:rFonts w:ascii="Calibri" w:hAnsi="Calibri" w:cs="Calibri"/>
          <w:sz w:val="24"/>
          <w:szCs w:val="24"/>
        </w:rPr>
        <w:t xml:space="preserve"> placówkach </w:t>
      </w:r>
      <w:r w:rsidR="006B52EB" w:rsidRPr="006B52EB">
        <w:rPr>
          <w:rFonts w:ascii="Calibri" w:hAnsi="Calibri" w:cs="Calibri"/>
          <w:sz w:val="24"/>
          <w:szCs w:val="24"/>
        </w:rPr>
        <w:t xml:space="preserve">stwierdzono naruszenia stanu sanitarno </w:t>
      </w:r>
      <w:r w:rsidR="00382283">
        <w:rPr>
          <w:rFonts w:ascii="Calibri" w:hAnsi="Calibri" w:cs="Calibri"/>
          <w:sz w:val="24"/>
          <w:szCs w:val="24"/>
        </w:rPr>
        <w:t>–</w:t>
      </w:r>
      <w:r w:rsidR="006B52EB" w:rsidRPr="006B52EB">
        <w:rPr>
          <w:rFonts w:ascii="Calibri" w:hAnsi="Calibri" w:cs="Calibri"/>
          <w:sz w:val="24"/>
          <w:szCs w:val="24"/>
        </w:rPr>
        <w:t xml:space="preserve"> technicznego</w:t>
      </w:r>
      <w:r w:rsidR="00303DBB">
        <w:rPr>
          <w:rFonts w:ascii="Calibri" w:hAnsi="Calibri" w:cs="Calibri"/>
          <w:sz w:val="24"/>
          <w:szCs w:val="24"/>
        </w:rPr>
        <w:t>,</w:t>
      </w:r>
      <w:r w:rsidR="00382283">
        <w:rPr>
          <w:rFonts w:ascii="Calibri" w:hAnsi="Calibri" w:cs="Calibri"/>
          <w:sz w:val="24"/>
          <w:szCs w:val="24"/>
        </w:rPr>
        <w:t xml:space="preserve"> dot</w:t>
      </w:r>
      <w:r w:rsidR="00303DBB">
        <w:rPr>
          <w:rFonts w:ascii="Calibri" w:hAnsi="Calibri" w:cs="Calibri"/>
          <w:sz w:val="24"/>
          <w:szCs w:val="24"/>
        </w:rPr>
        <w:t>yczące</w:t>
      </w:r>
      <w:r w:rsidR="00382283">
        <w:rPr>
          <w:rFonts w:ascii="Calibri" w:hAnsi="Calibri" w:cs="Calibri"/>
          <w:sz w:val="24"/>
          <w:szCs w:val="24"/>
        </w:rPr>
        <w:t xml:space="preserve"> powierzchni ścian podłóg oraz wyposażenia i armatury. </w:t>
      </w:r>
    </w:p>
    <w:p w14:paraId="18E1E194" w14:textId="132A4C04" w:rsidR="00C83906" w:rsidRDefault="00C83906">
      <w:pPr>
        <w:pStyle w:val="Nagwek2"/>
        <w:numPr>
          <w:ilvl w:val="0"/>
          <w:numId w:val="111"/>
        </w:numPr>
        <w:ind w:left="284" w:hanging="284"/>
      </w:pPr>
      <w:bookmarkStart w:id="470" w:name="_Toc165372246"/>
      <w:r w:rsidRPr="005B2419">
        <w:t>Obiekty hotelarskie i inne jednostki świadczące usługi hotelarskie</w:t>
      </w:r>
      <w:bookmarkEnd w:id="470"/>
    </w:p>
    <w:p w14:paraId="202EBF9B" w14:textId="30127925" w:rsidR="0093714E" w:rsidRDefault="004A37D3" w:rsidP="00C83906">
      <w:pPr>
        <w:spacing w:line="276" w:lineRule="auto"/>
        <w:jc w:val="both"/>
        <w:rPr>
          <w:rFonts w:ascii="Calibri" w:hAnsi="Calibri" w:cs="Calibri"/>
          <w:sz w:val="24"/>
          <w:szCs w:val="24"/>
        </w:rPr>
      </w:pPr>
      <w:r>
        <w:rPr>
          <w:rFonts w:ascii="Calibri" w:hAnsi="Calibri" w:cs="Calibri"/>
          <w:sz w:val="24"/>
          <w:szCs w:val="24"/>
        </w:rPr>
        <w:t xml:space="preserve">W ewidencji organów </w:t>
      </w:r>
      <w:r w:rsidR="00BB11F2">
        <w:rPr>
          <w:rFonts w:ascii="Calibri" w:hAnsi="Calibri" w:cs="Calibri"/>
          <w:sz w:val="24"/>
          <w:szCs w:val="24"/>
        </w:rPr>
        <w:t>Państwowej Inspekcji Sanitarnej</w:t>
      </w:r>
      <w:r>
        <w:rPr>
          <w:rFonts w:ascii="Calibri" w:hAnsi="Calibri" w:cs="Calibri"/>
          <w:sz w:val="24"/>
          <w:szCs w:val="24"/>
        </w:rPr>
        <w:t xml:space="preserve"> znajdowało się 305 obiektów hotelarskich oraz 2545 innych jednostek świadczących usługi hotelarskie. </w:t>
      </w:r>
      <w:r w:rsidR="006175DC" w:rsidRPr="006175DC">
        <w:rPr>
          <w:rFonts w:ascii="Calibri" w:hAnsi="Calibri" w:cs="Calibri"/>
          <w:sz w:val="24"/>
          <w:szCs w:val="24"/>
        </w:rPr>
        <w:t>W trakcie czynności kontrolnych w obiektach noclegowych oceniano m.in. stan higieniczno-sanitarny i techniczny pokoi mieszkalnych oraz pomieszczeń higieniczno-sanitarnych i gospodarczych wraz z</w:t>
      </w:r>
      <w:r w:rsidR="00DF6160">
        <w:rPr>
          <w:rFonts w:ascii="Calibri" w:hAnsi="Calibri" w:cs="Calibri"/>
          <w:sz w:val="24"/>
          <w:szCs w:val="24"/>
        </w:rPr>
        <w:t> </w:t>
      </w:r>
      <w:r w:rsidR="006175DC" w:rsidRPr="006175DC">
        <w:rPr>
          <w:rFonts w:ascii="Calibri" w:hAnsi="Calibri" w:cs="Calibri"/>
          <w:sz w:val="24"/>
          <w:szCs w:val="24"/>
        </w:rPr>
        <w:t>wyposażeniem, ciągów komunikacyjnych, klatek schodowych, zaopatrzenie w wodę do spożycia, postępowanie z bielizną, gospodarkę odpadami komunalnymi, odprowadzanie ścieków bytowo-gospodarczych oraz dbałość o czystość na</w:t>
      </w:r>
      <w:r w:rsidR="00CC564D">
        <w:rPr>
          <w:rFonts w:ascii="Calibri" w:hAnsi="Calibri" w:cs="Calibri"/>
          <w:sz w:val="24"/>
          <w:szCs w:val="24"/>
        </w:rPr>
        <w:t> </w:t>
      </w:r>
      <w:r w:rsidR="006175DC" w:rsidRPr="006175DC">
        <w:rPr>
          <w:rFonts w:ascii="Calibri" w:hAnsi="Calibri" w:cs="Calibri"/>
          <w:sz w:val="24"/>
          <w:szCs w:val="24"/>
        </w:rPr>
        <w:t xml:space="preserve">przyległym terenie. Przeprowadzone kontrole sanitarne wykazały właściwy stan sanitarno – techniczny </w:t>
      </w:r>
      <w:r>
        <w:rPr>
          <w:rFonts w:ascii="Calibri" w:hAnsi="Calibri" w:cs="Calibri"/>
          <w:sz w:val="24"/>
          <w:szCs w:val="24"/>
        </w:rPr>
        <w:t>w</w:t>
      </w:r>
      <w:r w:rsidR="00DF6160">
        <w:rPr>
          <w:rFonts w:ascii="Calibri" w:hAnsi="Calibri" w:cs="Calibri"/>
          <w:sz w:val="24"/>
          <w:szCs w:val="24"/>
        </w:rPr>
        <w:t> </w:t>
      </w:r>
      <w:r>
        <w:rPr>
          <w:rFonts w:ascii="Calibri" w:hAnsi="Calibri" w:cs="Calibri"/>
          <w:sz w:val="24"/>
          <w:szCs w:val="24"/>
        </w:rPr>
        <w:t xml:space="preserve">większości </w:t>
      </w:r>
      <w:r w:rsidR="006175DC" w:rsidRPr="006175DC">
        <w:rPr>
          <w:rFonts w:ascii="Calibri" w:hAnsi="Calibri" w:cs="Calibri"/>
          <w:sz w:val="24"/>
          <w:szCs w:val="24"/>
        </w:rPr>
        <w:t xml:space="preserve">obiektów tj. 655 (77,6%). W 189 obiektach stwierdzono uchybienia sanitarno – higieniczne lub techniczne dot. m. in. braku prawidłowych warunków magazynowania bielizny </w:t>
      </w:r>
      <w:r w:rsidR="006175DC" w:rsidRPr="006175DC">
        <w:rPr>
          <w:rFonts w:ascii="Calibri" w:hAnsi="Calibri" w:cs="Calibri"/>
          <w:sz w:val="24"/>
          <w:szCs w:val="24"/>
        </w:rPr>
        <w:lastRenderedPageBreak/>
        <w:t>czystej i brudnej, braku bieżącej czystości,</w:t>
      </w:r>
      <w:r w:rsidR="006175DC" w:rsidRPr="00D8702E">
        <w:rPr>
          <w:rFonts w:ascii="Calibri" w:hAnsi="Calibri" w:cs="Calibri"/>
          <w:sz w:val="24"/>
          <w:szCs w:val="24"/>
        </w:rPr>
        <w:t xml:space="preserve"> </w:t>
      </w:r>
      <w:bookmarkStart w:id="471" w:name="_Hlk164069788"/>
      <w:r w:rsidR="006175DC" w:rsidRPr="006175DC">
        <w:rPr>
          <w:rFonts w:ascii="Calibri" w:hAnsi="Calibri" w:cs="Calibri"/>
          <w:sz w:val="24"/>
          <w:szCs w:val="24"/>
        </w:rPr>
        <w:t>braku bieżącej ciepłej wody, obecności insektów,</w:t>
      </w:r>
      <w:r w:rsidR="006175DC" w:rsidRPr="006175DC">
        <w:rPr>
          <w:rFonts w:ascii="Calibri" w:hAnsi="Calibri" w:cs="Calibri"/>
          <w:color w:val="FF0000"/>
          <w:sz w:val="24"/>
          <w:szCs w:val="24"/>
        </w:rPr>
        <w:t xml:space="preserve"> </w:t>
      </w:r>
      <w:bookmarkEnd w:id="471"/>
      <w:r w:rsidR="006175DC" w:rsidRPr="006175DC">
        <w:rPr>
          <w:rFonts w:ascii="Calibri" w:hAnsi="Calibri" w:cs="Calibri"/>
          <w:sz w:val="24"/>
          <w:szCs w:val="24"/>
        </w:rPr>
        <w:t>braku skutecznej wentylacji.</w:t>
      </w:r>
      <w:r w:rsidR="006175DC" w:rsidRPr="006175DC">
        <w:rPr>
          <w:rFonts w:ascii="Calibri" w:hAnsi="Calibri" w:cs="Calibri"/>
          <w:color w:val="FF0000"/>
          <w:sz w:val="24"/>
          <w:szCs w:val="24"/>
        </w:rPr>
        <w:t xml:space="preserve"> </w:t>
      </w:r>
    </w:p>
    <w:p w14:paraId="33BCBFB4" w14:textId="6EA7E252" w:rsidR="0093714E" w:rsidRPr="0093714E" w:rsidRDefault="00C83906">
      <w:pPr>
        <w:pStyle w:val="Nagwek2"/>
        <w:numPr>
          <w:ilvl w:val="0"/>
          <w:numId w:val="111"/>
        </w:numPr>
        <w:ind w:left="284" w:hanging="284"/>
      </w:pPr>
      <w:bookmarkStart w:id="472" w:name="_Toc165372247"/>
      <w:r w:rsidRPr="003A4116">
        <w:t>Zakłady fryzjerskie, kosmetyczne, tatuażu, odnowy biologicznej i inne świadczące podobne usługi</w:t>
      </w:r>
      <w:bookmarkEnd w:id="472"/>
    </w:p>
    <w:p w14:paraId="478CF521" w14:textId="3CB67981" w:rsidR="002127DE" w:rsidRDefault="0093714E" w:rsidP="002127DE">
      <w:pPr>
        <w:pStyle w:val="Legenda"/>
        <w:rPr>
          <w:i w:val="0"/>
          <w:iCs w:val="0"/>
          <w:color w:val="auto"/>
        </w:rPr>
      </w:pPr>
      <w:bookmarkStart w:id="473" w:name="_Toc164946836"/>
      <w:bookmarkStart w:id="474" w:name="_Toc165355352"/>
      <w:bookmarkStart w:id="475" w:name="_Toc165362621"/>
      <w:bookmarkStart w:id="476" w:name="_Toc165364278"/>
      <w:bookmarkStart w:id="477" w:name="_Toc165364867"/>
      <w:bookmarkStart w:id="478" w:name="_Toc165381078"/>
      <w:bookmarkStart w:id="479" w:name="_Toc164946772"/>
      <w:r w:rsidRPr="0093714E">
        <w:rPr>
          <w:i w:val="0"/>
          <w:iCs w:val="0"/>
          <w:color w:val="auto"/>
        </w:rPr>
        <w:t xml:space="preserve">Wykres </w:t>
      </w:r>
      <w:r w:rsidRPr="0093714E">
        <w:rPr>
          <w:i w:val="0"/>
          <w:iCs w:val="0"/>
          <w:color w:val="auto"/>
        </w:rPr>
        <w:fldChar w:fldCharType="begin"/>
      </w:r>
      <w:r w:rsidRPr="0093714E">
        <w:rPr>
          <w:i w:val="0"/>
          <w:iCs w:val="0"/>
          <w:color w:val="auto"/>
        </w:rPr>
        <w:instrText xml:space="preserve"> SEQ Wykres \* ARABIC </w:instrText>
      </w:r>
      <w:r w:rsidRPr="0093714E">
        <w:rPr>
          <w:i w:val="0"/>
          <w:iCs w:val="0"/>
          <w:color w:val="auto"/>
        </w:rPr>
        <w:fldChar w:fldCharType="separate"/>
      </w:r>
      <w:r w:rsidR="009F1ABE">
        <w:rPr>
          <w:i w:val="0"/>
          <w:iCs w:val="0"/>
          <w:noProof/>
          <w:color w:val="auto"/>
        </w:rPr>
        <w:t>17</w:t>
      </w:r>
      <w:r w:rsidRPr="0093714E">
        <w:rPr>
          <w:i w:val="0"/>
          <w:iCs w:val="0"/>
          <w:color w:val="auto"/>
        </w:rPr>
        <w:fldChar w:fldCharType="end"/>
      </w:r>
      <w:r w:rsidRPr="0093714E">
        <w:rPr>
          <w:i w:val="0"/>
          <w:iCs w:val="0"/>
          <w:color w:val="auto"/>
        </w:rPr>
        <w:t xml:space="preserve"> Stan sanitarno – techniczny obiektów świadczących usługi upiększająco </w:t>
      </w:r>
      <w:r w:rsidR="002127DE">
        <w:rPr>
          <w:i w:val="0"/>
          <w:iCs w:val="0"/>
          <w:color w:val="auto"/>
        </w:rPr>
        <w:t>–</w:t>
      </w:r>
      <w:r w:rsidRPr="0093714E">
        <w:rPr>
          <w:i w:val="0"/>
          <w:iCs w:val="0"/>
          <w:color w:val="auto"/>
        </w:rPr>
        <w:t xml:space="preserve"> pielęgnacyjne</w:t>
      </w:r>
      <w:bookmarkEnd w:id="473"/>
      <w:bookmarkEnd w:id="474"/>
      <w:bookmarkEnd w:id="475"/>
      <w:bookmarkEnd w:id="476"/>
      <w:bookmarkEnd w:id="477"/>
      <w:bookmarkEnd w:id="478"/>
    </w:p>
    <w:p w14:paraId="416AA368" w14:textId="2C5B59B3" w:rsidR="006175DC" w:rsidRDefault="006175DC" w:rsidP="00953855">
      <w:pPr>
        <w:pStyle w:val="Legenda"/>
        <w:jc w:val="center"/>
        <w:rPr>
          <w:rFonts w:ascii="Calibri" w:hAnsi="Calibri" w:cs="Calibri"/>
          <w:color w:val="FF0000"/>
          <w:sz w:val="24"/>
          <w:szCs w:val="24"/>
        </w:rPr>
      </w:pPr>
      <w:r>
        <w:rPr>
          <w:rFonts w:ascii="Calibri" w:hAnsi="Calibri" w:cs="Calibri"/>
          <w:noProof/>
          <w:color w:val="FF0000"/>
          <w:sz w:val="24"/>
          <w:szCs w:val="24"/>
        </w:rPr>
        <w:drawing>
          <wp:inline distT="0" distB="0" distL="0" distR="0" wp14:anchorId="6AA1F6CB" wp14:editId="14EC2896">
            <wp:extent cx="5279390" cy="3408045"/>
            <wp:effectExtent l="0" t="0" r="0" b="1905"/>
            <wp:docPr id="667621445" name="Obraz 4" descr="Obraz zawierający tekst, zrzut ekranu, numer, Równole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621445" name="Obraz 4" descr="Obraz zawierający tekst, zrzut ekranu, numer, Równolegl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9390" cy="3408045"/>
                    </a:xfrm>
                    <a:prstGeom prst="rect">
                      <a:avLst/>
                    </a:prstGeom>
                    <a:noFill/>
                  </pic:spPr>
                </pic:pic>
              </a:graphicData>
            </a:graphic>
          </wp:inline>
        </w:drawing>
      </w:r>
      <w:bookmarkEnd w:id="479"/>
    </w:p>
    <w:p w14:paraId="13D98B2C" w14:textId="77777777" w:rsidR="00B40F78" w:rsidRDefault="00B40F78" w:rsidP="006175DC">
      <w:pPr>
        <w:spacing w:line="276" w:lineRule="auto"/>
        <w:jc w:val="both"/>
        <w:rPr>
          <w:rFonts w:ascii="Calibri" w:hAnsi="Calibri" w:cs="Calibri"/>
          <w:sz w:val="24"/>
          <w:szCs w:val="24"/>
        </w:rPr>
      </w:pPr>
    </w:p>
    <w:p w14:paraId="65BEF712" w14:textId="79E2FB8F" w:rsidR="006175DC" w:rsidRDefault="006175DC" w:rsidP="006175DC">
      <w:pPr>
        <w:spacing w:line="276" w:lineRule="auto"/>
        <w:jc w:val="both"/>
        <w:rPr>
          <w:rFonts w:ascii="Calibri" w:hAnsi="Calibri" w:cs="Calibri"/>
          <w:sz w:val="24"/>
          <w:szCs w:val="24"/>
        </w:rPr>
      </w:pPr>
      <w:r w:rsidRPr="007D501F">
        <w:rPr>
          <w:rFonts w:ascii="Calibri" w:hAnsi="Calibri" w:cs="Calibri"/>
          <w:sz w:val="24"/>
          <w:szCs w:val="24"/>
        </w:rPr>
        <w:t>W trakcie przeprowadzanych czynności kontrolnych oceniano</w:t>
      </w:r>
      <w:r w:rsidR="000200EE">
        <w:rPr>
          <w:rFonts w:ascii="Calibri" w:hAnsi="Calibri" w:cs="Calibri"/>
          <w:sz w:val="24"/>
          <w:szCs w:val="24"/>
        </w:rPr>
        <w:t>,</w:t>
      </w:r>
      <w:r>
        <w:rPr>
          <w:rFonts w:ascii="Calibri" w:hAnsi="Calibri" w:cs="Calibri"/>
          <w:sz w:val="24"/>
          <w:szCs w:val="24"/>
        </w:rPr>
        <w:t xml:space="preserve"> m.in.</w:t>
      </w:r>
      <w:r w:rsidRPr="007D501F">
        <w:rPr>
          <w:rFonts w:ascii="Calibri" w:hAnsi="Calibri" w:cs="Calibri"/>
          <w:sz w:val="24"/>
          <w:szCs w:val="24"/>
        </w:rPr>
        <w:t xml:space="preserve">: stan higieniczno-sanitarny i techniczny pomieszczeń </w:t>
      </w:r>
      <w:r>
        <w:rPr>
          <w:rFonts w:ascii="Calibri" w:hAnsi="Calibri" w:cs="Calibri"/>
          <w:sz w:val="24"/>
          <w:szCs w:val="24"/>
        </w:rPr>
        <w:t>zakładów oraz wyposażenia</w:t>
      </w:r>
      <w:r w:rsidR="000200EE">
        <w:rPr>
          <w:rFonts w:ascii="Calibri" w:hAnsi="Calibri" w:cs="Calibri"/>
          <w:sz w:val="24"/>
          <w:szCs w:val="24"/>
        </w:rPr>
        <w:t>,</w:t>
      </w:r>
      <w:r>
        <w:rPr>
          <w:rFonts w:ascii="Calibri" w:hAnsi="Calibri" w:cs="Calibri"/>
          <w:sz w:val="24"/>
          <w:szCs w:val="24"/>
        </w:rPr>
        <w:t xml:space="preserve"> w tym stosowanych urządzeń i narzędzi</w:t>
      </w:r>
      <w:r w:rsidRPr="007D501F">
        <w:rPr>
          <w:rFonts w:ascii="Calibri" w:hAnsi="Calibri" w:cs="Calibri"/>
          <w:sz w:val="24"/>
          <w:szCs w:val="24"/>
        </w:rPr>
        <w:t>,</w:t>
      </w:r>
      <w:r>
        <w:rPr>
          <w:rFonts w:ascii="Calibri" w:hAnsi="Calibri" w:cs="Calibri"/>
          <w:sz w:val="24"/>
          <w:szCs w:val="24"/>
        </w:rPr>
        <w:t xml:space="preserve"> skuteczność procesów sterylizacji,</w:t>
      </w:r>
      <w:r w:rsidRPr="007D501F">
        <w:rPr>
          <w:rFonts w:ascii="Calibri" w:hAnsi="Calibri" w:cs="Calibri"/>
          <w:sz w:val="24"/>
          <w:szCs w:val="24"/>
        </w:rPr>
        <w:t xml:space="preserve"> </w:t>
      </w:r>
      <w:r>
        <w:rPr>
          <w:rFonts w:ascii="Calibri" w:hAnsi="Calibri" w:cs="Calibri"/>
          <w:sz w:val="24"/>
          <w:szCs w:val="24"/>
        </w:rPr>
        <w:t xml:space="preserve">zabezpieczenie klientów i pracowników w trakcie świadczenia usług, </w:t>
      </w:r>
      <w:r w:rsidRPr="007D501F">
        <w:rPr>
          <w:rFonts w:ascii="Calibri" w:hAnsi="Calibri" w:cs="Calibri"/>
          <w:sz w:val="24"/>
          <w:szCs w:val="24"/>
        </w:rPr>
        <w:t>gospodarkę odpadami komunalnymi, odprowadzanie ścieków bytowo-gospodarczych</w:t>
      </w:r>
      <w:r>
        <w:rPr>
          <w:rFonts w:ascii="Calibri" w:hAnsi="Calibri" w:cs="Calibri"/>
          <w:sz w:val="24"/>
          <w:szCs w:val="24"/>
        </w:rPr>
        <w:t>.</w:t>
      </w:r>
    </w:p>
    <w:p w14:paraId="6BADEE0A" w14:textId="2B737BBF" w:rsidR="006175DC" w:rsidRPr="000200EE" w:rsidRDefault="006175DC" w:rsidP="000200EE">
      <w:pPr>
        <w:spacing w:line="276" w:lineRule="auto"/>
        <w:jc w:val="both"/>
        <w:rPr>
          <w:rFonts w:ascii="Calibri" w:hAnsi="Calibri" w:cs="Calibri"/>
          <w:sz w:val="24"/>
          <w:szCs w:val="24"/>
        </w:rPr>
      </w:pPr>
      <w:r w:rsidRPr="00E27D44">
        <w:rPr>
          <w:rFonts w:ascii="Calibri" w:hAnsi="Calibri" w:cs="Calibri"/>
          <w:sz w:val="24"/>
          <w:szCs w:val="24"/>
        </w:rPr>
        <w:t xml:space="preserve">Najczęściej stwierdzane nieprawidłowości </w:t>
      </w:r>
      <w:r w:rsidRPr="000D04F3">
        <w:rPr>
          <w:rFonts w:ascii="Calibri" w:hAnsi="Calibri" w:cs="Calibri"/>
          <w:sz w:val="24"/>
          <w:szCs w:val="24"/>
        </w:rPr>
        <w:t>w salonach kosmetycznych/fryzjerskich/masażu/tatuażu</w:t>
      </w:r>
      <w:r w:rsidR="000200EE">
        <w:rPr>
          <w:rFonts w:ascii="Calibri" w:hAnsi="Calibri" w:cs="Calibri"/>
          <w:sz w:val="24"/>
          <w:szCs w:val="24"/>
        </w:rPr>
        <w:t xml:space="preserve"> to, m.in. </w:t>
      </w:r>
      <w:r w:rsidRPr="000D04F3">
        <w:rPr>
          <w:rFonts w:ascii="Calibri" w:hAnsi="Calibri" w:cs="Calibri"/>
          <w:sz w:val="24"/>
          <w:szCs w:val="24"/>
        </w:rPr>
        <w:t>brak</w:t>
      </w:r>
      <w:r w:rsidRPr="004A3229">
        <w:rPr>
          <w:rFonts w:ascii="Calibri" w:hAnsi="Calibri" w:cs="Calibri"/>
          <w:sz w:val="24"/>
          <w:szCs w:val="24"/>
        </w:rPr>
        <w:t xml:space="preserve"> opracowanych i</w:t>
      </w:r>
      <w:r w:rsidR="00DF6160">
        <w:rPr>
          <w:rFonts w:ascii="Calibri" w:hAnsi="Calibri" w:cs="Calibri"/>
          <w:sz w:val="24"/>
          <w:szCs w:val="24"/>
        </w:rPr>
        <w:t xml:space="preserve"> </w:t>
      </w:r>
      <w:r w:rsidRPr="004A3229">
        <w:rPr>
          <w:rFonts w:ascii="Calibri" w:hAnsi="Calibri" w:cs="Calibri"/>
          <w:sz w:val="24"/>
          <w:szCs w:val="24"/>
        </w:rPr>
        <w:t>wdrożonych procedur zapewniających ochronę przed zakażeniami oraz chorobami zakaźnymi</w:t>
      </w:r>
      <w:r w:rsidRPr="00301B5F">
        <w:rPr>
          <w:rFonts w:ascii="Calibri" w:hAnsi="Calibri" w:cs="Calibri"/>
          <w:sz w:val="24"/>
          <w:szCs w:val="24"/>
        </w:rPr>
        <w:t>, niewłaściwa gospodarka odpadami niebezpiecznymi</w:t>
      </w:r>
      <w:r>
        <w:rPr>
          <w:rFonts w:ascii="Calibri" w:hAnsi="Calibri" w:cs="Calibri"/>
          <w:sz w:val="24"/>
          <w:szCs w:val="24"/>
        </w:rPr>
        <w:t xml:space="preserve">, </w:t>
      </w:r>
      <w:r w:rsidRPr="00301B5F">
        <w:rPr>
          <w:rFonts w:ascii="Calibri" w:hAnsi="Calibri" w:cs="Calibri"/>
          <w:sz w:val="24"/>
          <w:szCs w:val="24"/>
        </w:rPr>
        <w:t>przeterminowane</w:t>
      </w:r>
      <w:r w:rsidRPr="004A3229">
        <w:rPr>
          <w:rFonts w:ascii="Calibri" w:hAnsi="Calibri" w:cs="Calibri"/>
          <w:sz w:val="24"/>
          <w:szCs w:val="24"/>
        </w:rPr>
        <w:t xml:space="preserve"> produkty kosmetyczne</w:t>
      </w:r>
      <w:r>
        <w:rPr>
          <w:rFonts w:ascii="Calibri" w:hAnsi="Calibri" w:cs="Calibri"/>
          <w:sz w:val="24"/>
          <w:szCs w:val="24"/>
        </w:rPr>
        <w:t xml:space="preserve"> oraz środki do dezynfekcji</w:t>
      </w:r>
      <w:r w:rsidRPr="004A3229">
        <w:rPr>
          <w:rFonts w:ascii="Calibri" w:hAnsi="Calibri" w:cs="Calibri"/>
          <w:sz w:val="24"/>
          <w:szCs w:val="24"/>
        </w:rPr>
        <w:t>,</w:t>
      </w:r>
      <w:r>
        <w:rPr>
          <w:rFonts w:ascii="Calibri" w:hAnsi="Calibri" w:cs="Calibri"/>
          <w:color w:val="FF0000"/>
          <w:sz w:val="24"/>
          <w:szCs w:val="24"/>
        </w:rPr>
        <w:t xml:space="preserve"> </w:t>
      </w:r>
      <w:r w:rsidRPr="00E27D44">
        <w:rPr>
          <w:rFonts w:ascii="Calibri" w:hAnsi="Calibri" w:cs="Calibri"/>
          <w:sz w:val="24"/>
          <w:szCs w:val="24"/>
        </w:rPr>
        <w:t>brak środków do dezynfekcji rąk, powierzchni i narzędzi,</w:t>
      </w:r>
      <w:r w:rsidRPr="00746AE8">
        <w:rPr>
          <w:rFonts w:ascii="Calibri" w:hAnsi="Calibri" w:cs="Calibri"/>
          <w:color w:val="FF0000"/>
          <w:sz w:val="24"/>
          <w:szCs w:val="24"/>
        </w:rPr>
        <w:t xml:space="preserve"> </w:t>
      </w:r>
      <w:r w:rsidRPr="00301B5F">
        <w:rPr>
          <w:rFonts w:ascii="Calibri" w:hAnsi="Calibri" w:cs="Calibri"/>
          <w:sz w:val="24"/>
          <w:szCs w:val="24"/>
        </w:rPr>
        <w:t>nieprawidłowe przechowywanie zdezynfekowanych narzędzi, brak potwierdzenia skuteczności</w:t>
      </w:r>
      <w:r w:rsidRPr="005B2F11">
        <w:rPr>
          <w:rFonts w:ascii="Calibri" w:hAnsi="Calibri" w:cs="Calibri"/>
          <w:sz w:val="24"/>
          <w:szCs w:val="24"/>
        </w:rPr>
        <w:t xml:space="preserve"> procesu sterylizacji oraz brak daty ważności na</w:t>
      </w:r>
      <w:r w:rsidR="00DF6160">
        <w:rPr>
          <w:rFonts w:ascii="Calibri" w:hAnsi="Calibri" w:cs="Calibri"/>
          <w:sz w:val="24"/>
          <w:szCs w:val="24"/>
        </w:rPr>
        <w:t xml:space="preserve"> </w:t>
      </w:r>
      <w:r w:rsidRPr="005B2F11">
        <w:rPr>
          <w:rFonts w:ascii="Calibri" w:hAnsi="Calibri" w:cs="Calibri"/>
          <w:sz w:val="24"/>
          <w:szCs w:val="24"/>
        </w:rPr>
        <w:t>sterylnych pakietach;</w:t>
      </w:r>
      <w:r w:rsidRPr="00746AE8">
        <w:rPr>
          <w:rFonts w:ascii="Calibri" w:hAnsi="Calibri" w:cs="Calibri"/>
          <w:color w:val="FF0000"/>
          <w:sz w:val="24"/>
          <w:szCs w:val="24"/>
        </w:rPr>
        <w:t xml:space="preserve"> </w:t>
      </w:r>
      <w:r w:rsidRPr="005B2F11">
        <w:rPr>
          <w:rFonts w:ascii="Calibri" w:hAnsi="Calibri" w:cs="Calibri"/>
          <w:sz w:val="24"/>
          <w:szCs w:val="24"/>
        </w:rPr>
        <w:t>wielokrotne używanie narzędzi jednorazowego użytku,</w:t>
      </w:r>
      <w:r w:rsidRPr="00746AE8">
        <w:rPr>
          <w:rFonts w:ascii="Calibri" w:hAnsi="Calibri" w:cs="Calibri"/>
          <w:color w:val="FF0000"/>
          <w:sz w:val="24"/>
          <w:szCs w:val="24"/>
        </w:rPr>
        <w:t xml:space="preserve"> </w:t>
      </w:r>
      <w:r w:rsidRPr="008E40FC">
        <w:rPr>
          <w:rFonts w:ascii="Calibri" w:hAnsi="Calibri" w:cs="Calibri"/>
          <w:sz w:val="24"/>
          <w:szCs w:val="24"/>
        </w:rPr>
        <w:t>brak wydzielonego miejsca służącego do mycia narzędzi</w:t>
      </w:r>
      <w:r w:rsidRPr="00746AE8">
        <w:rPr>
          <w:rFonts w:ascii="Calibri" w:hAnsi="Calibri" w:cs="Calibri"/>
          <w:color w:val="FF0000"/>
          <w:sz w:val="24"/>
          <w:szCs w:val="24"/>
        </w:rPr>
        <w:t xml:space="preserve"> </w:t>
      </w:r>
      <w:r w:rsidRPr="008E40FC">
        <w:rPr>
          <w:rFonts w:ascii="Calibri" w:hAnsi="Calibri" w:cs="Calibri"/>
          <w:sz w:val="24"/>
          <w:szCs w:val="24"/>
        </w:rPr>
        <w:t>oraz innych przedmiotów wyposażenia salonu</w:t>
      </w:r>
      <w:r w:rsidRPr="00D0472C">
        <w:rPr>
          <w:rFonts w:ascii="Calibri" w:hAnsi="Calibri" w:cs="Calibri"/>
          <w:sz w:val="24"/>
          <w:szCs w:val="24"/>
        </w:rPr>
        <w:t xml:space="preserve">; </w:t>
      </w:r>
      <w:r>
        <w:rPr>
          <w:rFonts w:ascii="Calibri" w:hAnsi="Calibri" w:cs="Calibri"/>
          <w:sz w:val="24"/>
          <w:szCs w:val="24"/>
        </w:rPr>
        <w:t xml:space="preserve">brak wentylacji; </w:t>
      </w:r>
      <w:r w:rsidRPr="00D0472C">
        <w:rPr>
          <w:rFonts w:ascii="Calibri" w:hAnsi="Calibri" w:cs="Calibri"/>
          <w:sz w:val="24"/>
          <w:szCs w:val="24"/>
        </w:rPr>
        <w:t>brak oznakowania graficznego i</w:t>
      </w:r>
      <w:r w:rsidR="008A2F1C">
        <w:rPr>
          <w:rFonts w:ascii="Calibri" w:hAnsi="Calibri" w:cs="Calibri"/>
          <w:sz w:val="24"/>
          <w:szCs w:val="24"/>
        </w:rPr>
        <w:t> </w:t>
      </w:r>
      <w:r w:rsidRPr="00D0472C">
        <w:rPr>
          <w:rFonts w:ascii="Calibri" w:hAnsi="Calibri" w:cs="Calibri"/>
          <w:sz w:val="24"/>
          <w:szCs w:val="24"/>
        </w:rPr>
        <w:t>tekstowego informującego o obowiązującym zakazie palenia tytoniu i wyrobów tytoniowych, brak orzeczeń dla celów sanitarno-</w:t>
      </w:r>
      <w:r w:rsidRPr="00895657">
        <w:rPr>
          <w:rFonts w:ascii="Calibri" w:hAnsi="Calibri" w:cs="Calibri"/>
          <w:sz w:val="24"/>
          <w:szCs w:val="24"/>
        </w:rPr>
        <w:t>epidemiologicznych</w:t>
      </w:r>
      <w:r w:rsidR="007B17C7">
        <w:rPr>
          <w:rFonts w:ascii="Calibri" w:hAnsi="Calibri" w:cs="Calibri"/>
          <w:sz w:val="24"/>
          <w:szCs w:val="24"/>
        </w:rPr>
        <w:t>.</w:t>
      </w:r>
    </w:p>
    <w:p w14:paraId="65CC790F" w14:textId="3D857541" w:rsidR="00C83906" w:rsidRPr="006175DC" w:rsidRDefault="007B17C7" w:rsidP="007B17C7">
      <w:pPr>
        <w:spacing w:after="0" w:line="276" w:lineRule="auto"/>
        <w:jc w:val="both"/>
        <w:rPr>
          <w:rFonts w:ascii="Calibri" w:hAnsi="Calibri" w:cs="Calibri"/>
          <w:color w:val="FF0000"/>
          <w:sz w:val="24"/>
          <w:szCs w:val="24"/>
        </w:rPr>
      </w:pPr>
      <w:r>
        <w:rPr>
          <w:rFonts w:ascii="Calibri" w:hAnsi="Calibri" w:cs="Calibri"/>
          <w:sz w:val="24"/>
          <w:szCs w:val="24"/>
        </w:rPr>
        <w:lastRenderedPageBreak/>
        <w:t xml:space="preserve">W </w:t>
      </w:r>
      <w:r w:rsidR="006175DC" w:rsidRPr="00E27D44">
        <w:rPr>
          <w:rFonts w:ascii="Calibri" w:hAnsi="Calibri" w:cs="Calibri"/>
          <w:sz w:val="24"/>
          <w:szCs w:val="24"/>
        </w:rPr>
        <w:t>solariach</w:t>
      </w:r>
      <w:r>
        <w:rPr>
          <w:rFonts w:ascii="Calibri" w:hAnsi="Calibri" w:cs="Calibri"/>
          <w:sz w:val="24"/>
          <w:szCs w:val="24"/>
        </w:rPr>
        <w:t xml:space="preserve"> najczęściej </w:t>
      </w:r>
      <w:r w:rsidRPr="00E27D44">
        <w:rPr>
          <w:rFonts w:ascii="Calibri" w:hAnsi="Calibri" w:cs="Calibri"/>
          <w:sz w:val="24"/>
          <w:szCs w:val="24"/>
        </w:rPr>
        <w:t>nie przestrzega</w:t>
      </w:r>
      <w:r>
        <w:rPr>
          <w:rFonts w:ascii="Calibri" w:hAnsi="Calibri" w:cs="Calibri"/>
          <w:sz w:val="24"/>
          <w:szCs w:val="24"/>
        </w:rPr>
        <w:t>no</w:t>
      </w:r>
      <w:r w:rsidR="006175DC" w:rsidRPr="00E27D44">
        <w:rPr>
          <w:rFonts w:ascii="Calibri" w:hAnsi="Calibri" w:cs="Calibri"/>
          <w:sz w:val="24"/>
          <w:szCs w:val="24"/>
        </w:rPr>
        <w:t xml:space="preserve"> art. 4 ust. 3 ustawy z dnia 15 września 2017 r. </w:t>
      </w:r>
      <w:r w:rsidR="006175DC" w:rsidRPr="00472EE5">
        <w:rPr>
          <w:rFonts w:ascii="Calibri" w:hAnsi="Calibri" w:cs="Calibri"/>
          <w:i/>
          <w:iCs/>
          <w:sz w:val="24"/>
          <w:szCs w:val="24"/>
        </w:rPr>
        <w:t>o</w:t>
      </w:r>
      <w:r w:rsidR="008A2F1C">
        <w:rPr>
          <w:rFonts w:ascii="Calibri" w:hAnsi="Calibri" w:cs="Calibri"/>
          <w:i/>
          <w:iCs/>
          <w:sz w:val="24"/>
          <w:szCs w:val="24"/>
        </w:rPr>
        <w:t> </w:t>
      </w:r>
      <w:r w:rsidR="006175DC" w:rsidRPr="00472EE5">
        <w:rPr>
          <w:rFonts w:ascii="Calibri" w:hAnsi="Calibri" w:cs="Calibri"/>
          <w:i/>
          <w:iCs/>
          <w:sz w:val="24"/>
          <w:szCs w:val="24"/>
        </w:rPr>
        <w:t>ochronie zdrowia przed następstwami korzystania z solarium</w:t>
      </w:r>
      <w:r w:rsidR="006175DC">
        <w:rPr>
          <w:rFonts w:ascii="Calibri" w:hAnsi="Calibri" w:cs="Calibri"/>
          <w:i/>
          <w:iCs/>
          <w:sz w:val="24"/>
          <w:szCs w:val="24"/>
        </w:rPr>
        <w:t>,</w:t>
      </w:r>
      <w:r w:rsidR="006175DC" w:rsidRPr="00E27D44">
        <w:rPr>
          <w:rFonts w:ascii="Calibri" w:hAnsi="Calibri" w:cs="Calibri"/>
          <w:sz w:val="24"/>
          <w:szCs w:val="24"/>
        </w:rPr>
        <w:t xml:space="preserve"> tj. zakaz</w:t>
      </w:r>
      <w:r>
        <w:rPr>
          <w:rFonts w:ascii="Calibri" w:hAnsi="Calibri" w:cs="Calibri"/>
          <w:sz w:val="24"/>
          <w:szCs w:val="24"/>
        </w:rPr>
        <w:t>u</w:t>
      </w:r>
      <w:r w:rsidR="006175DC" w:rsidRPr="00E27D44">
        <w:rPr>
          <w:rFonts w:ascii="Calibri" w:hAnsi="Calibri" w:cs="Calibri"/>
          <w:sz w:val="24"/>
          <w:szCs w:val="24"/>
        </w:rPr>
        <w:t xml:space="preserve"> reklamy i</w:t>
      </w:r>
      <w:r w:rsidR="006175DC">
        <w:rPr>
          <w:rFonts w:ascii="Calibri" w:hAnsi="Calibri" w:cs="Calibri"/>
          <w:sz w:val="24"/>
          <w:szCs w:val="24"/>
        </w:rPr>
        <w:t> </w:t>
      </w:r>
      <w:r w:rsidR="006175DC" w:rsidRPr="00E27D44">
        <w:rPr>
          <w:rFonts w:ascii="Calibri" w:hAnsi="Calibri" w:cs="Calibri"/>
          <w:sz w:val="24"/>
          <w:szCs w:val="24"/>
        </w:rPr>
        <w:t>promocji usług w zakresie udostępniania solarium w środkach usług informatycznych</w:t>
      </w:r>
      <w:r w:rsidR="00C53F6E">
        <w:rPr>
          <w:rFonts w:ascii="Calibri" w:hAnsi="Calibri" w:cs="Calibri"/>
          <w:sz w:val="24"/>
          <w:szCs w:val="24"/>
        </w:rPr>
        <w:t>.</w:t>
      </w:r>
    </w:p>
    <w:p w14:paraId="17C093B0" w14:textId="42EE1838" w:rsidR="00C83906" w:rsidRPr="006175DC" w:rsidRDefault="00C83906">
      <w:pPr>
        <w:pStyle w:val="Nagwek2"/>
        <w:numPr>
          <w:ilvl w:val="0"/>
          <w:numId w:val="111"/>
        </w:numPr>
        <w:ind w:left="284" w:hanging="284"/>
      </w:pPr>
      <w:bookmarkStart w:id="480" w:name="_Toc165372248"/>
      <w:r w:rsidRPr="005B50F0">
        <w:t>Dworce i przystanki autobusowe komunikacji miejskiej i podmiejskiej</w:t>
      </w:r>
      <w:bookmarkEnd w:id="480"/>
    </w:p>
    <w:p w14:paraId="62B93BD6" w14:textId="175C1001" w:rsidR="00C83906" w:rsidRPr="00D6447F" w:rsidRDefault="007B17C7" w:rsidP="00C83906">
      <w:pPr>
        <w:spacing w:line="276" w:lineRule="auto"/>
        <w:jc w:val="both"/>
        <w:rPr>
          <w:rFonts w:ascii="Calibri" w:hAnsi="Calibri" w:cs="Calibri"/>
          <w:sz w:val="24"/>
          <w:szCs w:val="24"/>
        </w:rPr>
      </w:pPr>
      <w:r>
        <w:rPr>
          <w:rFonts w:ascii="Calibri" w:hAnsi="Calibri" w:cs="Calibri"/>
          <w:sz w:val="24"/>
          <w:szCs w:val="24"/>
        </w:rPr>
        <w:t xml:space="preserve">W ewidencji organów </w:t>
      </w:r>
      <w:r w:rsidR="00BB11F2">
        <w:rPr>
          <w:rFonts w:ascii="Calibri" w:hAnsi="Calibri" w:cs="Calibri"/>
          <w:sz w:val="24"/>
          <w:szCs w:val="24"/>
        </w:rPr>
        <w:t>Państwowej Inspekcji Sanitarnej</w:t>
      </w:r>
      <w:r>
        <w:rPr>
          <w:rFonts w:ascii="Calibri" w:hAnsi="Calibri" w:cs="Calibri"/>
          <w:sz w:val="24"/>
          <w:szCs w:val="24"/>
        </w:rPr>
        <w:t xml:space="preserve"> znajdowało się 10 dworców autobusowych i 2093 przystanki. </w:t>
      </w:r>
      <w:r w:rsidR="006175DC" w:rsidRPr="00D24B7B">
        <w:rPr>
          <w:rFonts w:ascii="Calibri" w:hAnsi="Calibri" w:cs="Calibri"/>
          <w:sz w:val="24"/>
          <w:szCs w:val="24"/>
        </w:rPr>
        <w:t>W</w:t>
      </w:r>
      <w:r>
        <w:rPr>
          <w:rFonts w:ascii="Calibri" w:hAnsi="Calibri" w:cs="Calibri"/>
          <w:sz w:val="24"/>
          <w:szCs w:val="24"/>
        </w:rPr>
        <w:t> </w:t>
      </w:r>
      <w:r w:rsidR="006175DC" w:rsidRPr="00D24B7B">
        <w:rPr>
          <w:rFonts w:ascii="Calibri" w:hAnsi="Calibri" w:cs="Calibri"/>
          <w:sz w:val="24"/>
          <w:szCs w:val="24"/>
        </w:rPr>
        <w:t>prawie wszystkich obiektach zachowany był stan sanitarno – higieniczny i techniczny obiektu. Niemniej jednak na 9 przystankach spośród 443 skontrolowanych stwierdzono uchybienia dotyczące niewłaściwego stanu higieniczno-sanitarnego i technicznego wiat przystankowych.</w:t>
      </w:r>
    </w:p>
    <w:p w14:paraId="77395F60" w14:textId="0FFAE079" w:rsidR="00C83906" w:rsidRPr="009605E1" w:rsidRDefault="00C83906">
      <w:pPr>
        <w:pStyle w:val="Akapitzlist"/>
        <w:numPr>
          <w:ilvl w:val="0"/>
          <w:numId w:val="111"/>
        </w:numPr>
        <w:spacing w:before="240" w:after="240" w:line="276" w:lineRule="auto"/>
        <w:ind w:left="284" w:right="284" w:hanging="284"/>
        <w:jc w:val="both"/>
        <w:rPr>
          <w:rFonts w:ascii="Calibri" w:hAnsi="Calibri" w:cs="Calibri"/>
          <w:sz w:val="24"/>
          <w:szCs w:val="24"/>
        </w:rPr>
      </w:pPr>
      <w:bookmarkStart w:id="481" w:name="_Toc165372249"/>
      <w:r w:rsidRPr="009605E1">
        <w:rPr>
          <w:rStyle w:val="Nagwek2Znak"/>
        </w:rPr>
        <w:t>Stacje, dworce i przystanki kolejowe</w:t>
      </w:r>
      <w:bookmarkEnd w:id="481"/>
    </w:p>
    <w:p w14:paraId="0A3EFA29" w14:textId="6BE69096" w:rsidR="006175DC" w:rsidRPr="006175DC" w:rsidRDefault="007B17C7" w:rsidP="006175DC">
      <w:pPr>
        <w:spacing w:line="276" w:lineRule="auto"/>
        <w:jc w:val="both"/>
        <w:rPr>
          <w:rFonts w:ascii="Calibri" w:hAnsi="Calibri" w:cs="Calibri"/>
          <w:sz w:val="24"/>
          <w:szCs w:val="24"/>
        </w:rPr>
      </w:pPr>
      <w:bookmarkStart w:id="482" w:name="_Hlk164078898"/>
      <w:r>
        <w:rPr>
          <w:rFonts w:ascii="Calibri" w:hAnsi="Calibri" w:cs="Calibri"/>
          <w:sz w:val="24"/>
          <w:szCs w:val="24"/>
        </w:rPr>
        <w:t xml:space="preserve">W ewidencji organów </w:t>
      </w:r>
      <w:r w:rsidR="00BB11F2">
        <w:rPr>
          <w:rFonts w:ascii="Calibri" w:hAnsi="Calibri" w:cs="Calibri"/>
          <w:sz w:val="24"/>
          <w:szCs w:val="24"/>
        </w:rPr>
        <w:t>Państwowej Inspekcji Sanitarnej</w:t>
      </w:r>
      <w:r>
        <w:rPr>
          <w:rFonts w:ascii="Calibri" w:hAnsi="Calibri" w:cs="Calibri"/>
          <w:sz w:val="24"/>
          <w:szCs w:val="24"/>
        </w:rPr>
        <w:t xml:space="preserve"> znajdowało się 41 dworców i stacji kolejowych oraz 46 przystanków. </w:t>
      </w:r>
      <w:r w:rsidR="006175DC" w:rsidRPr="006175DC">
        <w:rPr>
          <w:rFonts w:ascii="Calibri" w:hAnsi="Calibri" w:cs="Calibri"/>
          <w:sz w:val="24"/>
          <w:szCs w:val="24"/>
        </w:rPr>
        <w:t xml:space="preserve">W trakcie przeprowadzanych czynności kontrolnych oceniano: stan higieniczno-sanitarny i techniczny pomieszczeń dworców oraz stacji kolejowych, z których korzystają podróżni, ustępów, peronów, stacji i przystanków, gospodarkę odpadami komunalnymi, odprowadzanie ścieków bytowo-gospodarczych oraz dbałość o czystość wokół przyległego terenu. </w:t>
      </w:r>
    </w:p>
    <w:p w14:paraId="237EC09D" w14:textId="220A52DB" w:rsidR="00C83906" w:rsidRDefault="006175DC" w:rsidP="00C83906">
      <w:pPr>
        <w:spacing w:line="276" w:lineRule="auto"/>
        <w:jc w:val="both"/>
        <w:rPr>
          <w:rFonts w:ascii="Calibri" w:hAnsi="Calibri" w:cs="Calibri"/>
          <w:sz w:val="24"/>
          <w:szCs w:val="24"/>
        </w:rPr>
      </w:pPr>
      <w:r w:rsidRPr="006175DC">
        <w:rPr>
          <w:rFonts w:ascii="Calibri" w:hAnsi="Calibri" w:cs="Calibri"/>
          <w:sz w:val="24"/>
          <w:szCs w:val="24"/>
        </w:rPr>
        <w:t>Przeprowadzone kontrole sanitarne wykazały prawidłowy stan higieniczno-sanitarny i techniczny w 51 obiektach.</w:t>
      </w:r>
      <w:r w:rsidRPr="006175DC">
        <w:rPr>
          <w:rFonts w:ascii="Calibri" w:hAnsi="Calibri" w:cs="Calibri"/>
          <w:color w:val="FF0000"/>
          <w:sz w:val="24"/>
          <w:szCs w:val="24"/>
        </w:rPr>
        <w:t xml:space="preserve"> </w:t>
      </w:r>
      <w:r w:rsidRPr="006175DC">
        <w:rPr>
          <w:rFonts w:ascii="Calibri" w:hAnsi="Calibri" w:cs="Calibri"/>
          <w:sz w:val="24"/>
          <w:szCs w:val="24"/>
        </w:rPr>
        <w:t>Nieprawidłowości stwierdzono podczas 13 kontroli i najczęściej dotyczyły złego stanu higieniczno-sanitarnego lub technicznego powierzchni ścian, sufitów, podłóg oraz powierzchniach ławek w poczekalni.</w:t>
      </w:r>
      <w:bookmarkEnd w:id="482"/>
    </w:p>
    <w:p w14:paraId="50B00167" w14:textId="40E2BDBC" w:rsidR="00C83906" w:rsidRDefault="00C83906">
      <w:pPr>
        <w:pStyle w:val="Nagwek2"/>
        <w:numPr>
          <w:ilvl w:val="0"/>
          <w:numId w:val="111"/>
        </w:numPr>
        <w:ind w:left="284" w:hanging="284"/>
      </w:pPr>
      <w:bookmarkStart w:id="483" w:name="_Toc165372250"/>
      <w:r w:rsidRPr="00A2589A">
        <w:t>Środki transportu</w:t>
      </w:r>
      <w:bookmarkEnd w:id="483"/>
    </w:p>
    <w:p w14:paraId="65DC2B0C" w14:textId="010D1A80" w:rsidR="006175DC" w:rsidRPr="006175DC" w:rsidRDefault="006175DC" w:rsidP="00C53F6E">
      <w:pPr>
        <w:spacing w:after="0" w:line="276" w:lineRule="auto"/>
        <w:jc w:val="both"/>
        <w:rPr>
          <w:rFonts w:ascii="Calibri" w:hAnsi="Calibri" w:cs="Calibri"/>
          <w:sz w:val="24"/>
          <w:szCs w:val="24"/>
        </w:rPr>
      </w:pPr>
      <w:r w:rsidRPr="006175DC">
        <w:rPr>
          <w:rFonts w:ascii="Calibri" w:hAnsi="Calibri" w:cs="Calibri"/>
          <w:sz w:val="24"/>
          <w:szCs w:val="24"/>
        </w:rPr>
        <w:t>W 2023 roku w ewidencji organów Państwowej Inspekcji Sanitarnej znajdowało się 290 samochodów specjalnego przeznaczenia. Ponadto podczas przeprowadzania czynności kontrolnych w zajezdniach tramwajowych i autobusowych, portach oraz na bocznicach kolejowych i dworcach kontrolowano również stan sanitarno – higieniczny środków transportu publicznego przygotowanych do wyjazdu. Kontroli poddano łącznie 319 środków transportu publicznego i specjalnego przeznaczenia, tj.:</w:t>
      </w:r>
    </w:p>
    <w:p w14:paraId="4A6C61F8" w14:textId="0F4838CB" w:rsidR="006175DC" w:rsidRPr="006175DC" w:rsidRDefault="006175DC" w:rsidP="008167F2">
      <w:pPr>
        <w:pStyle w:val="Akapitzlist"/>
        <w:numPr>
          <w:ilvl w:val="0"/>
          <w:numId w:val="112"/>
        </w:numPr>
        <w:spacing w:after="0" w:line="276" w:lineRule="auto"/>
        <w:ind w:left="568" w:right="284" w:hanging="284"/>
        <w:jc w:val="both"/>
        <w:rPr>
          <w:rFonts w:ascii="Calibri" w:hAnsi="Calibri" w:cs="Calibri"/>
          <w:sz w:val="24"/>
          <w:szCs w:val="24"/>
        </w:rPr>
      </w:pPr>
      <w:r w:rsidRPr="006175DC">
        <w:rPr>
          <w:rFonts w:ascii="Calibri" w:hAnsi="Calibri" w:cs="Calibri"/>
          <w:sz w:val="24"/>
          <w:szCs w:val="24"/>
        </w:rPr>
        <w:t>autobusy komunikacji publicznej – 95,</w:t>
      </w:r>
    </w:p>
    <w:p w14:paraId="3AF7558A" w14:textId="4C95DB88" w:rsidR="006175DC" w:rsidRPr="006175DC" w:rsidRDefault="006175DC" w:rsidP="008167F2">
      <w:pPr>
        <w:pStyle w:val="Akapitzlist"/>
        <w:numPr>
          <w:ilvl w:val="0"/>
          <w:numId w:val="112"/>
        </w:numPr>
        <w:spacing w:line="276" w:lineRule="auto"/>
        <w:ind w:left="568" w:right="284" w:hanging="284"/>
        <w:jc w:val="both"/>
        <w:rPr>
          <w:rFonts w:ascii="Calibri" w:hAnsi="Calibri" w:cs="Calibri"/>
          <w:sz w:val="24"/>
          <w:szCs w:val="24"/>
        </w:rPr>
      </w:pPr>
      <w:r w:rsidRPr="006175DC">
        <w:rPr>
          <w:rFonts w:ascii="Calibri" w:hAnsi="Calibri" w:cs="Calibri"/>
          <w:sz w:val="24"/>
          <w:szCs w:val="24"/>
        </w:rPr>
        <w:t>autobusy turystyczne – 2,</w:t>
      </w:r>
    </w:p>
    <w:p w14:paraId="3D995EEF" w14:textId="5A9AFD06" w:rsidR="006175DC" w:rsidRPr="006175DC" w:rsidRDefault="006175DC" w:rsidP="008167F2">
      <w:pPr>
        <w:pStyle w:val="Akapitzlist"/>
        <w:numPr>
          <w:ilvl w:val="0"/>
          <w:numId w:val="112"/>
        </w:numPr>
        <w:spacing w:line="276" w:lineRule="auto"/>
        <w:ind w:left="568" w:right="284" w:hanging="284"/>
        <w:jc w:val="both"/>
        <w:rPr>
          <w:rFonts w:ascii="Calibri" w:hAnsi="Calibri" w:cs="Calibri"/>
          <w:sz w:val="24"/>
          <w:szCs w:val="24"/>
        </w:rPr>
      </w:pPr>
      <w:r w:rsidRPr="006175DC">
        <w:rPr>
          <w:rFonts w:ascii="Calibri" w:hAnsi="Calibri" w:cs="Calibri"/>
          <w:sz w:val="24"/>
          <w:szCs w:val="24"/>
        </w:rPr>
        <w:t>tramwaje – 18,</w:t>
      </w:r>
    </w:p>
    <w:p w14:paraId="3FDBBB75" w14:textId="2C26238A" w:rsidR="006175DC" w:rsidRPr="006175DC" w:rsidRDefault="006175DC" w:rsidP="008167F2">
      <w:pPr>
        <w:pStyle w:val="Akapitzlist"/>
        <w:numPr>
          <w:ilvl w:val="0"/>
          <w:numId w:val="112"/>
        </w:numPr>
        <w:spacing w:line="276" w:lineRule="auto"/>
        <w:ind w:left="568" w:right="284" w:hanging="284"/>
        <w:jc w:val="both"/>
        <w:rPr>
          <w:rFonts w:ascii="Calibri" w:hAnsi="Calibri" w:cs="Calibri"/>
          <w:sz w:val="24"/>
          <w:szCs w:val="24"/>
        </w:rPr>
      </w:pPr>
      <w:r w:rsidRPr="006175DC">
        <w:rPr>
          <w:rFonts w:ascii="Calibri" w:hAnsi="Calibri" w:cs="Calibri"/>
          <w:sz w:val="24"/>
          <w:szCs w:val="24"/>
        </w:rPr>
        <w:t>wagony w pociągach – 52,</w:t>
      </w:r>
    </w:p>
    <w:p w14:paraId="6BB36007" w14:textId="7D9EB12B" w:rsidR="006175DC" w:rsidRPr="006175DC" w:rsidRDefault="006175DC" w:rsidP="008167F2">
      <w:pPr>
        <w:pStyle w:val="Akapitzlist"/>
        <w:numPr>
          <w:ilvl w:val="0"/>
          <w:numId w:val="112"/>
        </w:numPr>
        <w:spacing w:line="276" w:lineRule="auto"/>
        <w:ind w:left="568" w:right="284" w:hanging="284"/>
        <w:jc w:val="both"/>
        <w:rPr>
          <w:rFonts w:ascii="Calibri" w:hAnsi="Calibri" w:cs="Calibri"/>
          <w:sz w:val="24"/>
          <w:szCs w:val="24"/>
        </w:rPr>
      </w:pPr>
      <w:r w:rsidRPr="006175DC">
        <w:rPr>
          <w:rFonts w:ascii="Calibri" w:hAnsi="Calibri" w:cs="Calibri"/>
          <w:sz w:val="24"/>
          <w:szCs w:val="24"/>
        </w:rPr>
        <w:t>samochody do przewozu zwłok i szczątków ludzkich – 118,</w:t>
      </w:r>
    </w:p>
    <w:p w14:paraId="5B77D54B" w14:textId="10B90EDD" w:rsidR="006175DC" w:rsidRPr="006175DC" w:rsidRDefault="006175DC" w:rsidP="008167F2">
      <w:pPr>
        <w:pStyle w:val="Akapitzlist"/>
        <w:numPr>
          <w:ilvl w:val="0"/>
          <w:numId w:val="112"/>
        </w:numPr>
        <w:spacing w:line="276" w:lineRule="auto"/>
        <w:ind w:left="568" w:right="284" w:hanging="284"/>
        <w:jc w:val="both"/>
        <w:rPr>
          <w:rFonts w:ascii="Calibri" w:hAnsi="Calibri" w:cs="Calibri"/>
          <w:sz w:val="24"/>
          <w:szCs w:val="24"/>
        </w:rPr>
      </w:pPr>
      <w:r w:rsidRPr="006175DC">
        <w:rPr>
          <w:rFonts w:ascii="Calibri" w:hAnsi="Calibri" w:cs="Calibri"/>
          <w:sz w:val="24"/>
          <w:szCs w:val="24"/>
        </w:rPr>
        <w:t>samochody do przewozu chorych – 9,</w:t>
      </w:r>
    </w:p>
    <w:p w14:paraId="1F3E75B1" w14:textId="60B77F63" w:rsidR="006175DC" w:rsidRPr="006175DC" w:rsidRDefault="006175DC" w:rsidP="008167F2">
      <w:pPr>
        <w:pStyle w:val="Akapitzlist"/>
        <w:numPr>
          <w:ilvl w:val="0"/>
          <w:numId w:val="112"/>
        </w:numPr>
        <w:spacing w:line="276" w:lineRule="auto"/>
        <w:ind w:left="568" w:right="284" w:hanging="284"/>
        <w:jc w:val="both"/>
        <w:rPr>
          <w:rFonts w:ascii="Calibri" w:hAnsi="Calibri" w:cs="Calibri"/>
          <w:sz w:val="24"/>
          <w:szCs w:val="24"/>
        </w:rPr>
      </w:pPr>
      <w:r w:rsidRPr="006175DC">
        <w:rPr>
          <w:rFonts w:ascii="Calibri" w:hAnsi="Calibri" w:cs="Calibri"/>
          <w:sz w:val="24"/>
          <w:szCs w:val="24"/>
        </w:rPr>
        <w:t>samochody do przewozu bielizny – 6,</w:t>
      </w:r>
    </w:p>
    <w:p w14:paraId="3A35B9CE" w14:textId="75427652" w:rsidR="006175DC" w:rsidRPr="006175DC" w:rsidRDefault="006175DC" w:rsidP="008167F2">
      <w:pPr>
        <w:pStyle w:val="Akapitzlist"/>
        <w:numPr>
          <w:ilvl w:val="0"/>
          <w:numId w:val="112"/>
        </w:numPr>
        <w:spacing w:line="276" w:lineRule="auto"/>
        <w:ind w:left="568" w:right="284" w:hanging="284"/>
        <w:jc w:val="both"/>
        <w:rPr>
          <w:rFonts w:ascii="Calibri" w:hAnsi="Calibri" w:cs="Calibri"/>
          <w:sz w:val="24"/>
          <w:szCs w:val="24"/>
        </w:rPr>
      </w:pPr>
      <w:r w:rsidRPr="006175DC">
        <w:rPr>
          <w:rFonts w:ascii="Calibri" w:hAnsi="Calibri" w:cs="Calibri"/>
          <w:sz w:val="24"/>
          <w:szCs w:val="24"/>
        </w:rPr>
        <w:t>statki morskie – 1,</w:t>
      </w:r>
    </w:p>
    <w:p w14:paraId="3A25D7A6" w14:textId="3D6853B6" w:rsidR="006175DC" w:rsidRPr="006175DC" w:rsidRDefault="006175DC" w:rsidP="008167F2">
      <w:pPr>
        <w:pStyle w:val="Akapitzlist"/>
        <w:numPr>
          <w:ilvl w:val="0"/>
          <w:numId w:val="112"/>
        </w:numPr>
        <w:spacing w:line="276" w:lineRule="auto"/>
        <w:ind w:left="568" w:right="284" w:hanging="284"/>
        <w:jc w:val="both"/>
        <w:rPr>
          <w:rFonts w:ascii="Calibri" w:hAnsi="Calibri" w:cs="Calibri"/>
          <w:sz w:val="24"/>
          <w:szCs w:val="24"/>
        </w:rPr>
      </w:pPr>
      <w:r w:rsidRPr="006175DC">
        <w:rPr>
          <w:rFonts w:ascii="Calibri" w:hAnsi="Calibri" w:cs="Calibri"/>
          <w:sz w:val="24"/>
          <w:szCs w:val="24"/>
        </w:rPr>
        <w:t>statki i promy pasażerskie morskie – 14,</w:t>
      </w:r>
    </w:p>
    <w:p w14:paraId="58CEBD8A" w14:textId="4C72D382" w:rsidR="006175DC" w:rsidRPr="006175DC" w:rsidRDefault="006175DC" w:rsidP="008167F2">
      <w:pPr>
        <w:pStyle w:val="Akapitzlist"/>
        <w:numPr>
          <w:ilvl w:val="0"/>
          <w:numId w:val="112"/>
        </w:numPr>
        <w:spacing w:line="276" w:lineRule="auto"/>
        <w:ind w:left="568" w:right="284" w:hanging="284"/>
        <w:jc w:val="both"/>
        <w:rPr>
          <w:rFonts w:ascii="Calibri" w:hAnsi="Calibri" w:cs="Calibri"/>
          <w:sz w:val="24"/>
          <w:szCs w:val="24"/>
        </w:rPr>
      </w:pPr>
      <w:r w:rsidRPr="006175DC">
        <w:rPr>
          <w:rFonts w:ascii="Calibri" w:hAnsi="Calibri" w:cs="Calibri"/>
          <w:sz w:val="24"/>
          <w:szCs w:val="24"/>
        </w:rPr>
        <w:lastRenderedPageBreak/>
        <w:t>statki i promy pasażerskie żeglugi śródlądowej – 2,</w:t>
      </w:r>
    </w:p>
    <w:p w14:paraId="0E4A46DB" w14:textId="33CA38D4" w:rsidR="006175DC" w:rsidRPr="006175DC" w:rsidRDefault="006175DC" w:rsidP="008167F2">
      <w:pPr>
        <w:pStyle w:val="Akapitzlist"/>
        <w:numPr>
          <w:ilvl w:val="0"/>
          <w:numId w:val="112"/>
        </w:numPr>
        <w:spacing w:line="276" w:lineRule="auto"/>
        <w:ind w:left="568" w:right="284" w:hanging="284"/>
        <w:jc w:val="both"/>
        <w:rPr>
          <w:rFonts w:ascii="Calibri" w:hAnsi="Calibri" w:cs="Calibri"/>
          <w:sz w:val="24"/>
          <w:szCs w:val="24"/>
        </w:rPr>
      </w:pPr>
      <w:r w:rsidRPr="006175DC">
        <w:rPr>
          <w:rFonts w:ascii="Calibri" w:hAnsi="Calibri" w:cs="Calibri"/>
          <w:sz w:val="24"/>
          <w:szCs w:val="24"/>
        </w:rPr>
        <w:t>inne specjalistyczne środki transportu – 2.</w:t>
      </w:r>
    </w:p>
    <w:p w14:paraId="5625FE69" w14:textId="4DC52A16" w:rsidR="006175DC" w:rsidRPr="00993942" w:rsidRDefault="006175DC" w:rsidP="00993942">
      <w:pPr>
        <w:spacing w:line="276" w:lineRule="auto"/>
        <w:jc w:val="both"/>
        <w:rPr>
          <w:rFonts w:ascii="Calibri" w:hAnsi="Calibri" w:cs="Calibri"/>
          <w:color w:val="00B050"/>
          <w:sz w:val="24"/>
          <w:szCs w:val="24"/>
        </w:rPr>
      </w:pPr>
      <w:r w:rsidRPr="006175DC">
        <w:rPr>
          <w:rFonts w:ascii="Calibri" w:hAnsi="Calibri" w:cs="Calibri"/>
          <w:sz w:val="24"/>
          <w:szCs w:val="24"/>
        </w:rPr>
        <w:t>W trakcie prowadzonych czynności kontrolnych oceniano m.in.: stan sanitarno - higieniczny i</w:t>
      </w:r>
      <w:r w:rsidR="00CC564D">
        <w:rPr>
          <w:rFonts w:ascii="Calibri" w:hAnsi="Calibri" w:cs="Calibri"/>
          <w:sz w:val="24"/>
          <w:szCs w:val="24"/>
        </w:rPr>
        <w:t> </w:t>
      </w:r>
      <w:r w:rsidRPr="006175DC">
        <w:rPr>
          <w:rFonts w:ascii="Calibri" w:hAnsi="Calibri" w:cs="Calibri"/>
          <w:sz w:val="24"/>
          <w:szCs w:val="24"/>
        </w:rPr>
        <w:t>techniczny samochodów, rodzaj stosowanych środków czystości, sposób przeprowadzania mycia i dezynfekcji. Skontrolowane środki transportu były we właściwym stanie higieniczno-sanitarnym i technicznym</w:t>
      </w:r>
      <w:r w:rsidRPr="006175DC">
        <w:rPr>
          <w:rFonts w:ascii="Calibri" w:hAnsi="Calibri" w:cs="Calibri"/>
          <w:color w:val="00B050"/>
          <w:sz w:val="24"/>
          <w:szCs w:val="24"/>
        </w:rPr>
        <w:t>.</w:t>
      </w:r>
    </w:p>
    <w:p w14:paraId="069B090E" w14:textId="0B0A7E6E" w:rsidR="00C83906" w:rsidRDefault="00C83906">
      <w:pPr>
        <w:pStyle w:val="Nagwek2"/>
        <w:numPr>
          <w:ilvl w:val="0"/>
          <w:numId w:val="111"/>
        </w:numPr>
        <w:ind w:left="284" w:hanging="284"/>
      </w:pPr>
      <w:bookmarkStart w:id="484" w:name="_Toc165372251"/>
      <w:r w:rsidRPr="0009327E">
        <w:t>Tereny rekreacyjne</w:t>
      </w:r>
      <w:bookmarkEnd w:id="484"/>
    </w:p>
    <w:p w14:paraId="685B7E66" w14:textId="6AB0F39D" w:rsidR="00C83906" w:rsidRPr="00A07503" w:rsidRDefault="007B17C7" w:rsidP="00C83906">
      <w:pPr>
        <w:spacing w:line="276" w:lineRule="auto"/>
        <w:jc w:val="both"/>
        <w:rPr>
          <w:rFonts w:ascii="Calibri" w:hAnsi="Calibri" w:cs="Calibri"/>
          <w:sz w:val="24"/>
          <w:szCs w:val="24"/>
        </w:rPr>
      </w:pPr>
      <w:r>
        <w:rPr>
          <w:rFonts w:ascii="Calibri" w:hAnsi="Calibri" w:cs="Calibri"/>
          <w:sz w:val="24"/>
          <w:szCs w:val="24"/>
        </w:rPr>
        <w:t xml:space="preserve">W ewidencji organów </w:t>
      </w:r>
      <w:r w:rsidR="00BB11F2">
        <w:rPr>
          <w:rFonts w:ascii="Calibri" w:hAnsi="Calibri" w:cs="Calibri"/>
          <w:sz w:val="24"/>
          <w:szCs w:val="24"/>
        </w:rPr>
        <w:t>Państwowej Inspekcji Sanitarnej</w:t>
      </w:r>
      <w:r>
        <w:rPr>
          <w:rFonts w:ascii="Calibri" w:hAnsi="Calibri" w:cs="Calibri"/>
          <w:sz w:val="24"/>
          <w:szCs w:val="24"/>
        </w:rPr>
        <w:t xml:space="preserve"> znajdowało się 2737 terenów rekreacyjnych. </w:t>
      </w:r>
      <w:r w:rsidR="00A07503" w:rsidRPr="00A07503">
        <w:rPr>
          <w:rFonts w:ascii="Calibri" w:hAnsi="Calibri" w:cs="Calibri"/>
          <w:sz w:val="24"/>
          <w:szCs w:val="24"/>
        </w:rPr>
        <w:t>W trakcie prowadzonych czynności kontrolnych oceniany był stan higieniczno-sanitarny i techniczny wyposażenia terenów rekreacyjnych, w tym ławek, koszy na odpady komunalne, urządzeń udostępnionych dzieciom do zabawy, częstotliwość wymiany piasku w</w:t>
      </w:r>
      <w:r w:rsidR="008A2F1C">
        <w:rPr>
          <w:rFonts w:ascii="Calibri" w:hAnsi="Calibri" w:cs="Calibri"/>
          <w:sz w:val="24"/>
          <w:szCs w:val="24"/>
        </w:rPr>
        <w:t> </w:t>
      </w:r>
      <w:r w:rsidR="00A07503" w:rsidRPr="00A07503">
        <w:rPr>
          <w:rFonts w:ascii="Calibri" w:hAnsi="Calibri" w:cs="Calibri"/>
          <w:sz w:val="24"/>
          <w:szCs w:val="24"/>
        </w:rPr>
        <w:t xml:space="preserve">piaskownicy, regulamin udostępniania terenu, dbałość o czystość. Jedynie w 20 przypadkach spośród 751 skontrolowanych terenów rekreacyjnych stwierdzono nieprawidłowości w powyższym zakresie i dotyczyły one najczęściej niewłaściwego stanu sanitarno-technicznego placu zabaw wraz z wyposażeniem oraz braku zapewnienia przez zarządcę bieżącej czystości terenu. </w:t>
      </w:r>
    </w:p>
    <w:p w14:paraId="306635D4" w14:textId="7355073A" w:rsidR="0095593E" w:rsidRDefault="00C83906">
      <w:pPr>
        <w:pStyle w:val="Nagwek2"/>
        <w:numPr>
          <w:ilvl w:val="0"/>
          <w:numId w:val="111"/>
        </w:numPr>
        <w:ind w:left="284" w:hanging="284"/>
      </w:pPr>
      <w:bookmarkStart w:id="485" w:name="_Toc165372252"/>
      <w:r w:rsidRPr="00893F11">
        <w:t>Cmentarze i domy przedpogrzebowe</w:t>
      </w:r>
      <w:bookmarkEnd w:id="485"/>
      <w:r w:rsidRPr="00D6447F">
        <w:t xml:space="preserve"> </w:t>
      </w:r>
    </w:p>
    <w:p w14:paraId="1441FBE4" w14:textId="1D024612" w:rsidR="00A07503" w:rsidRDefault="007B17C7" w:rsidP="00A07503">
      <w:pPr>
        <w:spacing w:line="276" w:lineRule="auto"/>
        <w:jc w:val="both"/>
        <w:rPr>
          <w:rFonts w:ascii="Calibri" w:hAnsi="Calibri" w:cs="Calibri"/>
          <w:sz w:val="24"/>
          <w:szCs w:val="24"/>
        </w:rPr>
      </w:pPr>
      <w:r>
        <w:rPr>
          <w:rFonts w:ascii="Calibri" w:hAnsi="Calibri" w:cs="Calibri"/>
          <w:sz w:val="24"/>
          <w:szCs w:val="24"/>
        </w:rPr>
        <w:t xml:space="preserve">W ewidencji organów </w:t>
      </w:r>
      <w:r w:rsidR="00BB11F2">
        <w:rPr>
          <w:rFonts w:ascii="Calibri" w:hAnsi="Calibri" w:cs="Calibri"/>
          <w:sz w:val="24"/>
          <w:szCs w:val="24"/>
        </w:rPr>
        <w:t>Państwowej Inspekcji Sanitarnej</w:t>
      </w:r>
      <w:r>
        <w:rPr>
          <w:rFonts w:ascii="Calibri" w:hAnsi="Calibri" w:cs="Calibri"/>
          <w:sz w:val="24"/>
          <w:szCs w:val="24"/>
        </w:rPr>
        <w:t xml:space="preserve"> znajdowało się 523 cmentarze oraz 44 domy przedpogrzebowe. </w:t>
      </w:r>
      <w:r w:rsidR="00A07503" w:rsidRPr="00E72D69">
        <w:rPr>
          <w:rFonts w:ascii="Calibri" w:hAnsi="Calibri" w:cs="Calibri"/>
          <w:sz w:val="24"/>
          <w:szCs w:val="24"/>
        </w:rPr>
        <w:t>W</w:t>
      </w:r>
      <w:r>
        <w:rPr>
          <w:rFonts w:ascii="Calibri" w:hAnsi="Calibri" w:cs="Calibri"/>
          <w:sz w:val="24"/>
          <w:szCs w:val="24"/>
        </w:rPr>
        <w:t> </w:t>
      </w:r>
      <w:r w:rsidR="00A07503" w:rsidRPr="00E72D69">
        <w:rPr>
          <w:rFonts w:ascii="Calibri" w:hAnsi="Calibri" w:cs="Calibri"/>
          <w:sz w:val="24"/>
          <w:szCs w:val="24"/>
        </w:rPr>
        <w:t xml:space="preserve">trakcie </w:t>
      </w:r>
      <w:r w:rsidR="00A07503">
        <w:rPr>
          <w:rFonts w:ascii="Calibri" w:hAnsi="Calibri" w:cs="Calibri"/>
          <w:sz w:val="24"/>
          <w:szCs w:val="24"/>
        </w:rPr>
        <w:t>okresu sprawozdawczego przeprowadzono czynności kontrolne na 125 cmentarzach, z czego podczas 13 stwierdzono niespełnienie wymagań sanitarno – technicznych. W ich trakcie</w:t>
      </w:r>
      <w:r w:rsidR="00A07503" w:rsidRPr="00E72D69">
        <w:rPr>
          <w:rFonts w:ascii="Calibri" w:hAnsi="Calibri" w:cs="Calibri"/>
          <w:sz w:val="24"/>
          <w:szCs w:val="24"/>
        </w:rPr>
        <w:t xml:space="preserve"> oceniano stan higieniczno-techniczny obiektów funkcjonujących na terenie cmentarzy, utrzymanie porządku w obrębie cmentarzy, w tym postępowanie z</w:t>
      </w:r>
      <w:r w:rsidR="00CC564D">
        <w:rPr>
          <w:rFonts w:ascii="Calibri" w:hAnsi="Calibri" w:cs="Calibri"/>
          <w:sz w:val="24"/>
          <w:szCs w:val="24"/>
        </w:rPr>
        <w:t> </w:t>
      </w:r>
      <w:r w:rsidR="00A07503" w:rsidRPr="00E72D69">
        <w:rPr>
          <w:rFonts w:ascii="Calibri" w:hAnsi="Calibri" w:cs="Calibri"/>
          <w:sz w:val="24"/>
          <w:szCs w:val="24"/>
        </w:rPr>
        <w:t xml:space="preserve">odpadami komunalnymi, stan punktów poboru wody oraz stan ogrodzeń obiektu. </w:t>
      </w:r>
      <w:r w:rsidR="00A07503" w:rsidRPr="006A40FE">
        <w:rPr>
          <w:rFonts w:ascii="Calibri" w:hAnsi="Calibri" w:cs="Calibri"/>
          <w:sz w:val="24"/>
          <w:szCs w:val="24"/>
        </w:rPr>
        <w:t xml:space="preserve">Nieprawidłowości dotyczyły </w:t>
      </w:r>
      <w:r w:rsidR="00A07503">
        <w:rPr>
          <w:rFonts w:ascii="Calibri" w:hAnsi="Calibri" w:cs="Calibri"/>
          <w:sz w:val="24"/>
          <w:szCs w:val="24"/>
        </w:rPr>
        <w:t xml:space="preserve">przede wszystkim </w:t>
      </w:r>
      <w:r w:rsidR="00A07503" w:rsidRPr="006A40FE">
        <w:rPr>
          <w:rFonts w:ascii="Calibri" w:hAnsi="Calibri" w:cs="Calibri"/>
          <w:sz w:val="24"/>
          <w:szCs w:val="24"/>
        </w:rPr>
        <w:t>niewłaściwego stanu sanitarno-technicznego ogrodzeń cmentarzy</w:t>
      </w:r>
      <w:r w:rsidR="00A07503">
        <w:rPr>
          <w:rFonts w:ascii="Calibri" w:hAnsi="Calibri" w:cs="Calibri"/>
          <w:sz w:val="24"/>
          <w:szCs w:val="24"/>
        </w:rPr>
        <w:t>.</w:t>
      </w:r>
    </w:p>
    <w:p w14:paraId="561019E6" w14:textId="20032F9D" w:rsidR="00A07503" w:rsidRPr="00746AE8" w:rsidRDefault="00A07503" w:rsidP="00A07503">
      <w:pPr>
        <w:spacing w:line="276" w:lineRule="auto"/>
        <w:jc w:val="both"/>
        <w:rPr>
          <w:rFonts w:ascii="Calibri" w:hAnsi="Calibri" w:cs="Calibri"/>
          <w:color w:val="FF0000"/>
          <w:sz w:val="24"/>
          <w:szCs w:val="24"/>
        </w:rPr>
      </w:pPr>
      <w:r>
        <w:rPr>
          <w:rFonts w:ascii="Calibri" w:hAnsi="Calibri" w:cs="Calibri"/>
          <w:sz w:val="24"/>
          <w:szCs w:val="24"/>
        </w:rPr>
        <w:t xml:space="preserve">Ponadto skontrolowano 27 domów przedpogrzebowych pod względem zachowania właściwego stanu sanitarno – technicznego </w:t>
      </w:r>
      <w:r w:rsidRPr="00E72D69">
        <w:rPr>
          <w:rFonts w:ascii="Calibri" w:hAnsi="Calibri" w:cs="Calibri"/>
          <w:sz w:val="24"/>
          <w:szCs w:val="24"/>
        </w:rPr>
        <w:t xml:space="preserve"> pomieszcze</w:t>
      </w:r>
      <w:r>
        <w:rPr>
          <w:rFonts w:ascii="Calibri" w:hAnsi="Calibri" w:cs="Calibri"/>
          <w:sz w:val="24"/>
          <w:szCs w:val="24"/>
        </w:rPr>
        <w:t>ń</w:t>
      </w:r>
      <w:r w:rsidRPr="00E72D69">
        <w:rPr>
          <w:rFonts w:ascii="Calibri" w:hAnsi="Calibri" w:cs="Calibri"/>
          <w:sz w:val="24"/>
          <w:szCs w:val="24"/>
        </w:rPr>
        <w:t xml:space="preserve"> do ubierania i przechowywania zwłok, chłodni, pomieszcze</w:t>
      </w:r>
      <w:r>
        <w:rPr>
          <w:rFonts w:ascii="Calibri" w:hAnsi="Calibri" w:cs="Calibri"/>
          <w:sz w:val="24"/>
          <w:szCs w:val="24"/>
        </w:rPr>
        <w:t>ń</w:t>
      </w:r>
      <w:r w:rsidRPr="00E72D69">
        <w:rPr>
          <w:rFonts w:ascii="Calibri" w:hAnsi="Calibri" w:cs="Calibri"/>
          <w:sz w:val="24"/>
          <w:szCs w:val="24"/>
        </w:rPr>
        <w:t xml:space="preserve"> higieniczno-sanitarne oraz spos</w:t>
      </w:r>
      <w:r>
        <w:rPr>
          <w:rFonts w:ascii="Calibri" w:hAnsi="Calibri" w:cs="Calibri"/>
          <w:sz w:val="24"/>
          <w:szCs w:val="24"/>
        </w:rPr>
        <w:t>obu</w:t>
      </w:r>
      <w:r w:rsidRPr="00E72D69">
        <w:rPr>
          <w:rFonts w:ascii="Calibri" w:hAnsi="Calibri" w:cs="Calibri"/>
          <w:sz w:val="24"/>
          <w:szCs w:val="24"/>
        </w:rPr>
        <w:t xml:space="preserve"> postępowania ze zwłokami. Stan higieniczno-sanitarny i techniczny większości obiektów nie budził zastrzeżeń. </w:t>
      </w:r>
      <w:r w:rsidRPr="002C1FA4">
        <w:rPr>
          <w:rFonts w:ascii="Calibri" w:hAnsi="Calibri" w:cs="Calibri"/>
          <w:sz w:val="24"/>
          <w:szCs w:val="24"/>
        </w:rPr>
        <w:t xml:space="preserve">Nieprawidłowości </w:t>
      </w:r>
      <w:r>
        <w:rPr>
          <w:rFonts w:ascii="Calibri" w:hAnsi="Calibri" w:cs="Calibri"/>
          <w:sz w:val="24"/>
          <w:szCs w:val="24"/>
        </w:rPr>
        <w:t xml:space="preserve">stwierdzono w 3 obiektach i </w:t>
      </w:r>
      <w:r w:rsidRPr="002C1FA4">
        <w:rPr>
          <w:rFonts w:ascii="Calibri" w:hAnsi="Calibri" w:cs="Calibri"/>
          <w:sz w:val="24"/>
          <w:szCs w:val="24"/>
        </w:rPr>
        <w:t>dotyczyły niewłaściwego stanu higieniczno-sanitarnego lub technicznego ścian</w:t>
      </w:r>
      <w:r>
        <w:rPr>
          <w:rFonts w:ascii="Calibri" w:hAnsi="Calibri" w:cs="Calibri"/>
          <w:sz w:val="24"/>
          <w:szCs w:val="24"/>
        </w:rPr>
        <w:t>.</w:t>
      </w:r>
    </w:p>
    <w:p w14:paraId="42BE7920" w14:textId="16C6CF8F" w:rsidR="00A07503" w:rsidRPr="00746AE8" w:rsidRDefault="00A07503" w:rsidP="00A07503">
      <w:pPr>
        <w:spacing w:line="276" w:lineRule="auto"/>
        <w:jc w:val="both"/>
        <w:rPr>
          <w:rFonts w:ascii="Calibri" w:hAnsi="Calibri" w:cs="Calibri"/>
          <w:color w:val="FF0000"/>
          <w:sz w:val="24"/>
          <w:szCs w:val="24"/>
        </w:rPr>
      </w:pPr>
      <w:r w:rsidRPr="00573CCA">
        <w:rPr>
          <w:rFonts w:ascii="Calibri" w:hAnsi="Calibri" w:cs="Calibri"/>
          <w:sz w:val="24"/>
          <w:szCs w:val="24"/>
        </w:rPr>
        <w:t>W 2023 roku w odpowiedzi na wnioski prezydentów miast/starostów wydanych zostało</w:t>
      </w:r>
      <w:r w:rsidRPr="00746AE8">
        <w:rPr>
          <w:rFonts w:ascii="Calibri" w:hAnsi="Calibri" w:cs="Calibri"/>
          <w:color w:val="FF0000"/>
          <w:sz w:val="24"/>
          <w:szCs w:val="24"/>
        </w:rPr>
        <w:t xml:space="preserve"> </w:t>
      </w:r>
      <w:r w:rsidRPr="00AF521D">
        <w:rPr>
          <w:rFonts w:ascii="Calibri" w:hAnsi="Calibri" w:cs="Calibri"/>
          <w:sz w:val="24"/>
          <w:szCs w:val="24"/>
        </w:rPr>
        <w:t xml:space="preserve">387 postanowień w sprawie sprowadzenia na terytorium Rzeczypospolitej Polskiej zwłok osób zmarłych zagranicą. Ponadto wydano 61 decyzji zezwalających na wywóz zwłok z terytorium </w:t>
      </w:r>
      <w:r w:rsidRPr="0064742C">
        <w:rPr>
          <w:rFonts w:ascii="Calibri" w:hAnsi="Calibri" w:cs="Calibri"/>
          <w:sz w:val="24"/>
          <w:szCs w:val="24"/>
        </w:rPr>
        <w:t>kraju.</w:t>
      </w:r>
      <w:r w:rsidRPr="00AF521D">
        <w:rPr>
          <w:rFonts w:ascii="Calibri" w:hAnsi="Calibri" w:cs="Calibri"/>
          <w:sz w:val="24"/>
          <w:szCs w:val="24"/>
        </w:rPr>
        <w:t xml:space="preserve"> Przewóz zwłok/szczątków ludzkich poza granice</w:t>
      </w:r>
      <w:r w:rsidRPr="0064742C">
        <w:rPr>
          <w:rFonts w:ascii="Calibri" w:hAnsi="Calibri" w:cs="Calibri"/>
          <w:sz w:val="24"/>
          <w:szCs w:val="24"/>
        </w:rPr>
        <w:t xml:space="preserve"> RP</w:t>
      </w:r>
      <w:r w:rsidRPr="00127265">
        <w:rPr>
          <w:rFonts w:ascii="Calibri" w:hAnsi="Calibri" w:cs="Calibri"/>
          <w:color w:val="FF0000"/>
          <w:sz w:val="24"/>
          <w:szCs w:val="24"/>
        </w:rPr>
        <w:t xml:space="preserve"> </w:t>
      </w:r>
      <w:r w:rsidRPr="00AF521D">
        <w:rPr>
          <w:rFonts w:ascii="Calibri" w:hAnsi="Calibri" w:cs="Calibri"/>
          <w:sz w:val="24"/>
          <w:szCs w:val="24"/>
        </w:rPr>
        <w:t xml:space="preserve">może nastąpić jedynie po uzyskaniu pozwolenia właściwego państwowego powiatowego inspektora sanitarnego. W przypadku sprowadzenia zwłok i szczątków z zagranicy w celu ich pochowania należy uzyskać m.in. </w:t>
      </w:r>
      <w:r w:rsidRPr="00AF521D">
        <w:rPr>
          <w:rFonts w:ascii="Calibri" w:hAnsi="Calibri" w:cs="Calibri"/>
          <w:sz w:val="24"/>
          <w:szCs w:val="24"/>
        </w:rPr>
        <w:lastRenderedPageBreak/>
        <w:t>pozwolenie starosty właściwego ze względy na miejsce, w którym zwłoki i</w:t>
      </w:r>
      <w:r>
        <w:rPr>
          <w:rFonts w:ascii="Calibri" w:hAnsi="Calibri" w:cs="Calibri"/>
          <w:sz w:val="24"/>
          <w:szCs w:val="24"/>
        </w:rPr>
        <w:t> </w:t>
      </w:r>
      <w:r w:rsidRPr="00AF521D">
        <w:rPr>
          <w:rFonts w:ascii="Calibri" w:hAnsi="Calibri" w:cs="Calibri"/>
          <w:sz w:val="24"/>
          <w:szCs w:val="24"/>
        </w:rPr>
        <w:t>szczątki mają być pochowane. Pozwolenie jest wydawane po porozumieniu z właściwym państwowym powiatowym inspektorem sanitarnym. Przewóz zwłok i szczątków odbywa się w warunkach zapewniających bezpieczeństwo sanitarne i techniczne</w:t>
      </w:r>
      <w:r>
        <w:rPr>
          <w:rFonts w:ascii="Calibri" w:hAnsi="Calibri" w:cs="Calibri"/>
          <w:sz w:val="24"/>
          <w:szCs w:val="24"/>
        </w:rPr>
        <w:t>.</w:t>
      </w:r>
    </w:p>
    <w:p w14:paraId="2039A209" w14:textId="77777777" w:rsidR="00A07503" w:rsidRPr="00573CCA" w:rsidRDefault="00A07503" w:rsidP="00A07503">
      <w:pPr>
        <w:spacing w:line="276" w:lineRule="auto"/>
        <w:jc w:val="both"/>
        <w:rPr>
          <w:rFonts w:ascii="Calibri" w:hAnsi="Calibri" w:cs="Calibri"/>
          <w:sz w:val="24"/>
          <w:szCs w:val="24"/>
        </w:rPr>
      </w:pPr>
      <w:r w:rsidRPr="00573CCA">
        <w:rPr>
          <w:rFonts w:ascii="Calibri" w:hAnsi="Calibri" w:cs="Calibri"/>
          <w:sz w:val="24"/>
          <w:szCs w:val="24"/>
        </w:rPr>
        <w:t xml:space="preserve">W 2023 roku wydano </w:t>
      </w:r>
      <w:r w:rsidRPr="00AF521D">
        <w:rPr>
          <w:rFonts w:ascii="Calibri" w:hAnsi="Calibri" w:cs="Calibri"/>
          <w:sz w:val="24"/>
          <w:szCs w:val="24"/>
        </w:rPr>
        <w:t>ogółem 1690 decyzji zezwalających na przeprowadzenie ekshumacji zwłok i szczątków ludzkich oraz 3 decyzje odmawiające ekshumacji ze względu na brak porozumienia osób uprawnionych do przeprowadzenia</w:t>
      </w:r>
      <w:r w:rsidRPr="00573CCA">
        <w:rPr>
          <w:rFonts w:ascii="Calibri" w:hAnsi="Calibri" w:cs="Calibri"/>
          <w:sz w:val="24"/>
          <w:szCs w:val="24"/>
        </w:rPr>
        <w:t xml:space="preserve"> ekshumacji.</w:t>
      </w:r>
    </w:p>
    <w:p w14:paraId="5E09EBD7" w14:textId="4E0366DD" w:rsidR="00A07503" w:rsidRDefault="00A07503" w:rsidP="00A07503">
      <w:pPr>
        <w:spacing w:line="276" w:lineRule="auto"/>
        <w:jc w:val="both"/>
        <w:rPr>
          <w:rFonts w:ascii="Calibri" w:hAnsi="Calibri" w:cs="Calibri"/>
          <w:color w:val="FF0000"/>
          <w:sz w:val="24"/>
          <w:szCs w:val="24"/>
        </w:rPr>
      </w:pPr>
      <w:r>
        <w:rPr>
          <w:rFonts w:ascii="Calibri" w:hAnsi="Calibri" w:cs="Calibri"/>
          <w:sz w:val="24"/>
          <w:szCs w:val="24"/>
        </w:rPr>
        <w:t>P</w:t>
      </w:r>
      <w:r w:rsidRPr="00AF521D">
        <w:rPr>
          <w:rFonts w:ascii="Calibri" w:hAnsi="Calibri" w:cs="Calibri"/>
          <w:sz w:val="24"/>
          <w:szCs w:val="24"/>
        </w:rPr>
        <w:t>rzeprowadzono 1535 ekshumacji, z czego 968 pod nadzorem pracowników Państwowej Inspekcji Sanitarnej (63%). Ekshumacja</w:t>
      </w:r>
      <w:r w:rsidRPr="00573CCA">
        <w:rPr>
          <w:rFonts w:ascii="Calibri" w:hAnsi="Calibri" w:cs="Calibri"/>
          <w:sz w:val="24"/>
          <w:szCs w:val="24"/>
        </w:rPr>
        <w:t xml:space="preserve"> odbywa się na wniosek strony i jest dopuszczalna w</w:t>
      </w:r>
      <w:r w:rsidR="00CC564D">
        <w:rPr>
          <w:rFonts w:ascii="Calibri" w:hAnsi="Calibri" w:cs="Calibri"/>
          <w:sz w:val="24"/>
          <w:szCs w:val="24"/>
        </w:rPr>
        <w:t> </w:t>
      </w:r>
      <w:r w:rsidRPr="00573CCA">
        <w:rPr>
          <w:rFonts w:ascii="Calibri" w:hAnsi="Calibri" w:cs="Calibri"/>
          <w:sz w:val="24"/>
          <w:szCs w:val="24"/>
        </w:rPr>
        <w:t>okresie od 16 października do 15 kwietnia we wczesnych godzinach porannych, z tym że</w:t>
      </w:r>
      <w:r w:rsidR="00CC564D">
        <w:rPr>
          <w:rFonts w:ascii="Calibri" w:hAnsi="Calibri" w:cs="Calibri"/>
          <w:sz w:val="24"/>
          <w:szCs w:val="24"/>
        </w:rPr>
        <w:t> </w:t>
      </w:r>
      <w:r w:rsidRPr="00573CCA">
        <w:rPr>
          <w:rFonts w:ascii="Calibri" w:hAnsi="Calibri" w:cs="Calibri"/>
          <w:sz w:val="24"/>
          <w:szCs w:val="24"/>
        </w:rPr>
        <w:t>właściwy powiatowy inspektor sanitarny może dopuścić wykonanie ekshumacji w innym czasie, przy zachowaniu ustalonych przez niego środków ostrożności. W przypadku ekshumacji, przy których nie był obecny przedstawiciel stacji sanitarno-epidemiologicznej ekshumacje te nadzorowane były przez zarządców cmentarzy.</w:t>
      </w:r>
      <w:r w:rsidRPr="005A4942">
        <w:rPr>
          <w:rFonts w:ascii="Calibri" w:hAnsi="Calibri" w:cs="Calibri"/>
          <w:color w:val="FF0000"/>
          <w:sz w:val="24"/>
          <w:szCs w:val="24"/>
        </w:rPr>
        <w:t xml:space="preserve"> </w:t>
      </w:r>
    </w:p>
    <w:p w14:paraId="3DA97644" w14:textId="77777777" w:rsidR="00A07503" w:rsidRPr="00942E11" w:rsidRDefault="00A07503" w:rsidP="00A07503">
      <w:pPr>
        <w:spacing w:line="276" w:lineRule="auto"/>
        <w:jc w:val="both"/>
        <w:rPr>
          <w:rFonts w:ascii="Calibri" w:hAnsi="Calibri" w:cs="Calibri"/>
          <w:sz w:val="24"/>
          <w:szCs w:val="24"/>
        </w:rPr>
      </w:pPr>
      <w:r w:rsidRPr="00F978D8">
        <w:rPr>
          <w:rFonts w:ascii="Calibri" w:hAnsi="Calibri" w:cs="Calibri"/>
          <w:sz w:val="24"/>
          <w:szCs w:val="24"/>
        </w:rPr>
        <w:t>W 2023 roku nie stwierdzono zagrożeń w zakresie przeprowadzonych ekshumacji.</w:t>
      </w:r>
      <w:r>
        <w:rPr>
          <w:rFonts w:ascii="Calibri" w:hAnsi="Calibri" w:cs="Calibri"/>
          <w:color w:val="FF0000"/>
          <w:sz w:val="24"/>
          <w:szCs w:val="24"/>
        </w:rPr>
        <w:t xml:space="preserve"> </w:t>
      </w:r>
      <w:r w:rsidRPr="00573CCA">
        <w:rPr>
          <w:rFonts w:ascii="Calibri" w:hAnsi="Calibri" w:cs="Calibri"/>
          <w:sz w:val="24"/>
          <w:szCs w:val="24"/>
        </w:rPr>
        <w:t xml:space="preserve">Kontrole wykazały, iż wykonywane były one zgodnie z wydawanymi decyzjami, przy zachowaniu warunków sanitarnych określonych w rozporządzeniu Ministra Zdrowia z dnia 7 grudnia 2001 r. </w:t>
      </w:r>
      <w:r w:rsidRPr="00EB72E0">
        <w:rPr>
          <w:rFonts w:ascii="Calibri" w:hAnsi="Calibri" w:cs="Calibri"/>
          <w:i/>
          <w:iCs/>
          <w:sz w:val="24"/>
          <w:szCs w:val="24"/>
        </w:rPr>
        <w:t>w sprawie postępowania ze zwłokami i szczątkami ludzkimi</w:t>
      </w:r>
      <w:r w:rsidRPr="00573CCA">
        <w:rPr>
          <w:rFonts w:ascii="Calibri" w:hAnsi="Calibri" w:cs="Calibri"/>
          <w:sz w:val="24"/>
          <w:szCs w:val="24"/>
        </w:rPr>
        <w:t xml:space="preserve"> (Dz. U. 2021 poz. 1910) oraz rozporządzeniem Ministra Zdrowia z dnia 23 marca 2011 r. </w:t>
      </w:r>
      <w:r w:rsidRPr="00EB72E0">
        <w:rPr>
          <w:rFonts w:ascii="Calibri" w:hAnsi="Calibri" w:cs="Calibri"/>
          <w:i/>
          <w:iCs/>
          <w:sz w:val="24"/>
          <w:szCs w:val="24"/>
        </w:rPr>
        <w:t>w sprawie sposobu przechowywania zwłok i szczątków</w:t>
      </w:r>
      <w:r w:rsidRPr="00573CCA">
        <w:rPr>
          <w:rFonts w:ascii="Calibri" w:hAnsi="Calibri" w:cs="Calibri"/>
          <w:sz w:val="24"/>
          <w:szCs w:val="24"/>
        </w:rPr>
        <w:t xml:space="preserve"> (Dz. U. z 2011 r. Nr 75, poz. 405). </w:t>
      </w:r>
    </w:p>
    <w:p w14:paraId="1F884486" w14:textId="610DE6A6" w:rsidR="00A07503" w:rsidRPr="00E71E04" w:rsidRDefault="00A07503" w:rsidP="00E71E04">
      <w:pPr>
        <w:spacing w:line="276" w:lineRule="auto"/>
        <w:jc w:val="both"/>
        <w:rPr>
          <w:rFonts w:ascii="Calibri" w:hAnsi="Calibri" w:cs="Calibri"/>
          <w:sz w:val="24"/>
          <w:szCs w:val="24"/>
        </w:rPr>
      </w:pPr>
      <w:r w:rsidRPr="001039E9">
        <w:rPr>
          <w:rFonts w:ascii="Calibri" w:hAnsi="Calibri" w:cs="Calibri"/>
          <w:sz w:val="24"/>
          <w:szCs w:val="24"/>
        </w:rPr>
        <w:t>Ponadto w 2023 roku przeprowadzono 118 kontrol</w:t>
      </w:r>
      <w:r>
        <w:rPr>
          <w:rFonts w:ascii="Calibri" w:hAnsi="Calibri" w:cs="Calibri"/>
          <w:sz w:val="24"/>
          <w:szCs w:val="24"/>
        </w:rPr>
        <w:t>i</w:t>
      </w:r>
      <w:r w:rsidRPr="001039E9">
        <w:rPr>
          <w:rFonts w:ascii="Calibri" w:hAnsi="Calibri" w:cs="Calibri"/>
          <w:sz w:val="24"/>
          <w:szCs w:val="24"/>
        </w:rPr>
        <w:t xml:space="preserve"> środków transportu do przewozu zwłok lub szczątków ludzkich spośród 200 środków będących pod nadzorem. W trakcie przedmiotowych kontroli szczególną uwagę zwracano na stan higieniczno-sanitarny i</w:t>
      </w:r>
      <w:r>
        <w:rPr>
          <w:rFonts w:ascii="Calibri" w:hAnsi="Calibri" w:cs="Calibri"/>
          <w:sz w:val="24"/>
          <w:szCs w:val="24"/>
        </w:rPr>
        <w:t> </w:t>
      </w:r>
      <w:r w:rsidRPr="001039E9">
        <w:rPr>
          <w:rFonts w:ascii="Calibri" w:hAnsi="Calibri" w:cs="Calibri"/>
          <w:sz w:val="24"/>
          <w:szCs w:val="24"/>
        </w:rPr>
        <w:t>techniczny samochodów, rodzaj stosowanych środków czystości oraz sposób dezynfekcji. Stwierdzono, iż samochody do przewozu zwłok i szczątków ludzkich były trwale oznakowane, w sposób wskazujący na jego przeznaczenie, podłoga wyłożona była materiałem łatwo zmywalnym i odpornym na działanie mieszanin niebezpiecznych. Na wyposażeniu samochodów znajdowały się worki na trumnę i szczątki, rękawice, maski, materiały opatrunkowe jednorazowe, apteczka pierwszej pomocy medycznej wraz z</w:t>
      </w:r>
      <w:r>
        <w:rPr>
          <w:rFonts w:ascii="Calibri" w:hAnsi="Calibri" w:cs="Calibri"/>
          <w:sz w:val="24"/>
          <w:szCs w:val="24"/>
        </w:rPr>
        <w:t> </w:t>
      </w:r>
      <w:r w:rsidRPr="001039E9">
        <w:rPr>
          <w:rFonts w:ascii="Calibri" w:hAnsi="Calibri" w:cs="Calibri"/>
          <w:sz w:val="24"/>
          <w:szCs w:val="24"/>
        </w:rPr>
        <w:t>wyposażeniem i</w:t>
      </w:r>
      <w:r w:rsidR="00CC564D">
        <w:rPr>
          <w:rFonts w:ascii="Calibri" w:hAnsi="Calibri" w:cs="Calibri"/>
          <w:sz w:val="24"/>
          <w:szCs w:val="24"/>
        </w:rPr>
        <w:t> </w:t>
      </w:r>
      <w:r w:rsidRPr="001039E9">
        <w:rPr>
          <w:rFonts w:ascii="Calibri" w:hAnsi="Calibri" w:cs="Calibri"/>
          <w:sz w:val="24"/>
          <w:szCs w:val="24"/>
        </w:rPr>
        <w:t>instrukcją jej udzielania, preparaty do dezynfekcji rąk i oryginalnie oznakowane pojemniki z</w:t>
      </w:r>
      <w:r w:rsidR="00CC564D">
        <w:rPr>
          <w:rFonts w:ascii="Calibri" w:hAnsi="Calibri" w:cs="Calibri"/>
          <w:sz w:val="24"/>
          <w:szCs w:val="24"/>
        </w:rPr>
        <w:t> </w:t>
      </w:r>
      <w:r w:rsidRPr="001039E9">
        <w:rPr>
          <w:rFonts w:ascii="Calibri" w:hAnsi="Calibri" w:cs="Calibri"/>
          <w:sz w:val="24"/>
          <w:szCs w:val="24"/>
        </w:rPr>
        <w:t>preparatami dezynfekcyjnymi. W ciągu roku sprawozdawczego 2023 skontrolowane samochody do przewozu zwłok i szczątków ludzkich spełniały wymagania higieniczno-sanitarne i techniczne.</w:t>
      </w:r>
    </w:p>
    <w:p w14:paraId="1F898106" w14:textId="759F1258" w:rsidR="00C83906" w:rsidRDefault="00C83906">
      <w:pPr>
        <w:pStyle w:val="Nagwek2"/>
        <w:numPr>
          <w:ilvl w:val="0"/>
          <w:numId w:val="111"/>
        </w:numPr>
        <w:ind w:left="284" w:hanging="284"/>
      </w:pPr>
      <w:bookmarkStart w:id="486" w:name="_Toc165372253"/>
      <w:r w:rsidRPr="005B50F0">
        <w:t>Zakłady karne i areszty śledcze</w:t>
      </w:r>
      <w:bookmarkEnd w:id="486"/>
    </w:p>
    <w:p w14:paraId="15FBF6FD" w14:textId="1BBCD1F5" w:rsidR="0095593E" w:rsidRPr="00B40F78" w:rsidRDefault="00677E35" w:rsidP="00B40F78">
      <w:pPr>
        <w:spacing w:line="276" w:lineRule="auto"/>
        <w:jc w:val="both"/>
        <w:rPr>
          <w:rFonts w:ascii="Calibri" w:hAnsi="Calibri" w:cs="Calibri"/>
          <w:color w:val="FF0000"/>
          <w:sz w:val="24"/>
          <w:szCs w:val="24"/>
        </w:rPr>
      </w:pPr>
      <w:r>
        <w:rPr>
          <w:rFonts w:ascii="Calibri" w:hAnsi="Calibri" w:cs="Calibri"/>
          <w:sz w:val="24"/>
          <w:szCs w:val="24"/>
        </w:rPr>
        <w:t>W ewidencji organów P</w:t>
      </w:r>
      <w:r w:rsidR="00BB11F2">
        <w:rPr>
          <w:rFonts w:ascii="Calibri" w:hAnsi="Calibri" w:cs="Calibri"/>
          <w:sz w:val="24"/>
          <w:szCs w:val="24"/>
        </w:rPr>
        <w:t xml:space="preserve">aństwowej </w:t>
      </w:r>
      <w:r>
        <w:rPr>
          <w:rFonts w:ascii="Calibri" w:hAnsi="Calibri" w:cs="Calibri"/>
          <w:sz w:val="24"/>
          <w:szCs w:val="24"/>
        </w:rPr>
        <w:t>I</w:t>
      </w:r>
      <w:r w:rsidR="00BB11F2">
        <w:rPr>
          <w:rFonts w:ascii="Calibri" w:hAnsi="Calibri" w:cs="Calibri"/>
          <w:sz w:val="24"/>
          <w:szCs w:val="24"/>
        </w:rPr>
        <w:t xml:space="preserve">nspekcji </w:t>
      </w:r>
      <w:r>
        <w:rPr>
          <w:rFonts w:ascii="Calibri" w:hAnsi="Calibri" w:cs="Calibri"/>
          <w:sz w:val="24"/>
          <w:szCs w:val="24"/>
        </w:rPr>
        <w:t>S</w:t>
      </w:r>
      <w:r w:rsidR="00BB11F2">
        <w:rPr>
          <w:rFonts w:ascii="Calibri" w:hAnsi="Calibri" w:cs="Calibri"/>
          <w:sz w:val="24"/>
          <w:szCs w:val="24"/>
        </w:rPr>
        <w:t>anitarnej</w:t>
      </w:r>
      <w:r>
        <w:rPr>
          <w:rFonts w:ascii="Calibri" w:hAnsi="Calibri" w:cs="Calibri"/>
          <w:sz w:val="24"/>
          <w:szCs w:val="24"/>
        </w:rPr>
        <w:t xml:space="preserve"> znajdowało się 8 zakładów karnych i 4 areszty śledcze. </w:t>
      </w:r>
      <w:r w:rsidR="00E71E04" w:rsidRPr="00E71E04">
        <w:rPr>
          <w:rFonts w:ascii="Calibri" w:hAnsi="Calibri" w:cs="Calibri"/>
          <w:sz w:val="24"/>
          <w:szCs w:val="24"/>
        </w:rPr>
        <w:t xml:space="preserve">W 2023 r. organy Państwowej Inspekcji Sanitarnej przeprowadziły na terenie woj. zachodniopomorskiego kontrole w 10 zakładach karnych i aresztach śledczych. W wyniku przeprowadzonych czynności kontrolnych w 6 zakładach penitencjarnych potwierdziły </w:t>
      </w:r>
      <w:r w:rsidR="00E71E04" w:rsidRPr="00E71E04">
        <w:rPr>
          <w:rFonts w:ascii="Calibri" w:hAnsi="Calibri" w:cs="Calibri"/>
          <w:sz w:val="24"/>
          <w:szCs w:val="24"/>
        </w:rPr>
        <w:lastRenderedPageBreak/>
        <w:t>nieprawidłowości stanu sanitarno-higienicznego lub technicznego, które dotyczyły przede wszystkim niewłaściwego stanu ścian, sufitów, podłóg oraz wyposażenia cel i pomieszczeń higieniczno -sanitarnych.</w:t>
      </w:r>
    </w:p>
    <w:p w14:paraId="7085D85E" w14:textId="41CDA5FA" w:rsidR="00C83906" w:rsidRPr="006E578D" w:rsidRDefault="00C83906">
      <w:pPr>
        <w:pStyle w:val="Nagwek2"/>
        <w:numPr>
          <w:ilvl w:val="0"/>
          <w:numId w:val="111"/>
        </w:numPr>
        <w:ind w:left="284" w:hanging="284"/>
      </w:pPr>
      <w:bookmarkStart w:id="487" w:name="_Toc165372254"/>
      <w:r w:rsidRPr="006E578D">
        <w:t>Inne obiekty użyteczności publicznej</w:t>
      </w:r>
      <w:bookmarkEnd w:id="487"/>
    </w:p>
    <w:p w14:paraId="65BF2E5D" w14:textId="27E9BB9B" w:rsidR="00017DED" w:rsidRPr="00721163" w:rsidRDefault="00017DED" w:rsidP="00017DED">
      <w:pPr>
        <w:spacing w:after="0" w:line="276" w:lineRule="auto"/>
        <w:jc w:val="both"/>
        <w:rPr>
          <w:rFonts w:ascii="Calibri" w:hAnsi="Calibri" w:cs="Calibri"/>
          <w:color w:val="FF0000"/>
          <w:sz w:val="24"/>
          <w:szCs w:val="24"/>
        </w:rPr>
      </w:pPr>
      <w:r w:rsidRPr="00BE50C3">
        <w:rPr>
          <w:rFonts w:ascii="Calibri" w:hAnsi="Calibri" w:cs="Calibri"/>
          <w:sz w:val="24"/>
          <w:szCs w:val="24"/>
        </w:rPr>
        <w:t xml:space="preserve">W roku 2023 pod nadzorem Państwowej Inspekcji Sanitarnej znajdowało się 2274 innych obiektów użyteczności publicznej, </w:t>
      </w:r>
      <w:r>
        <w:rPr>
          <w:rFonts w:ascii="Calibri" w:hAnsi="Calibri" w:cs="Calibri"/>
          <w:sz w:val="24"/>
          <w:szCs w:val="24"/>
        </w:rPr>
        <w:t>m.in</w:t>
      </w:r>
      <w:r w:rsidRPr="00BE50C3">
        <w:rPr>
          <w:rFonts w:ascii="Calibri" w:hAnsi="Calibri" w:cs="Calibri"/>
          <w:sz w:val="24"/>
          <w:szCs w:val="24"/>
        </w:rPr>
        <w:t>.: apteki, pralnie, magle, bawialnie i</w:t>
      </w:r>
      <w:r>
        <w:rPr>
          <w:rFonts w:ascii="Calibri" w:hAnsi="Calibri" w:cs="Calibri"/>
          <w:sz w:val="24"/>
          <w:szCs w:val="24"/>
        </w:rPr>
        <w:t> </w:t>
      </w:r>
      <w:r w:rsidRPr="00BE50C3">
        <w:rPr>
          <w:rFonts w:ascii="Calibri" w:hAnsi="Calibri" w:cs="Calibri"/>
          <w:sz w:val="24"/>
          <w:szCs w:val="24"/>
        </w:rPr>
        <w:t xml:space="preserve">sale zabaw, </w:t>
      </w:r>
      <w:proofErr w:type="spellStart"/>
      <w:r w:rsidRPr="00BE50C3">
        <w:rPr>
          <w:rFonts w:ascii="Calibri" w:hAnsi="Calibri" w:cs="Calibri"/>
          <w:sz w:val="24"/>
          <w:szCs w:val="24"/>
        </w:rPr>
        <w:t>escape</w:t>
      </w:r>
      <w:proofErr w:type="spellEnd"/>
      <w:r w:rsidRPr="00BE50C3">
        <w:rPr>
          <w:rFonts w:ascii="Calibri" w:hAnsi="Calibri" w:cs="Calibri"/>
          <w:sz w:val="24"/>
          <w:szCs w:val="24"/>
        </w:rPr>
        <w:t xml:space="preserve"> </w:t>
      </w:r>
      <w:proofErr w:type="spellStart"/>
      <w:r w:rsidRPr="00BE50C3">
        <w:rPr>
          <w:rFonts w:ascii="Calibri" w:hAnsi="Calibri" w:cs="Calibri"/>
          <w:sz w:val="24"/>
          <w:szCs w:val="24"/>
        </w:rPr>
        <w:t>room</w:t>
      </w:r>
      <w:proofErr w:type="spellEnd"/>
      <w:r w:rsidRPr="00BE50C3">
        <w:rPr>
          <w:rFonts w:ascii="Calibri" w:hAnsi="Calibri" w:cs="Calibri"/>
          <w:sz w:val="24"/>
          <w:szCs w:val="24"/>
        </w:rPr>
        <w:t xml:space="preserve">-y, domy kultury, kina, teatry, biblioteki, muzea, inne obiekty kultury, parki trampolin, kręgielnie, ściany wspinaczkowe, stadiony, hale sportowe, boiska, lodowiska, parki linowe, paintball, tory gokartowe, </w:t>
      </w:r>
      <w:proofErr w:type="spellStart"/>
      <w:r w:rsidRPr="00BE50C3">
        <w:rPr>
          <w:rFonts w:ascii="Calibri" w:hAnsi="Calibri" w:cs="Calibri"/>
          <w:sz w:val="24"/>
          <w:szCs w:val="24"/>
        </w:rPr>
        <w:t>skate</w:t>
      </w:r>
      <w:proofErr w:type="spellEnd"/>
      <w:r w:rsidRPr="00BE50C3">
        <w:rPr>
          <w:rFonts w:ascii="Calibri" w:hAnsi="Calibri" w:cs="Calibri"/>
          <w:sz w:val="24"/>
          <w:szCs w:val="24"/>
        </w:rPr>
        <w:t xml:space="preserve"> parki, inne obiekty sportowe, parkingi miejskie, parkingi leśne i miejsca postojowe, stacje paliw, miejsca obsługi podróżnych, punkty zbiórki odpadów problemowych, punkt zlewny ścieków, przystanki tramwajowe, hale targowe i targowiska, porty i inne.</w:t>
      </w:r>
      <w:r>
        <w:rPr>
          <w:rFonts w:ascii="Calibri" w:hAnsi="Calibri" w:cs="Calibri"/>
          <w:sz w:val="24"/>
          <w:szCs w:val="24"/>
        </w:rPr>
        <w:t xml:space="preserve"> Skontrolowano 688 obiektów należących do ww. grupy, przy czym w 92 (13,3%) stwierdzono naruszenie stanu sanitarno-technicznego. </w:t>
      </w:r>
      <w:r w:rsidRPr="00E72D69">
        <w:rPr>
          <w:rFonts w:ascii="Calibri" w:hAnsi="Calibri" w:cs="Calibri"/>
          <w:sz w:val="24"/>
          <w:szCs w:val="24"/>
        </w:rPr>
        <w:t xml:space="preserve">Nieprawidłowości najczęściej dotyczyły </w:t>
      </w:r>
      <w:r>
        <w:rPr>
          <w:rFonts w:ascii="Calibri" w:hAnsi="Calibri" w:cs="Calibri"/>
          <w:sz w:val="24"/>
          <w:szCs w:val="24"/>
        </w:rPr>
        <w:t xml:space="preserve"> niewłaściwego stanu sanitarno-higienicznego i technicznego ścian, sufitów, podłóg oraz wyposażenia</w:t>
      </w:r>
      <w:r w:rsidR="00677E35">
        <w:rPr>
          <w:rFonts w:ascii="Calibri" w:hAnsi="Calibri" w:cs="Calibri"/>
          <w:sz w:val="24"/>
          <w:szCs w:val="24"/>
        </w:rPr>
        <w:t xml:space="preserve">. </w:t>
      </w:r>
      <w:r w:rsidR="008A2F1C">
        <w:rPr>
          <w:rFonts w:ascii="Calibri" w:hAnsi="Calibri" w:cs="Calibri"/>
          <w:sz w:val="24"/>
          <w:szCs w:val="24"/>
        </w:rPr>
        <w:t xml:space="preserve">Dodatkowo stwierdzano brak ciepłej wody na stacjach paliw, parkingach oraz targach i targowiskach. </w:t>
      </w:r>
    </w:p>
    <w:p w14:paraId="1120CDCD" w14:textId="77777777" w:rsidR="000B63B1" w:rsidRDefault="000B63B1">
      <w:pPr>
        <w:rPr>
          <w:rFonts w:eastAsia="Times New Roman"/>
          <w:highlight w:val="lightGray"/>
        </w:rPr>
      </w:pPr>
    </w:p>
    <w:p w14:paraId="72187A6E" w14:textId="261BBCA5" w:rsidR="000B63B1" w:rsidRDefault="000B63B1">
      <w:pPr>
        <w:rPr>
          <w:rFonts w:ascii="Calibri" w:eastAsia="Times New Roman" w:hAnsi="Calibri" w:cstheme="minorHAnsi"/>
          <w:b/>
          <w:sz w:val="28"/>
          <w:szCs w:val="32"/>
          <w:highlight w:val="lightGray"/>
        </w:rPr>
      </w:pPr>
      <w:r>
        <w:rPr>
          <w:rFonts w:eastAsia="Times New Roman"/>
          <w:highlight w:val="lightGray"/>
        </w:rPr>
        <w:br w:type="page"/>
      </w:r>
    </w:p>
    <w:p w14:paraId="506FC354" w14:textId="4B03608F" w:rsidR="00DD71EA" w:rsidRPr="00AD6E9E" w:rsidRDefault="00DD71EA">
      <w:pPr>
        <w:pStyle w:val="Nagwek1"/>
        <w:numPr>
          <w:ilvl w:val="0"/>
          <w:numId w:val="53"/>
        </w:numPr>
        <w:ind w:left="284" w:hanging="284"/>
        <w:rPr>
          <w:rFonts w:eastAsia="Times New Roman"/>
        </w:rPr>
      </w:pPr>
      <w:bookmarkStart w:id="488" w:name="_Toc165372255"/>
      <w:r w:rsidRPr="00C0406B">
        <w:rPr>
          <w:rFonts w:eastAsia="Times New Roman"/>
        </w:rPr>
        <w:lastRenderedPageBreak/>
        <w:t>Warunki higieniczno-sanitarne w placówkach oświatowo-wychowawczych</w:t>
      </w:r>
      <w:bookmarkEnd w:id="488"/>
    </w:p>
    <w:p w14:paraId="61D1BE2D" w14:textId="52C6BC3A" w:rsidR="00DD71EA" w:rsidRPr="00E9294A" w:rsidRDefault="00DD71EA">
      <w:pPr>
        <w:pStyle w:val="Nagwek2"/>
        <w:numPr>
          <w:ilvl w:val="0"/>
          <w:numId w:val="26"/>
        </w:numPr>
        <w:ind w:left="284" w:hanging="284"/>
        <w:rPr>
          <w:rFonts w:eastAsia="Times New Roman"/>
        </w:rPr>
      </w:pPr>
      <w:bookmarkStart w:id="489" w:name="_Toc165372256"/>
      <w:r w:rsidRPr="00C0406B">
        <w:rPr>
          <w:rFonts w:eastAsia="Times New Roman"/>
        </w:rPr>
        <w:t>Stan higieniczno-sanitarny placówek oświatowo – wychowawczych</w:t>
      </w:r>
      <w:bookmarkEnd w:id="489"/>
    </w:p>
    <w:p w14:paraId="3A247425" w14:textId="48EEF97D" w:rsidR="00A47FE9" w:rsidRPr="00C7648B" w:rsidRDefault="00DD71EA" w:rsidP="00A47FE9">
      <w:pPr>
        <w:rPr>
          <w:sz w:val="24"/>
          <w:szCs w:val="24"/>
          <w:u w:val="single"/>
        </w:rPr>
      </w:pPr>
      <w:bookmarkStart w:id="490" w:name="_Toc135041758"/>
      <w:r w:rsidRPr="00C7648B">
        <w:rPr>
          <w:sz w:val="24"/>
          <w:szCs w:val="24"/>
          <w:u w:val="single"/>
        </w:rPr>
        <w:t>Nadzór sanitarny nad placówkami</w:t>
      </w:r>
      <w:bookmarkEnd w:id="490"/>
    </w:p>
    <w:p w14:paraId="238874FA" w14:textId="77777777" w:rsidR="00A47FE9" w:rsidRPr="003A2382" w:rsidRDefault="00A47FE9" w:rsidP="00A47FE9">
      <w:pPr>
        <w:spacing w:after="0" w:line="276" w:lineRule="auto"/>
        <w:rPr>
          <w:rFonts w:ascii="Calibri" w:eastAsia="Calibri" w:hAnsi="Calibri" w:cs="Times New Roman"/>
          <w:sz w:val="24"/>
        </w:rPr>
      </w:pPr>
      <w:r w:rsidRPr="003A2382">
        <w:rPr>
          <w:rFonts w:ascii="Calibri" w:eastAsia="Calibri" w:hAnsi="Calibri" w:cs="Times New Roman"/>
          <w:sz w:val="24"/>
        </w:rPr>
        <w:t xml:space="preserve">W </w:t>
      </w:r>
      <w:r>
        <w:rPr>
          <w:rFonts w:ascii="Calibri" w:eastAsia="Calibri" w:hAnsi="Calibri" w:cs="Times New Roman"/>
          <w:sz w:val="24"/>
        </w:rPr>
        <w:t xml:space="preserve">2023 r. pod nadzorem </w:t>
      </w:r>
      <w:r w:rsidRPr="003A2382">
        <w:rPr>
          <w:rFonts w:ascii="Calibri" w:eastAsia="Calibri" w:hAnsi="Calibri" w:cs="Times New Roman"/>
          <w:sz w:val="24"/>
        </w:rPr>
        <w:t>Państwowej Inspekcji Sanitarnej w woj. zachodniopomorskim znajdował</w:t>
      </w:r>
      <w:r>
        <w:rPr>
          <w:rFonts w:ascii="Calibri" w:eastAsia="Calibri" w:hAnsi="Calibri" w:cs="Times New Roman"/>
          <w:sz w:val="24"/>
        </w:rPr>
        <w:t>y</w:t>
      </w:r>
      <w:r w:rsidRPr="003A2382">
        <w:rPr>
          <w:rFonts w:ascii="Calibri" w:eastAsia="Calibri" w:hAnsi="Calibri" w:cs="Times New Roman"/>
          <w:sz w:val="24"/>
        </w:rPr>
        <w:t xml:space="preserve"> </w:t>
      </w:r>
      <w:r w:rsidRPr="0087712F">
        <w:rPr>
          <w:rFonts w:ascii="Calibri" w:eastAsia="Calibri" w:hAnsi="Calibri" w:cs="Times New Roman"/>
          <w:sz w:val="24"/>
        </w:rPr>
        <w:t>się 6164</w:t>
      </w:r>
      <w:r>
        <w:rPr>
          <w:rFonts w:ascii="Calibri" w:eastAsia="Calibri" w:hAnsi="Calibri" w:cs="Times New Roman"/>
          <w:b/>
          <w:bCs/>
          <w:sz w:val="24"/>
        </w:rPr>
        <w:t xml:space="preserve"> </w:t>
      </w:r>
      <w:r w:rsidRPr="00390530">
        <w:rPr>
          <w:rFonts w:ascii="Calibri" w:eastAsia="Calibri" w:hAnsi="Calibri" w:cs="Times New Roman"/>
          <w:sz w:val="24"/>
        </w:rPr>
        <w:t>placówk</w:t>
      </w:r>
      <w:r>
        <w:rPr>
          <w:rFonts w:ascii="Calibri" w:eastAsia="Calibri" w:hAnsi="Calibri" w:cs="Times New Roman"/>
          <w:sz w:val="24"/>
        </w:rPr>
        <w:t>i</w:t>
      </w:r>
      <w:r w:rsidRPr="00390530">
        <w:rPr>
          <w:rFonts w:ascii="Calibri" w:eastAsia="Calibri" w:hAnsi="Calibri" w:cs="Times New Roman"/>
          <w:sz w:val="24"/>
        </w:rPr>
        <w:t xml:space="preserve"> </w:t>
      </w:r>
      <w:r>
        <w:rPr>
          <w:rFonts w:ascii="Calibri" w:eastAsia="Calibri" w:hAnsi="Calibri" w:cs="Times New Roman"/>
          <w:sz w:val="24"/>
        </w:rPr>
        <w:t>oświatowo – wychowawcze,</w:t>
      </w:r>
      <w:r w:rsidRPr="00390530">
        <w:rPr>
          <w:rFonts w:ascii="Calibri" w:eastAsia="Calibri" w:hAnsi="Calibri" w:cs="Times New Roman"/>
          <w:sz w:val="24"/>
        </w:rPr>
        <w:t xml:space="preserve"> </w:t>
      </w:r>
      <w:r w:rsidRPr="003A2382">
        <w:rPr>
          <w:rFonts w:ascii="Calibri" w:eastAsia="Calibri" w:hAnsi="Calibri" w:cs="Times New Roman"/>
          <w:sz w:val="24"/>
        </w:rPr>
        <w:t>w tym:</w:t>
      </w:r>
    </w:p>
    <w:p w14:paraId="44FC63E0" w14:textId="6F00D79F" w:rsidR="00A47FE9" w:rsidRPr="00D35CE4" w:rsidRDefault="00A47FE9" w:rsidP="00D35CE4">
      <w:pPr>
        <w:pStyle w:val="Akapitzlist"/>
        <w:numPr>
          <w:ilvl w:val="0"/>
          <w:numId w:val="118"/>
        </w:numPr>
        <w:spacing w:after="0" w:line="276" w:lineRule="auto"/>
        <w:rPr>
          <w:rFonts w:ascii="Calibri" w:eastAsia="Calibri" w:hAnsi="Calibri" w:cs="Times New Roman"/>
          <w:sz w:val="24"/>
        </w:rPr>
      </w:pPr>
      <w:r w:rsidRPr="00D35CE4">
        <w:rPr>
          <w:rFonts w:ascii="Calibri" w:eastAsia="Calibri" w:hAnsi="Calibri" w:cs="Times New Roman"/>
          <w:sz w:val="24"/>
        </w:rPr>
        <w:t>2420 placówek stałych,</w:t>
      </w:r>
    </w:p>
    <w:p w14:paraId="2190660A" w14:textId="4D4DD511" w:rsidR="00A47FE9" w:rsidRPr="00D35CE4" w:rsidRDefault="00A47FE9" w:rsidP="00D35CE4">
      <w:pPr>
        <w:pStyle w:val="Akapitzlist"/>
        <w:numPr>
          <w:ilvl w:val="0"/>
          <w:numId w:val="118"/>
        </w:numPr>
        <w:spacing w:after="0" w:line="276" w:lineRule="auto"/>
        <w:rPr>
          <w:rFonts w:ascii="Calibri" w:eastAsia="Calibri" w:hAnsi="Calibri" w:cs="Times New Roman"/>
          <w:sz w:val="24"/>
        </w:rPr>
      </w:pPr>
      <w:r w:rsidRPr="00D35CE4">
        <w:rPr>
          <w:rFonts w:ascii="Calibri" w:eastAsia="Calibri" w:hAnsi="Calibri" w:cs="Times New Roman"/>
          <w:sz w:val="24"/>
        </w:rPr>
        <w:t>311 placówek wypoczynku zimowego,</w:t>
      </w:r>
    </w:p>
    <w:p w14:paraId="3BA7430F" w14:textId="54D19BD5" w:rsidR="00A47FE9" w:rsidRPr="00D35CE4" w:rsidRDefault="00A47FE9" w:rsidP="00D35CE4">
      <w:pPr>
        <w:pStyle w:val="Akapitzlist"/>
        <w:numPr>
          <w:ilvl w:val="0"/>
          <w:numId w:val="118"/>
        </w:numPr>
        <w:spacing w:after="0" w:line="276" w:lineRule="auto"/>
        <w:rPr>
          <w:rFonts w:ascii="Calibri" w:eastAsia="Calibri" w:hAnsi="Calibri" w:cs="Times New Roman"/>
          <w:sz w:val="24"/>
        </w:rPr>
      </w:pPr>
      <w:r w:rsidRPr="00D35CE4">
        <w:rPr>
          <w:rFonts w:ascii="Calibri" w:eastAsia="Calibri" w:hAnsi="Calibri" w:cs="Times New Roman"/>
          <w:sz w:val="24"/>
        </w:rPr>
        <w:t>3433 placówek wypoczynku letniego.</w:t>
      </w:r>
    </w:p>
    <w:p w14:paraId="1AC45D7C" w14:textId="77777777" w:rsidR="00A47FE9" w:rsidRDefault="00A47FE9" w:rsidP="00A47FE9">
      <w:pPr>
        <w:spacing w:after="0" w:line="276" w:lineRule="auto"/>
        <w:rPr>
          <w:rFonts w:ascii="Calibri" w:eastAsia="Calibri" w:hAnsi="Calibri" w:cs="Times New Roman"/>
          <w:sz w:val="24"/>
        </w:rPr>
      </w:pPr>
    </w:p>
    <w:p w14:paraId="7A431903" w14:textId="77777777" w:rsidR="00A47FE9" w:rsidRPr="00021378" w:rsidRDefault="00A47FE9" w:rsidP="00A47FE9">
      <w:pPr>
        <w:spacing w:after="0" w:line="276" w:lineRule="auto"/>
        <w:jc w:val="both"/>
        <w:rPr>
          <w:rFonts w:ascii="Calibri" w:eastAsia="Times New Roman" w:hAnsi="Calibri" w:cs="Calibri"/>
          <w:sz w:val="24"/>
          <w:szCs w:val="24"/>
          <w:lang w:eastAsia="pl-PL"/>
        </w:rPr>
      </w:pPr>
      <w:r w:rsidRPr="00390530">
        <w:rPr>
          <w:rFonts w:ascii="Calibri" w:eastAsia="Times New Roman" w:hAnsi="Calibri" w:cs="Calibri"/>
          <w:sz w:val="24"/>
          <w:szCs w:val="24"/>
          <w:lang w:eastAsia="pl-PL"/>
        </w:rPr>
        <w:t xml:space="preserve">Przedstawiciele Państwowej Inspekcji Sanitarnej przeprowadzili </w:t>
      </w:r>
      <w:r w:rsidRPr="0087712F">
        <w:rPr>
          <w:rFonts w:ascii="Calibri" w:eastAsia="Times New Roman" w:hAnsi="Calibri" w:cs="Calibri"/>
          <w:sz w:val="24"/>
          <w:szCs w:val="24"/>
          <w:lang w:eastAsia="pl-PL"/>
        </w:rPr>
        <w:t xml:space="preserve">2919 kontroli </w:t>
      </w:r>
      <w:r>
        <w:rPr>
          <w:rFonts w:ascii="Calibri" w:eastAsia="Times New Roman" w:hAnsi="Calibri" w:cs="Calibri"/>
          <w:sz w:val="24"/>
          <w:szCs w:val="24"/>
          <w:lang w:eastAsia="pl-PL"/>
        </w:rPr>
        <w:t xml:space="preserve">głównie </w:t>
      </w:r>
      <w:r w:rsidRPr="0087712F">
        <w:rPr>
          <w:rFonts w:ascii="Calibri" w:eastAsia="Times New Roman" w:hAnsi="Calibri" w:cs="Calibri"/>
          <w:sz w:val="24"/>
          <w:szCs w:val="24"/>
          <w:lang w:eastAsia="pl-PL"/>
        </w:rPr>
        <w:t>pod kątem przestrzegania przepisów określających wymagania higieniczne i zdrowotne dotyczące higieny pomieszczeń i wymagań w stosunku do sprzętu używanego w placówkach</w:t>
      </w:r>
      <w:r>
        <w:rPr>
          <w:rFonts w:ascii="Calibri" w:eastAsia="Times New Roman" w:hAnsi="Calibri" w:cs="Calibri"/>
          <w:sz w:val="24"/>
          <w:szCs w:val="24"/>
          <w:lang w:eastAsia="pl-PL"/>
        </w:rPr>
        <w:t xml:space="preserve">. </w:t>
      </w:r>
      <w:r w:rsidRPr="000D6519">
        <w:rPr>
          <w:rFonts w:ascii="Calibri" w:eastAsia="Calibri" w:hAnsi="Calibri" w:cs="Times New Roman"/>
          <w:sz w:val="24"/>
        </w:rPr>
        <w:t>Większość obiektów była w dobrym stanie sanitarno – higienicznym i technicznym.</w:t>
      </w:r>
    </w:p>
    <w:p w14:paraId="7B23866A" w14:textId="77777777" w:rsidR="00A47FE9" w:rsidRDefault="00A47FE9" w:rsidP="00A47FE9">
      <w:pPr>
        <w:spacing w:after="0" w:line="276" w:lineRule="auto"/>
        <w:rPr>
          <w:rFonts w:ascii="Calibri" w:eastAsia="Calibri" w:hAnsi="Calibri" w:cs="Calibri"/>
          <w:color w:val="FF3399"/>
          <w:sz w:val="24"/>
          <w:szCs w:val="24"/>
        </w:rPr>
      </w:pPr>
    </w:p>
    <w:p w14:paraId="1CE89A4E" w14:textId="41DF958D" w:rsidR="00A47FE9" w:rsidRDefault="00A47FE9" w:rsidP="00A47FE9">
      <w:pPr>
        <w:spacing w:after="0" w:line="276" w:lineRule="auto"/>
        <w:ind w:firstLine="708"/>
        <w:jc w:val="both"/>
        <w:rPr>
          <w:rFonts w:ascii="Calibri" w:eastAsia="Calibri" w:hAnsi="Calibri" w:cs="Calibri"/>
          <w:bCs/>
          <w:sz w:val="24"/>
          <w:szCs w:val="24"/>
        </w:rPr>
      </w:pPr>
      <w:r w:rsidRPr="0087712F">
        <w:rPr>
          <w:rFonts w:ascii="Calibri" w:eastAsia="Calibri" w:hAnsi="Calibri" w:cs="Calibri"/>
          <w:bCs/>
          <w:sz w:val="24"/>
          <w:szCs w:val="24"/>
        </w:rPr>
        <w:t xml:space="preserve">Przyjęto </w:t>
      </w:r>
      <w:r w:rsidRPr="0087712F">
        <w:rPr>
          <w:rFonts w:ascii="Calibri" w:eastAsia="Times New Roman" w:hAnsi="Calibri" w:cs="Calibri"/>
          <w:bCs/>
          <w:sz w:val="24"/>
          <w:szCs w:val="24"/>
          <w:lang w:eastAsia="pl-PL"/>
        </w:rPr>
        <w:t>171</w:t>
      </w:r>
      <w:r w:rsidRPr="000D6519">
        <w:rPr>
          <w:rFonts w:ascii="Calibri" w:eastAsia="Times New Roman" w:hAnsi="Calibri" w:cs="Calibri"/>
          <w:b/>
          <w:sz w:val="24"/>
          <w:szCs w:val="24"/>
          <w:lang w:eastAsia="pl-PL"/>
        </w:rPr>
        <w:t xml:space="preserve"> </w:t>
      </w:r>
      <w:r w:rsidRPr="000D6519">
        <w:rPr>
          <w:rFonts w:ascii="Calibri" w:eastAsia="Calibri" w:hAnsi="Calibri" w:cs="Calibri"/>
          <w:bCs/>
          <w:sz w:val="24"/>
          <w:szCs w:val="24"/>
        </w:rPr>
        <w:t>zgłoszeń interwencyjnych,</w:t>
      </w:r>
      <w:r w:rsidRPr="000D6519">
        <w:rPr>
          <w:rFonts w:ascii="Calibri" w:eastAsia="Calibri" w:hAnsi="Calibri" w:cs="Calibri"/>
          <w:b/>
          <w:sz w:val="24"/>
          <w:szCs w:val="24"/>
        </w:rPr>
        <w:t xml:space="preserve"> </w:t>
      </w:r>
      <w:r w:rsidRPr="000D6519">
        <w:rPr>
          <w:rFonts w:ascii="Calibri" w:eastAsia="Calibri" w:hAnsi="Calibri" w:cs="Calibri"/>
          <w:bCs/>
          <w:sz w:val="24"/>
          <w:szCs w:val="24"/>
        </w:rPr>
        <w:t>które dotyczyły głównie</w:t>
      </w:r>
      <w:r w:rsidRPr="00D54FEF">
        <w:t xml:space="preserve"> </w:t>
      </w:r>
      <w:r w:rsidRPr="00ED4474">
        <w:t xml:space="preserve">wszawicy </w:t>
      </w:r>
      <w:r>
        <w:t>oraz</w:t>
      </w:r>
      <w:r w:rsidR="00DF6160">
        <w:t> </w:t>
      </w:r>
      <w:r w:rsidRPr="00D54FEF">
        <w:rPr>
          <w:rFonts w:ascii="Calibri" w:eastAsia="Calibri" w:hAnsi="Calibri" w:cs="Calibri"/>
          <w:bCs/>
          <w:sz w:val="24"/>
          <w:szCs w:val="24"/>
        </w:rPr>
        <w:t xml:space="preserve">niewłaściwego stanu sanitarno - higienicznego i technicznego </w:t>
      </w:r>
      <w:r w:rsidRPr="00256C84">
        <w:rPr>
          <w:rFonts w:ascii="Calibri" w:eastAsia="Calibri" w:hAnsi="Calibri" w:cs="Calibri"/>
          <w:bCs/>
          <w:sz w:val="24"/>
          <w:szCs w:val="24"/>
        </w:rPr>
        <w:t>pomieszczeń</w:t>
      </w:r>
      <w:r>
        <w:rPr>
          <w:rFonts w:ascii="Calibri" w:eastAsia="Calibri" w:hAnsi="Calibri" w:cs="Calibri"/>
          <w:bCs/>
          <w:sz w:val="24"/>
          <w:szCs w:val="24"/>
        </w:rPr>
        <w:t>,</w:t>
      </w:r>
      <w:r w:rsidRPr="00256C84">
        <w:rPr>
          <w:rFonts w:ascii="Calibri" w:eastAsia="Calibri" w:hAnsi="Calibri" w:cs="Calibri"/>
          <w:bCs/>
          <w:sz w:val="24"/>
          <w:szCs w:val="24"/>
        </w:rPr>
        <w:t xml:space="preserve"> </w:t>
      </w:r>
      <w:r>
        <w:rPr>
          <w:rFonts w:ascii="Calibri" w:eastAsia="Calibri" w:hAnsi="Calibri" w:cs="Calibri"/>
          <w:bCs/>
          <w:sz w:val="24"/>
          <w:szCs w:val="24"/>
        </w:rPr>
        <w:t>urządzeń oraz wyposażenia.</w:t>
      </w:r>
      <w:r w:rsidRPr="00256C84">
        <w:rPr>
          <w:rFonts w:ascii="Calibri" w:eastAsia="Calibri" w:hAnsi="Calibri" w:cs="Calibri"/>
          <w:bCs/>
          <w:sz w:val="24"/>
          <w:szCs w:val="24"/>
        </w:rPr>
        <w:t xml:space="preserve"> </w:t>
      </w:r>
    </w:p>
    <w:p w14:paraId="22745750" w14:textId="77777777" w:rsidR="00A47FE9" w:rsidRPr="009165EE" w:rsidRDefault="00A47FE9" w:rsidP="00A47FE9">
      <w:pPr>
        <w:spacing w:after="0" w:line="276" w:lineRule="auto"/>
        <w:rPr>
          <w:rFonts w:ascii="Calibri" w:eastAsia="Calibri" w:hAnsi="Calibri" w:cs="Times New Roman"/>
          <w:color w:val="FF3399"/>
          <w:sz w:val="24"/>
        </w:rPr>
      </w:pPr>
    </w:p>
    <w:p w14:paraId="64465BA5" w14:textId="77777777" w:rsidR="00A47FE9" w:rsidRPr="0087712F" w:rsidRDefault="00A47FE9" w:rsidP="00A47FE9">
      <w:pPr>
        <w:spacing w:after="0" w:line="276" w:lineRule="auto"/>
        <w:jc w:val="both"/>
        <w:rPr>
          <w:rFonts w:ascii="Calibri" w:eastAsia="Calibri" w:hAnsi="Calibri" w:cs="Times New Roman"/>
          <w:sz w:val="24"/>
        </w:rPr>
      </w:pPr>
      <w:r w:rsidRPr="001524F9">
        <w:rPr>
          <w:rFonts w:ascii="Calibri" w:eastAsia="Calibri" w:hAnsi="Calibri" w:cs="Times New Roman"/>
          <w:sz w:val="24"/>
        </w:rPr>
        <w:t xml:space="preserve">        Na poprawę stanu sanitarno – higienicznego oraz technicznego wydano łącznie </w:t>
      </w:r>
      <w:r w:rsidRPr="0087712F">
        <w:rPr>
          <w:rFonts w:ascii="Calibri" w:eastAsia="Calibri" w:hAnsi="Calibri" w:cs="Times New Roman"/>
          <w:sz w:val="24"/>
        </w:rPr>
        <w:t>585 decyzji, które najczęściej dotyczyły:</w:t>
      </w:r>
    </w:p>
    <w:p w14:paraId="7A36C2FF" w14:textId="77777777" w:rsidR="00A47FE9" w:rsidRPr="0087712F" w:rsidRDefault="00A47FE9" w:rsidP="00E632A9">
      <w:pPr>
        <w:pStyle w:val="Akapitzlist"/>
        <w:numPr>
          <w:ilvl w:val="0"/>
          <w:numId w:val="14"/>
        </w:numPr>
        <w:tabs>
          <w:tab w:val="left" w:pos="357"/>
        </w:tabs>
        <w:spacing w:after="0" w:line="276" w:lineRule="auto"/>
        <w:ind w:left="568" w:right="284" w:hanging="284"/>
        <w:jc w:val="both"/>
        <w:rPr>
          <w:rFonts w:ascii="Calibri" w:eastAsia="Calibri" w:hAnsi="Calibri" w:cs="Times New Roman"/>
          <w:sz w:val="24"/>
        </w:rPr>
      </w:pPr>
      <w:r w:rsidRPr="0087712F">
        <w:rPr>
          <w:rFonts w:ascii="Calibri" w:eastAsia="Calibri" w:hAnsi="Calibri" w:cs="Times New Roman"/>
          <w:sz w:val="24"/>
        </w:rPr>
        <w:t xml:space="preserve">stanu sanitarno-technicznego dróg dojścia i ogrodzenia - 33, </w:t>
      </w:r>
    </w:p>
    <w:p w14:paraId="21E3ACB8" w14:textId="77777777" w:rsidR="00A47FE9" w:rsidRPr="0087712F" w:rsidRDefault="00A47FE9" w:rsidP="00E632A9">
      <w:pPr>
        <w:pStyle w:val="Akapitzlist"/>
        <w:numPr>
          <w:ilvl w:val="0"/>
          <w:numId w:val="14"/>
        </w:numPr>
        <w:tabs>
          <w:tab w:val="left" w:pos="357"/>
        </w:tabs>
        <w:spacing w:after="0" w:line="276" w:lineRule="auto"/>
        <w:ind w:left="568" w:right="284" w:hanging="284"/>
        <w:jc w:val="both"/>
        <w:rPr>
          <w:rFonts w:ascii="Calibri" w:eastAsia="Calibri" w:hAnsi="Calibri" w:cs="Times New Roman"/>
          <w:sz w:val="24"/>
        </w:rPr>
      </w:pPr>
      <w:r w:rsidRPr="0087712F">
        <w:rPr>
          <w:rFonts w:ascii="Calibri" w:eastAsia="Calibri" w:hAnsi="Calibri" w:cs="Times New Roman"/>
          <w:sz w:val="24"/>
        </w:rPr>
        <w:t>placów zabaw / rekreacyjnych / boisk sportowych - 37,</w:t>
      </w:r>
    </w:p>
    <w:p w14:paraId="3665E0E4" w14:textId="77777777" w:rsidR="00A47FE9" w:rsidRPr="0087712F" w:rsidRDefault="00A47FE9" w:rsidP="00E632A9">
      <w:pPr>
        <w:pStyle w:val="Akapitzlist"/>
        <w:numPr>
          <w:ilvl w:val="0"/>
          <w:numId w:val="14"/>
        </w:numPr>
        <w:tabs>
          <w:tab w:val="left" w:pos="357"/>
        </w:tabs>
        <w:spacing w:after="0" w:line="276" w:lineRule="auto"/>
        <w:ind w:left="568" w:right="284" w:hanging="284"/>
        <w:jc w:val="both"/>
        <w:rPr>
          <w:rFonts w:ascii="Calibri" w:eastAsia="Calibri" w:hAnsi="Calibri" w:cs="Times New Roman"/>
          <w:sz w:val="24"/>
        </w:rPr>
      </w:pPr>
      <w:r w:rsidRPr="0087712F">
        <w:rPr>
          <w:rFonts w:ascii="Calibri" w:eastAsia="Calibri" w:hAnsi="Calibri" w:cs="Times New Roman"/>
          <w:sz w:val="24"/>
        </w:rPr>
        <w:t xml:space="preserve">ciągów komunikacyjnych w budynkach (nawierzchnie, schody, zabezpieczenia kaloryferów) i/lub szatni </w:t>
      </w:r>
      <w:bookmarkStart w:id="491" w:name="_Hlk161917292"/>
      <w:r w:rsidRPr="0087712F">
        <w:rPr>
          <w:rFonts w:ascii="Calibri" w:eastAsia="Calibri" w:hAnsi="Calibri" w:cs="Times New Roman"/>
          <w:sz w:val="24"/>
        </w:rPr>
        <w:t>- 119,</w:t>
      </w:r>
    </w:p>
    <w:bookmarkEnd w:id="491"/>
    <w:p w14:paraId="7D7160B1" w14:textId="7398A19D" w:rsidR="00A47FE9" w:rsidRPr="0087712F" w:rsidRDefault="00A47FE9" w:rsidP="00E632A9">
      <w:pPr>
        <w:pStyle w:val="Akapitzlist"/>
        <w:numPr>
          <w:ilvl w:val="0"/>
          <w:numId w:val="14"/>
        </w:numPr>
        <w:tabs>
          <w:tab w:val="left" w:pos="357"/>
        </w:tabs>
        <w:spacing w:after="0" w:line="276" w:lineRule="auto"/>
        <w:ind w:left="568" w:right="284" w:hanging="284"/>
        <w:jc w:val="both"/>
        <w:rPr>
          <w:rFonts w:ascii="Calibri" w:eastAsia="Calibri" w:hAnsi="Calibri" w:cs="Times New Roman"/>
          <w:sz w:val="24"/>
        </w:rPr>
      </w:pPr>
      <w:r w:rsidRPr="0087712F">
        <w:rPr>
          <w:rFonts w:ascii="Calibri" w:eastAsia="Calibri" w:hAnsi="Calibri" w:cs="Times New Roman"/>
          <w:sz w:val="24"/>
        </w:rPr>
        <w:t xml:space="preserve">stanu sanitarno-higienicznego i technicznego </w:t>
      </w:r>
      <w:proofErr w:type="spellStart"/>
      <w:r w:rsidRPr="0087712F">
        <w:rPr>
          <w:rFonts w:ascii="Calibri" w:eastAsia="Calibri" w:hAnsi="Calibri" w:cs="Times New Roman"/>
          <w:sz w:val="24"/>
        </w:rPr>
        <w:t>sal</w:t>
      </w:r>
      <w:proofErr w:type="spellEnd"/>
      <w:r w:rsidRPr="0087712F">
        <w:rPr>
          <w:rFonts w:ascii="Calibri" w:eastAsia="Calibri" w:hAnsi="Calibri" w:cs="Times New Roman"/>
          <w:sz w:val="24"/>
        </w:rPr>
        <w:t xml:space="preserve"> lekcyjnych i innych </w:t>
      </w:r>
      <w:proofErr w:type="spellStart"/>
      <w:r w:rsidRPr="0087712F">
        <w:rPr>
          <w:rFonts w:ascii="Calibri" w:eastAsia="Calibri" w:hAnsi="Calibri" w:cs="Times New Roman"/>
          <w:sz w:val="24"/>
        </w:rPr>
        <w:t>sal</w:t>
      </w:r>
      <w:proofErr w:type="spellEnd"/>
      <w:r w:rsidRPr="0087712F">
        <w:rPr>
          <w:rFonts w:ascii="Calibri" w:eastAsia="Calibri" w:hAnsi="Calibri" w:cs="Times New Roman"/>
          <w:sz w:val="24"/>
        </w:rPr>
        <w:t xml:space="preserve"> zajęć dla dzieci i</w:t>
      </w:r>
      <w:r w:rsidR="00DF6160">
        <w:rPr>
          <w:rFonts w:ascii="Calibri" w:eastAsia="Calibri" w:hAnsi="Calibri" w:cs="Times New Roman"/>
          <w:sz w:val="24"/>
        </w:rPr>
        <w:t> </w:t>
      </w:r>
      <w:r w:rsidRPr="0087712F">
        <w:rPr>
          <w:rFonts w:ascii="Calibri" w:eastAsia="Calibri" w:hAnsi="Calibri" w:cs="Times New Roman"/>
          <w:sz w:val="24"/>
        </w:rPr>
        <w:t>młodzieży - 192,</w:t>
      </w:r>
    </w:p>
    <w:p w14:paraId="01976CA7" w14:textId="77777777" w:rsidR="00A47FE9" w:rsidRPr="0087712F" w:rsidRDefault="00A47FE9" w:rsidP="00E632A9">
      <w:pPr>
        <w:pStyle w:val="Akapitzlist"/>
        <w:numPr>
          <w:ilvl w:val="0"/>
          <w:numId w:val="14"/>
        </w:numPr>
        <w:tabs>
          <w:tab w:val="left" w:pos="357"/>
        </w:tabs>
        <w:spacing w:after="0" w:line="276" w:lineRule="auto"/>
        <w:ind w:left="568" w:right="284" w:hanging="284"/>
        <w:jc w:val="both"/>
        <w:rPr>
          <w:rFonts w:ascii="Calibri" w:eastAsia="Calibri" w:hAnsi="Calibri" w:cs="Times New Roman"/>
          <w:sz w:val="24"/>
        </w:rPr>
      </w:pPr>
      <w:r w:rsidRPr="0087712F">
        <w:rPr>
          <w:rFonts w:ascii="Calibri" w:eastAsia="Calibri" w:hAnsi="Calibri" w:cs="Times New Roman"/>
          <w:sz w:val="24"/>
        </w:rPr>
        <w:t>dostosowania mebli  i/lub posiadania certyfikowanych mebli oraz sprzętu sportowego - 7,</w:t>
      </w:r>
    </w:p>
    <w:p w14:paraId="292FEA02" w14:textId="77777777" w:rsidR="00A47FE9" w:rsidRPr="0087712F" w:rsidRDefault="00A47FE9" w:rsidP="00E632A9">
      <w:pPr>
        <w:pStyle w:val="Akapitzlist"/>
        <w:numPr>
          <w:ilvl w:val="0"/>
          <w:numId w:val="14"/>
        </w:numPr>
        <w:tabs>
          <w:tab w:val="left" w:pos="357"/>
        </w:tabs>
        <w:spacing w:after="0" w:line="276" w:lineRule="auto"/>
        <w:ind w:left="568" w:right="284" w:hanging="284"/>
        <w:jc w:val="both"/>
        <w:rPr>
          <w:rFonts w:ascii="Calibri" w:eastAsia="Calibri" w:hAnsi="Calibri" w:cs="Times New Roman"/>
          <w:sz w:val="24"/>
        </w:rPr>
      </w:pPr>
      <w:r w:rsidRPr="0087712F">
        <w:rPr>
          <w:rFonts w:ascii="Calibri" w:eastAsia="Calibri" w:hAnsi="Calibri" w:cs="Times New Roman"/>
          <w:sz w:val="24"/>
        </w:rPr>
        <w:t>stanu sanitarno-higienicznego toalet, w tym sprawności technicznej armatury i wyposażenia w środki higieniczne oraz niezachowania standardów dostępności do urządzeń sanitarnych - 106,</w:t>
      </w:r>
    </w:p>
    <w:p w14:paraId="2E311011" w14:textId="77777777" w:rsidR="00A47FE9" w:rsidRPr="0087712F" w:rsidRDefault="00A47FE9" w:rsidP="00E632A9">
      <w:pPr>
        <w:pStyle w:val="Akapitzlist"/>
        <w:numPr>
          <w:ilvl w:val="0"/>
          <w:numId w:val="14"/>
        </w:numPr>
        <w:tabs>
          <w:tab w:val="left" w:pos="357"/>
        </w:tabs>
        <w:spacing w:after="0" w:line="276" w:lineRule="auto"/>
        <w:ind w:left="568" w:right="284" w:hanging="284"/>
        <w:jc w:val="both"/>
        <w:rPr>
          <w:rFonts w:ascii="Calibri" w:eastAsia="Calibri" w:hAnsi="Calibri" w:cs="Times New Roman"/>
          <w:sz w:val="24"/>
        </w:rPr>
      </w:pPr>
      <w:r w:rsidRPr="0087712F">
        <w:rPr>
          <w:rFonts w:ascii="Calibri" w:eastAsia="Calibri" w:hAnsi="Calibri" w:cs="Times New Roman"/>
          <w:sz w:val="24"/>
        </w:rPr>
        <w:t>warunków prowadzenia zajęć W-F - 61,</w:t>
      </w:r>
    </w:p>
    <w:p w14:paraId="2B422A24" w14:textId="77777777" w:rsidR="00A47FE9" w:rsidRPr="0087712F" w:rsidRDefault="00A47FE9" w:rsidP="00E632A9">
      <w:pPr>
        <w:pStyle w:val="Akapitzlist"/>
        <w:numPr>
          <w:ilvl w:val="0"/>
          <w:numId w:val="14"/>
        </w:numPr>
        <w:tabs>
          <w:tab w:val="left" w:pos="357"/>
        </w:tabs>
        <w:spacing w:after="0" w:line="276" w:lineRule="auto"/>
        <w:ind w:left="568" w:right="284" w:hanging="284"/>
        <w:jc w:val="both"/>
        <w:rPr>
          <w:rFonts w:ascii="Calibri" w:eastAsia="Calibri" w:hAnsi="Calibri" w:cs="Times New Roman"/>
          <w:sz w:val="24"/>
        </w:rPr>
      </w:pPr>
      <w:r w:rsidRPr="0087712F">
        <w:rPr>
          <w:rFonts w:ascii="Calibri" w:eastAsia="Calibri" w:hAnsi="Calibri" w:cs="Times New Roman"/>
          <w:sz w:val="24"/>
        </w:rPr>
        <w:t>stanu sanitarno-higienicznego i technicznego w pokojach mieszkalnych – 27.</w:t>
      </w:r>
    </w:p>
    <w:p w14:paraId="24576DA0" w14:textId="77777777" w:rsidR="00A47FE9" w:rsidRPr="00B81B5F" w:rsidRDefault="00A47FE9" w:rsidP="00A47FE9">
      <w:pPr>
        <w:tabs>
          <w:tab w:val="left" w:pos="357"/>
        </w:tabs>
        <w:spacing w:after="0" w:line="276" w:lineRule="auto"/>
        <w:jc w:val="both"/>
        <w:rPr>
          <w:rFonts w:ascii="Calibri" w:eastAsia="Calibri" w:hAnsi="Calibri" w:cs="Times New Roman"/>
          <w:sz w:val="24"/>
        </w:rPr>
      </w:pPr>
    </w:p>
    <w:p w14:paraId="49155A58" w14:textId="77777777" w:rsidR="00A47FE9" w:rsidRDefault="00A47FE9" w:rsidP="00A47FE9">
      <w:pPr>
        <w:spacing w:after="0" w:line="276" w:lineRule="auto"/>
        <w:rPr>
          <w:rFonts w:ascii="Calibri" w:eastAsia="Calibri" w:hAnsi="Calibri" w:cs="Times New Roman"/>
          <w:sz w:val="24"/>
          <w:u w:val="single"/>
        </w:rPr>
      </w:pPr>
    </w:p>
    <w:p w14:paraId="5337C18A" w14:textId="77777777" w:rsidR="00A47FE9" w:rsidRDefault="00A47FE9" w:rsidP="00A47FE9">
      <w:pPr>
        <w:spacing w:after="0" w:line="276" w:lineRule="auto"/>
        <w:rPr>
          <w:rFonts w:ascii="Calibri" w:eastAsia="Calibri" w:hAnsi="Calibri" w:cs="Times New Roman"/>
          <w:sz w:val="24"/>
          <w:u w:val="single"/>
        </w:rPr>
      </w:pPr>
    </w:p>
    <w:p w14:paraId="753C6CE3" w14:textId="77777777" w:rsidR="00D35CE4" w:rsidRDefault="00D35CE4" w:rsidP="00A47FE9">
      <w:pPr>
        <w:spacing w:after="0" w:line="276" w:lineRule="auto"/>
        <w:rPr>
          <w:rFonts w:ascii="Calibri" w:eastAsia="Calibri" w:hAnsi="Calibri" w:cs="Times New Roman"/>
          <w:sz w:val="24"/>
          <w:u w:val="single"/>
        </w:rPr>
      </w:pPr>
    </w:p>
    <w:p w14:paraId="70B90A19" w14:textId="7336E4AB" w:rsidR="00A47FE9" w:rsidRDefault="00A47FE9" w:rsidP="00A47FE9">
      <w:pPr>
        <w:spacing w:after="0" w:line="276" w:lineRule="auto"/>
        <w:rPr>
          <w:rFonts w:ascii="Calibri" w:eastAsia="Calibri" w:hAnsi="Calibri" w:cs="Times New Roman"/>
          <w:sz w:val="24"/>
          <w:u w:val="single"/>
        </w:rPr>
      </w:pPr>
      <w:r w:rsidRPr="00522A62">
        <w:rPr>
          <w:rFonts w:ascii="Calibri" w:eastAsia="Calibri" w:hAnsi="Calibri" w:cs="Times New Roman"/>
          <w:sz w:val="24"/>
          <w:u w:val="single"/>
        </w:rPr>
        <w:lastRenderedPageBreak/>
        <w:t>Pomieszczenia higieniczno</w:t>
      </w:r>
      <w:r>
        <w:rPr>
          <w:rFonts w:ascii="Calibri" w:eastAsia="Calibri" w:hAnsi="Calibri" w:cs="Times New Roman"/>
          <w:sz w:val="24"/>
          <w:u w:val="single"/>
        </w:rPr>
        <w:t>-</w:t>
      </w:r>
      <w:r w:rsidRPr="00522A62">
        <w:rPr>
          <w:rFonts w:ascii="Calibri" w:eastAsia="Calibri" w:hAnsi="Calibri" w:cs="Times New Roman"/>
          <w:sz w:val="24"/>
          <w:u w:val="single"/>
        </w:rPr>
        <w:t>sanitarne oraz warunki do utrzymania higieny osobistej dla dzieci</w:t>
      </w:r>
      <w:r>
        <w:rPr>
          <w:rFonts w:ascii="Calibri" w:eastAsia="Calibri" w:hAnsi="Calibri" w:cs="Times New Roman"/>
          <w:sz w:val="24"/>
          <w:u w:val="single"/>
        </w:rPr>
        <w:br/>
      </w:r>
      <w:r w:rsidRPr="00522A62">
        <w:rPr>
          <w:rFonts w:ascii="Calibri" w:eastAsia="Calibri" w:hAnsi="Calibri" w:cs="Times New Roman"/>
          <w:sz w:val="24"/>
          <w:u w:val="single"/>
        </w:rPr>
        <w:t>i młodzieży.</w:t>
      </w:r>
    </w:p>
    <w:p w14:paraId="05C56137" w14:textId="77777777" w:rsidR="00A47FE9" w:rsidRPr="00000A8A" w:rsidRDefault="00A47FE9" w:rsidP="00A47FE9">
      <w:pPr>
        <w:spacing w:after="0" w:line="276" w:lineRule="auto"/>
        <w:jc w:val="both"/>
        <w:rPr>
          <w:rFonts w:ascii="Calibri" w:eastAsia="Calibri" w:hAnsi="Calibri" w:cs="Times New Roman"/>
          <w:sz w:val="24"/>
        </w:rPr>
      </w:pPr>
      <w:r w:rsidRPr="00522A62">
        <w:rPr>
          <w:rFonts w:ascii="Calibri" w:eastAsia="Calibri" w:hAnsi="Calibri" w:cs="Times New Roman"/>
          <w:sz w:val="24"/>
        </w:rPr>
        <w:t>Warunki do utrzymania higieny osobistej w placówkach nauczania i wychowania</w:t>
      </w:r>
      <w:r>
        <w:rPr>
          <w:rFonts w:ascii="Calibri" w:eastAsia="Calibri" w:hAnsi="Calibri" w:cs="Times New Roman"/>
          <w:sz w:val="24"/>
        </w:rPr>
        <w:t xml:space="preserve"> w 2023 r. skontrolowano w </w:t>
      </w:r>
      <w:r w:rsidRPr="0087712F">
        <w:rPr>
          <w:rFonts w:ascii="Calibri" w:eastAsia="Calibri" w:hAnsi="Calibri" w:cs="Times New Roman"/>
          <w:sz w:val="24"/>
        </w:rPr>
        <w:t>1204 placówkach. W 1089</w:t>
      </w:r>
      <w:r w:rsidRPr="00000A8A">
        <w:rPr>
          <w:rFonts w:ascii="Calibri" w:eastAsia="Calibri" w:hAnsi="Calibri" w:cs="Times New Roman"/>
          <w:sz w:val="24"/>
        </w:rPr>
        <w:t xml:space="preserve"> obiektach zapewniono prawidłowe warunki, </w:t>
      </w:r>
      <w:r>
        <w:rPr>
          <w:rFonts w:ascii="Calibri" w:eastAsia="Calibri" w:hAnsi="Calibri" w:cs="Times New Roman"/>
          <w:sz w:val="24"/>
        </w:rPr>
        <w:br/>
      </w:r>
      <w:r w:rsidRPr="00000A8A">
        <w:rPr>
          <w:rFonts w:ascii="Calibri" w:eastAsia="Calibri" w:hAnsi="Calibri" w:cs="Times New Roman"/>
          <w:sz w:val="24"/>
        </w:rPr>
        <w:t>t</w:t>
      </w:r>
      <w:r>
        <w:rPr>
          <w:rFonts w:ascii="Calibri" w:eastAsia="Calibri" w:hAnsi="Calibri" w:cs="Times New Roman"/>
          <w:sz w:val="24"/>
        </w:rPr>
        <w:t xml:space="preserve">o </w:t>
      </w:r>
      <w:r w:rsidRPr="00000A8A">
        <w:rPr>
          <w:rFonts w:ascii="Calibri" w:eastAsia="Calibri" w:hAnsi="Calibri" w:cs="Times New Roman"/>
          <w:sz w:val="24"/>
        </w:rPr>
        <w:t>j</w:t>
      </w:r>
      <w:r>
        <w:rPr>
          <w:rFonts w:ascii="Calibri" w:eastAsia="Calibri" w:hAnsi="Calibri" w:cs="Times New Roman"/>
          <w:sz w:val="24"/>
        </w:rPr>
        <w:t>est</w:t>
      </w:r>
      <w:r w:rsidRPr="00000A8A">
        <w:rPr>
          <w:rFonts w:ascii="Calibri" w:eastAsia="Calibri" w:hAnsi="Calibri" w:cs="Times New Roman"/>
          <w:sz w:val="24"/>
        </w:rPr>
        <w:t xml:space="preserve"> takie, w których dzieci i młodzież mają dostęp do bieżącej ciepłej wody, mydła</w:t>
      </w:r>
      <w:r>
        <w:rPr>
          <w:rFonts w:ascii="Calibri" w:eastAsia="Calibri" w:hAnsi="Calibri" w:cs="Times New Roman"/>
          <w:sz w:val="24"/>
        </w:rPr>
        <w:t xml:space="preserve">, </w:t>
      </w:r>
      <w:r w:rsidRPr="00000A8A">
        <w:rPr>
          <w:rFonts w:ascii="Calibri" w:eastAsia="Calibri" w:hAnsi="Calibri" w:cs="Times New Roman"/>
          <w:sz w:val="24"/>
        </w:rPr>
        <w:t>suszarek do rąk lub ręczników jednorazowych, papieru toaletowego w kabinach WC oraz sprawnych urządzeń</w:t>
      </w:r>
      <w:r>
        <w:rPr>
          <w:rFonts w:ascii="Calibri" w:eastAsia="Calibri" w:hAnsi="Calibri" w:cs="Times New Roman"/>
          <w:sz w:val="24"/>
        </w:rPr>
        <w:t>, a sanitariaty znajdują się w prawidłowym stanie sanitarno – technicznym.</w:t>
      </w:r>
    </w:p>
    <w:p w14:paraId="002F1F7A" w14:textId="77777777" w:rsidR="00A47FE9" w:rsidRPr="00000A8A" w:rsidRDefault="00A47FE9" w:rsidP="00A47FE9">
      <w:pPr>
        <w:spacing w:after="0" w:line="276" w:lineRule="auto"/>
        <w:jc w:val="both"/>
        <w:rPr>
          <w:rFonts w:ascii="Calibri" w:eastAsia="Calibri" w:hAnsi="Calibri" w:cs="Times New Roman"/>
          <w:sz w:val="24"/>
        </w:rPr>
      </w:pPr>
      <w:r w:rsidRPr="00522A62">
        <w:rPr>
          <w:rFonts w:ascii="Calibri" w:eastAsia="Calibri" w:hAnsi="Calibri" w:cs="Times New Roman"/>
          <w:sz w:val="24"/>
        </w:rPr>
        <w:t>Niewłaściwe warunki do utrzymania higieny osobistej stwierdzono w </w:t>
      </w:r>
      <w:r w:rsidRPr="00EA79E6">
        <w:rPr>
          <w:rFonts w:ascii="Calibri" w:eastAsia="Calibri" w:hAnsi="Calibri" w:cs="Times New Roman"/>
          <w:sz w:val="24"/>
        </w:rPr>
        <w:t>115</w:t>
      </w:r>
      <w:r w:rsidRPr="00522A62">
        <w:rPr>
          <w:rFonts w:ascii="Calibri" w:eastAsia="Calibri" w:hAnsi="Calibri" w:cs="Times New Roman"/>
          <w:sz w:val="24"/>
        </w:rPr>
        <w:t xml:space="preserve"> obiektach i dotyczyły one głównie niewłaściwego stanu technicznego pomieszczeń sanitarnych oraz ich wyposażenia, zaniedbania czystości i porządku, braku </w:t>
      </w:r>
      <w:r w:rsidRPr="00000A8A">
        <w:rPr>
          <w:rFonts w:ascii="Calibri" w:eastAsia="Calibri" w:hAnsi="Calibri" w:cs="Times New Roman"/>
          <w:sz w:val="24"/>
        </w:rPr>
        <w:t>bieżącej ciepłej wody przy umywalkach</w:t>
      </w:r>
      <w:r>
        <w:rPr>
          <w:rFonts w:ascii="Calibri" w:eastAsia="Calibri" w:hAnsi="Calibri" w:cs="Times New Roman"/>
          <w:sz w:val="24"/>
        </w:rPr>
        <w:t xml:space="preserve"> oraz </w:t>
      </w:r>
      <w:r w:rsidRPr="00000A8A">
        <w:rPr>
          <w:rFonts w:ascii="Calibri" w:eastAsia="Calibri" w:hAnsi="Calibri" w:cs="Times New Roman"/>
          <w:sz w:val="24"/>
        </w:rPr>
        <w:t>braku wyposażenia w środki higi</w:t>
      </w:r>
      <w:r>
        <w:rPr>
          <w:rFonts w:ascii="Calibri" w:eastAsia="Calibri" w:hAnsi="Calibri" w:cs="Times New Roman"/>
          <w:sz w:val="24"/>
        </w:rPr>
        <w:t>eniczne</w:t>
      </w:r>
      <w:r w:rsidRPr="00000A8A">
        <w:rPr>
          <w:rFonts w:ascii="Calibri" w:eastAsia="Calibri" w:hAnsi="Calibri" w:cs="Times New Roman"/>
          <w:sz w:val="24"/>
        </w:rPr>
        <w:t>.</w:t>
      </w:r>
    </w:p>
    <w:p w14:paraId="7A58E53A" w14:textId="42813E11" w:rsidR="00DD71EA" w:rsidRPr="001D24B1" w:rsidRDefault="00A47FE9" w:rsidP="001D24B1">
      <w:pPr>
        <w:spacing w:after="0" w:line="276" w:lineRule="auto"/>
        <w:ind w:firstLine="709"/>
        <w:jc w:val="both"/>
        <w:rPr>
          <w:rFonts w:ascii="Calibri" w:eastAsia="Calibri" w:hAnsi="Calibri" w:cs="Times New Roman"/>
          <w:sz w:val="24"/>
        </w:rPr>
      </w:pPr>
      <w:r w:rsidRPr="00000A8A">
        <w:rPr>
          <w:rFonts w:ascii="Calibri" w:eastAsia="Calibri" w:hAnsi="Calibri" w:cs="Times New Roman"/>
          <w:sz w:val="24"/>
        </w:rPr>
        <w:t>W stosunku do ww. placówek wydano zalecenia lub decyzje nakazujące</w:t>
      </w:r>
      <w:r>
        <w:rPr>
          <w:rFonts w:ascii="Calibri" w:eastAsia="Calibri" w:hAnsi="Calibri" w:cs="Times New Roman"/>
          <w:sz w:val="24"/>
        </w:rPr>
        <w:t xml:space="preserve"> usunięcie stwierdzonych nieprawidłowości</w:t>
      </w:r>
      <w:r w:rsidRPr="00000A8A">
        <w:rPr>
          <w:rFonts w:ascii="Calibri" w:eastAsia="Calibri" w:hAnsi="Calibri" w:cs="Times New Roman"/>
          <w:sz w:val="24"/>
        </w:rPr>
        <w:t xml:space="preserve"> w celu zapewnienia właściwych warunków do utrzymania higieny osobistej dzieci i młodzieży</w:t>
      </w:r>
      <w:r w:rsidRPr="00A47FE9">
        <w:rPr>
          <w:rFonts w:ascii="Calibri" w:eastAsia="Calibri" w:hAnsi="Calibri" w:cs="Times New Roman"/>
          <w:sz w:val="24"/>
        </w:rPr>
        <w:t>.</w:t>
      </w:r>
    </w:p>
    <w:p w14:paraId="0D9F2298" w14:textId="47084FA3" w:rsidR="00DD71EA" w:rsidRPr="008F25F0" w:rsidRDefault="00DD71EA">
      <w:pPr>
        <w:pStyle w:val="Nagwek2"/>
        <w:numPr>
          <w:ilvl w:val="0"/>
          <w:numId w:val="26"/>
        </w:numPr>
        <w:ind w:left="284" w:hanging="284"/>
        <w:rPr>
          <w:rFonts w:eastAsia="Times New Roman"/>
        </w:rPr>
      </w:pPr>
      <w:bookmarkStart w:id="492" w:name="_Toc135041762"/>
      <w:bookmarkStart w:id="493" w:name="_Toc165372257"/>
      <w:r w:rsidRPr="00E36E36">
        <w:rPr>
          <w:rFonts w:eastAsia="Times New Roman"/>
        </w:rPr>
        <w:t>Higiena procesów nauczania</w:t>
      </w:r>
      <w:bookmarkEnd w:id="492"/>
      <w:bookmarkEnd w:id="493"/>
    </w:p>
    <w:p w14:paraId="10A7A526" w14:textId="20166790" w:rsidR="00A47FE9" w:rsidRPr="00C7648B" w:rsidRDefault="00A47FE9" w:rsidP="006F5199">
      <w:pPr>
        <w:rPr>
          <w:sz w:val="24"/>
          <w:szCs w:val="24"/>
          <w:u w:val="single"/>
        </w:rPr>
      </w:pPr>
      <w:bookmarkStart w:id="494" w:name="_Toc135041765"/>
      <w:r w:rsidRPr="00C7648B">
        <w:rPr>
          <w:sz w:val="24"/>
          <w:szCs w:val="24"/>
          <w:u w:val="single"/>
        </w:rPr>
        <w:t>Ergonomiczne warunki pracy ucznia.</w:t>
      </w:r>
    </w:p>
    <w:p w14:paraId="0A7767BE" w14:textId="77777777" w:rsidR="00A47FE9" w:rsidRPr="00744129" w:rsidRDefault="00A47FE9" w:rsidP="00A47FE9">
      <w:pPr>
        <w:spacing w:after="0" w:line="276" w:lineRule="auto"/>
        <w:ind w:firstLine="709"/>
        <w:jc w:val="both"/>
        <w:rPr>
          <w:rFonts w:ascii="Calibri" w:eastAsia="Calibri" w:hAnsi="Calibri" w:cs="Times New Roman"/>
          <w:sz w:val="24"/>
        </w:rPr>
      </w:pPr>
      <w:r w:rsidRPr="00E36E36">
        <w:rPr>
          <w:rFonts w:ascii="Calibri" w:eastAsia="Calibri" w:hAnsi="Calibri" w:cs="Times New Roman"/>
          <w:sz w:val="24"/>
        </w:rPr>
        <w:t xml:space="preserve">W 2023 r. skontrolowano </w:t>
      </w:r>
      <w:r w:rsidRPr="00744129">
        <w:rPr>
          <w:rFonts w:ascii="Calibri" w:eastAsia="Calibri" w:hAnsi="Calibri" w:cs="Times New Roman"/>
          <w:sz w:val="24"/>
        </w:rPr>
        <w:t>603 placówki (315 przedszkoli i innych form wychowania przedszkolnego, 207 szkół podstawowych, 2 technika, 15 liceów ogólnokształcących, 2 szkoły branżowe oraz  62 zespoły szkół) w zakresie dostosowania stanowisk pracy dzieci i młodzieży do zasad ergonomii. Ocenie poddano 36114 stanowisk.</w:t>
      </w:r>
    </w:p>
    <w:p w14:paraId="21D39BB3" w14:textId="77777777" w:rsidR="00A47FE9" w:rsidRPr="00744129" w:rsidRDefault="00A47FE9" w:rsidP="00A47FE9">
      <w:pPr>
        <w:spacing w:after="0" w:line="276" w:lineRule="auto"/>
        <w:ind w:firstLine="709"/>
        <w:jc w:val="both"/>
        <w:rPr>
          <w:rFonts w:ascii="Calibri" w:eastAsia="Calibri" w:hAnsi="Calibri" w:cs="Times New Roman"/>
          <w:sz w:val="24"/>
        </w:rPr>
      </w:pPr>
      <w:r>
        <w:rPr>
          <w:rFonts w:ascii="Calibri" w:eastAsia="Calibri" w:hAnsi="Calibri" w:cs="Times New Roman"/>
          <w:sz w:val="24"/>
        </w:rPr>
        <w:t xml:space="preserve">W większości skontrolowanych obiektów zapewniono właściwe warunki pracy dla uczniów. </w:t>
      </w:r>
      <w:r w:rsidRPr="00744129">
        <w:rPr>
          <w:rFonts w:ascii="Calibri" w:eastAsia="Calibri" w:hAnsi="Calibri" w:cs="Times New Roman"/>
          <w:sz w:val="24"/>
        </w:rPr>
        <w:t>Nieprawidłowości dot</w:t>
      </w:r>
      <w:r>
        <w:rPr>
          <w:rFonts w:ascii="Calibri" w:eastAsia="Calibri" w:hAnsi="Calibri" w:cs="Times New Roman"/>
          <w:sz w:val="24"/>
        </w:rPr>
        <w:t>yczące</w:t>
      </w:r>
      <w:r w:rsidRPr="00744129">
        <w:rPr>
          <w:rFonts w:ascii="Calibri" w:eastAsia="Calibri" w:hAnsi="Calibri" w:cs="Times New Roman"/>
          <w:sz w:val="24"/>
        </w:rPr>
        <w:t xml:space="preserve"> błędnie dopasowanych krzeseł i ławek do wzrostu uczniów stwierdzono w 7 placówkach na 328 stanowiskach pracy.</w:t>
      </w:r>
    </w:p>
    <w:p w14:paraId="4E08D3EE" w14:textId="77777777" w:rsidR="00A47FE9" w:rsidRPr="00C7648B" w:rsidRDefault="00A47FE9" w:rsidP="00A47FE9">
      <w:pPr>
        <w:spacing w:after="0" w:line="276" w:lineRule="auto"/>
        <w:jc w:val="both"/>
        <w:rPr>
          <w:rFonts w:ascii="Calibri" w:eastAsia="Calibri" w:hAnsi="Calibri" w:cs="Calibri"/>
          <w:b/>
          <w:bCs/>
          <w:color w:val="538135" w:themeColor="accent6" w:themeShade="BF"/>
          <w:sz w:val="24"/>
          <w:szCs w:val="24"/>
        </w:rPr>
      </w:pPr>
    </w:p>
    <w:p w14:paraId="64DCBC74" w14:textId="168FCC31" w:rsidR="00A47FE9" w:rsidRPr="00C7648B" w:rsidRDefault="00A47FE9" w:rsidP="006F5199">
      <w:pPr>
        <w:rPr>
          <w:sz w:val="24"/>
          <w:szCs w:val="24"/>
          <w:u w:val="single"/>
        </w:rPr>
      </w:pPr>
      <w:r w:rsidRPr="00C7648B">
        <w:rPr>
          <w:sz w:val="24"/>
          <w:szCs w:val="24"/>
          <w:u w:val="single"/>
        </w:rPr>
        <w:t>Zapewnienie miejsca na podręczniki i przybory szkolne.</w:t>
      </w:r>
    </w:p>
    <w:p w14:paraId="03369ADE" w14:textId="5F966BDA" w:rsidR="00A47FE9" w:rsidRPr="00E36E36" w:rsidRDefault="00A47FE9" w:rsidP="00A47FE9">
      <w:pPr>
        <w:spacing w:after="0" w:line="276" w:lineRule="auto"/>
        <w:ind w:firstLine="709"/>
        <w:jc w:val="both"/>
        <w:rPr>
          <w:rFonts w:ascii="Calibri" w:eastAsia="Calibri" w:hAnsi="Calibri" w:cs="Times New Roman"/>
          <w:sz w:val="24"/>
          <w:szCs w:val="24"/>
        </w:rPr>
      </w:pPr>
      <w:r w:rsidRPr="00E36E36">
        <w:rPr>
          <w:rFonts w:ascii="Calibri" w:eastAsia="Calibri" w:hAnsi="Calibri" w:cs="Times New Roman"/>
          <w:sz w:val="24"/>
          <w:szCs w:val="24"/>
        </w:rPr>
        <w:t xml:space="preserve">Aby zapobiegać dysfunkcjom układu ruchu między innymi z powodu noszenia zbyt ciężkich tornistrów/plecaków szkoły i placówki, zgodnie z </w:t>
      </w:r>
      <w:r w:rsidR="00D35CE4">
        <w:rPr>
          <w:rFonts w:ascii="Calibri" w:eastAsia="Calibri" w:hAnsi="Calibri" w:cs="Times New Roman"/>
          <w:sz w:val="24"/>
          <w:szCs w:val="24"/>
        </w:rPr>
        <w:t>przepisami</w:t>
      </w:r>
      <w:r w:rsidRPr="00E36E36">
        <w:rPr>
          <w:rFonts w:ascii="Calibri" w:eastAsia="Calibri" w:hAnsi="Calibri" w:cs="Times New Roman"/>
          <w:sz w:val="24"/>
          <w:szCs w:val="24"/>
        </w:rPr>
        <w:t xml:space="preserve"> mają obowiązek zapewnienia uczniom miejsca na pozostawienie podręczników i przyborów szkolnych. W tym zakresie wszystkie skontrolowane szkoły  i placówki warunek ten spełniły</w:t>
      </w:r>
      <w:r>
        <w:rPr>
          <w:rFonts w:ascii="Calibri" w:eastAsia="Calibri" w:hAnsi="Calibri" w:cs="Times New Roman"/>
          <w:sz w:val="24"/>
          <w:szCs w:val="24"/>
        </w:rPr>
        <w:t xml:space="preserve"> - </w:t>
      </w:r>
      <w:r w:rsidRPr="000776DB">
        <w:rPr>
          <w:rFonts w:ascii="Calibri" w:eastAsia="Calibri" w:hAnsi="Calibri" w:cs="Times New Roman"/>
          <w:sz w:val="24"/>
          <w:szCs w:val="24"/>
        </w:rPr>
        <w:t>421 placówek zapewniło uczniom szafki z indywidualnymi skrytkami, a 347 placówek zapewniło inne miejsce na pozostawienie podręczników i przyborów szkolnych</w:t>
      </w:r>
      <w:r w:rsidRPr="00E36E36">
        <w:rPr>
          <w:rFonts w:ascii="Calibri" w:eastAsia="Calibri" w:hAnsi="Calibri" w:cs="Times New Roman"/>
          <w:sz w:val="24"/>
          <w:szCs w:val="24"/>
        </w:rPr>
        <w:t>. Część z ww. obiektów posiadało jednocześnie obie możliwości pozostawiania podręczników i przyborów szkolnych.</w:t>
      </w:r>
    </w:p>
    <w:p w14:paraId="3F35C8E6" w14:textId="77777777" w:rsidR="00A47FE9" w:rsidRPr="009165EE" w:rsidRDefault="00A47FE9" w:rsidP="00A47FE9">
      <w:pPr>
        <w:spacing w:after="0" w:line="276" w:lineRule="auto"/>
        <w:rPr>
          <w:rFonts w:ascii="Calibri" w:eastAsia="Calibri" w:hAnsi="Calibri" w:cs="Times New Roman"/>
          <w:color w:val="FF3399"/>
          <w:sz w:val="24"/>
          <w:szCs w:val="24"/>
        </w:rPr>
      </w:pPr>
    </w:p>
    <w:p w14:paraId="10FA94EF" w14:textId="65C35550" w:rsidR="00A47FE9" w:rsidRPr="00C7648B" w:rsidRDefault="00A47FE9" w:rsidP="00D835A2">
      <w:pPr>
        <w:rPr>
          <w:sz w:val="24"/>
          <w:szCs w:val="24"/>
          <w:u w:val="single"/>
        </w:rPr>
      </w:pPr>
      <w:r w:rsidRPr="00C7648B">
        <w:rPr>
          <w:sz w:val="24"/>
          <w:szCs w:val="24"/>
          <w:u w:val="single"/>
        </w:rPr>
        <w:t>Rozkład zajęć lekcyjnych oraz zmianowy system nauczania w szkołach. Zagęszczenie uczniów w placówkach</w:t>
      </w:r>
      <w:r w:rsidR="00D835A2" w:rsidRPr="00C7648B">
        <w:rPr>
          <w:sz w:val="24"/>
          <w:szCs w:val="24"/>
          <w:u w:val="single"/>
        </w:rPr>
        <w:t>.</w:t>
      </w:r>
    </w:p>
    <w:p w14:paraId="783048E5" w14:textId="77777777" w:rsidR="00A47FE9" w:rsidRPr="00EA79E6" w:rsidRDefault="00A47FE9" w:rsidP="00A47FE9">
      <w:pPr>
        <w:spacing w:after="0" w:line="276" w:lineRule="auto"/>
        <w:jc w:val="both"/>
        <w:rPr>
          <w:rFonts w:ascii="Calibri" w:eastAsia="Calibri" w:hAnsi="Calibri" w:cs="Times New Roman"/>
          <w:strike/>
          <w:sz w:val="24"/>
          <w:szCs w:val="24"/>
        </w:rPr>
      </w:pPr>
      <w:r w:rsidRPr="00EA79E6">
        <w:rPr>
          <w:rFonts w:ascii="Calibri" w:eastAsia="Calibri" w:hAnsi="Calibri" w:cs="Times New Roman"/>
          <w:sz w:val="24"/>
          <w:szCs w:val="24"/>
        </w:rPr>
        <w:t xml:space="preserve">Rozkład zajęć lekcyjnych powinien uwzględniać równomierne obciążenie uczniów zajęciami w poszczególnych dniach tygodnia, zróżnicowanie zajęć w każdym dniu oraz możliwości psychofizyczne uczniów podejmowania intensywnego wysiłku umysłowego w ciągu dnia. </w:t>
      </w:r>
    </w:p>
    <w:p w14:paraId="3DC4799B" w14:textId="77777777" w:rsidR="00A47FE9" w:rsidRPr="00EA79E6" w:rsidRDefault="00A47FE9" w:rsidP="006F5199">
      <w:pPr>
        <w:keepNext/>
        <w:spacing w:after="0" w:line="276" w:lineRule="auto"/>
        <w:jc w:val="both"/>
        <w:rPr>
          <w:rFonts w:ascii="Calibri" w:eastAsia="Calibri" w:hAnsi="Calibri" w:cs="Times New Roman"/>
          <w:sz w:val="24"/>
          <w:szCs w:val="24"/>
        </w:rPr>
      </w:pPr>
      <w:bookmarkStart w:id="495" w:name="_Toc133387690"/>
      <w:bookmarkStart w:id="496" w:name="_Toc133388634"/>
      <w:bookmarkStart w:id="497" w:name="_Toc133500657"/>
      <w:bookmarkStart w:id="498" w:name="_Toc133559661"/>
      <w:bookmarkStart w:id="499" w:name="_Toc133576683"/>
      <w:bookmarkStart w:id="500" w:name="_Toc133582287"/>
      <w:bookmarkStart w:id="501" w:name="_Toc133582905"/>
      <w:bookmarkStart w:id="502" w:name="_Toc133583795"/>
      <w:bookmarkStart w:id="503" w:name="_Toc134604404"/>
      <w:bookmarkStart w:id="504" w:name="_Toc134610918"/>
      <w:bookmarkStart w:id="505" w:name="_Toc135041617"/>
      <w:r w:rsidRPr="00EA79E6">
        <w:rPr>
          <w:rFonts w:ascii="Calibri" w:eastAsia="Calibri" w:hAnsi="Calibri" w:cs="Times New Roman"/>
          <w:sz w:val="24"/>
          <w:szCs w:val="24"/>
        </w:rPr>
        <w:lastRenderedPageBreak/>
        <w:t xml:space="preserve">W 2023 roku oceniono rozkłady lekcji w 360 szkołach, w 4098 oddziałach. Niewłaściwy plan zajęć stwierdzono w 100 oddziałach funkcjonujących w 20 placówkach. </w:t>
      </w:r>
    </w:p>
    <w:bookmarkEnd w:id="495"/>
    <w:bookmarkEnd w:id="496"/>
    <w:bookmarkEnd w:id="497"/>
    <w:bookmarkEnd w:id="498"/>
    <w:bookmarkEnd w:id="499"/>
    <w:bookmarkEnd w:id="500"/>
    <w:bookmarkEnd w:id="501"/>
    <w:bookmarkEnd w:id="502"/>
    <w:bookmarkEnd w:id="503"/>
    <w:bookmarkEnd w:id="504"/>
    <w:bookmarkEnd w:id="505"/>
    <w:p w14:paraId="357A0E8B" w14:textId="77777777" w:rsidR="00A47FE9" w:rsidRPr="00EA79E6" w:rsidRDefault="00A47FE9" w:rsidP="006F5199">
      <w:pPr>
        <w:spacing w:after="0" w:line="276" w:lineRule="auto"/>
        <w:rPr>
          <w:rFonts w:ascii="Calibri" w:eastAsia="Calibri" w:hAnsi="Calibri" w:cs="Times New Roman"/>
          <w:sz w:val="24"/>
          <w:szCs w:val="24"/>
        </w:rPr>
      </w:pPr>
      <w:r w:rsidRPr="00EA79E6">
        <w:rPr>
          <w:rFonts w:ascii="Calibri" w:eastAsia="Calibri" w:hAnsi="Calibri" w:cs="Times New Roman"/>
          <w:sz w:val="24"/>
          <w:szCs w:val="24"/>
        </w:rPr>
        <w:t>Nieprawidłowości w zakresie higieny procesów nauczania w planach lekcji dotyczyły:</w:t>
      </w:r>
    </w:p>
    <w:p w14:paraId="268CBF2B" w14:textId="77777777" w:rsidR="00A47FE9" w:rsidRPr="00EA79E6" w:rsidRDefault="00A47FE9" w:rsidP="006F5199">
      <w:pPr>
        <w:pStyle w:val="Akapitzlist"/>
        <w:numPr>
          <w:ilvl w:val="0"/>
          <w:numId w:val="15"/>
        </w:numPr>
        <w:tabs>
          <w:tab w:val="left" w:pos="357"/>
        </w:tabs>
        <w:spacing w:after="0" w:line="276" w:lineRule="auto"/>
        <w:ind w:left="568" w:right="284" w:hanging="284"/>
        <w:rPr>
          <w:rFonts w:ascii="Calibri" w:eastAsia="Calibri" w:hAnsi="Calibri" w:cs="Times New Roman"/>
          <w:sz w:val="24"/>
        </w:rPr>
      </w:pPr>
      <w:r w:rsidRPr="00EA79E6">
        <w:rPr>
          <w:rFonts w:ascii="Calibri" w:eastAsia="Calibri" w:hAnsi="Calibri" w:cs="Times New Roman"/>
          <w:sz w:val="24"/>
        </w:rPr>
        <w:t xml:space="preserve">braku stałej pory rozpoczynania zajęć lekcyjnych </w:t>
      </w:r>
    </w:p>
    <w:p w14:paraId="008E91D7" w14:textId="77777777" w:rsidR="00A47FE9" w:rsidRPr="00EA79E6" w:rsidRDefault="00A47FE9" w:rsidP="006F5199">
      <w:pPr>
        <w:pStyle w:val="Akapitzlist"/>
        <w:numPr>
          <w:ilvl w:val="0"/>
          <w:numId w:val="15"/>
        </w:numPr>
        <w:tabs>
          <w:tab w:val="left" w:pos="357"/>
        </w:tabs>
        <w:spacing w:after="0" w:line="276" w:lineRule="auto"/>
        <w:ind w:left="568" w:right="284" w:hanging="284"/>
        <w:rPr>
          <w:rFonts w:ascii="Calibri" w:eastAsia="Calibri" w:hAnsi="Calibri" w:cs="Times New Roman"/>
          <w:sz w:val="24"/>
        </w:rPr>
      </w:pPr>
      <w:r w:rsidRPr="00EA79E6">
        <w:rPr>
          <w:rFonts w:ascii="Calibri" w:eastAsia="Calibri" w:hAnsi="Calibri" w:cs="Times New Roman"/>
          <w:sz w:val="24"/>
        </w:rPr>
        <w:t xml:space="preserve">nierównomiernego obciążenia zajęciami w poszczególnych dniach tygodnia, </w:t>
      </w:r>
    </w:p>
    <w:p w14:paraId="787DA7F0" w14:textId="77777777" w:rsidR="00A47FE9" w:rsidRPr="00EA79E6" w:rsidRDefault="00A47FE9" w:rsidP="006F5199">
      <w:pPr>
        <w:pStyle w:val="Akapitzlist"/>
        <w:numPr>
          <w:ilvl w:val="0"/>
          <w:numId w:val="15"/>
        </w:numPr>
        <w:tabs>
          <w:tab w:val="left" w:pos="357"/>
        </w:tabs>
        <w:spacing w:after="0" w:line="276" w:lineRule="auto"/>
        <w:ind w:left="568" w:right="284" w:hanging="284"/>
        <w:rPr>
          <w:rFonts w:ascii="Calibri" w:eastAsia="Calibri" w:hAnsi="Calibri" w:cs="Times New Roman"/>
          <w:sz w:val="24"/>
        </w:rPr>
      </w:pPr>
      <w:r w:rsidRPr="00EA79E6">
        <w:rPr>
          <w:rFonts w:ascii="Calibri" w:eastAsia="Calibri" w:hAnsi="Calibri" w:cs="Times New Roman"/>
          <w:sz w:val="24"/>
        </w:rPr>
        <w:t>dwuzmianowości w szkole,</w:t>
      </w:r>
    </w:p>
    <w:p w14:paraId="07A0A34B" w14:textId="77777777" w:rsidR="00A47FE9" w:rsidRPr="00EA79E6" w:rsidRDefault="00A47FE9" w:rsidP="006F5199">
      <w:pPr>
        <w:pStyle w:val="Akapitzlist"/>
        <w:numPr>
          <w:ilvl w:val="0"/>
          <w:numId w:val="15"/>
        </w:numPr>
        <w:tabs>
          <w:tab w:val="left" w:pos="357"/>
        </w:tabs>
        <w:spacing w:after="0" w:line="276" w:lineRule="auto"/>
        <w:ind w:left="568" w:right="284" w:hanging="284"/>
        <w:rPr>
          <w:rFonts w:ascii="Calibri" w:eastAsia="Calibri" w:hAnsi="Calibri" w:cs="Times New Roman"/>
          <w:sz w:val="24"/>
        </w:rPr>
      </w:pPr>
      <w:r w:rsidRPr="00EA79E6">
        <w:rPr>
          <w:rFonts w:ascii="Calibri" w:eastAsia="Calibri" w:hAnsi="Calibri" w:cs="Times New Roman"/>
          <w:sz w:val="24"/>
        </w:rPr>
        <w:t>planowania przedmiotów wymagających zwiększonej koncentracji (chemia, fizyka, matematyka) po piątej godzinie lekcyjnej lub ich kumulacji w jednym dniu.</w:t>
      </w:r>
    </w:p>
    <w:p w14:paraId="38A53210" w14:textId="77777777" w:rsidR="00A47FE9" w:rsidRPr="00EA79E6" w:rsidRDefault="00A47FE9" w:rsidP="00A47FE9">
      <w:pPr>
        <w:spacing w:after="0" w:line="276" w:lineRule="auto"/>
        <w:ind w:firstLine="709"/>
        <w:rPr>
          <w:rFonts w:ascii="Calibri" w:eastAsia="Calibri" w:hAnsi="Calibri" w:cs="Times New Roman"/>
          <w:sz w:val="24"/>
        </w:rPr>
      </w:pPr>
    </w:p>
    <w:p w14:paraId="6FD06709" w14:textId="0502C227" w:rsidR="00A47FE9" w:rsidRPr="00D835A2" w:rsidRDefault="00A47FE9" w:rsidP="00D835A2">
      <w:pPr>
        <w:rPr>
          <w:sz w:val="24"/>
          <w:szCs w:val="24"/>
          <w:u w:val="single"/>
        </w:rPr>
      </w:pPr>
      <w:r w:rsidRPr="00D835A2">
        <w:rPr>
          <w:sz w:val="24"/>
          <w:szCs w:val="24"/>
          <w:u w:val="single"/>
        </w:rPr>
        <w:t>Ocena obciążenia uczniów ciężarem tornistrów szkolnych.</w:t>
      </w:r>
    </w:p>
    <w:p w14:paraId="290DC632" w14:textId="77777777" w:rsidR="00A47FE9" w:rsidRPr="005E3686" w:rsidRDefault="00A47FE9" w:rsidP="00A47FE9">
      <w:pPr>
        <w:spacing w:after="0" w:line="276" w:lineRule="auto"/>
        <w:ind w:firstLine="709"/>
        <w:jc w:val="both"/>
        <w:rPr>
          <w:rFonts w:ascii="Calibri" w:eastAsia="Calibri" w:hAnsi="Calibri" w:cs="Calibri"/>
          <w:sz w:val="24"/>
        </w:rPr>
      </w:pPr>
      <w:r w:rsidRPr="00EA79E6">
        <w:rPr>
          <w:rFonts w:ascii="Calibri" w:eastAsia="Calibri" w:hAnsi="Calibri" w:cs="Calibri"/>
          <w:sz w:val="24"/>
        </w:rPr>
        <w:t>Zgodnie z zaleceniami Instytutu Matki i Dziecka ciężar tornistra nie powinien przekraczać 10% masy ciała ucznia (niska norma), natomiast w myśl wytycznych Głównego Inspektora Sanitarnego, waga tornistra nie powinna przekraczać 15% masy ciała ucznia (</w:t>
      </w:r>
      <w:r w:rsidRPr="005E3686">
        <w:rPr>
          <w:rFonts w:ascii="Calibri" w:eastAsia="Calibri" w:hAnsi="Calibri" w:cs="Calibri"/>
          <w:sz w:val="24"/>
        </w:rPr>
        <w:t>wysoka norma).</w:t>
      </w:r>
    </w:p>
    <w:p w14:paraId="2B4886A1" w14:textId="79BE7AB9" w:rsidR="00DD71EA" w:rsidRPr="00164E45" w:rsidRDefault="00A47FE9" w:rsidP="00164E45">
      <w:pPr>
        <w:spacing w:after="0" w:line="276" w:lineRule="auto"/>
        <w:ind w:firstLine="709"/>
        <w:jc w:val="both"/>
        <w:rPr>
          <w:rFonts w:ascii="Calibri" w:eastAsia="Calibri" w:hAnsi="Calibri" w:cs="Calibri"/>
          <w:sz w:val="20"/>
          <w:szCs w:val="20"/>
        </w:rPr>
      </w:pPr>
      <w:r w:rsidRPr="005E3686">
        <w:rPr>
          <w:rFonts w:ascii="Calibri" w:eastAsia="Calibri" w:hAnsi="Calibri" w:cs="Calibri"/>
          <w:sz w:val="24"/>
        </w:rPr>
        <w:t xml:space="preserve">W 2023 r. w ramach sprawowanego nadzoru bieżącego przeprowadzono ważenie tornistrów w 105 placówkach. Badaniem objęto 10995 uczniów. </w:t>
      </w:r>
      <w:r>
        <w:rPr>
          <w:rFonts w:ascii="Calibri" w:eastAsia="Calibri" w:hAnsi="Calibri" w:cs="Calibri"/>
          <w:sz w:val="24"/>
        </w:rPr>
        <w:t xml:space="preserve">Ciężar tornistrów poniżej 10% masy ciała stwierdzono w przypadku 4578 uczniów, to jest blisko u 42%. </w:t>
      </w:r>
      <w:r w:rsidRPr="005E3686">
        <w:rPr>
          <w:rFonts w:ascii="Calibri" w:eastAsia="Calibri" w:hAnsi="Calibri" w:cs="Calibri"/>
          <w:sz w:val="24"/>
        </w:rPr>
        <w:t>Nieprawidłową wagę tornistrów, przekraczającą 15% masy ciała</w:t>
      </w:r>
      <w:r>
        <w:rPr>
          <w:rFonts w:ascii="Calibri" w:eastAsia="Calibri" w:hAnsi="Calibri" w:cs="Calibri"/>
          <w:sz w:val="24"/>
        </w:rPr>
        <w:t>,</w:t>
      </w:r>
      <w:r w:rsidRPr="005E3686">
        <w:rPr>
          <w:rFonts w:ascii="Calibri" w:eastAsia="Calibri" w:hAnsi="Calibri" w:cs="Calibri"/>
          <w:sz w:val="24"/>
        </w:rPr>
        <w:t xml:space="preserve"> stwierdzono u 1538 dzieci i młodzieży</w:t>
      </w:r>
      <w:r>
        <w:rPr>
          <w:rFonts w:ascii="Calibri" w:eastAsia="Calibri" w:hAnsi="Calibri" w:cs="Calibri"/>
          <w:sz w:val="24"/>
        </w:rPr>
        <w:t xml:space="preserve"> (14% wszystkich uczniów)</w:t>
      </w:r>
      <w:r w:rsidRPr="005E3686">
        <w:rPr>
          <w:rFonts w:ascii="Calibri" w:eastAsia="Calibri" w:hAnsi="Calibri" w:cs="Calibri"/>
          <w:sz w:val="24"/>
        </w:rPr>
        <w:t>.</w:t>
      </w:r>
      <w:bookmarkStart w:id="506" w:name="_Toc135041768"/>
      <w:bookmarkEnd w:id="494"/>
    </w:p>
    <w:p w14:paraId="71140345" w14:textId="3C9F40BC" w:rsidR="00DD71EA" w:rsidRPr="006D0906" w:rsidRDefault="00DD71EA">
      <w:pPr>
        <w:pStyle w:val="Nagwek2"/>
        <w:numPr>
          <w:ilvl w:val="0"/>
          <w:numId w:val="26"/>
        </w:numPr>
        <w:ind w:left="284" w:hanging="284"/>
        <w:rPr>
          <w:rFonts w:eastAsia="Times New Roman"/>
        </w:rPr>
      </w:pPr>
      <w:bookmarkStart w:id="507" w:name="_Toc165372258"/>
      <w:r w:rsidRPr="00DF16CF">
        <w:rPr>
          <w:rFonts w:eastAsia="Times New Roman"/>
        </w:rPr>
        <w:t>Warunki do prowadzenia zajęć wychowania fizycznego</w:t>
      </w:r>
      <w:bookmarkEnd w:id="506"/>
      <w:bookmarkEnd w:id="507"/>
    </w:p>
    <w:p w14:paraId="31EC7822" w14:textId="743248AA" w:rsidR="00547C70" w:rsidRPr="00547C70" w:rsidRDefault="00547C70" w:rsidP="00547C70">
      <w:pPr>
        <w:spacing w:after="0" w:line="276" w:lineRule="auto"/>
        <w:jc w:val="both"/>
        <w:rPr>
          <w:rFonts w:ascii="Calibri" w:eastAsia="Calibri" w:hAnsi="Calibri" w:cs="Times New Roman"/>
          <w:sz w:val="24"/>
          <w:szCs w:val="24"/>
        </w:rPr>
      </w:pPr>
      <w:r w:rsidRPr="00547C70">
        <w:rPr>
          <w:rFonts w:ascii="Calibri" w:eastAsia="Calibri" w:hAnsi="Calibri" w:cs="Times New Roman"/>
          <w:sz w:val="24"/>
          <w:szCs w:val="24"/>
        </w:rPr>
        <w:t>Stan infrastruktury do realizacji zajęć z wychowania fizycznego oceniono w 446 szkołach na</w:t>
      </w:r>
      <w:r w:rsidR="00DF6160">
        <w:rPr>
          <w:rFonts w:ascii="Calibri" w:eastAsia="Calibri" w:hAnsi="Calibri" w:cs="Times New Roman"/>
          <w:sz w:val="24"/>
          <w:szCs w:val="24"/>
        </w:rPr>
        <w:t> </w:t>
      </w:r>
      <w:r w:rsidRPr="00547C70">
        <w:rPr>
          <w:rFonts w:ascii="Calibri" w:eastAsia="Calibri" w:hAnsi="Calibri" w:cs="Times New Roman"/>
          <w:sz w:val="24"/>
          <w:szCs w:val="24"/>
        </w:rPr>
        <w:t xml:space="preserve">terenie woj. zachodniopomorskiego. Placówki posiadały: </w:t>
      </w:r>
    </w:p>
    <w:p w14:paraId="57C97A14" w14:textId="77777777" w:rsidR="00547C70" w:rsidRPr="00547C70" w:rsidRDefault="00547C70" w:rsidP="00DF6160">
      <w:pPr>
        <w:pStyle w:val="Akapitzlist"/>
        <w:numPr>
          <w:ilvl w:val="1"/>
          <w:numId w:val="122"/>
        </w:numPr>
        <w:tabs>
          <w:tab w:val="left" w:pos="357"/>
        </w:tabs>
        <w:spacing w:after="0" w:line="276" w:lineRule="auto"/>
        <w:jc w:val="both"/>
        <w:rPr>
          <w:rFonts w:ascii="Calibri" w:eastAsia="Calibri" w:hAnsi="Calibri" w:cs="Times New Roman"/>
          <w:sz w:val="24"/>
        </w:rPr>
      </w:pPr>
      <w:r w:rsidRPr="00547C70">
        <w:rPr>
          <w:rFonts w:ascii="Calibri" w:eastAsia="Calibri" w:hAnsi="Calibri" w:cs="Times New Roman"/>
          <w:sz w:val="24"/>
        </w:rPr>
        <w:t>20 - salę gimnastyczną,</w:t>
      </w:r>
    </w:p>
    <w:p w14:paraId="675D4747" w14:textId="77777777" w:rsidR="00547C70" w:rsidRPr="00547C70" w:rsidRDefault="00547C70" w:rsidP="00DF6160">
      <w:pPr>
        <w:pStyle w:val="Akapitzlist"/>
        <w:numPr>
          <w:ilvl w:val="1"/>
          <w:numId w:val="122"/>
        </w:numPr>
        <w:tabs>
          <w:tab w:val="left" w:pos="357"/>
        </w:tabs>
        <w:spacing w:after="0" w:line="276" w:lineRule="auto"/>
        <w:jc w:val="both"/>
        <w:rPr>
          <w:rFonts w:ascii="Calibri" w:eastAsia="Calibri" w:hAnsi="Calibri" w:cs="Times New Roman"/>
          <w:sz w:val="24"/>
        </w:rPr>
      </w:pPr>
      <w:r w:rsidRPr="00547C70">
        <w:rPr>
          <w:rFonts w:ascii="Calibri" w:eastAsia="Calibri" w:hAnsi="Calibri" w:cs="Times New Roman"/>
          <w:sz w:val="24"/>
        </w:rPr>
        <w:t xml:space="preserve">17 - sale zastępcze lub rekreacyjne, </w:t>
      </w:r>
    </w:p>
    <w:p w14:paraId="00844BDC" w14:textId="77777777" w:rsidR="00547C70" w:rsidRPr="00547C70" w:rsidRDefault="00547C70" w:rsidP="00DF6160">
      <w:pPr>
        <w:pStyle w:val="Akapitzlist"/>
        <w:numPr>
          <w:ilvl w:val="1"/>
          <w:numId w:val="122"/>
        </w:numPr>
        <w:tabs>
          <w:tab w:val="left" w:pos="357"/>
        </w:tabs>
        <w:spacing w:after="0" w:line="276" w:lineRule="auto"/>
        <w:jc w:val="both"/>
        <w:rPr>
          <w:rFonts w:ascii="Calibri" w:eastAsia="Calibri" w:hAnsi="Calibri" w:cs="Times New Roman"/>
          <w:sz w:val="24"/>
        </w:rPr>
      </w:pPr>
      <w:r w:rsidRPr="00547C70">
        <w:rPr>
          <w:rFonts w:ascii="Calibri" w:eastAsia="Calibri" w:hAnsi="Calibri" w:cs="Times New Roman"/>
          <w:sz w:val="24"/>
        </w:rPr>
        <w:t xml:space="preserve">19 - boisko sportowe, </w:t>
      </w:r>
    </w:p>
    <w:p w14:paraId="6E5EDAF6" w14:textId="77777777" w:rsidR="00547C70" w:rsidRPr="00547C70" w:rsidRDefault="00547C70" w:rsidP="00DF6160">
      <w:pPr>
        <w:pStyle w:val="Akapitzlist"/>
        <w:numPr>
          <w:ilvl w:val="1"/>
          <w:numId w:val="122"/>
        </w:numPr>
        <w:tabs>
          <w:tab w:val="left" w:pos="357"/>
        </w:tabs>
        <w:spacing w:after="0" w:line="276" w:lineRule="auto"/>
        <w:jc w:val="both"/>
        <w:rPr>
          <w:rFonts w:ascii="Calibri" w:eastAsia="Calibri" w:hAnsi="Calibri" w:cs="Times New Roman"/>
          <w:sz w:val="24"/>
        </w:rPr>
      </w:pPr>
      <w:r w:rsidRPr="00547C70">
        <w:rPr>
          <w:rFonts w:ascii="Calibri" w:eastAsia="Calibri" w:hAnsi="Calibri" w:cs="Times New Roman"/>
          <w:sz w:val="24"/>
        </w:rPr>
        <w:t>44 - salę gimnastyczną wraz z boiskiem,</w:t>
      </w:r>
    </w:p>
    <w:p w14:paraId="4802F75E" w14:textId="77777777" w:rsidR="00547C70" w:rsidRPr="00547C70" w:rsidRDefault="00547C70" w:rsidP="00DF6160">
      <w:pPr>
        <w:pStyle w:val="Akapitzlist"/>
        <w:numPr>
          <w:ilvl w:val="1"/>
          <w:numId w:val="122"/>
        </w:numPr>
        <w:tabs>
          <w:tab w:val="left" w:pos="357"/>
        </w:tabs>
        <w:spacing w:after="0" w:line="276" w:lineRule="auto"/>
        <w:jc w:val="both"/>
        <w:rPr>
          <w:rFonts w:ascii="Calibri" w:eastAsia="Calibri" w:hAnsi="Calibri" w:cs="Times New Roman"/>
          <w:sz w:val="24"/>
        </w:rPr>
      </w:pPr>
      <w:r w:rsidRPr="00547C70">
        <w:rPr>
          <w:rFonts w:ascii="Calibri" w:eastAsia="Calibri" w:hAnsi="Calibri" w:cs="Times New Roman"/>
          <w:sz w:val="24"/>
        </w:rPr>
        <w:t>40 - salę zastępcza/ rekreacyjną z boiskiem,</w:t>
      </w:r>
    </w:p>
    <w:p w14:paraId="34D8BB06" w14:textId="17F8A44D" w:rsidR="00547C70" w:rsidRPr="00DF6160" w:rsidRDefault="00547C70" w:rsidP="00DF6160">
      <w:pPr>
        <w:pStyle w:val="Akapitzlist"/>
        <w:numPr>
          <w:ilvl w:val="0"/>
          <w:numId w:val="122"/>
        </w:numPr>
        <w:tabs>
          <w:tab w:val="left" w:pos="357"/>
        </w:tabs>
        <w:spacing w:after="0" w:line="276" w:lineRule="auto"/>
        <w:jc w:val="both"/>
        <w:rPr>
          <w:rFonts w:ascii="Calibri" w:eastAsia="Calibri" w:hAnsi="Calibri" w:cs="Times New Roman"/>
          <w:sz w:val="24"/>
        </w:rPr>
      </w:pPr>
      <w:r w:rsidRPr="00DF6160">
        <w:rPr>
          <w:rFonts w:ascii="Calibri" w:eastAsia="Calibri" w:hAnsi="Calibri" w:cs="Times New Roman"/>
          <w:sz w:val="24"/>
        </w:rPr>
        <w:t xml:space="preserve">8 - salę gimnastyczną i salę zastępczą/rekreacyjną z boiskiem, </w:t>
      </w:r>
    </w:p>
    <w:p w14:paraId="798BA1E7" w14:textId="77777777" w:rsidR="00547C70" w:rsidRPr="00547C70" w:rsidRDefault="00547C70" w:rsidP="00DF6160">
      <w:pPr>
        <w:pStyle w:val="Akapitzlist"/>
        <w:numPr>
          <w:ilvl w:val="1"/>
          <w:numId w:val="122"/>
        </w:numPr>
        <w:tabs>
          <w:tab w:val="left" w:pos="357"/>
        </w:tabs>
        <w:spacing w:after="0" w:line="276" w:lineRule="auto"/>
        <w:jc w:val="both"/>
        <w:rPr>
          <w:rFonts w:ascii="Calibri" w:eastAsia="Calibri" w:hAnsi="Calibri" w:cs="Times New Roman"/>
          <w:sz w:val="24"/>
        </w:rPr>
      </w:pPr>
      <w:r w:rsidRPr="00547C70">
        <w:rPr>
          <w:rFonts w:ascii="Calibri" w:eastAsia="Calibri" w:hAnsi="Calibri" w:cs="Times New Roman"/>
          <w:sz w:val="24"/>
        </w:rPr>
        <w:t xml:space="preserve">1 - salę gimnastyczną i salę zastępczą/rekreacyjną bez boiska, </w:t>
      </w:r>
    </w:p>
    <w:p w14:paraId="253501D8" w14:textId="77777777" w:rsidR="00DF6160" w:rsidRDefault="00547C70" w:rsidP="00DF6160">
      <w:pPr>
        <w:pStyle w:val="Akapitzlist"/>
        <w:numPr>
          <w:ilvl w:val="1"/>
          <w:numId w:val="122"/>
        </w:numPr>
        <w:tabs>
          <w:tab w:val="left" w:pos="357"/>
        </w:tabs>
        <w:spacing w:after="0" w:line="276" w:lineRule="auto"/>
        <w:jc w:val="both"/>
        <w:rPr>
          <w:rFonts w:ascii="Calibri" w:eastAsia="Calibri" w:hAnsi="Calibri" w:cs="Times New Roman"/>
          <w:sz w:val="24"/>
        </w:rPr>
      </w:pPr>
      <w:r w:rsidRPr="00547C70">
        <w:rPr>
          <w:rFonts w:ascii="Calibri" w:eastAsia="Calibri" w:hAnsi="Calibri" w:cs="Times New Roman"/>
          <w:sz w:val="24"/>
        </w:rPr>
        <w:t>239 - szkolny zespół sportowy z boiskiem,</w:t>
      </w:r>
    </w:p>
    <w:p w14:paraId="1C075060" w14:textId="77777777" w:rsidR="00DF6160" w:rsidRPr="00DF6160" w:rsidRDefault="00547C70" w:rsidP="00DF6160">
      <w:pPr>
        <w:pStyle w:val="Akapitzlist"/>
        <w:numPr>
          <w:ilvl w:val="1"/>
          <w:numId w:val="122"/>
        </w:numPr>
        <w:tabs>
          <w:tab w:val="left" w:pos="357"/>
        </w:tabs>
        <w:spacing w:after="0" w:line="276" w:lineRule="auto"/>
        <w:jc w:val="both"/>
        <w:rPr>
          <w:rFonts w:ascii="Calibri" w:eastAsia="Calibri" w:hAnsi="Calibri" w:cs="Times New Roman"/>
          <w:sz w:val="24"/>
        </w:rPr>
      </w:pPr>
      <w:r w:rsidRPr="00DF6160">
        <w:rPr>
          <w:rFonts w:ascii="Calibri" w:eastAsia="Calibri" w:hAnsi="Calibri" w:cs="Times New Roman"/>
          <w:bCs/>
          <w:sz w:val="24"/>
        </w:rPr>
        <w:t>32 - szkolny zespół sportowy bez boiska,</w:t>
      </w:r>
    </w:p>
    <w:p w14:paraId="174E121D" w14:textId="69FAA4F1" w:rsidR="00547C70" w:rsidRPr="00944A24" w:rsidRDefault="00547C70" w:rsidP="00547C70">
      <w:pPr>
        <w:pStyle w:val="Akapitzlist"/>
        <w:numPr>
          <w:ilvl w:val="1"/>
          <w:numId w:val="122"/>
        </w:numPr>
        <w:tabs>
          <w:tab w:val="left" w:pos="357"/>
        </w:tabs>
        <w:spacing w:after="0" w:line="276" w:lineRule="auto"/>
        <w:jc w:val="both"/>
        <w:rPr>
          <w:rFonts w:ascii="Calibri" w:eastAsia="Calibri" w:hAnsi="Calibri" w:cs="Times New Roman"/>
          <w:sz w:val="24"/>
        </w:rPr>
      </w:pPr>
      <w:r w:rsidRPr="00DF6160">
        <w:rPr>
          <w:rFonts w:ascii="Calibri" w:eastAsia="Calibri" w:hAnsi="Calibri" w:cs="Times New Roman"/>
          <w:bCs/>
          <w:sz w:val="24"/>
        </w:rPr>
        <w:t>26 - placówki nie posiadały infrastruktury do prowadzenia zajęć z wychowania fizycznego.</w:t>
      </w:r>
    </w:p>
    <w:p w14:paraId="503F44F7" w14:textId="3E13C3DF" w:rsidR="00547C70" w:rsidRPr="00547C70" w:rsidRDefault="00547C70" w:rsidP="00D35CE4">
      <w:pPr>
        <w:spacing w:after="0" w:line="276" w:lineRule="auto"/>
        <w:ind w:firstLine="708"/>
        <w:jc w:val="both"/>
        <w:rPr>
          <w:rFonts w:ascii="Calibri" w:eastAsia="Calibri" w:hAnsi="Calibri" w:cs="Times New Roman"/>
          <w:bCs/>
          <w:sz w:val="24"/>
        </w:rPr>
      </w:pPr>
      <w:r w:rsidRPr="00547C70">
        <w:rPr>
          <w:rFonts w:ascii="Calibri" w:eastAsia="Calibri" w:hAnsi="Calibri" w:cs="Times New Roman"/>
          <w:bCs/>
          <w:sz w:val="24"/>
        </w:rPr>
        <w:t>Należy wskazać, że w 16 szkołach niezależnie od posiadanej infrastruktury zajęcia z wychowania fizycznego prowadzone były na korytarzach. Ustalono również, że 133 szkoły korzystały z infrastruktury do prowadzenia zajęć z wychowania fizycznego poza obiektem (</w:t>
      </w:r>
      <w:proofErr w:type="spellStart"/>
      <w:r w:rsidRPr="00547C70">
        <w:rPr>
          <w:rFonts w:ascii="Calibri" w:eastAsia="Calibri" w:hAnsi="Calibri" w:cs="Times New Roman"/>
          <w:bCs/>
          <w:sz w:val="24"/>
        </w:rPr>
        <w:t>sal</w:t>
      </w:r>
      <w:proofErr w:type="spellEnd"/>
      <w:r w:rsidRPr="00547C70">
        <w:rPr>
          <w:rFonts w:ascii="Calibri" w:eastAsia="Calibri" w:hAnsi="Calibri" w:cs="Times New Roman"/>
          <w:bCs/>
          <w:sz w:val="24"/>
        </w:rPr>
        <w:t xml:space="preserve"> gimnastycznych, hal sportowych, siłowni, fitness klubu, basenów, innej sali specjalistycznej).</w:t>
      </w:r>
    </w:p>
    <w:p w14:paraId="2645A61A" w14:textId="77777777" w:rsidR="00547C70" w:rsidRPr="00547C70" w:rsidRDefault="00547C70" w:rsidP="00547C70">
      <w:pPr>
        <w:tabs>
          <w:tab w:val="left" w:pos="500"/>
        </w:tabs>
        <w:spacing w:after="0" w:line="276" w:lineRule="auto"/>
        <w:jc w:val="both"/>
        <w:rPr>
          <w:rFonts w:ascii="Calibri" w:eastAsia="Times New Roman" w:hAnsi="Calibri" w:cs="Calibri"/>
          <w:bCs/>
          <w:sz w:val="24"/>
          <w:szCs w:val="24"/>
          <w:lang w:eastAsia="pl-PL"/>
        </w:rPr>
      </w:pPr>
      <w:r w:rsidRPr="00547C70">
        <w:rPr>
          <w:rFonts w:ascii="Calibri" w:eastAsia="Times New Roman" w:hAnsi="Calibri" w:cs="Calibri"/>
          <w:bCs/>
          <w:sz w:val="24"/>
          <w:szCs w:val="24"/>
          <w:lang w:eastAsia="pl-PL"/>
        </w:rPr>
        <w:t xml:space="preserve">Stan sanitarno – techniczny posiadanej przez szkoły i placówki bazy sportowej jest zróżnicowany. W związku z nieprawidłowościami wydano 61 decyzji dot. zapewnienia </w:t>
      </w:r>
      <w:r w:rsidRPr="00547C70">
        <w:rPr>
          <w:rFonts w:ascii="Calibri" w:eastAsia="Times New Roman" w:hAnsi="Calibri" w:cs="Calibri"/>
          <w:bCs/>
          <w:sz w:val="24"/>
          <w:szCs w:val="24"/>
          <w:lang w:eastAsia="pl-PL"/>
        </w:rPr>
        <w:lastRenderedPageBreak/>
        <w:t xml:space="preserve">prawidłowych warunków do prowadzenia zajęć z wychowania fizycznego i 37 decyzji dot. zapewnienia prawidłowego stanu sanitarno – technicznego placów zabaw, rekreacyjnych/boisk sportowych. </w:t>
      </w:r>
    </w:p>
    <w:p w14:paraId="1F4BF89F" w14:textId="1B76FDB3" w:rsidR="00DD71EA" w:rsidRPr="00164E45" w:rsidRDefault="00D35CE4" w:rsidP="00164E45">
      <w:pPr>
        <w:tabs>
          <w:tab w:val="left" w:pos="709"/>
        </w:tabs>
        <w:spacing w:after="0" w:line="276" w:lineRule="auto"/>
        <w:jc w:val="both"/>
        <w:rPr>
          <w:rFonts w:ascii="Calibri" w:eastAsia="Times New Roman" w:hAnsi="Calibri" w:cs="Calibri"/>
          <w:bCs/>
          <w:sz w:val="24"/>
          <w:szCs w:val="24"/>
          <w:lang w:eastAsia="pl-PL"/>
        </w:rPr>
      </w:pPr>
      <w:r>
        <w:rPr>
          <w:rFonts w:ascii="Calibri" w:eastAsia="Times New Roman" w:hAnsi="Calibri" w:cs="Calibri"/>
          <w:bCs/>
          <w:sz w:val="24"/>
          <w:szCs w:val="24"/>
          <w:lang w:eastAsia="pl-PL"/>
        </w:rPr>
        <w:tab/>
      </w:r>
      <w:r w:rsidR="00547C70" w:rsidRPr="00547C70">
        <w:rPr>
          <w:rFonts w:ascii="Calibri" w:eastAsia="Times New Roman" w:hAnsi="Calibri" w:cs="Calibri"/>
          <w:bCs/>
          <w:sz w:val="24"/>
          <w:szCs w:val="24"/>
          <w:lang w:eastAsia="pl-PL"/>
        </w:rPr>
        <w:t>Przeprowadzone kontrole wykazały, że warunki do utrzymania higieny po</w:t>
      </w:r>
      <w:r w:rsidR="00DF6160">
        <w:rPr>
          <w:rFonts w:ascii="Calibri" w:eastAsia="Times New Roman" w:hAnsi="Calibri" w:cs="Calibri"/>
          <w:bCs/>
          <w:sz w:val="24"/>
          <w:szCs w:val="24"/>
          <w:lang w:eastAsia="pl-PL"/>
        </w:rPr>
        <w:t> </w:t>
      </w:r>
      <w:r w:rsidR="00547C70" w:rsidRPr="00547C70">
        <w:rPr>
          <w:rFonts w:ascii="Calibri" w:eastAsia="Times New Roman" w:hAnsi="Calibri" w:cs="Calibri"/>
          <w:bCs/>
          <w:sz w:val="24"/>
          <w:szCs w:val="24"/>
          <w:lang w:eastAsia="pl-PL"/>
        </w:rPr>
        <w:t xml:space="preserve">przeprowadzonych zajęciach z wychowania fizycznego oraz sportowych wciąż nie są satysfakcjonujące: w 21 placówkach stwierdzono nieczynne pomieszczenia z natryskami. </w:t>
      </w:r>
    </w:p>
    <w:p w14:paraId="20383B05" w14:textId="6EF26DE3" w:rsidR="00DD71EA" w:rsidRDefault="00DD71EA">
      <w:pPr>
        <w:pStyle w:val="Nagwek2"/>
        <w:numPr>
          <w:ilvl w:val="0"/>
          <w:numId w:val="26"/>
        </w:numPr>
        <w:ind w:left="284" w:hanging="284"/>
      </w:pPr>
      <w:bookmarkStart w:id="508" w:name="_Toc135041769"/>
      <w:bookmarkStart w:id="509" w:name="_Toc165372259"/>
      <w:r w:rsidRPr="00C0406B">
        <w:t>Żywienie / Dożywianie dzieci i młodzieży w placówkach</w:t>
      </w:r>
      <w:bookmarkEnd w:id="508"/>
      <w:bookmarkEnd w:id="509"/>
    </w:p>
    <w:p w14:paraId="68708E42" w14:textId="40FCE1F5" w:rsidR="00547C70" w:rsidRPr="00547C70" w:rsidRDefault="00547C70" w:rsidP="00D35CE4">
      <w:pPr>
        <w:spacing w:after="0" w:line="276" w:lineRule="auto"/>
        <w:ind w:firstLine="284"/>
        <w:jc w:val="both"/>
        <w:rPr>
          <w:rFonts w:ascii="Calibri" w:eastAsia="Calibri" w:hAnsi="Calibri" w:cs="Times New Roman"/>
          <w:sz w:val="24"/>
        </w:rPr>
      </w:pPr>
      <w:r w:rsidRPr="00547C70">
        <w:rPr>
          <w:rFonts w:ascii="Calibri" w:eastAsia="Calibri" w:hAnsi="Calibri" w:cs="Times New Roman"/>
          <w:sz w:val="24"/>
        </w:rPr>
        <w:t xml:space="preserve">Na podstawie danych zebranych </w:t>
      </w:r>
      <w:r w:rsidR="005B2533">
        <w:rPr>
          <w:rFonts w:ascii="Calibri" w:eastAsia="Calibri" w:hAnsi="Calibri" w:cs="Times New Roman"/>
          <w:sz w:val="24"/>
        </w:rPr>
        <w:t xml:space="preserve">podczas czynności kontrolnych ustalono, że </w:t>
      </w:r>
      <w:r w:rsidRPr="00547C70">
        <w:rPr>
          <w:rFonts w:ascii="Calibri" w:eastAsia="Calibri" w:hAnsi="Calibri" w:cs="Times New Roman"/>
          <w:sz w:val="24"/>
        </w:rPr>
        <w:t>w 2023 r. w województwie zachodniopomorskim w ok. 80% sz</w:t>
      </w:r>
      <w:r w:rsidR="005B2533">
        <w:rPr>
          <w:rFonts w:ascii="Calibri" w:eastAsia="Calibri" w:hAnsi="Calibri" w:cs="Times New Roman"/>
          <w:sz w:val="24"/>
        </w:rPr>
        <w:t>kół</w:t>
      </w:r>
      <w:r w:rsidRPr="00547C70">
        <w:rPr>
          <w:rFonts w:ascii="Calibri" w:eastAsia="Calibri" w:hAnsi="Calibri" w:cs="Times New Roman"/>
          <w:sz w:val="24"/>
        </w:rPr>
        <w:t xml:space="preserve"> prowadzono żywienie/dzieci i</w:t>
      </w:r>
      <w:r w:rsidR="00D63CA8">
        <w:rPr>
          <w:rFonts w:ascii="Calibri" w:eastAsia="Calibri" w:hAnsi="Calibri" w:cs="Times New Roman"/>
          <w:sz w:val="24"/>
        </w:rPr>
        <w:t> </w:t>
      </w:r>
      <w:r w:rsidRPr="00547C70">
        <w:rPr>
          <w:rFonts w:ascii="Calibri" w:eastAsia="Calibri" w:hAnsi="Calibri" w:cs="Times New Roman"/>
          <w:sz w:val="24"/>
        </w:rPr>
        <w:t>młodzieży. Posiłki przygotowywano na miejscu w 41% placówek, dowożono (catering) do</w:t>
      </w:r>
      <w:r w:rsidR="004D11D3">
        <w:rPr>
          <w:rFonts w:ascii="Calibri" w:eastAsia="Calibri" w:hAnsi="Calibri" w:cs="Times New Roman"/>
          <w:sz w:val="24"/>
        </w:rPr>
        <w:t> </w:t>
      </w:r>
      <w:r w:rsidRPr="00547C70">
        <w:rPr>
          <w:rFonts w:ascii="Calibri" w:eastAsia="Calibri" w:hAnsi="Calibri" w:cs="Times New Roman"/>
          <w:sz w:val="24"/>
        </w:rPr>
        <w:t>36%. W 2% żywienie zostało zapewnione poza obiektami.</w:t>
      </w:r>
    </w:p>
    <w:p w14:paraId="1ABEB9C5" w14:textId="0EFCCC54" w:rsidR="00D56E81" w:rsidRDefault="00547C70" w:rsidP="005B2533">
      <w:pPr>
        <w:spacing w:after="0" w:line="276" w:lineRule="auto"/>
        <w:jc w:val="both"/>
        <w:rPr>
          <w:rFonts w:ascii="Calibri" w:eastAsia="Calibri" w:hAnsi="Calibri" w:cs="Times New Roman"/>
          <w:sz w:val="24"/>
        </w:rPr>
      </w:pPr>
      <w:r w:rsidRPr="00547C70">
        <w:rPr>
          <w:rFonts w:ascii="Calibri" w:eastAsia="Calibri" w:hAnsi="Calibri" w:cs="Times New Roman"/>
          <w:sz w:val="24"/>
        </w:rPr>
        <w:t>W skontrolowanych placówkach z posiłków korzystało 37702 uczniów, z czego dla 8,5% zapewniono posiłki dofinansowane. Młodzież spożywała posiłki przede wszystkim w postaci obiadów. 11% placówek organizowało uczniom śniadanie, natomiast 34% zapewniało napój.</w:t>
      </w:r>
    </w:p>
    <w:p w14:paraId="5084251B" w14:textId="77777777" w:rsidR="005B2533" w:rsidRDefault="005B2533" w:rsidP="005B2533">
      <w:pPr>
        <w:spacing w:after="0" w:line="276" w:lineRule="auto"/>
        <w:jc w:val="both"/>
        <w:rPr>
          <w:rFonts w:ascii="Calibri" w:eastAsia="Calibri" w:hAnsi="Calibri" w:cs="Times New Roman"/>
          <w:sz w:val="24"/>
        </w:rPr>
      </w:pPr>
    </w:p>
    <w:p w14:paraId="1CD82A5F" w14:textId="77777777" w:rsidR="00D56E81" w:rsidRPr="00DF6160" w:rsidRDefault="00D56E81" w:rsidP="00D56E81">
      <w:pPr>
        <w:spacing w:after="0" w:line="276" w:lineRule="auto"/>
        <w:ind w:left="-142" w:firstLine="556"/>
        <w:contextualSpacing/>
        <w:jc w:val="both"/>
        <w:rPr>
          <w:rFonts w:ascii="Calibri" w:eastAsia="Times New Roman" w:hAnsi="Calibri" w:cs="Calibri"/>
          <w:sz w:val="24"/>
          <w:szCs w:val="24"/>
          <w:lang w:eastAsia="pl-PL"/>
        </w:rPr>
      </w:pPr>
      <w:r w:rsidRPr="005807AB">
        <w:rPr>
          <w:rFonts w:ascii="Calibri" w:eastAsia="Times New Roman" w:hAnsi="Calibri" w:cs="Calibri"/>
          <w:sz w:val="24"/>
          <w:szCs w:val="24"/>
          <w:lang w:eastAsia="ar-SA" w:bidi="en-US"/>
        </w:rPr>
        <w:t>W roku 2023 w 1210 obiektach żywiących dzieci i młodzież, będących jednostkami systemu oświaty, przeprowadzono łącznie 744 kontrole sanitarne zlokalizowanych w nich bloków żywienia: 339 szkolnych, 323 przedszkolnych, 42 zlokalizowanych w bursach i</w:t>
      </w:r>
      <w:r>
        <w:rPr>
          <w:rFonts w:ascii="Calibri" w:eastAsia="Times New Roman" w:hAnsi="Calibri" w:cs="Calibri"/>
          <w:sz w:val="24"/>
          <w:szCs w:val="24"/>
          <w:lang w:eastAsia="ar-SA" w:bidi="en-US"/>
        </w:rPr>
        <w:t> </w:t>
      </w:r>
      <w:r w:rsidRPr="005807AB">
        <w:rPr>
          <w:rFonts w:ascii="Calibri" w:eastAsia="Times New Roman" w:hAnsi="Calibri" w:cs="Calibri"/>
          <w:sz w:val="24"/>
          <w:szCs w:val="24"/>
          <w:lang w:eastAsia="ar-SA" w:bidi="en-US"/>
        </w:rPr>
        <w:t xml:space="preserve">internatach oraz 40 w zakładach specjalnych i wychowawczych. </w:t>
      </w:r>
      <w:r w:rsidRPr="005807AB">
        <w:rPr>
          <w:rFonts w:ascii="Calibri" w:eastAsia="Times New Roman" w:hAnsi="Calibri" w:cs="Calibri"/>
          <w:bCs/>
          <w:sz w:val="24"/>
          <w:szCs w:val="24"/>
          <w:lang w:eastAsia="pl-PL"/>
        </w:rPr>
        <w:t xml:space="preserve">Poza kontrolą warunków sanitarno-higienicznych oraz technicznych szczegółowej weryfikacji poddawano również realizację wymagań </w:t>
      </w:r>
      <w:r w:rsidRPr="00DF6160">
        <w:rPr>
          <w:rFonts w:ascii="Calibri" w:eastAsia="Times New Roman" w:hAnsi="Calibri" w:cs="Calibri"/>
          <w:sz w:val="24"/>
          <w:szCs w:val="24"/>
          <w:lang w:eastAsia="pl-PL"/>
        </w:rPr>
        <w:t>rozporządzenia Ministra Zdrowia z  26 lipca 2016 roku w sprawie grup środków spożywczych przeznaczonych do sprzedaży dzieciom i młodzieży w jednostkach systemu oświaty oraz wymagań jakie muszą spełniać środki spożywcze stosowane w ramach żywienia zbiorowego dzieci i młodzieży w tych jednostkach.</w:t>
      </w:r>
    </w:p>
    <w:p w14:paraId="2BDE3789" w14:textId="77777777" w:rsidR="00D56E81" w:rsidRPr="005807AB" w:rsidRDefault="00D56E81" w:rsidP="00D56E81">
      <w:pPr>
        <w:spacing w:after="0" w:line="276" w:lineRule="auto"/>
        <w:ind w:firstLine="851"/>
        <w:jc w:val="both"/>
        <w:rPr>
          <w:rFonts w:ascii="Calibri" w:eastAsia="Times New Roman" w:hAnsi="Calibri" w:cs="Calibri"/>
          <w:sz w:val="24"/>
          <w:szCs w:val="24"/>
          <w:lang w:eastAsia="pl-PL"/>
        </w:rPr>
      </w:pPr>
      <w:r w:rsidRPr="005807AB">
        <w:rPr>
          <w:rFonts w:ascii="Calibri" w:eastAsia="Times New Roman" w:hAnsi="Calibri" w:cs="Calibri"/>
          <w:sz w:val="24"/>
          <w:szCs w:val="24"/>
          <w:lang w:eastAsia="ar-SA" w:bidi="en-US"/>
        </w:rPr>
        <w:t>Jadłospisy dekadowe poddawane ocenie były analizowane pod kątem spełnienia wymagań ww. rozporządzenia</w:t>
      </w:r>
      <w:r>
        <w:rPr>
          <w:rFonts w:ascii="Calibri" w:eastAsia="Times New Roman" w:hAnsi="Calibri" w:cs="Calibri"/>
          <w:sz w:val="24"/>
          <w:szCs w:val="24"/>
          <w:lang w:eastAsia="ar-SA" w:bidi="en-US"/>
        </w:rPr>
        <w:t>,</w:t>
      </w:r>
      <w:r w:rsidRPr="005807AB">
        <w:rPr>
          <w:rFonts w:ascii="Calibri" w:eastAsia="Times New Roman" w:hAnsi="Calibri" w:cs="Calibri"/>
          <w:sz w:val="24"/>
          <w:szCs w:val="24"/>
          <w:lang w:eastAsia="ar-SA" w:bidi="en-US"/>
        </w:rPr>
        <w:t xml:space="preserve"> tj. obecności konkretnych składników używanych do produkcji, określonych technik przygotowania, częstotliwości występowania konkretnych grup środków spożywczych,</w:t>
      </w:r>
      <w:r w:rsidRPr="005807AB">
        <w:rPr>
          <w:rFonts w:ascii="Times New Roman" w:eastAsia="Times New Roman" w:hAnsi="Times New Roman" w:cs="Times New Roman"/>
          <w:sz w:val="20"/>
          <w:szCs w:val="20"/>
          <w:lang w:eastAsia="pl-PL"/>
        </w:rPr>
        <w:t xml:space="preserve"> </w:t>
      </w:r>
      <w:r w:rsidRPr="005807AB">
        <w:rPr>
          <w:rFonts w:ascii="Calibri" w:eastAsia="Times New Roman" w:hAnsi="Calibri" w:cs="Calibri"/>
          <w:sz w:val="24"/>
          <w:szCs w:val="24"/>
          <w:lang w:eastAsia="pl-PL"/>
        </w:rPr>
        <w:t>obecności w posiłkach źródła pełnowartościowego białka, warzyw i owoców (szczególnie w postaci surowej), mleka oraz przetworów mlecznych, kasz, razowego pieczywa, roślin strączkowych oraz powtarzalności posiłków w dekadzie</w:t>
      </w:r>
      <w:r w:rsidRPr="005807AB">
        <w:rPr>
          <w:rFonts w:ascii="Calibri" w:eastAsia="Times New Roman" w:hAnsi="Calibri" w:cs="Calibri"/>
          <w:bCs/>
          <w:sz w:val="24"/>
          <w:szCs w:val="24"/>
          <w:lang w:eastAsia="pl-PL"/>
        </w:rPr>
        <w:t xml:space="preserve">. </w:t>
      </w:r>
    </w:p>
    <w:p w14:paraId="07053F04" w14:textId="77777777" w:rsidR="00D56E81" w:rsidRPr="005807AB" w:rsidRDefault="00D56E81" w:rsidP="00D56E81">
      <w:pPr>
        <w:spacing w:after="0" w:line="276" w:lineRule="auto"/>
        <w:ind w:left="-142" w:firstLine="556"/>
        <w:contextualSpacing/>
        <w:jc w:val="both"/>
        <w:rPr>
          <w:rFonts w:ascii="Calibri" w:eastAsia="Times New Roman" w:hAnsi="Calibri" w:cs="Calibri"/>
          <w:bCs/>
          <w:sz w:val="24"/>
          <w:szCs w:val="24"/>
          <w:lang w:eastAsia="pl-PL"/>
        </w:rPr>
      </w:pPr>
      <w:r w:rsidRPr="005807AB">
        <w:rPr>
          <w:rFonts w:ascii="Calibri" w:eastAsia="Times New Roman" w:hAnsi="Calibri" w:cs="Calibri"/>
          <w:bCs/>
          <w:sz w:val="24"/>
          <w:szCs w:val="24"/>
          <w:lang w:eastAsia="pl-PL"/>
        </w:rPr>
        <w:t xml:space="preserve">Przeprowadzone analizy w zdecydowanej większości przypadków potwierdziły </w:t>
      </w:r>
      <w:r>
        <w:rPr>
          <w:rFonts w:ascii="Calibri" w:eastAsia="Times New Roman" w:hAnsi="Calibri" w:cs="Calibri"/>
          <w:bCs/>
          <w:sz w:val="24"/>
          <w:szCs w:val="24"/>
          <w:lang w:eastAsia="pl-PL"/>
        </w:rPr>
        <w:t>zgodność</w:t>
      </w:r>
      <w:r w:rsidRPr="005807AB">
        <w:rPr>
          <w:rFonts w:ascii="Calibri" w:eastAsia="Times New Roman" w:hAnsi="Calibri" w:cs="Calibri"/>
          <w:bCs/>
          <w:sz w:val="24"/>
          <w:szCs w:val="24"/>
          <w:lang w:eastAsia="pl-PL"/>
        </w:rPr>
        <w:t xml:space="preserve"> jadłospisów z zasadami racjonalnego żywienia, tj. posiłki były urozmaicone, przygotowywane na bazie produktów ze wszystkich grup asortymentowych z uwzględnieniem sezonowości, przygotowywane różnymi technikami kulinarnym, dobierane z uwzględnieniem grupy wiekowej konsumentów. Najczęściej stwierdzanymi błędami</w:t>
      </w:r>
      <w:r>
        <w:rPr>
          <w:rFonts w:ascii="Calibri" w:eastAsia="Times New Roman" w:hAnsi="Calibri" w:cs="Calibri"/>
          <w:bCs/>
          <w:sz w:val="24"/>
          <w:szCs w:val="24"/>
          <w:lang w:eastAsia="pl-PL"/>
        </w:rPr>
        <w:t xml:space="preserve"> </w:t>
      </w:r>
      <w:r w:rsidRPr="005807AB">
        <w:rPr>
          <w:rFonts w:ascii="Calibri" w:eastAsia="Times New Roman" w:hAnsi="Calibri" w:cs="Calibri"/>
          <w:bCs/>
          <w:sz w:val="24"/>
          <w:szCs w:val="24"/>
          <w:lang w:eastAsia="pl-PL"/>
        </w:rPr>
        <w:t>jadłospisów, były:</w:t>
      </w:r>
    </w:p>
    <w:p w14:paraId="6F4F316D" w14:textId="77777777" w:rsidR="00D56E81" w:rsidRDefault="00D56E81" w:rsidP="00944A24">
      <w:pPr>
        <w:numPr>
          <w:ilvl w:val="0"/>
          <w:numId w:val="113"/>
        </w:numPr>
        <w:spacing w:after="0" w:line="276" w:lineRule="auto"/>
        <w:ind w:left="568" w:right="284" w:hanging="284"/>
        <w:contextualSpacing/>
        <w:jc w:val="both"/>
        <w:rPr>
          <w:rFonts w:ascii="Calibri" w:eastAsia="Times New Roman" w:hAnsi="Calibri" w:cs="Calibri"/>
          <w:sz w:val="24"/>
          <w:szCs w:val="24"/>
          <w:lang w:eastAsia="pl-PL"/>
        </w:rPr>
      </w:pPr>
      <w:r w:rsidRPr="005807AB">
        <w:rPr>
          <w:rFonts w:ascii="Calibri" w:eastAsia="Times New Roman" w:hAnsi="Calibri" w:cs="Calibri"/>
          <w:sz w:val="24"/>
          <w:szCs w:val="24"/>
          <w:lang w:eastAsia="pl-PL"/>
        </w:rPr>
        <w:t>zbyt niska podaż warzyw i owoców, jak również ich powtarzalność</w:t>
      </w:r>
      <w:r>
        <w:rPr>
          <w:rFonts w:ascii="Calibri" w:eastAsia="Times New Roman" w:hAnsi="Calibri" w:cs="Calibri"/>
          <w:sz w:val="24"/>
          <w:szCs w:val="24"/>
          <w:lang w:eastAsia="pl-PL"/>
        </w:rPr>
        <w:t>,</w:t>
      </w:r>
    </w:p>
    <w:p w14:paraId="4C280C8C" w14:textId="77777777" w:rsidR="00D56E81" w:rsidRDefault="00D56E81" w:rsidP="00944A24">
      <w:pPr>
        <w:numPr>
          <w:ilvl w:val="0"/>
          <w:numId w:val="113"/>
        </w:numPr>
        <w:spacing w:after="0" w:line="276" w:lineRule="auto"/>
        <w:ind w:left="568" w:right="284" w:hanging="284"/>
        <w:contextualSpacing/>
        <w:jc w:val="both"/>
        <w:rPr>
          <w:rFonts w:ascii="Calibri" w:eastAsia="Times New Roman" w:hAnsi="Calibri" w:cs="Calibri"/>
          <w:sz w:val="24"/>
          <w:szCs w:val="24"/>
          <w:lang w:eastAsia="pl-PL"/>
        </w:rPr>
      </w:pPr>
      <w:r w:rsidRPr="00042F3D">
        <w:rPr>
          <w:rFonts w:ascii="Calibri" w:eastAsia="Times New Roman" w:hAnsi="Calibri" w:cs="Calibri"/>
          <w:sz w:val="24"/>
          <w:szCs w:val="24"/>
          <w:lang w:eastAsia="pl-PL"/>
        </w:rPr>
        <w:t>zbyt niska podaż mleka i przetworów mlecznych, w szczególności w przedszkolach,</w:t>
      </w:r>
    </w:p>
    <w:p w14:paraId="37762AB4" w14:textId="77777777" w:rsidR="00D56E81" w:rsidRDefault="00D56E81" w:rsidP="00944A24">
      <w:pPr>
        <w:numPr>
          <w:ilvl w:val="0"/>
          <w:numId w:val="113"/>
        </w:numPr>
        <w:spacing w:after="0" w:line="276" w:lineRule="auto"/>
        <w:ind w:left="568" w:right="284" w:hanging="284"/>
        <w:contextualSpacing/>
        <w:jc w:val="both"/>
        <w:rPr>
          <w:rFonts w:ascii="Calibri" w:eastAsia="Times New Roman" w:hAnsi="Calibri" w:cs="Calibri"/>
          <w:sz w:val="24"/>
          <w:szCs w:val="24"/>
          <w:lang w:eastAsia="pl-PL"/>
        </w:rPr>
      </w:pPr>
      <w:r w:rsidRPr="00042F3D">
        <w:rPr>
          <w:rFonts w:ascii="Calibri" w:eastAsia="Times New Roman" w:hAnsi="Calibri" w:cs="Calibri"/>
          <w:bCs/>
          <w:sz w:val="24"/>
          <w:szCs w:val="24"/>
          <w:lang w:eastAsia="pl-PL"/>
        </w:rPr>
        <w:t xml:space="preserve">brak podaży porcji ryby </w:t>
      </w:r>
      <w:r w:rsidRPr="00042F3D">
        <w:rPr>
          <w:rFonts w:ascii="Calibri" w:eastAsia="Times New Roman" w:hAnsi="Calibri" w:cs="Calibri"/>
          <w:bCs/>
          <w:sz w:val="24"/>
          <w:szCs w:val="24"/>
          <w:lang w:eastAsia="ar-SA"/>
        </w:rPr>
        <w:t>co najmniej raz w tygodniu,</w:t>
      </w:r>
    </w:p>
    <w:p w14:paraId="4B511F0B" w14:textId="77777777" w:rsidR="00D56E81" w:rsidRDefault="00D56E81" w:rsidP="00944A24">
      <w:pPr>
        <w:numPr>
          <w:ilvl w:val="0"/>
          <w:numId w:val="113"/>
        </w:numPr>
        <w:spacing w:after="0" w:line="276" w:lineRule="auto"/>
        <w:ind w:left="568" w:right="284" w:hanging="284"/>
        <w:contextualSpacing/>
        <w:jc w:val="both"/>
        <w:rPr>
          <w:rFonts w:ascii="Calibri" w:eastAsia="Times New Roman" w:hAnsi="Calibri" w:cs="Calibri"/>
          <w:sz w:val="24"/>
          <w:szCs w:val="24"/>
          <w:lang w:eastAsia="pl-PL"/>
        </w:rPr>
      </w:pPr>
      <w:r w:rsidRPr="00042F3D">
        <w:rPr>
          <w:rFonts w:ascii="Calibri" w:eastAsia="Times New Roman" w:hAnsi="Calibri" w:cs="Calibri"/>
          <w:bCs/>
          <w:sz w:val="24"/>
          <w:szCs w:val="24"/>
          <w:lang w:eastAsia="ar-SA"/>
        </w:rPr>
        <w:t>powtarzalność potraw w dekadzie,</w:t>
      </w:r>
    </w:p>
    <w:p w14:paraId="0220D92B" w14:textId="77777777" w:rsidR="00D56E81" w:rsidRDefault="00D56E81" w:rsidP="00944A24">
      <w:pPr>
        <w:numPr>
          <w:ilvl w:val="0"/>
          <w:numId w:val="113"/>
        </w:numPr>
        <w:spacing w:after="0" w:line="276" w:lineRule="auto"/>
        <w:ind w:left="568" w:right="284" w:hanging="284"/>
        <w:contextualSpacing/>
        <w:jc w:val="both"/>
        <w:rPr>
          <w:rFonts w:ascii="Calibri" w:eastAsia="Times New Roman" w:hAnsi="Calibri" w:cs="Calibri"/>
          <w:sz w:val="24"/>
          <w:szCs w:val="24"/>
          <w:lang w:eastAsia="pl-PL"/>
        </w:rPr>
      </w:pPr>
      <w:r w:rsidRPr="00042F3D">
        <w:rPr>
          <w:rFonts w:ascii="Calibri" w:eastAsia="Times New Roman" w:hAnsi="Calibri" w:cs="Calibri"/>
          <w:sz w:val="24"/>
          <w:szCs w:val="24"/>
          <w:lang w:eastAsia="x-none"/>
        </w:rPr>
        <w:lastRenderedPageBreak/>
        <w:t>brak podaży porcji produktów z gr. mięso, ryby, jaja, nasiona roślin strączkowych i inne nasiona, orzechy,</w:t>
      </w:r>
    </w:p>
    <w:p w14:paraId="4137F6E0" w14:textId="77777777" w:rsidR="00D56E81" w:rsidRPr="00042F3D" w:rsidRDefault="00D56E81" w:rsidP="00944A24">
      <w:pPr>
        <w:numPr>
          <w:ilvl w:val="0"/>
          <w:numId w:val="113"/>
        </w:numPr>
        <w:spacing w:after="0" w:line="276" w:lineRule="auto"/>
        <w:ind w:left="568" w:right="284" w:hanging="284"/>
        <w:contextualSpacing/>
        <w:jc w:val="both"/>
        <w:rPr>
          <w:rFonts w:ascii="Calibri" w:eastAsia="Times New Roman" w:hAnsi="Calibri" w:cs="Calibri"/>
          <w:sz w:val="24"/>
          <w:szCs w:val="24"/>
          <w:lang w:eastAsia="pl-PL"/>
        </w:rPr>
      </w:pPr>
      <w:r w:rsidRPr="00042F3D">
        <w:rPr>
          <w:rFonts w:ascii="Calibri" w:eastAsia="Times New Roman" w:hAnsi="Calibri" w:cs="Calibri"/>
          <w:sz w:val="24"/>
          <w:szCs w:val="24"/>
          <w:lang w:eastAsia="pl-PL"/>
        </w:rPr>
        <w:t>niska podaż pieczywa razowego, kasz i roślin strączkowych.</w:t>
      </w:r>
    </w:p>
    <w:p w14:paraId="1B06C852" w14:textId="69424147" w:rsidR="00D56E81" w:rsidRDefault="00D56E81" w:rsidP="00D56E81">
      <w:pPr>
        <w:spacing w:after="0" w:line="276" w:lineRule="auto"/>
        <w:ind w:firstLine="567"/>
        <w:jc w:val="both"/>
        <w:rPr>
          <w:rFonts w:ascii="Calibri" w:hAnsi="Calibri" w:cs="Calibri"/>
          <w:sz w:val="24"/>
          <w:szCs w:val="24"/>
          <w:lang w:eastAsia="ar-SA"/>
        </w:rPr>
      </w:pPr>
      <w:r w:rsidRPr="0014527C">
        <w:rPr>
          <w:rFonts w:ascii="Calibri" w:eastAsia="Times New Roman" w:hAnsi="Calibri" w:cs="Calibri"/>
          <w:bCs/>
          <w:sz w:val="24"/>
          <w:szCs w:val="24"/>
          <w:lang w:eastAsia="ar-SA"/>
        </w:rPr>
        <w:t xml:space="preserve">Wszystkie uwagi stwierdzane w trakcie kontroli były każdorazowo omawiane z dyrekcją placówek oraz osobami odpowiedzialnymi za układanie jadłospisów, w celu wyeliminowania nieprawidłowości. </w:t>
      </w:r>
      <w:r w:rsidRPr="0014527C">
        <w:rPr>
          <w:rFonts w:ascii="Calibri" w:hAnsi="Calibri" w:cs="Calibri"/>
          <w:sz w:val="24"/>
          <w:szCs w:val="24"/>
          <w:lang w:eastAsia="ar-SA"/>
        </w:rPr>
        <w:t>W przypadku firm cateringowych były one zobowiązywane pisemnie do</w:t>
      </w:r>
      <w:r w:rsidR="00C059CE">
        <w:rPr>
          <w:rFonts w:ascii="Calibri" w:hAnsi="Calibri" w:cs="Calibri"/>
          <w:sz w:val="24"/>
          <w:szCs w:val="24"/>
          <w:lang w:eastAsia="ar-SA"/>
        </w:rPr>
        <w:t> </w:t>
      </w:r>
      <w:r w:rsidRPr="0014527C">
        <w:rPr>
          <w:rFonts w:ascii="Calibri" w:hAnsi="Calibri" w:cs="Calibri"/>
          <w:sz w:val="24"/>
          <w:szCs w:val="24"/>
          <w:lang w:eastAsia="ar-SA"/>
        </w:rPr>
        <w:t xml:space="preserve">wyeliminowania błędów i podjęcia działań naprawczych. </w:t>
      </w:r>
    </w:p>
    <w:p w14:paraId="6E3FAD34" w14:textId="77777777" w:rsidR="00D56E81" w:rsidRPr="0014527C" w:rsidRDefault="00D56E81" w:rsidP="00D56E81">
      <w:pPr>
        <w:spacing w:after="0" w:line="276" w:lineRule="auto"/>
        <w:ind w:firstLine="567"/>
        <w:jc w:val="both"/>
        <w:rPr>
          <w:rFonts w:ascii="Calibri" w:hAnsi="Calibri" w:cs="Calibri"/>
          <w:sz w:val="24"/>
          <w:szCs w:val="24"/>
          <w:lang w:eastAsia="ar-SA"/>
        </w:rPr>
      </w:pPr>
      <w:r w:rsidRPr="005807AB">
        <w:rPr>
          <w:rFonts w:ascii="Calibri" w:eastAsia="Times New Roman" w:hAnsi="Calibri" w:cs="Calibri"/>
          <w:bCs/>
          <w:sz w:val="24"/>
          <w:szCs w:val="24"/>
          <w:lang w:eastAsia="ar-SA"/>
        </w:rPr>
        <w:t>Wzorem lat ubiegłych również w 2023 r. w jednostkach systemu oświaty pobierano do badań laboratoryjnych próbki posiłków obiadowych</w:t>
      </w:r>
      <w:r>
        <w:rPr>
          <w:rFonts w:ascii="Calibri" w:eastAsia="Times New Roman" w:hAnsi="Calibri" w:cs="Calibri"/>
          <w:bCs/>
          <w:sz w:val="24"/>
          <w:szCs w:val="24"/>
          <w:lang w:eastAsia="ar-SA"/>
        </w:rPr>
        <w:t>.</w:t>
      </w:r>
      <w:r w:rsidRPr="005807AB">
        <w:rPr>
          <w:rFonts w:ascii="Calibri" w:eastAsia="Times New Roman" w:hAnsi="Calibri" w:cs="Calibri"/>
          <w:bCs/>
          <w:sz w:val="24"/>
          <w:szCs w:val="24"/>
          <w:lang w:eastAsia="ar-SA"/>
        </w:rPr>
        <w:t xml:space="preserve"> </w:t>
      </w:r>
      <w:r>
        <w:rPr>
          <w:rFonts w:ascii="Calibri" w:eastAsia="Times New Roman" w:hAnsi="Calibri" w:cs="Calibri"/>
          <w:bCs/>
          <w:sz w:val="24"/>
          <w:szCs w:val="24"/>
          <w:lang w:eastAsia="ar-SA"/>
        </w:rPr>
        <w:t>Ł</w:t>
      </w:r>
      <w:r w:rsidRPr="005807AB">
        <w:rPr>
          <w:rFonts w:ascii="Calibri" w:eastAsia="Times New Roman" w:hAnsi="Calibri" w:cs="Calibri"/>
          <w:bCs/>
          <w:sz w:val="24"/>
          <w:szCs w:val="24"/>
          <w:lang w:eastAsia="ar-SA"/>
        </w:rPr>
        <w:t>ącznie pobrano 17 próbek: 10 w</w:t>
      </w:r>
      <w:r>
        <w:rPr>
          <w:rFonts w:ascii="Calibri" w:eastAsia="Times New Roman" w:hAnsi="Calibri" w:cs="Calibri"/>
          <w:bCs/>
          <w:sz w:val="24"/>
          <w:szCs w:val="24"/>
          <w:lang w:eastAsia="ar-SA"/>
        </w:rPr>
        <w:t> </w:t>
      </w:r>
      <w:r w:rsidRPr="005807AB">
        <w:rPr>
          <w:rFonts w:ascii="Calibri" w:eastAsia="Times New Roman" w:hAnsi="Calibri" w:cs="Calibri"/>
          <w:bCs/>
          <w:sz w:val="24"/>
          <w:szCs w:val="24"/>
          <w:lang w:eastAsia="ar-SA"/>
        </w:rPr>
        <w:t>szkołach, 4 w przedszkolach, 2 w zakładach specjalnych i wychowawczych oraz 1 w</w:t>
      </w:r>
      <w:r>
        <w:rPr>
          <w:rFonts w:ascii="Calibri" w:eastAsia="Times New Roman" w:hAnsi="Calibri" w:cs="Calibri"/>
          <w:bCs/>
          <w:sz w:val="24"/>
          <w:szCs w:val="24"/>
          <w:lang w:eastAsia="ar-SA"/>
        </w:rPr>
        <w:t> </w:t>
      </w:r>
      <w:r w:rsidRPr="005807AB">
        <w:rPr>
          <w:rFonts w:ascii="Calibri" w:eastAsia="Times New Roman" w:hAnsi="Calibri" w:cs="Calibri"/>
          <w:bCs/>
          <w:sz w:val="24"/>
          <w:szCs w:val="24"/>
          <w:lang w:eastAsia="ar-SA"/>
        </w:rPr>
        <w:t>internacie szkolnym.</w:t>
      </w:r>
      <w:r>
        <w:rPr>
          <w:rFonts w:ascii="Calibri" w:hAnsi="Calibri" w:cs="Calibri"/>
          <w:sz w:val="24"/>
          <w:szCs w:val="24"/>
          <w:lang w:eastAsia="ar-SA"/>
        </w:rPr>
        <w:t xml:space="preserve"> </w:t>
      </w:r>
      <w:r w:rsidRPr="005807AB">
        <w:rPr>
          <w:rFonts w:ascii="Calibri" w:eastAsia="Times New Roman" w:hAnsi="Calibri" w:cs="Calibri"/>
          <w:bCs/>
          <w:sz w:val="24"/>
          <w:szCs w:val="24"/>
          <w:lang w:eastAsia="ar-SA"/>
        </w:rPr>
        <w:t>Posiłki zbadano w Laboratorium Wojewódzkiej Stacji Sanitarno-Epidemiologicznej w</w:t>
      </w:r>
      <w:r>
        <w:rPr>
          <w:rFonts w:ascii="Calibri" w:eastAsia="Times New Roman" w:hAnsi="Calibri" w:cs="Calibri"/>
          <w:bCs/>
          <w:sz w:val="24"/>
          <w:szCs w:val="24"/>
          <w:lang w:eastAsia="ar-SA"/>
        </w:rPr>
        <w:t> </w:t>
      </w:r>
      <w:r w:rsidRPr="005807AB">
        <w:rPr>
          <w:rFonts w:ascii="Calibri" w:eastAsia="Times New Roman" w:hAnsi="Calibri" w:cs="Calibri"/>
          <w:bCs/>
          <w:sz w:val="24"/>
          <w:szCs w:val="24"/>
          <w:lang w:eastAsia="ar-SA"/>
        </w:rPr>
        <w:t xml:space="preserve">Szczecinie pod kątem: wartości energetycznej oraz zawartości białka, tłuszczu i węglowodanów w posiłku. </w:t>
      </w:r>
      <w:r w:rsidRPr="005807AB">
        <w:rPr>
          <w:rFonts w:ascii="Calibri" w:eastAsia="Times New Roman" w:hAnsi="Calibri" w:cs="Calibri"/>
          <w:sz w:val="24"/>
          <w:szCs w:val="24"/>
          <w:lang w:eastAsia="pl-PL"/>
        </w:rPr>
        <w:t>Uwagi wniesiono do 4 próbek:</w:t>
      </w:r>
    </w:p>
    <w:p w14:paraId="1BE4A5AB" w14:textId="77777777" w:rsidR="00D56E81" w:rsidRPr="005807AB" w:rsidRDefault="00D56E81" w:rsidP="00944A24">
      <w:pPr>
        <w:numPr>
          <w:ilvl w:val="0"/>
          <w:numId w:val="114"/>
        </w:numPr>
        <w:spacing w:after="0" w:line="276" w:lineRule="auto"/>
        <w:ind w:left="568" w:right="284" w:hanging="284"/>
        <w:contextualSpacing/>
        <w:jc w:val="both"/>
        <w:rPr>
          <w:rFonts w:ascii="Calibri" w:eastAsia="Times New Roman" w:hAnsi="Calibri" w:cs="Calibri"/>
          <w:bCs/>
          <w:sz w:val="24"/>
          <w:szCs w:val="24"/>
          <w:lang w:eastAsia="ar-SA"/>
        </w:rPr>
      </w:pPr>
      <w:r w:rsidRPr="005807AB">
        <w:rPr>
          <w:rFonts w:ascii="Calibri" w:eastAsia="Times New Roman" w:hAnsi="Calibri" w:cs="Calibri"/>
          <w:bCs/>
          <w:sz w:val="24"/>
          <w:szCs w:val="24"/>
          <w:lang w:eastAsia="ar-SA"/>
        </w:rPr>
        <w:t>w 2 przypadkach (przedszkole i szkoła) dzieci nie miały zapewnionej wystarczającej podaży energii z posiłku obiadowego w stosunku do zapotrzebowania energetycznego określonego w normach żywienia dla danej grupy wiekowej</w:t>
      </w:r>
      <w:r>
        <w:rPr>
          <w:rFonts w:ascii="Calibri" w:eastAsia="Times New Roman" w:hAnsi="Calibri" w:cs="Calibri"/>
          <w:bCs/>
          <w:sz w:val="24"/>
          <w:szCs w:val="24"/>
          <w:lang w:eastAsia="ar-SA"/>
        </w:rPr>
        <w:t>,</w:t>
      </w:r>
    </w:p>
    <w:p w14:paraId="2DB45BAD" w14:textId="77777777" w:rsidR="00D56E81" w:rsidRPr="005807AB" w:rsidRDefault="00D56E81" w:rsidP="00944A24">
      <w:pPr>
        <w:numPr>
          <w:ilvl w:val="0"/>
          <w:numId w:val="114"/>
        </w:numPr>
        <w:spacing w:after="0" w:line="276" w:lineRule="auto"/>
        <w:ind w:left="568" w:right="284" w:hanging="284"/>
        <w:contextualSpacing/>
        <w:jc w:val="both"/>
        <w:rPr>
          <w:rFonts w:ascii="Calibri" w:eastAsia="Times New Roman" w:hAnsi="Calibri" w:cs="Calibri"/>
          <w:bCs/>
          <w:sz w:val="24"/>
          <w:szCs w:val="24"/>
          <w:lang w:eastAsia="ar-SA"/>
        </w:rPr>
      </w:pPr>
      <w:r w:rsidRPr="005807AB">
        <w:rPr>
          <w:rFonts w:ascii="Calibri" w:eastAsia="Times New Roman" w:hAnsi="Calibri" w:cs="Calibri"/>
          <w:bCs/>
          <w:sz w:val="24"/>
          <w:szCs w:val="24"/>
          <w:lang w:eastAsia="ar-SA"/>
        </w:rPr>
        <w:t>w 1 przypadku (szkoła podstawowa) stwierdzono  zbyt mały procentowy udział tłuszczów w posiłku</w:t>
      </w:r>
      <w:r>
        <w:rPr>
          <w:rFonts w:ascii="Calibri" w:eastAsia="Times New Roman" w:hAnsi="Calibri" w:cs="Calibri"/>
          <w:bCs/>
          <w:sz w:val="24"/>
          <w:szCs w:val="24"/>
          <w:lang w:eastAsia="ar-SA"/>
        </w:rPr>
        <w:t>,</w:t>
      </w:r>
    </w:p>
    <w:p w14:paraId="7B2DCB6B" w14:textId="77777777" w:rsidR="00D56E81" w:rsidRPr="005807AB" w:rsidRDefault="00D56E81" w:rsidP="00944A24">
      <w:pPr>
        <w:numPr>
          <w:ilvl w:val="0"/>
          <w:numId w:val="114"/>
        </w:numPr>
        <w:spacing w:after="0" w:line="276" w:lineRule="auto"/>
        <w:ind w:left="568" w:right="284" w:hanging="284"/>
        <w:contextualSpacing/>
        <w:jc w:val="both"/>
        <w:rPr>
          <w:rFonts w:ascii="Calibri" w:eastAsia="Times New Roman" w:hAnsi="Calibri" w:cs="Calibri"/>
          <w:bCs/>
          <w:sz w:val="24"/>
          <w:szCs w:val="24"/>
          <w:lang w:eastAsia="ar-SA"/>
        </w:rPr>
      </w:pPr>
      <w:r w:rsidRPr="005807AB">
        <w:rPr>
          <w:rFonts w:ascii="Calibri" w:eastAsia="Times New Roman" w:hAnsi="Calibri" w:cs="Calibri"/>
          <w:bCs/>
          <w:sz w:val="24"/>
          <w:szCs w:val="24"/>
          <w:lang w:eastAsia="ar-SA"/>
        </w:rPr>
        <w:t>w jednym przypadku (stołówka w szkole z oddziałem przedszkolnym) stwierdzono, że przy wielkości serwowanych porcji wartość energetyczna jest zawyżona dla dzieci z grupy przedszkolnej i zaniżona dla starszych uczniów.</w:t>
      </w:r>
    </w:p>
    <w:p w14:paraId="26E1C454" w14:textId="27590E0C" w:rsidR="00D56E81" w:rsidRPr="005807AB" w:rsidRDefault="00D56E81" w:rsidP="00D56E81">
      <w:pPr>
        <w:spacing w:after="0" w:line="276" w:lineRule="auto"/>
        <w:jc w:val="both"/>
        <w:rPr>
          <w:rFonts w:ascii="Calibri" w:eastAsia="Times New Roman" w:hAnsi="Calibri" w:cs="Calibri"/>
          <w:bCs/>
          <w:sz w:val="24"/>
          <w:szCs w:val="24"/>
          <w:lang w:eastAsia="ar-SA"/>
        </w:rPr>
      </w:pPr>
      <w:r w:rsidRPr="005807AB">
        <w:rPr>
          <w:rFonts w:ascii="Calibri" w:eastAsia="Times New Roman" w:hAnsi="Calibri" w:cs="Calibri"/>
          <w:bCs/>
          <w:sz w:val="24"/>
          <w:szCs w:val="24"/>
          <w:lang w:eastAsia="ar-SA"/>
        </w:rPr>
        <w:t>Wszystkie uwagi zostały przekazane dyrektorom szkół, którzy zostali zobowiązani do</w:t>
      </w:r>
      <w:r w:rsidR="00C059CE">
        <w:rPr>
          <w:rFonts w:ascii="Calibri" w:eastAsia="Times New Roman" w:hAnsi="Calibri" w:cs="Calibri"/>
          <w:bCs/>
          <w:sz w:val="24"/>
          <w:szCs w:val="24"/>
          <w:lang w:eastAsia="ar-SA"/>
        </w:rPr>
        <w:t> </w:t>
      </w:r>
      <w:r w:rsidRPr="005807AB">
        <w:rPr>
          <w:rFonts w:ascii="Calibri" w:eastAsia="Times New Roman" w:hAnsi="Calibri" w:cs="Calibri"/>
          <w:bCs/>
          <w:sz w:val="24"/>
          <w:szCs w:val="24"/>
          <w:lang w:eastAsia="ar-SA"/>
        </w:rPr>
        <w:t xml:space="preserve">wyeliminowania </w:t>
      </w:r>
      <w:r>
        <w:rPr>
          <w:rFonts w:ascii="Calibri" w:eastAsia="Times New Roman" w:hAnsi="Calibri" w:cs="Calibri"/>
          <w:bCs/>
          <w:sz w:val="24"/>
          <w:szCs w:val="24"/>
          <w:lang w:eastAsia="ar-SA"/>
        </w:rPr>
        <w:t>ww. nieprawidłowości</w:t>
      </w:r>
      <w:r w:rsidRPr="005807AB">
        <w:rPr>
          <w:rFonts w:ascii="Calibri" w:eastAsia="Times New Roman" w:hAnsi="Calibri" w:cs="Calibri"/>
          <w:bCs/>
          <w:sz w:val="24"/>
          <w:szCs w:val="24"/>
          <w:lang w:eastAsia="ar-SA"/>
        </w:rPr>
        <w:t>.</w:t>
      </w:r>
    </w:p>
    <w:p w14:paraId="3E35991E" w14:textId="2E02B39A" w:rsidR="00D56E81" w:rsidRPr="005807AB" w:rsidRDefault="00D56E81" w:rsidP="00D56E81">
      <w:pPr>
        <w:spacing w:after="0" w:line="276" w:lineRule="auto"/>
        <w:ind w:firstLine="567"/>
        <w:jc w:val="both"/>
        <w:rPr>
          <w:rFonts w:ascii="Calibri" w:eastAsia="Times New Roman" w:hAnsi="Calibri" w:cs="Calibri"/>
          <w:bCs/>
          <w:sz w:val="24"/>
          <w:szCs w:val="24"/>
          <w:lang w:eastAsia="ar-SA"/>
        </w:rPr>
      </w:pPr>
      <w:r w:rsidRPr="005807AB">
        <w:rPr>
          <w:rFonts w:ascii="Calibri" w:eastAsia="Times New Roman" w:hAnsi="Calibri" w:cs="Calibri"/>
          <w:bCs/>
          <w:sz w:val="24"/>
          <w:szCs w:val="24"/>
          <w:lang w:eastAsia="ar-SA"/>
        </w:rPr>
        <w:t>Oprócz bieżącego nadzoru nad jednostkami systemu oświaty,  pracownicy powiatowych stacji sanitarno-epidemiologicznych prowadzili wzmożone działania kontrolne w typowych firmach cateringowych oraz innych zakładach, które przygotowują i dostarczają posiłki do</w:t>
      </w:r>
      <w:r w:rsidR="00C059CE">
        <w:rPr>
          <w:rFonts w:ascii="Calibri" w:eastAsia="Times New Roman" w:hAnsi="Calibri" w:cs="Calibri"/>
          <w:bCs/>
          <w:sz w:val="24"/>
          <w:szCs w:val="24"/>
          <w:lang w:eastAsia="ar-SA"/>
        </w:rPr>
        <w:t> </w:t>
      </w:r>
      <w:r w:rsidRPr="005807AB">
        <w:rPr>
          <w:rFonts w:ascii="Calibri" w:eastAsia="Times New Roman" w:hAnsi="Calibri" w:cs="Calibri"/>
          <w:bCs/>
          <w:sz w:val="24"/>
          <w:szCs w:val="24"/>
          <w:lang w:eastAsia="ar-SA"/>
        </w:rPr>
        <w:t xml:space="preserve">jednostek systemu oświaty. </w:t>
      </w:r>
      <w:r>
        <w:rPr>
          <w:rFonts w:ascii="Calibri" w:eastAsia="Times New Roman" w:hAnsi="Calibri" w:cs="Calibri"/>
          <w:bCs/>
          <w:sz w:val="24"/>
          <w:szCs w:val="24"/>
          <w:lang w:eastAsia="ar-SA"/>
        </w:rPr>
        <w:t>S</w:t>
      </w:r>
      <w:r w:rsidRPr="005807AB">
        <w:rPr>
          <w:rFonts w:ascii="Calibri" w:eastAsia="Times New Roman" w:hAnsi="Calibri" w:cs="Calibri"/>
          <w:bCs/>
          <w:sz w:val="24"/>
          <w:szCs w:val="24"/>
          <w:lang w:eastAsia="ar-SA"/>
        </w:rPr>
        <w:t xml:space="preserve">kontrolowano </w:t>
      </w:r>
      <w:r>
        <w:rPr>
          <w:rFonts w:ascii="Calibri" w:eastAsia="Times New Roman" w:hAnsi="Calibri" w:cs="Calibri"/>
          <w:bCs/>
          <w:sz w:val="24"/>
          <w:szCs w:val="24"/>
          <w:lang w:eastAsia="ar-SA"/>
        </w:rPr>
        <w:t>blisko 90</w:t>
      </w:r>
      <w:r w:rsidRPr="005807AB">
        <w:rPr>
          <w:rFonts w:ascii="Calibri" w:eastAsia="Times New Roman" w:hAnsi="Calibri" w:cs="Calibri"/>
          <w:bCs/>
          <w:sz w:val="24"/>
          <w:szCs w:val="24"/>
          <w:lang w:eastAsia="ar-SA"/>
        </w:rPr>
        <w:t xml:space="preserve"> takich zakładów. W 38 stwierdzono nieprawidłowości dot. głównie:</w:t>
      </w:r>
    </w:p>
    <w:p w14:paraId="293FDC22" w14:textId="77777777" w:rsidR="00D56E81" w:rsidRPr="005807AB" w:rsidRDefault="00D56E81" w:rsidP="00944A24">
      <w:pPr>
        <w:numPr>
          <w:ilvl w:val="0"/>
          <w:numId w:val="115"/>
        </w:numPr>
        <w:spacing w:after="0" w:line="276" w:lineRule="auto"/>
        <w:ind w:left="568" w:right="284" w:hanging="284"/>
        <w:contextualSpacing/>
        <w:jc w:val="both"/>
        <w:rPr>
          <w:rFonts w:ascii="Calibri" w:eastAsia="Times New Roman" w:hAnsi="Calibri" w:cs="Calibri"/>
          <w:bCs/>
          <w:sz w:val="24"/>
          <w:szCs w:val="24"/>
          <w:lang w:eastAsia="ar-SA"/>
        </w:rPr>
      </w:pPr>
      <w:r w:rsidRPr="005807AB">
        <w:rPr>
          <w:rFonts w:ascii="Calibri" w:eastAsia="Times New Roman" w:hAnsi="Calibri" w:cs="Calibri"/>
          <w:bCs/>
          <w:sz w:val="24"/>
          <w:szCs w:val="24"/>
          <w:lang w:eastAsia="ar-SA"/>
        </w:rPr>
        <w:t>złego stanu technicznego pomieszczeń oraz sprzętu</w:t>
      </w:r>
      <w:r>
        <w:rPr>
          <w:rFonts w:ascii="Calibri" w:eastAsia="Times New Roman" w:hAnsi="Calibri" w:cs="Calibri"/>
          <w:bCs/>
          <w:sz w:val="24"/>
          <w:szCs w:val="24"/>
          <w:lang w:eastAsia="ar-SA"/>
        </w:rPr>
        <w:t>,</w:t>
      </w:r>
    </w:p>
    <w:p w14:paraId="11ECBBBA" w14:textId="77777777" w:rsidR="00D56E81" w:rsidRPr="005807AB" w:rsidRDefault="00D56E81" w:rsidP="00944A24">
      <w:pPr>
        <w:numPr>
          <w:ilvl w:val="0"/>
          <w:numId w:val="115"/>
        </w:numPr>
        <w:spacing w:after="0" w:line="276" w:lineRule="auto"/>
        <w:ind w:left="568" w:right="284" w:hanging="284"/>
        <w:contextualSpacing/>
        <w:jc w:val="both"/>
        <w:rPr>
          <w:rFonts w:ascii="Calibri" w:eastAsia="Times New Roman" w:hAnsi="Calibri" w:cs="Calibri"/>
          <w:bCs/>
          <w:sz w:val="24"/>
          <w:szCs w:val="24"/>
          <w:lang w:eastAsia="ar-SA"/>
        </w:rPr>
      </w:pPr>
      <w:r w:rsidRPr="005807AB">
        <w:rPr>
          <w:rFonts w:ascii="Calibri" w:eastAsia="Times New Roman" w:hAnsi="Calibri" w:cs="Calibri"/>
          <w:bCs/>
          <w:sz w:val="24"/>
          <w:szCs w:val="24"/>
          <w:lang w:eastAsia="ar-SA"/>
        </w:rPr>
        <w:t>złego stanu sanitarnego tj. braku bieżącej czystości</w:t>
      </w:r>
      <w:r>
        <w:rPr>
          <w:rFonts w:ascii="Calibri" w:eastAsia="Times New Roman" w:hAnsi="Calibri" w:cs="Calibri"/>
          <w:bCs/>
          <w:sz w:val="24"/>
          <w:szCs w:val="24"/>
          <w:lang w:eastAsia="ar-SA"/>
        </w:rPr>
        <w:t>,</w:t>
      </w:r>
    </w:p>
    <w:p w14:paraId="41EA8AF6" w14:textId="77777777" w:rsidR="00D56E81" w:rsidRPr="005807AB" w:rsidRDefault="00D56E81" w:rsidP="00944A24">
      <w:pPr>
        <w:numPr>
          <w:ilvl w:val="0"/>
          <w:numId w:val="115"/>
        </w:numPr>
        <w:spacing w:after="0" w:line="276" w:lineRule="auto"/>
        <w:ind w:left="568" w:right="284" w:hanging="284"/>
        <w:contextualSpacing/>
        <w:jc w:val="both"/>
        <w:rPr>
          <w:rFonts w:ascii="Calibri" w:eastAsia="Times New Roman" w:hAnsi="Calibri" w:cs="Calibri"/>
          <w:bCs/>
          <w:sz w:val="24"/>
          <w:szCs w:val="24"/>
          <w:lang w:eastAsia="ar-SA"/>
        </w:rPr>
      </w:pPr>
      <w:r w:rsidRPr="005807AB">
        <w:rPr>
          <w:rFonts w:ascii="Calibri" w:eastAsia="Times New Roman" w:hAnsi="Calibri" w:cs="Calibri"/>
          <w:bCs/>
          <w:sz w:val="24"/>
          <w:szCs w:val="24"/>
          <w:lang w:eastAsia="ar-SA"/>
        </w:rPr>
        <w:t>niewłaściwego przechowywania żywności (braku segregacji asortymentowej, przechowywania w warunkach niezgodnych z zaleceniami producenta)</w:t>
      </w:r>
      <w:r>
        <w:rPr>
          <w:rFonts w:ascii="Calibri" w:eastAsia="Times New Roman" w:hAnsi="Calibri" w:cs="Calibri"/>
          <w:bCs/>
          <w:sz w:val="24"/>
          <w:szCs w:val="24"/>
          <w:lang w:eastAsia="ar-SA"/>
        </w:rPr>
        <w:t>,</w:t>
      </w:r>
    </w:p>
    <w:p w14:paraId="5DE1E8A4" w14:textId="77777777" w:rsidR="00D56E81" w:rsidRPr="005807AB" w:rsidRDefault="00D56E81" w:rsidP="00944A24">
      <w:pPr>
        <w:numPr>
          <w:ilvl w:val="0"/>
          <w:numId w:val="115"/>
        </w:numPr>
        <w:spacing w:after="0" w:line="276" w:lineRule="auto"/>
        <w:ind w:left="568" w:right="284" w:hanging="284"/>
        <w:contextualSpacing/>
        <w:jc w:val="both"/>
        <w:rPr>
          <w:rFonts w:ascii="Calibri" w:eastAsia="Times New Roman" w:hAnsi="Calibri" w:cs="Calibri"/>
          <w:bCs/>
          <w:sz w:val="24"/>
          <w:szCs w:val="24"/>
          <w:lang w:eastAsia="ar-SA"/>
        </w:rPr>
      </w:pPr>
      <w:r w:rsidRPr="005807AB">
        <w:rPr>
          <w:rFonts w:ascii="Calibri" w:eastAsia="Times New Roman" w:hAnsi="Calibri" w:cs="Calibri"/>
          <w:bCs/>
          <w:sz w:val="24"/>
          <w:szCs w:val="24"/>
          <w:lang w:eastAsia="ar-SA"/>
        </w:rPr>
        <w:t xml:space="preserve">odkładania próbek pokarmowych niezgodnie z wymaganiami </w:t>
      </w:r>
      <w:r w:rsidRPr="005807AB">
        <w:rPr>
          <w:rFonts w:ascii="Calibri" w:eastAsia="Times New Roman" w:hAnsi="Calibri" w:cs="Calibri"/>
          <w:bCs/>
          <w:i/>
          <w:iCs/>
          <w:sz w:val="24"/>
          <w:szCs w:val="24"/>
          <w:lang w:eastAsia="ar-SA"/>
        </w:rPr>
        <w:t xml:space="preserve">rozporządzenia Ministra Zdrowia z dnia 17 kwietnia 2007 r. </w:t>
      </w:r>
      <w:r w:rsidRPr="00DF6160">
        <w:rPr>
          <w:rFonts w:ascii="Calibri" w:eastAsia="Times New Roman" w:hAnsi="Calibri" w:cs="Calibri"/>
          <w:bCs/>
          <w:sz w:val="24"/>
          <w:szCs w:val="24"/>
          <w:lang w:eastAsia="ar-SA"/>
        </w:rPr>
        <w:t>w sprawie pobierania i przechowywania próbek żywności przez zakłady żywienia zbiorowego typu</w:t>
      </w:r>
      <w:r w:rsidRPr="005807AB">
        <w:rPr>
          <w:rFonts w:ascii="Calibri" w:eastAsia="Times New Roman" w:hAnsi="Calibri" w:cs="Calibri"/>
          <w:bCs/>
          <w:i/>
          <w:iCs/>
          <w:sz w:val="24"/>
          <w:szCs w:val="24"/>
          <w:lang w:eastAsia="ar-SA"/>
        </w:rPr>
        <w:t xml:space="preserve"> </w:t>
      </w:r>
      <w:r w:rsidRPr="005807AB">
        <w:rPr>
          <w:rFonts w:ascii="Calibri" w:eastAsia="Times New Roman" w:hAnsi="Calibri" w:cs="Calibri"/>
          <w:bCs/>
          <w:sz w:val="24"/>
          <w:szCs w:val="24"/>
          <w:lang w:eastAsia="ar-SA"/>
        </w:rPr>
        <w:t>zamkniętego (zbyt małe ilości, brak oznakowania pojemników, zbyt krótki czas przechowywania).</w:t>
      </w:r>
    </w:p>
    <w:p w14:paraId="3EA6BD49" w14:textId="77777777" w:rsidR="00D56E81" w:rsidRPr="005807AB" w:rsidRDefault="00D56E81" w:rsidP="00D56E81">
      <w:pPr>
        <w:spacing w:after="0" w:line="276" w:lineRule="auto"/>
        <w:ind w:left="66"/>
        <w:jc w:val="both"/>
        <w:rPr>
          <w:rFonts w:ascii="Calibri" w:eastAsia="Times New Roman" w:hAnsi="Calibri" w:cs="Calibri"/>
          <w:bCs/>
          <w:sz w:val="24"/>
          <w:szCs w:val="24"/>
          <w:lang w:eastAsia="ar-SA"/>
        </w:rPr>
      </w:pPr>
      <w:r w:rsidRPr="005807AB">
        <w:rPr>
          <w:rFonts w:ascii="Calibri" w:eastAsia="Times New Roman" w:hAnsi="Calibri" w:cs="Calibri"/>
          <w:bCs/>
          <w:sz w:val="24"/>
          <w:szCs w:val="24"/>
          <w:lang w:eastAsia="ar-SA"/>
        </w:rPr>
        <w:t xml:space="preserve">Wobec przedsiębiorców niespełniających wymagań prawa żywnościowego </w:t>
      </w:r>
      <w:r>
        <w:rPr>
          <w:rFonts w:ascii="Calibri" w:eastAsia="Times New Roman" w:hAnsi="Calibri" w:cs="Calibri"/>
          <w:bCs/>
          <w:sz w:val="24"/>
          <w:szCs w:val="24"/>
          <w:lang w:eastAsia="ar-SA"/>
        </w:rPr>
        <w:t>wszczynano</w:t>
      </w:r>
      <w:r w:rsidRPr="005807AB">
        <w:rPr>
          <w:rFonts w:ascii="Calibri" w:eastAsia="Times New Roman" w:hAnsi="Calibri" w:cs="Calibri"/>
          <w:bCs/>
          <w:sz w:val="24"/>
          <w:szCs w:val="24"/>
          <w:lang w:eastAsia="ar-SA"/>
        </w:rPr>
        <w:t xml:space="preserve"> postępowania administracyjne</w:t>
      </w:r>
      <w:r>
        <w:rPr>
          <w:rFonts w:ascii="Calibri" w:eastAsia="Times New Roman" w:hAnsi="Calibri" w:cs="Calibri"/>
          <w:bCs/>
          <w:sz w:val="24"/>
          <w:szCs w:val="24"/>
          <w:lang w:eastAsia="ar-SA"/>
        </w:rPr>
        <w:t xml:space="preserve"> i zobowiązywano do usunięcia nieprawidłowości</w:t>
      </w:r>
      <w:r w:rsidRPr="005807AB">
        <w:rPr>
          <w:rFonts w:ascii="Calibri" w:eastAsia="Times New Roman" w:hAnsi="Calibri" w:cs="Calibri"/>
          <w:bCs/>
          <w:sz w:val="24"/>
          <w:szCs w:val="24"/>
          <w:lang w:eastAsia="ar-SA"/>
        </w:rPr>
        <w:t>.</w:t>
      </w:r>
    </w:p>
    <w:p w14:paraId="1DB86DF7" w14:textId="77CE1323" w:rsidR="00D56E81" w:rsidRPr="005807AB" w:rsidRDefault="00D56E81" w:rsidP="00D56E81">
      <w:pPr>
        <w:spacing w:after="0" w:line="276" w:lineRule="auto"/>
        <w:ind w:firstLine="567"/>
        <w:jc w:val="both"/>
        <w:rPr>
          <w:rFonts w:ascii="Calibri" w:eastAsia="Times New Roman" w:hAnsi="Calibri" w:cs="Calibri"/>
          <w:bCs/>
          <w:sz w:val="24"/>
          <w:szCs w:val="24"/>
          <w:lang w:eastAsia="ar-SA"/>
        </w:rPr>
      </w:pPr>
      <w:r w:rsidRPr="005807AB">
        <w:rPr>
          <w:rFonts w:ascii="Calibri" w:eastAsia="Times New Roman" w:hAnsi="Calibri" w:cs="Calibri"/>
          <w:bCs/>
          <w:sz w:val="24"/>
          <w:szCs w:val="24"/>
          <w:lang w:eastAsia="ar-SA"/>
        </w:rPr>
        <w:t xml:space="preserve">W roku 2023, od rodziców dzieci uczęszczających do żłobków i przedszkoli, wpłynęły 2 zgłoszenia informujące o podejrzeniu serwowania dzieciom zaniżonych racji pokarmowych. Zgłoszenia dotyczyły placówek prowadzących żywienie w systemie cateringowym. Wnikliwe </w:t>
      </w:r>
      <w:r w:rsidRPr="005807AB">
        <w:rPr>
          <w:rFonts w:ascii="Calibri" w:eastAsia="Times New Roman" w:hAnsi="Calibri" w:cs="Calibri"/>
          <w:bCs/>
          <w:sz w:val="24"/>
          <w:szCs w:val="24"/>
          <w:lang w:eastAsia="ar-SA"/>
        </w:rPr>
        <w:lastRenderedPageBreak/>
        <w:t>postępowania wyjaśniające potwierdziły zasadność zarzutów. Kontrolowane placówki zamawiały znacznie mniejsze ilości posiłków niż liczba dzieci obecnych w placówce, co</w:t>
      </w:r>
      <w:r w:rsidR="00C059CE">
        <w:rPr>
          <w:rFonts w:ascii="Calibri" w:eastAsia="Times New Roman" w:hAnsi="Calibri" w:cs="Calibri"/>
          <w:bCs/>
          <w:sz w:val="24"/>
          <w:szCs w:val="24"/>
          <w:lang w:eastAsia="ar-SA"/>
        </w:rPr>
        <w:t> </w:t>
      </w:r>
      <w:r w:rsidRPr="005807AB">
        <w:rPr>
          <w:rFonts w:ascii="Calibri" w:eastAsia="Times New Roman" w:hAnsi="Calibri" w:cs="Calibri"/>
          <w:bCs/>
          <w:sz w:val="24"/>
          <w:szCs w:val="24"/>
          <w:lang w:eastAsia="ar-SA"/>
        </w:rPr>
        <w:t>tłumacz</w:t>
      </w:r>
      <w:r>
        <w:rPr>
          <w:rFonts w:ascii="Calibri" w:eastAsia="Times New Roman" w:hAnsi="Calibri" w:cs="Calibri"/>
          <w:bCs/>
          <w:sz w:val="24"/>
          <w:szCs w:val="24"/>
          <w:lang w:eastAsia="ar-SA"/>
        </w:rPr>
        <w:t>ono</w:t>
      </w:r>
      <w:r w:rsidRPr="005807AB">
        <w:rPr>
          <w:rFonts w:ascii="Calibri" w:eastAsia="Times New Roman" w:hAnsi="Calibri" w:cs="Calibri"/>
          <w:bCs/>
          <w:sz w:val="24"/>
          <w:szCs w:val="24"/>
          <w:lang w:eastAsia="ar-SA"/>
        </w:rPr>
        <w:t xml:space="preserve"> chęcią „niemarnowania” posiłków oraz zmniejszenia ilości odpadów pokonsumpcyjnych. W efekcie dzieciom nie zapewni</w:t>
      </w:r>
      <w:r>
        <w:rPr>
          <w:rFonts w:ascii="Calibri" w:eastAsia="Times New Roman" w:hAnsi="Calibri" w:cs="Calibri"/>
          <w:bCs/>
          <w:sz w:val="24"/>
          <w:szCs w:val="24"/>
          <w:lang w:eastAsia="ar-SA"/>
        </w:rPr>
        <w:t>an</w:t>
      </w:r>
      <w:r w:rsidRPr="005807AB">
        <w:rPr>
          <w:rFonts w:ascii="Calibri" w:eastAsia="Times New Roman" w:hAnsi="Calibri" w:cs="Calibri"/>
          <w:bCs/>
          <w:sz w:val="24"/>
          <w:szCs w:val="24"/>
          <w:lang w:eastAsia="ar-SA"/>
        </w:rPr>
        <w:t>o odpowiedni</w:t>
      </w:r>
      <w:r>
        <w:rPr>
          <w:rFonts w:ascii="Calibri" w:eastAsia="Times New Roman" w:hAnsi="Calibri" w:cs="Calibri"/>
          <w:bCs/>
          <w:sz w:val="24"/>
          <w:szCs w:val="24"/>
          <w:lang w:eastAsia="ar-SA"/>
        </w:rPr>
        <w:t>ch</w:t>
      </w:r>
      <w:r w:rsidRPr="005807AB">
        <w:rPr>
          <w:rFonts w:ascii="Calibri" w:eastAsia="Times New Roman" w:hAnsi="Calibri" w:cs="Calibri"/>
          <w:bCs/>
          <w:sz w:val="24"/>
          <w:szCs w:val="24"/>
          <w:lang w:eastAsia="ar-SA"/>
        </w:rPr>
        <w:t xml:space="preserve"> porcji, a co za tym idzie również kalorycznoś</w:t>
      </w:r>
      <w:r>
        <w:rPr>
          <w:rFonts w:ascii="Calibri" w:eastAsia="Times New Roman" w:hAnsi="Calibri" w:cs="Calibri"/>
          <w:bCs/>
          <w:sz w:val="24"/>
          <w:szCs w:val="24"/>
          <w:lang w:eastAsia="ar-SA"/>
        </w:rPr>
        <w:t>ci</w:t>
      </w:r>
      <w:r w:rsidRPr="005807AB">
        <w:rPr>
          <w:rFonts w:ascii="Calibri" w:eastAsia="Times New Roman" w:hAnsi="Calibri" w:cs="Calibri"/>
          <w:bCs/>
          <w:sz w:val="24"/>
          <w:szCs w:val="24"/>
          <w:lang w:eastAsia="ar-SA"/>
        </w:rPr>
        <w:t xml:space="preserve"> oraz wartoś</w:t>
      </w:r>
      <w:r>
        <w:rPr>
          <w:rFonts w:ascii="Calibri" w:eastAsia="Times New Roman" w:hAnsi="Calibri" w:cs="Calibri"/>
          <w:bCs/>
          <w:sz w:val="24"/>
          <w:szCs w:val="24"/>
          <w:lang w:eastAsia="ar-SA"/>
        </w:rPr>
        <w:t>ci</w:t>
      </w:r>
      <w:r w:rsidRPr="005807AB">
        <w:rPr>
          <w:rFonts w:ascii="Calibri" w:eastAsia="Times New Roman" w:hAnsi="Calibri" w:cs="Calibri"/>
          <w:bCs/>
          <w:sz w:val="24"/>
          <w:szCs w:val="24"/>
          <w:lang w:eastAsia="ar-SA"/>
        </w:rPr>
        <w:t xml:space="preserve"> odżywcz</w:t>
      </w:r>
      <w:r>
        <w:rPr>
          <w:rFonts w:ascii="Calibri" w:eastAsia="Times New Roman" w:hAnsi="Calibri" w:cs="Calibri"/>
          <w:bCs/>
          <w:sz w:val="24"/>
          <w:szCs w:val="24"/>
          <w:lang w:eastAsia="ar-SA"/>
        </w:rPr>
        <w:t>ych</w:t>
      </w:r>
      <w:r w:rsidRPr="005807AB">
        <w:rPr>
          <w:rFonts w:ascii="Calibri" w:eastAsia="Times New Roman" w:hAnsi="Calibri" w:cs="Calibri"/>
          <w:bCs/>
          <w:sz w:val="24"/>
          <w:szCs w:val="24"/>
          <w:lang w:eastAsia="ar-SA"/>
        </w:rPr>
        <w:t xml:space="preserve">. </w:t>
      </w:r>
    </w:p>
    <w:p w14:paraId="7DA90D9C" w14:textId="5FF1DA35" w:rsidR="006D0906" w:rsidRPr="00FB3052" w:rsidRDefault="00D56E81" w:rsidP="00FB3052">
      <w:pPr>
        <w:spacing w:after="0" w:line="276" w:lineRule="auto"/>
        <w:ind w:firstLine="567"/>
        <w:jc w:val="both"/>
        <w:rPr>
          <w:rFonts w:ascii="Calibri" w:eastAsia="Times New Roman" w:hAnsi="Calibri" w:cs="Calibri"/>
          <w:bCs/>
          <w:sz w:val="24"/>
          <w:szCs w:val="24"/>
          <w:lang w:eastAsia="ar-SA"/>
        </w:rPr>
      </w:pPr>
      <w:r w:rsidRPr="005807AB">
        <w:rPr>
          <w:rFonts w:ascii="Calibri" w:eastAsia="Times New Roman" w:hAnsi="Calibri" w:cs="Calibri"/>
          <w:bCs/>
          <w:sz w:val="24"/>
          <w:szCs w:val="24"/>
          <w:lang w:eastAsia="ar-SA"/>
        </w:rPr>
        <w:t>Niezależnie od kontroli przeprowadzanych w blokach żywienia szkół podstawowych i</w:t>
      </w:r>
      <w:r w:rsidR="00C059CE">
        <w:rPr>
          <w:rFonts w:ascii="Calibri" w:eastAsia="Times New Roman" w:hAnsi="Calibri" w:cs="Calibri"/>
          <w:bCs/>
          <w:sz w:val="24"/>
          <w:szCs w:val="24"/>
          <w:lang w:eastAsia="ar-SA"/>
        </w:rPr>
        <w:t> </w:t>
      </w:r>
      <w:r w:rsidRPr="005807AB">
        <w:rPr>
          <w:rFonts w:ascii="Calibri" w:eastAsia="Times New Roman" w:hAnsi="Calibri" w:cs="Calibri"/>
          <w:bCs/>
          <w:sz w:val="24"/>
          <w:szCs w:val="24"/>
          <w:lang w:eastAsia="ar-SA"/>
        </w:rPr>
        <w:t xml:space="preserve">ponadpodstawowych, kontrolowano również znajdujące się na ich terenie sklepiki szkolne. </w:t>
      </w:r>
      <w:r w:rsidRPr="005807AB">
        <w:rPr>
          <w:rFonts w:ascii="Calibri" w:eastAsia="Times New Roman" w:hAnsi="Calibri" w:cs="Calibri"/>
          <w:bCs/>
          <w:sz w:val="24"/>
          <w:szCs w:val="24"/>
          <w:lang w:eastAsia="pl-PL"/>
        </w:rPr>
        <w:t>Spośród 123 sklepików będących pod nadzorem skontrolowano 32. Weryfikacja spełnienia wymagań tzw.</w:t>
      </w:r>
      <w:r>
        <w:rPr>
          <w:rFonts w:ascii="Calibri" w:eastAsia="Times New Roman" w:hAnsi="Calibri" w:cs="Calibri"/>
          <w:bCs/>
          <w:sz w:val="24"/>
          <w:szCs w:val="24"/>
          <w:lang w:eastAsia="pl-PL"/>
        </w:rPr>
        <w:t xml:space="preserve"> „</w:t>
      </w:r>
      <w:r w:rsidRPr="005807AB">
        <w:rPr>
          <w:rFonts w:ascii="Calibri" w:eastAsia="Times New Roman" w:hAnsi="Calibri" w:cs="Calibri"/>
          <w:bCs/>
          <w:sz w:val="24"/>
          <w:szCs w:val="24"/>
          <w:lang w:eastAsia="pl-PL"/>
        </w:rPr>
        <w:t xml:space="preserve">rozporządzenia sklepikowego” </w:t>
      </w:r>
      <w:r w:rsidRPr="005807AB">
        <w:rPr>
          <w:rFonts w:ascii="Calibri" w:eastAsia="Times New Roman" w:hAnsi="Calibri" w:cs="Calibri"/>
          <w:sz w:val="24"/>
          <w:szCs w:val="24"/>
          <w:lang w:eastAsia="ar-SA" w:bidi="en-US"/>
        </w:rPr>
        <w:t xml:space="preserve">w 11 przypadkach potwierdziła </w:t>
      </w:r>
      <w:r w:rsidRPr="005807AB">
        <w:rPr>
          <w:rFonts w:ascii="Calibri" w:eastAsia="Times New Roman" w:hAnsi="Calibri" w:cs="Calibri"/>
          <w:bCs/>
          <w:sz w:val="24"/>
          <w:szCs w:val="24"/>
          <w:lang w:eastAsia="pl-PL"/>
        </w:rPr>
        <w:t>wprowadzanie do obrotu handlowego niedozwolonego asortymentu (głównie napojów z dodatkiem cukru oraz słodkich i słonych przekąsek typu batoniki i chipsy).</w:t>
      </w:r>
      <w:r w:rsidRPr="005807AB">
        <w:rPr>
          <w:rFonts w:ascii="Calibri" w:eastAsia="Times New Roman" w:hAnsi="Calibri" w:cs="Calibri"/>
          <w:bCs/>
          <w:sz w:val="24"/>
          <w:szCs w:val="24"/>
          <w:lang w:eastAsia="ar-SA"/>
        </w:rPr>
        <w:t xml:space="preserve"> Za sprzedaż w sklepikach szkolnych napojów z dodatkiem cukru ZPWIS w Szczecinie wymierzył 2 kary pieniężne na łączną kwotę 2000,00 zł. </w:t>
      </w:r>
      <w:r>
        <w:rPr>
          <w:rFonts w:ascii="Calibri" w:eastAsia="Times New Roman" w:hAnsi="Calibri" w:cs="Calibri"/>
          <w:bCs/>
          <w:sz w:val="24"/>
          <w:szCs w:val="24"/>
          <w:lang w:eastAsia="ar-SA"/>
        </w:rPr>
        <w:t>Kolejne wnioski o ukaranie kierowane przez właściwych państwowych powiatowych inspektorów sanitarnych do Zachodniopomorskiego Państwowego Wojewódzkiego Inspektora Sanitarnego w Szczecinie są w trakcie rozpatrywania</w:t>
      </w:r>
      <w:r w:rsidR="00FB3052">
        <w:rPr>
          <w:rFonts w:ascii="Calibri" w:eastAsia="Times New Roman" w:hAnsi="Calibri" w:cs="Calibri"/>
          <w:bCs/>
          <w:sz w:val="24"/>
          <w:szCs w:val="24"/>
          <w:lang w:eastAsia="ar-SA"/>
        </w:rPr>
        <w:t>.</w:t>
      </w:r>
    </w:p>
    <w:p w14:paraId="76FF81EB" w14:textId="77777777" w:rsidR="004A52BF" w:rsidRPr="004A52BF" w:rsidRDefault="004A52BF">
      <w:pPr>
        <w:pStyle w:val="Nagwek2"/>
        <w:numPr>
          <w:ilvl w:val="0"/>
          <w:numId w:val="56"/>
        </w:numPr>
        <w:ind w:left="284" w:hanging="284"/>
        <w:rPr>
          <w:rFonts w:eastAsia="Calibri"/>
        </w:rPr>
      </w:pPr>
      <w:bookmarkStart w:id="510" w:name="_Toc135041770"/>
      <w:bookmarkStart w:id="511" w:name="_Toc165372260"/>
      <w:r w:rsidRPr="004A52BF">
        <w:rPr>
          <w:rFonts w:eastAsia="Times New Roman"/>
        </w:rPr>
        <w:t>Warunki realizacji profilaktycznej opieki zdrowotnej nad uczniami w placówkach</w:t>
      </w:r>
      <w:bookmarkEnd w:id="510"/>
      <w:bookmarkEnd w:id="511"/>
      <w:r w:rsidRPr="004A52BF">
        <w:rPr>
          <w:rFonts w:eastAsia="Times New Roman"/>
        </w:rPr>
        <w:t xml:space="preserve"> </w:t>
      </w:r>
    </w:p>
    <w:p w14:paraId="11E89864" w14:textId="482D64D1" w:rsidR="00547C70" w:rsidRPr="000776DB" w:rsidRDefault="00547C70" w:rsidP="00547C70">
      <w:pPr>
        <w:pStyle w:val="NormalnyWeb"/>
        <w:spacing w:line="276" w:lineRule="auto"/>
        <w:jc w:val="both"/>
        <w:rPr>
          <w:rFonts w:ascii="Calibri" w:hAnsi="Calibri" w:cs="Calibri"/>
        </w:rPr>
      </w:pPr>
      <w:bookmarkStart w:id="512" w:name="_Toc135041771"/>
      <w:r w:rsidRPr="000776DB">
        <w:rPr>
          <w:rFonts w:ascii="Calibri" w:hAnsi="Calibri" w:cs="Calibri"/>
        </w:rPr>
        <w:t>Zgodnie z obowiązującymi przepisami, opieka zdrowotna nad uczniami jest realizowana w</w:t>
      </w:r>
      <w:r w:rsidR="00DF6160">
        <w:rPr>
          <w:rFonts w:ascii="Calibri" w:hAnsi="Calibri" w:cs="Calibri"/>
        </w:rPr>
        <w:t> </w:t>
      </w:r>
      <w:r w:rsidRPr="000776DB">
        <w:rPr>
          <w:rFonts w:ascii="Calibri" w:hAnsi="Calibri" w:cs="Calibri"/>
        </w:rPr>
        <w:t>szkole i obejmuje profilaktyczną opiekę zdrowotną, promocję zdrowia oraz opiekę stomatologiczną. Profilaktyczna opieka zdrowotna sprawowana jest nad uczniami do</w:t>
      </w:r>
      <w:r w:rsidR="00DF6160">
        <w:rPr>
          <w:rFonts w:ascii="Calibri" w:hAnsi="Calibri" w:cs="Calibri"/>
        </w:rPr>
        <w:t> </w:t>
      </w:r>
      <w:r w:rsidRPr="000776DB">
        <w:rPr>
          <w:rFonts w:ascii="Calibri" w:hAnsi="Calibri" w:cs="Calibri"/>
        </w:rPr>
        <w:t xml:space="preserve">ukończenia 19 roku życia, a w przypadku uczniów posiadających orzeczenie o potrzebie kształcenia specjalnego - do ukończenia szkoły ponadpodstawowej. Profilaktyczną opiekę zdrowotną nad uczniami w szkole sprawują pielęgniarki środowiska nauczania i wychowania lub higienistki szkolne. Profilaktyczna opieka zdrowotna w szkole realizowana jest </w:t>
      </w:r>
      <w:r w:rsidRPr="000776DB">
        <w:rPr>
          <w:rFonts w:ascii="Calibri" w:hAnsi="Calibri" w:cs="Calibri"/>
        </w:rPr>
        <w:br/>
        <w:t>w gabinecie profilaktyki zdrowotnej zlokalizowanym w szkole, a w przypadku braku gabinetu, w miejscu określonym w umowie o udzielanie świadczeń opieki zdrowotnej.</w:t>
      </w:r>
    </w:p>
    <w:p w14:paraId="232AFFEF" w14:textId="77777777" w:rsidR="00547C70" w:rsidRPr="00547C70" w:rsidRDefault="00547C70" w:rsidP="00547C70">
      <w:pPr>
        <w:spacing w:before="100" w:beforeAutospacing="1" w:after="100" w:afterAutospacing="1" w:line="276" w:lineRule="auto"/>
        <w:jc w:val="both"/>
        <w:rPr>
          <w:rFonts w:ascii="Calibri" w:eastAsia="Times New Roman" w:hAnsi="Calibri" w:cs="Calibri"/>
          <w:sz w:val="24"/>
          <w:szCs w:val="24"/>
          <w:lang w:eastAsia="pl-PL"/>
        </w:rPr>
      </w:pPr>
      <w:r w:rsidRPr="00547C70">
        <w:rPr>
          <w:rFonts w:ascii="Calibri" w:eastAsia="Times New Roman" w:hAnsi="Calibri" w:cs="Calibri"/>
          <w:sz w:val="24"/>
          <w:szCs w:val="24"/>
          <w:lang w:eastAsia="pl-PL"/>
        </w:rPr>
        <w:t>W 2023 roku pracownicy Państwowej Inspekcji Sanitarnej skontrolowali w powyższym zakresie 424 szkoły. 339 placówek posiadało gabinet profilaktyki zdrowotnej do własnej dyspozycji, a 17 wspólny z inną placówką w tym samym obiekcie. Ponadto w 46 szkołach podstawową opiekę zdrowotną zapewniono w pomieszczeniach zastępczych na terenie placówki, np.: gabinetach psychologów, pedagogów, pokojach nauczycielskich, gdzie opieka medyczna sprawowana była przez pielęgniarkę (zadaniowo). W 22 placówkach ze względu na warunki lokalowe niepozwalające na wydzielenie gabinetu lub oddzielnego pomieszczenia do świadczenia podstawowej opieki zdrowotnej korzystano z usług przychodni rodzinnych lub ośrodków zdrowia, z którymi dyrektorzy szkół podpisali porozumienia.</w:t>
      </w:r>
    </w:p>
    <w:p w14:paraId="43A931DD" w14:textId="7A561A5D" w:rsidR="00547C70" w:rsidRPr="00547C70" w:rsidRDefault="00547C70" w:rsidP="00547C70">
      <w:pPr>
        <w:pStyle w:val="Legenda"/>
        <w:rPr>
          <w:rFonts w:ascii="Calibri" w:eastAsia="Times New Roman" w:hAnsi="Calibri" w:cs="Calibri"/>
          <w:i w:val="0"/>
          <w:iCs w:val="0"/>
          <w:color w:val="auto"/>
          <w:sz w:val="24"/>
          <w:szCs w:val="24"/>
          <w:lang w:eastAsia="pl-PL"/>
        </w:rPr>
      </w:pPr>
      <w:bookmarkStart w:id="513" w:name="_Toc165356374"/>
      <w:bookmarkStart w:id="514" w:name="_Toc165362599"/>
      <w:r w:rsidRPr="00547C70">
        <w:rPr>
          <w:i w:val="0"/>
          <w:iCs w:val="0"/>
          <w:color w:val="auto"/>
        </w:rPr>
        <w:t xml:space="preserve">Tabela </w:t>
      </w:r>
      <w:r w:rsidRPr="00547C70">
        <w:rPr>
          <w:i w:val="0"/>
          <w:iCs w:val="0"/>
          <w:color w:val="auto"/>
        </w:rPr>
        <w:fldChar w:fldCharType="begin"/>
      </w:r>
      <w:r w:rsidRPr="00547C70">
        <w:rPr>
          <w:i w:val="0"/>
          <w:iCs w:val="0"/>
          <w:color w:val="auto"/>
        </w:rPr>
        <w:instrText xml:space="preserve"> SEQ Tabela \* ARABIC </w:instrText>
      </w:r>
      <w:r w:rsidRPr="00547C70">
        <w:rPr>
          <w:i w:val="0"/>
          <w:iCs w:val="0"/>
          <w:color w:val="auto"/>
        </w:rPr>
        <w:fldChar w:fldCharType="separate"/>
      </w:r>
      <w:r w:rsidR="009F1ABE">
        <w:rPr>
          <w:i w:val="0"/>
          <w:iCs w:val="0"/>
          <w:noProof/>
          <w:color w:val="auto"/>
        </w:rPr>
        <w:t>43</w:t>
      </w:r>
      <w:r w:rsidRPr="00547C70">
        <w:rPr>
          <w:i w:val="0"/>
          <w:iCs w:val="0"/>
          <w:color w:val="auto"/>
        </w:rPr>
        <w:fldChar w:fldCharType="end"/>
      </w:r>
      <w:r w:rsidRPr="00547C70">
        <w:rPr>
          <w:i w:val="0"/>
          <w:iCs w:val="0"/>
          <w:color w:val="auto"/>
        </w:rPr>
        <w:t xml:space="preserve"> Warunki realizacji profilaktycznej opieki zdrowotnej nad uczniami w szkołach</w:t>
      </w:r>
      <w:bookmarkEnd w:id="513"/>
      <w:bookmarkEnd w:id="514"/>
    </w:p>
    <w:tbl>
      <w:tblPr>
        <w:tblStyle w:val="Siatkatabelijasna1"/>
        <w:tblW w:w="10090" w:type="dxa"/>
        <w:jc w:val="center"/>
        <w:tblLayout w:type="fixed"/>
        <w:tblLook w:val="01E0" w:firstRow="1" w:lastRow="1" w:firstColumn="1" w:lastColumn="1" w:noHBand="0" w:noVBand="0"/>
        <w:tblCaption w:val="Tabela 47 "/>
        <w:tblDescription w:val="&#10;Tabela 47 Profilaktyczna opieka zdrowotna nad uczniami w szkole.&#10;"/>
      </w:tblPr>
      <w:tblGrid>
        <w:gridCol w:w="1134"/>
        <w:gridCol w:w="851"/>
        <w:gridCol w:w="850"/>
        <w:gridCol w:w="851"/>
        <w:gridCol w:w="850"/>
        <w:gridCol w:w="937"/>
        <w:gridCol w:w="623"/>
        <w:gridCol w:w="708"/>
        <w:gridCol w:w="709"/>
        <w:gridCol w:w="709"/>
        <w:gridCol w:w="987"/>
        <w:gridCol w:w="881"/>
      </w:tblGrid>
      <w:tr w:rsidR="00547C70" w:rsidRPr="000776DB" w14:paraId="70B383EC" w14:textId="77777777" w:rsidTr="00A96DAA">
        <w:trPr>
          <w:trHeight w:val="687"/>
          <w:jc w:val="center"/>
        </w:trPr>
        <w:tc>
          <w:tcPr>
            <w:tcW w:w="1134" w:type="dxa"/>
            <w:vMerge w:val="restart"/>
          </w:tcPr>
          <w:p w14:paraId="4CEAD469" w14:textId="77777777" w:rsidR="00547C70" w:rsidRPr="000776DB" w:rsidRDefault="00547C70" w:rsidP="00A96DAA">
            <w:pPr>
              <w:spacing w:line="276" w:lineRule="auto"/>
              <w:jc w:val="center"/>
              <w:rPr>
                <w:rFonts w:ascii="Calibri" w:eastAsia="Calibri" w:hAnsi="Calibri" w:cs="Calibri"/>
                <w:b/>
                <w:bCs/>
                <w:sz w:val="20"/>
                <w:szCs w:val="20"/>
              </w:rPr>
            </w:pPr>
          </w:p>
          <w:p w14:paraId="67E393EA" w14:textId="77777777" w:rsidR="00547C70" w:rsidRPr="000776DB" w:rsidRDefault="00547C70" w:rsidP="00A96DAA">
            <w:pPr>
              <w:spacing w:line="276" w:lineRule="auto"/>
              <w:jc w:val="center"/>
              <w:rPr>
                <w:rFonts w:ascii="Calibri" w:eastAsia="Calibri" w:hAnsi="Calibri" w:cs="Calibri"/>
                <w:b/>
                <w:bCs/>
                <w:sz w:val="20"/>
                <w:szCs w:val="20"/>
              </w:rPr>
            </w:pPr>
          </w:p>
          <w:p w14:paraId="20AE54B2" w14:textId="77777777" w:rsidR="00547C70" w:rsidRPr="000776DB" w:rsidRDefault="00547C70" w:rsidP="00A96DAA">
            <w:pPr>
              <w:spacing w:line="276" w:lineRule="auto"/>
              <w:jc w:val="center"/>
              <w:rPr>
                <w:rFonts w:ascii="Calibri" w:eastAsia="Calibri" w:hAnsi="Calibri" w:cs="Calibri"/>
                <w:b/>
                <w:bCs/>
                <w:sz w:val="20"/>
                <w:szCs w:val="20"/>
              </w:rPr>
            </w:pPr>
          </w:p>
          <w:p w14:paraId="5AF3FE97" w14:textId="77777777" w:rsidR="00547C70" w:rsidRPr="000776DB" w:rsidRDefault="00547C70" w:rsidP="00A96DAA">
            <w:pPr>
              <w:spacing w:line="276" w:lineRule="auto"/>
              <w:jc w:val="center"/>
              <w:rPr>
                <w:rFonts w:ascii="Calibri" w:eastAsia="Calibri" w:hAnsi="Calibri" w:cs="Calibri"/>
                <w:b/>
                <w:bCs/>
                <w:sz w:val="20"/>
                <w:szCs w:val="20"/>
              </w:rPr>
            </w:pPr>
          </w:p>
          <w:p w14:paraId="5D7ABD19" w14:textId="77777777" w:rsidR="00547C70" w:rsidRPr="000776DB" w:rsidRDefault="00547C70" w:rsidP="00A96DAA">
            <w:pPr>
              <w:spacing w:line="276" w:lineRule="auto"/>
              <w:jc w:val="center"/>
              <w:rPr>
                <w:rFonts w:ascii="Calibri" w:eastAsia="Calibri" w:hAnsi="Calibri" w:cs="Calibri"/>
                <w:b/>
                <w:bCs/>
                <w:sz w:val="20"/>
                <w:szCs w:val="20"/>
              </w:rPr>
            </w:pPr>
          </w:p>
          <w:p w14:paraId="48B5448B" w14:textId="77777777" w:rsidR="00547C70" w:rsidRPr="000776DB" w:rsidRDefault="00547C70" w:rsidP="00A96DAA">
            <w:pPr>
              <w:spacing w:line="276" w:lineRule="auto"/>
              <w:jc w:val="center"/>
              <w:rPr>
                <w:rFonts w:ascii="Calibri" w:eastAsia="Calibri" w:hAnsi="Calibri" w:cs="Calibri"/>
                <w:b/>
                <w:bCs/>
                <w:sz w:val="20"/>
                <w:szCs w:val="20"/>
              </w:rPr>
            </w:pPr>
          </w:p>
          <w:p w14:paraId="6D1367E1" w14:textId="77777777" w:rsidR="00547C70" w:rsidRPr="000776DB" w:rsidRDefault="00547C70" w:rsidP="00A96DAA">
            <w:pPr>
              <w:spacing w:line="276" w:lineRule="auto"/>
              <w:jc w:val="center"/>
              <w:rPr>
                <w:rFonts w:ascii="Calibri" w:eastAsia="Calibri" w:hAnsi="Calibri" w:cs="Calibri"/>
                <w:b/>
                <w:bCs/>
                <w:sz w:val="20"/>
                <w:szCs w:val="20"/>
              </w:rPr>
            </w:pPr>
          </w:p>
          <w:p w14:paraId="1C850559" w14:textId="77777777" w:rsidR="00547C70" w:rsidRPr="000776DB" w:rsidRDefault="00547C70" w:rsidP="00A96DAA">
            <w:pPr>
              <w:spacing w:line="276" w:lineRule="auto"/>
              <w:jc w:val="center"/>
              <w:rPr>
                <w:rFonts w:ascii="Calibri" w:eastAsia="Calibri" w:hAnsi="Calibri" w:cs="Calibri"/>
                <w:b/>
                <w:bCs/>
                <w:sz w:val="20"/>
                <w:szCs w:val="20"/>
              </w:rPr>
            </w:pPr>
          </w:p>
          <w:p w14:paraId="362ADC4F" w14:textId="77777777" w:rsidR="00547C70" w:rsidRPr="000776DB" w:rsidRDefault="00547C70" w:rsidP="00A96DAA">
            <w:pPr>
              <w:spacing w:line="276" w:lineRule="auto"/>
              <w:jc w:val="center"/>
              <w:rPr>
                <w:rFonts w:ascii="Calibri" w:eastAsia="Calibri" w:hAnsi="Calibri" w:cs="Calibri"/>
                <w:b/>
                <w:bCs/>
                <w:sz w:val="20"/>
                <w:szCs w:val="20"/>
              </w:rPr>
            </w:pPr>
          </w:p>
          <w:p w14:paraId="25528649" w14:textId="77777777" w:rsidR="00547C70" w:rsidRPr="000776DB" w:rsidRDefault="00547C70" w:rsidP="00A96DAA">
            <w:pPr>
              <w:spacing w:line="276" w:lineRule="auto"/>
              <w:jc w:val="center"/>
              <w:rPr>
                <w:rFonts w:ascii="Calibri" w:eastAsia="Calibri" w:hAnsi="Calibri" w:cs="Calibri"/>
                <w:b/>
                <w:bCs/>
                <w:sz w:val="20"/>
                <w:szCs w:val="20"/>
              </w:rPr>
            </w:pPr>
          </w:p>
          <w:p w14:paraId="69F67236" w14:textId="77777777" w:rsidR="00547C70" w:rsidRPr="000776DB" w:rsidRDefault="00547C70" w:rsidP="00A96DAA">
            <w:pPr>
              <w:spacing w:line="276" w:lineRule="auto"/>
              <w:jc w:val="center"/>
              <w:rPr>
                <w:rFonts w:ascii="Calibri" w:eastAsia="Calibri" w:hAnsi="Calibri" w:cs="Calibri"/>
                <w:b/>
                <w:bCs/>
                <w:sz w:val="20"/>
                <w:szCs w:val="20"/>
              </w:rPr>
            </w:pPr>
            <w:r w:rsidRPr="000776DB">
              <w:rPr>
                <w:rFonts w:ascii="Calibri" w:eastAsia="Calibri" w:hAnsi="Calibri" w:cs="Calibri"/>
                <w:b/>
                <w:bCs/>
                <w:sz w:val="20"/>
                <w:szCs w:val="20"/>
              </w:rPr>
              <w:t>Lata</w:t>
            </w:r>
          </w:p>
        </w:tc>
        <w:tc>
          <w:tcPr>
            <w:tcW w:w="1701" w:type="dxa"/>
            <w:gridSpan w:val="2"/>
          </w:tcPr>
          <w:p w14:paraId="2E887DB3" w14:textId="77777777" w:rsidR="00547C70" w:rsidRPr="000776DB" w:rsidRDefault="00547C70" w:rsidP="00A96DAA">
            <w:pPr>
              <w:spacing w:line="276" w:lineRule="auto"/>
              <w:jc w:val="center"/>
              <w:rPr>
                <w:rFonts w:ascii="Calibri" w:eastAsia="Calibri" w:hAnsi="Calibri" w:cs="Calibri"/>
                <w:bCs/>
                <w:sz w:val="20"/>
                <w:szCs w:val="20"/>
              </w:rPr>
            </w:pPr>
            <w:r w:rsidRPr="000776DB">
              <w:rPr>
                <w:rFonts w:ascii="Calibri" w:eastAsia="Calibri" w:hAnsi="Calibri" w:cs="Calibri"/>
                <w:bCs/>
                <w:sz w:val="20"/>
                <w:szCs w:val="20"/>
              </w:rPr>
              <w:lastRenderedPageBreak/>
              <w:t>Liczba placówek</w:t>
            </w:r>
          </w:p>
        </w:tc>
        <w:tc>
          <w:tcPr>
            <w:tcW w:w="5387" w:type="dxa"/>
            <w:gridSpan w:val="7"/>
          </w:tcPr>
          <w:p w14:paraId="454B0E13" w14:textId="77777777" w:rsidR="00547C70" w:rsidRPr="000776DB" w:rsidRDefault="00547C70" w:rsidP="00A96DAA">
            <w:pPr>
              <w:spacing w:line="276" w:lineRule="auto"/>
              <w:jc w:val="center"/>
              <w:rPr>
                <w:rFonts w:ascii="Calibri" w:eastAsia="Calibri" w:hAnsi="Calibri" w:cs="Calibri"/>
                <w:bCs/>
                <w:sz w:val="20"/>
                <w:szCs w:val="20"/>
              </w:rPr>
            </w:pPr>
            <w:r w:rsidRPr="000776DB">
              <w:rPr>
                <w:rFonts w:ascii="Calibri" w:eastAsia="Calibri" w:hAnsi="Calibri" w:cs="Calibri"/>
                <w:bCs/>
                <w:sz w:val="20"/>
                <w:szCs w:val="20"/>
              </w:rPr>
              <w:t>Liczba szkół posiadających gabinety  profilaktyki zdrowotnej i pomocy przedlekarskiej</w:t>
            </w:r>
          </w:p>
        </w:tc>
        <w:tc>
          <w:tcPr>
            <w:tcW w:w="987" w:type="dxa"/>
            <w:vMerge w:val="restart"/>
            <w:textDirection w:val="btLr"/>
          </w:tcPr>
          <w:p w14:paraId="6B67C4C5" w14:textId="77777777" w:rsidR="00547C70" w:rsidRPr="000776DB" w:rsidRDefault="00547C70" w:rsidP="00A96DAA">
            <w:pPr>
              <w:spacing w:line="276" w:lineRule="auto"/>
              <w:ind w:left="113" w:right="113"/>
              <w:jc w:val="center"/>
              <w:rPr>
                <w:rFonts w:ascii="Calibri" w:eastAsia="Calibri" w:hAnsi="Calibri" w:cs="Calibri"/>
                <w:bCs/>
                <w:sz w:val="16"/>
                <w:szCs w:val="16"/>
              </w:rPr>
            </w:pPr>
            <w:r w:rsidRPr="000776DB">
              <w:rPr>
                <w:rFonts w:ascii="Calibri" w:eastAsia="Calibri" w:hAnsi="Calibri" w:cs="Calibri"/>
                <w:bCs/>
                <w:sz w:val="16"/>
                <w:szCs w:val="16"/>
              </w:rPr>
              <w:t xml:space="preserve">Liczba szkół, w których </w:t>
            </w:r>
            <w:proofErr w:type="spellStart"/>
            <w:r w:rsidRPr="000776DB">
              <w:rPr>
                <w:rFonts w:ascii="Calibri" w:eastAsia="Calibri" w:hAnsi="Calibri" w:cs="Calibri"/>
                <w:bCs/>
                <w:sz w:val="16"/>
                <w:szCs w:val="16"/>
              </w:rPr>
              <w:t>poznu</w:t>
            </w:r>
            <w:proofErr w:type="spellEnd"/>
            <w:r w:rsidRPr="000776DB">
              <w:rPr>
                <w:rFonts w:ascii="Calibri" w:eastAsia="Calibri" w:hAnsi="Calibri" w:cs="Calibri"/>
                <w:bCs/>
                <w:sz w:val="16"/>
                <w:szCs w:val="16"/>
              </w:rPr>
              <w:t xml:space="preserve"> zapewniono w  pomieszczeniach zastępczych na terenie placówki </w:t>
            </w:r>
          </w:p>
        </w:tc>
        <w:tc>
          <w:tcPr>
            <w:tcW w:w="881" w:type="dxa"/>
            <w:vMerge w:val="restart"/>
            <w:textDirection w:val="btLr"/>
          </w:tcPr>
          <w:p w14:paraId="06F4998E" w14:textId="77777777" w:rsidR="00547C70" w:rsidRPr="000776DB" w:rsidRDefault="00547C70" w:rsidP="00A96DAA">
            <w:pPr>
              <w:spacing w:line="276" w:lineRule="auto"/>
              <w:ind w:left="113" w:right="113"/>
              <w:jc w:val="center"/>
              <w:rPr>
                <w:rFonts w:ascii="Calibri" w:eastAsia="Calibri" w:hAnsi="Calibri" w:cs="Calibri"/>
                <w:bCs/>
                <w:sz w:val="16"/>
                <w:szCs w:val="16"/>
              </w:rPr>
            </w:pPr>
            <w:r w:rsidRPr="000776DB">
              <w:rPr>
                <w:rFonts w:ascii="Calibri" w:eastAsia="Calibri" w:hAnsi="Calibri" w:cs="Calibri"/>
                <w:bCs/>
                <w:sz w:val="16"/>
                <w:szCs w:val="16"/>
              </w:rPr>
              <w:t xml:space="preserve">Liczba szkół, w których </w:t>
            </w:r>
            <w:proofErr w:type="spellStart"/>
            <w:r w:rsidRPr="000776DB">
              <w:rPr>
                <w:rFonts w:ascii="Calibri" w:eastAsia="Calibri" w:hAnsi="Calibri" w:cs="Calibri"/>
                <w:bCs/>
                <w:sz w:val="16"/>
                <w:szCs w:val="16"/>
              </w:rPr>
              <w:t>poznu</w:t>
            </w:r>
            <w:proofErr w:type="spellEnd"/>
            <w:r w:rsidRPr="000776DB">
              <w:rPr>
                <w:rFonts w:ascii="Calibri" w:eastAsia="Calibri" w:hAnsi="Calibri" w:cs="Calibri"/>
                <w:bCs/>
                <w:sz w:val="16"/>
                <w:szCs w:val="16"/>
              </w:rPr>
              <w:t xml:space="preserve"> jest świadczona poza terenem placówki</w:t>
            </w:r>
          </w:p>
        </w:tc>
      </w:tr>
      <w:tr w:rsidR="00547C70" w:rsidRPr="000776DB" w14:paraId="2B08E058" w14:textId="77777777" w:rsidTr="00A96DAA">
        <w:trPr>
          <w:trHeight w:val="587"/>
          <w:jc w:val="center"/>
        </w:trPr>
        <w:tc>
          <w:tcPr>
            <w:tcW w:w="1134" w:type="dxa"/>
            <w:vMerge/>
            <w:textDirection w:val="btLr"/>
          </w:tcPr>
          <w:p w14:paraId="31D8DC70" w14:textId="77777777" w:rsidR="00547C70" w:rsidRPr="000776DB" w:rsidRDefault="00547C70" w:rsidP="00A96DAA">
            <w:pPr>
              <w:spacing w:line="276" w:lineRule="auto"/>
              <w:ind w:left="113" w:right="113"/>
              <w:jc w:val="center"/>
              <w:rPr>
                <w:rFonts w:ascii="Calibri" w:eastAsia="Calibri" w:hAnsi="Calibri" w:cs="Calibri"/>
                <w:b/>
                <w:bCs/>
                <w:sz w:val="20"/>
                <w:szCs w:val="20"/>
              </w:rPr>
            </w:pPr>
          </w:p>
        </w:tc>
        <w:tc>
          <w:tcPr>
            <w:tcW w:w="851" w:type="dxa"/>
            <w:vMerge w:val="restart"/>
            <w:textDirection w:val="btLr"/>
          </w:tcPr>
          <w:p w14:paraId="678D7726" w14:textId="77777777" w:rsidR="00547C70" w:rsidRPr="000776DB" w:rsidRDefault="00547C70" w:rsidP="00A96DAA">
            <w:pPr>
              <w:spacing w:line="276" w:lineRule="auto"/>
              <w:ind w:left="113" w:right="113"/>
              <w:jc w:val="center"/>
              <w:rPr>
                <w:rFonts w:ascii="Calibri" w:eastAsia="Calibri" w:hAnsi="Calibri" w:cs="Calibri"/>
                <w:bCs/>
                <w:sz w:val="20"/>
                <w:szCs w:val="20"/>
              </w:rPr>
            </w:pPr>
            <w:r w:rsidRPr="000776DB">
              <w:rPr>
                <w:rFonts w:ascii="Calibri" w:eastAsia="Calibri" w:hAnsi="Calibri" w:cs="Calibri"/>
                <w:bCs/>
                <w:sz w:val="20"/>
                <w:szCs w:val="20"/>
              </w:rPr>
              <w:t>w  ewidencji</w:t>
            </w:r>
          </w:p>
        </w:tc>
        <w:tc>
          <w:tcPr>
            <w:tcW w:w="850" w:type="dxa"/>
            <w:vMerge w:val="restart"/>
            <w:textDirection w:val="btLr"/>
          </w:tcPr>
          <w:p w14:paraId="3920CB11" w14:textId="77777777" w:rsidR="00547C70" w:rsidRPr="000776DB" w:rsidRDefault="00547C70" w:rsidP="00A96DAA">
            <w:pPr>
              <w:spacing w:line="276" w:lineRule="auto"/>
              <w:ind w:left="113" w:right="113"/>
              <w:jc w:val="center"/>
              <w:rPr>
                <w:rFonts w:ascii="Calibri" w:eastAsia="Calibri" w:hAnsi="Calibri" w:cs="Calibri"/>
                <w:bCs/>
                <w:sz w:val="20"/>
                <w:szCs w:val="20"/>
              </w:rPr>
            </w:pPr>
            <w:r w:rsidRPr="000776DB">
              <w:rPr>
                <w:rFonts w:ascii="Calibri" w:eastAsia="Calibri" w:hAnsi="Calibri" w:cs="Calibri"/>
                <w:bCs/>
                <w:sz w:val="20"/>
                <w:szCs w:val="20"/>
              </w:rPr>
              <w:t>skontrowanych</w:t>
            </w:r>
          </w:p>
        </w:tc>
        <w:tc>
          <w:tcPr>
            <w:tcW w:w="851" w:type="dxa"/>
            <w:vMerge w:val="restart"/>
            <w:textDirection w:val="btLr"/>
          </w:tcPr>
          <w:p w14:paraId="3A1B11FC" w14:textId="77777777" w:rsidR="00547C70" w:rsidRPr="000776DB" w:rsidRDefault="00547C70" w:rsidP="00A96DAA">
            <w:pPr>
              <w:spacing w:line="276" w:lineRule="auto"/>
              <w:ind w:left="113" w:right="113"/>
              <w:jc w:val="center"/>
              <w:rPr>
                <w:rFonts w:ascii="Calibri" w:eastAsia="Calibri" w:hAnsi="Calibri" w:cs="Calibri"/>
                <w:bCs/>
                <w:sz w:val="20"/>
                <w:szCs w:val="20"/>
              </w:rPr>
            </w:pPr>
            <w:r w:rsidRPr="000776DB">
              <w:rPr>
                <w:rFonts w:ascii="Calibri" w:eastAsia="Calibri" w:hAnsi="Calibri" w:cs="Calibri"/>
                <w:bCs/>
                <w:sz w:val="20"/>
                <w:szCs w:val="20"/>
              </w:rPr>
              <w:t>ogółem</w:t>
            </w:r>
          </w:p>
        </w:tc>
        <w:tc>
          <w:tcPr>
            <w:tcW w:w="1787" w:type="dxa"/>
            <w:gridSpan w:val="2"/>
          </w:tcPr>
          <w:p w14:paraId="3B8DBCF9" w14:textId="77777777" w:rsidR="00547C70" w:rsidRPr="000776DB" w:rsidRDefault="00547C70" w:rsidP="00A96DAA">
            <w:pPr>
              <w:spacing w:line="276" w:lineRule="auto"/>
              <w:jc w:val="center"/>
              <w:rPr>
                <w:rFonts w:ascii="Calibri" w:eastAsia="Calibri" w:hAnsi="Calibri" w:cs="Calibri"/>
                <w:bCs/>
                <w:sz w:val="20"/>
                <w:szCs w:val="20"/>
              </w:rPr>
            </w:pPr>
            <w:r w:rsidRPr="000776DB">
              <w:rPr>
                <w:rFonts w:ascii="Calibri" w:eastAsia="Calibri" w:hAnsi="Calibri" w:cs="Calibri"/>
                <w:bCs/>
                <w:sz w:val="20"/>
                <w:szCs w:val="20"/>
              </w:rPr>
              <w:t>w tym gabinety</w:t>
            </w:r>
          </w:p>
        </w:tc>
        <w:tc>
          <w:tcPr>
            <w:tcW w:w="1331" w:type="dxa"/>
            <w:gridSpan w:val="2"/>
          </w:tcPr>
          <w:p w14:paraId="479780C9" w14:textId="77777777" w:rsidR="00547C70" w:rsidRPr="000776DB" w:rsidRDefault="00547C70" w:rsidP="00A96DAA">
            <w:pPr>
              <w:spacing w:line="276" w:lineRule="auto"/>
              <w:jc w:val="center"/>
              <w:rPr>
                <w:rFonts w:ascii="Calibri" w:eastAsia="Calibri" w:hAnsi="Calibri" w:cs="Calibri"/>
                <w:bCs/>
                <w:sz w:val="20"/>
                <w:szCs w:val="20"/>
              </w:rPr>
            </w:pPr>
            <w:r w:rsidRPr="000776DB">
              <w:rPr>
                <w:rFonts w:ascii="Calibri" w:eastAsia="Calibri" w:hAnsi="Calibri" w:cs="Calibri"/>
                <w:bCs/>
                <w:sz w:val="20"/>
                <w:szCs w:val="20"/>
              </w:rPr>
              <w:t xml:space="preserve">Niezgodne z wymogami technicznymi </w:t>
            </w:r>
          </w:p>
        </w:tc>
        <w:tc>
          <w:tcPr>
            <w:tcW w:w="709" w:type="dxa"/>
            <w:vMerge w:val="restart"/>
            <w:textDirection w:val="btLr"/>
          </w:tcPr>
          <w:p w14:paraId="1A34812E" w14:textId="77777777" w:rsidR="00547C70" w:rsidRPr="000776DB" w:rsidRDefault="00547C70" w:rsidP="00A96DAA">
            <w:pPr>
              <w:spacing w:line="276" w:lineRule="auto"/>
              <w:ind w:left="113" w:right="113"/>
              <w:jc w:val="center"/>
              <w:rPr>
                <w:rFonts w:ascii="Calibri" w:eastAsia="Calibri" w:hAnsi="Calibri" w:cs="Calibri"/>
                <w:bCs/>
                <w:sz w:val="20"/>
                <w:szCs w:val="20"/>
              </w:rPr>
            </w:pPr>
            <w:r w:rsidRPr="000776DB">
              <w:rPr>
                <w:rFonts w:ascii="Calibri" w:eastAsia="Calibri" w:hAnsi="Calibri" w:cs="Calibri"/>
                <w:bCs/>
                <w:sz w:val="20"/>
                <w:szCs w:val="20"/>
              </w:rPr>
              <w:t>w niewłaściwym stanie sanitarnym</w:t>
            </w:r>
          </w:p>
        </w:tc>
        <w:tc>
          <w:tcPr>
            <w:tcW w:w="709" w:type="dxa"/>
            <w:vMerge w:val="restart"/>
            <w:textDirection w:val="btLr"/>
          </w:tcPr>
          <w:p w14:paraId="6B4C733C" w14:textId="77777777" w:rsidR="00547C70" w:rsidRPr="000776DB" w:rsidRDefault="00547C70" w:rsidP="00A96DAA">
            <w:pPr>
              <w:spacing w:line="276" w:lineRule="auto"/>
              <w:ind w:left="113" w:right="113"/>
              <w:jc w:val="center"/>
              <w:rPr>
                <w:rFonts w:ascii="Calibri" w:eastAsia="Calibri" w:hAnsi="Calibri" w:cs="Calibri"/>
                <w:bCs/>
                <w:sz w:val="20"/>
                <w:szCs w:val="20"/>
              </w:rPr>
            </w:pPr>
            <w:r w:rsidRPr="000776DB">
              <w:rPr>
                <w:rFonts w:ascii="Calibri" w:eastAsia="Calibri" w:hAnsi="Calibri" w:cs="Calibri"/>
                <w:bCs/>
                <w:sz w:val="20"/>
                <w:szCs w:val="20"/>
              </w:rPr>
              <w:t>bez zastrzeżeń sanitarnych i technicznych</w:t>
            </w:r>
          </w:p>
        </w:tc>
        <w:tc>
          <w:tcPr>
            <w:tcW w:w="987" w:type="dxa"/>
            <w:vMerge/>
          </w:tcPr>
          <w:p w14:paraId="6EEDC778" w14:textId="77777777" w:rsidR="00547C70" w:rsidRPr="000776DB" w:rsidRDefault="00547C70" w:rsidP="00A96DAA">
            <w:pPr>
              <w:spacing w:line="276" w:lineRule="auto"/>
              <w:rPr>
                <w:rFonts w:ascii="Calibri" w:eastAsia="Calibri" w:hAnsi="Calibri" w:cs="Calibri"/>
                <w:bCs/>
                <w:sz w:val="20"/>
                <w:szCs w:val="20"/>
              </w:rPr>
            </w:pPr>
          </w:p>
        </w:tc>
        <w:tc>
          <w:tcPr>
            <w:tcW w:w="881" w:type="dxa"/>
            <w:vMerge/>
          </w:tcPr>
          <w:p w14:paraId="330A3E68" w14:textId="77777777" w:rsidR="00547C70" w:rsidRPr="000776DB" w:rsidRDefault="00547C70" w:rsidP="00A96DAA">
            <w:pPr>
              <w:spacing w:line="276" w:lineRule="auto"/>
              <w:rPr>
                <w:rFonts w:ascii="Calibri" w:eastAsia="Calibri" w:hAnsi="Calibri" w:cs="Calibri"/>
                <w:bCs/>
                <w:sz w:val="20"/>
                <w:szCs w:val="20"/>
              </w:rPr>
            </w:pPr>
          </w:p>
        </w:tc>
      </w:tr>
      <w:tr w:rsidR="00547C70" w:rsidRPr="000776DB" w14:paraId="7C734B87" w14:textId="77777777" w:rsidTr="00A96DAA">
        <w:trPr>
          <w:trHeight w:val="1809"/>
          <w:jc w:val="center"/>
        </w:trPr>
        <w:tc>
          <w:tcPr>
            <w:tcW w:w="1134" w:type="dxa"/>
            <w:vMerge/>
          </w:tcPr>
          <w:p w14:paraId="0E934B2A" w14:textId="77777777" w:rsidR="00547C70" w:rsidRPr="000776DB" w:rsidRDefault="00547C70" w:rsidP="00A96DAA">
            <w:pPr>
              <w:spacing w:line="276" w:lineRule="auto"/>
              <w:rPr>
                <w:rFonts w:ascii="Calibri" w:eastAsia="Calibri" w:hAnsi="Calibri" w:cs="Calibri"/>
                <w:b/>
                <w:bCs/>
                <w:sz w:val="20"/>
                <w:szCs w:val="20"/>
              </w:rPr>
            </w:pPr>
          </w:p>
        </w:tc>
        <w:tc>
          <w:tcPr>
            <w:tcW w:w="851" w:type="dxa"/>
            <w:vMerge/>
          </w:tcPr>
          <w:p w14:paraId="43B750C4" w14:textId="77777777" w:rsidR="00547C70" w:rsidRPr="000776DB" w:rsidRDefault="00547C70" w:rsidP="00A96DAA">
            <w:pPr>
              <w:spacing w:line="276" w:lineRule="auto"/>
              <w:rPr>
                <w:rFonts w:ascii="Calibri" w:eastAsia="Calibri" w:hAnsi="Calibri" w:cs="Calibri"/>
                <w:bCs/>
                <w:sz w:val="20"/>
                <w:szCs w:val="20"/>
              </w:rPr>
            </w:pPr>
          </w:p>
        </w:tc>
        <w:tc>
          <w:tcPr>
            <w:tcW w:w="850" w:type="dxa"/>
            <w:vMerge/>
          </w:tcPr>
          <w:p w14:paraId="6AA2461E" w14:textId="77777777" w:rsidR="00547C70" w:rsidRPr="000776DB" w:rsidRDefault="00547C70" w:rsidP="00A96DAA">
            <w:pPr>
              <w:spacing w:line="276" w:lineRule="auto"/>
              <w:rPr>
                <w:rFonts w:ascii="Calibri" w:eastAsia="Calibri" w:hAnsi="Calibri" w:cs="Calibri"/>
                <w:bCs/>
                <w:sz w:val="20"/>
                <w:szCs w:val="20"/>
              </w:rPr>
            </w:pPr>
          </w:p>
        </w:tc>
        <w:tc>
          <w:tcPr>
            <w:tcW w:w="851" w:type="dxa"/>
            <w:vMerge/>
          </w:tcPr>
          <w:p w14:paraId="6E68E1B6" w14:textId="77777777" w:rsidR="00547C70" w:rsidRPr="000776DB" w:rsidRDefault="00547C70" w:rsidP="00A96DAA">
            <w:pPr>
              <w:spacing w:line="276" w:lineRule="auto"/>
              <w:rPr>
                <w:rFonts w:ascii="Calibri" w:eastAsia="Calibri" w:hAnsi="Calibri" w:cs="Calibri"/>
                <w:bCs/>
                <w:sz w:val="20"/>
                <w:szCs w:val="20"/>
              </w:rPr>
            </w:pPr>
          </w:p>
        </w:tc>
        <w:tc>
          <w:tcPr>
            <w:tcW w:w="850" w:type="dxa"/>
            <w:textDirection w:val="btLr"/>
          </w:tcPr>
          <w:p w14:paraId="48A7E3C6" w14:textId="77777777" w:rsidR="00547C70" w:rsidRPr="000776DB" w:rsidRDefault="00547C70" w:rsidP="00A96DAA">
            <w:pPr>
              <w:spacing w:line="276" w:lineRule="auto"/>
              <w:ind w:left="113" w:right="113"/>
              <w:jc w:val="center"/>
              <w:rPr>
                <w:rFonts w:ascii="Calibri" w:eastAsia="Calibri" w:hAnsi="Calibri" w:cs="Calibri"/>
                <w:bCs/>
                <w:sz w:val="20"/>
                <w:szCs w:val="20"/>
              </w:rPr>
            </w:pPr>
            <w:r w:rsidRPr="000776DB">
              <w:rPr>
                <w:rFonts w:ascii="Calibri" w:eastAsia="Calibri" w:hAnsi="Calibri" w:cs="Calibri"/>
                <w:bCs/>
                <w:sz w:val="20"/>
                <w:szCs w:val="20"/>
              </w:rPr>
              <w:t>do dyspozycji jednej szkoły</w:t>
            </w:r>
          </w:p>
        </w:tc>
        <w:tc>
          <w:tcPr>
            <w:tcW w:w="937" w:type="dxa"/>
            <w:textDirection w:val="btLr"/>
          </w:tcPr>
          <w:p w14:paraId="6BDA090E" w14:textId="77777777" w:rsidR="00547C70" w:rsidRPr="000776DB" w:rsidRDefault="00547C70" w:rsidP="00A96DAA">
            <w:pPr>
              <w:spacing w:line="276" w:lineRule="auto"/>
              <w:ind w:left="113" w:right="113"/>
              <w:jc w:val="center"/>
              <w:rPr>
                <w:rFonts w:ascii="Calibri" w:eastAsia="Calibri" w:hAnsi="Calibri" w:cs="Calibri"/>
                <w:bCs/>
                <w:sz w:val="20"/>
                <w:szCs w:val="20"/>
              </w:rPr>
            </w:pPr>
            <w:r w:rsidRPr="000776DB">
              <w:rPr>
                <w:rFonts w:ascii="Calibri" w:eastAsia="Calibri" w:hAnsi="Calibri" w:cs="Calibri"/>
                <w:bCs/>
                <w:sz w:val="20"/>
                <w:szCs w:val="20"/>
              </w:rPr>
              <w:t>wspólne z inną placówką w tym samym obiekcie</w:t>
            </w:r>
          </w:p>
        </w:tc>
        <w:tc>
          <w:tcPr>
            <w:tcW w:w="623" w:type="dxa"/>
            <w:textDirection w:val="btLr"/>
          </w:tcPr>
          <w:p w14:paraId="269A4E08" w14:textId="77777777" w:rsidR="00547C70" w:rsidRPr="000776DB" w:rsidRDefault="00547C70" w:rsidP="00A96DAA">
            <w:pPr>
              <w:spacing w:line="276" w:lineRule="auto"/>
              <w:ind w:left="113" w:right="113"/>
              <w:jc w:val="center"/>
              <w:rPr>
                <w:rFonts w:ascii="Calibri" w:eastAsia="Calibri" w:hAnsi="Calibri" w:cs="Calibri"/>
                <w:bCs/>
                <w:sz w:val="20"/>
                <w:szCs w:val="20"/>
              </w:rPr>
            </w:pPr>
            <w:r w:rsidRPr="000776DB">
              <w:rPr>
                <w:rFonts w:ascii="Calibri" w:eastAsia="Calibri" w:hAnsi="Calibri" w:cs="Calibri"/>
                <w:bCs/>
                <w:sz w:val="20"/>
                <w:szCs w:val="20"/>
              </w:rPr>
              <w:t>ogółem</w:t>
            </w:r>
          </w:p>
        </w:tc>
        <w:tc>
          <w:tcPr>
            <w:tcW w:w="708" w:type="dxa"/>
            <w:textDirection w:val="btLr"/>
          </w:tcPr>
          <w:p w14:paraId="08B04AC6" w14:textId="77777777" w:rsidR="00547C70" w:rsidRPr="000776DB" w:rsidRDefault="00547C70" w:rsidP="00A96DAA">
            <w:pPr>
              <w:spacing w:line="276" w:lineRule="auto"/>
              <w:ind w:left="113" w:right="113"/>
              <w:jc w:val="center"/>
              <w:rPr>
                <w:rFonts w:ascii="Calibri" w:eastAsia="Calibri" w:hAnsi="Calibri" w:cs="Calibri"/>
                <w:bCs/>
                <w:sz w:val="20"/>
                <w:szCs w:val="20"/>
              </w:rPr>
            </w:pPr>
            <w:r w:rsidRPr="000776DB">
              <w:rPr>
                <w:rFonts w:ascii="Calibri" w:eastAsia="Calibri" w:hAnsi="Calibri" w:cs="Calibri"/>
                <w:bCs/>
                <w:sz w:val="20"/>
                <w:szCs w:val="20"/>
              </w:rPr>
              <w:t>w tym bez dostępu do bieżącej ciepłej wody</w:t>
            </w:r>
          </w:p>
        </w:tc>
        <w:tc>
          <w:tcPr>
            <w:tcW w:w="709" w:type="dxa"/>
            <w:vMerge/>
          </w:tcPr>
          <w:p w14:paraId="6E313471" w14:textId="77777777" w:rsidR="00547C70" w:rsidRPr="000776DB" w:rsidRDefault="00547C70" w:rsidP="00A96DAA">
            <w:pPr>
              <w:spacing w:line="276" w:lineRule="auto"/>
              <w:rPr>
                <w:rFonts w:ascii="Calibri" w:eastAsia="Calibri" w:hAnsi="Calibri" w:cs="Calibri"/>
                <w:bCs/>
                <w:sz w:val="20"/>
                <w:szCs w:val="20"/>
              </w:rPr>
            </w:pPr>
          </w:p>
        </w:tc>
        <w:tc>
          <w:tcPr>
            <w:tcW w:w="709" w:type="dxa"/>
            <w:vMerge/>
          </w:tcPr>
          <w:p w14:paraId="70B5BAD3" w14:textId="77777777" w:rsidR="00547C70" w:rsidRPr="000776DB" w:rsidRDefault="00547C70" w:rsidP="00A96DAA">
            <w:pPr>
              <w:spacing w:line="276" w:lineRule="auto"/>
              <w:rPr>
                <w:rFonts w:ascii="Calibri" w:eastAsia="Calibri" w:hAnsi="Calibri" w:cs="Calibri"/>
                <w:bCs/>
                <w:sz w:val="20"/>
                <w:szCs w:val="20"/>
              </w:rPr>
            </w:pPr>
          </w:p>
        </w:tc>
        <w:tc>
          <w:tcPr>
            <w:tcW w:w="987" w:type="dxa"/>
            <w:vMerge/>
          </w:tcPr>
          <w:p w14:paraId="06CD2086" w14:textId="77777777" w:rsidR="00547C70" w:rsidRPr="000776DB" w:rsidRDefault="00547C70" w:rsidP="00A96DAA">
            <w:pPr>
              <w:spacing w:line="276" w:lineRule="auto"/>
              <w:rPr>
                <w:rFonts w:ascii="Calibri" w:eastAsia="Calibri" w:hAnsi="Calibri" w:cs="Calibri"/>
                <w:bCs/>
                <w:sz w:val="20"/>
                <w:szCs w:val="20"/>
              </w:rPr>
            </w:pPr>
          </w:p>
        </w:tc>
        <w:tc>
          <w:tcPr>
            <w:tcW w:w="881" w:type="dxa"/>
            <w:vMerge/>
          </w:tcPr>
          <w:p w14:paraId="06656F81" w14:textId="77777777" w:rsidR="00547C70" w:rsidRPr="000776DB" w:rsidRDefault="00547C70" w:rsidP="00A96DAA">
            <w:pPr>
              <w:spacing w:line="276" w:lineRule="auto"/>
              <w:rPr>
                <w:rFonts w:ascii="Calibri" w:eastAsia="Calibri" w:hAnsi="Calibri" w:cs="Calibri"/>
                <w:bCs/>
                <w:sz w:val="20"/>
                <w:szCs w:val="20"/>
              </w:rPr>
            </w:pPr>
          </w:p>
        </w:tc>
      </w:tr>
      <w:tr w:rsidR="00547C70" w:rsidRPr="000776DB" w14:paraId="3D533C8E" w14:textId="77777777" w:rsidTr="00A96DAA">
        <w:trPr>
          <w:trHeight w:val="417"/>
          <w:jc w:val="center"/>
        </w:trPr>
        <w:tc>
          <w:tcPr>
            <w:tcW w:w="1134" w:type="dxa"/>
          </w:tcPr>
          <w:p w14:paraId="6E256590" w14:textId="77777777" w:rsidR="00547C70" w:rsidRPr="000776DB" w:rsidRDefault="00547C70" w:rsidP="00A96DAA">
            <w:pPr>
              <w:spacing w:line="276" w:lineRule="auto"/>
              <w:jc w:val="center"/>
              <w:rPr>
                <w:rFonts w:ascii="Calibri" w:eastAsia="Calibri" w:hAnsi="Calibri" w:cs="Calibri"/>
                <w:b/>
                <w:bCs/>
                <w:sz w:val="20"/>
                <w:szCs w:val="20"/>
                <w:highlight w:val="yellow"/>
              </w:rPr>
            </w:pPr>
            <w:r w:rsidRPr="000776DB">
              <w:rPr>
                <w:rFonts w:ascii="Calibri" w:eastAsia="Calibri" w:hAnsi="Calibri" w:cs="Calibri"/>
                <w:b/>
                <w:bCs/>
                <w:sz w:val="20"/>
                <w:szCs w:val="20"/>
              </w:rPr>
              <w:t>2022</w:t>
            </w:r>
          </w:p>
        </w:tc>
        <w:tc>
          <w:tcPr>
            <w:tcW w:w="851" w:type="dxa"/>
          </w:tcPr>
          <w:p w14:paraId="2BB63854" w14:textId="77777777" w:rsidR="00547C70" w:rsidRPr="000776DB" w:rsidRDefault="00547C70" w:rsidP="00A96DAA">
            <w:pPr>
              <w:spacing w:line="276" w:lineRule="auto"/>
              <w:jc w:val="center"/>
              <w:rPr>
                <w:rFonts w:ascii="Calibri" w:eastAsia="Calibri" w:hAnsi="Calibri" w:cs="Calibri"/>
                <w:sz w:val="20"/>
                <w:szCs w:val="20"/>
                <w:highlight w:val="yellow"/>
              </w:rPr>
            </w:pPr>
            <w:r w:rsidRPr="000776DB">
              <w:rPr>
                <w:rFonts w:ascii="Calibri" w:eastAsia="Calibri" w:hAnsi="Calibri" w:cs="Calibri"/>
                <w:sz w:val="20"/>
                <w:szCs w:val="20"/>
              </w:rPr>
              <w:t>735</w:t>
            </w:r>
          </w:p>
        </w:tc>
        <w:tc>
          <w:tcPr>
            <w:tcW w:w="850" w:type="dxa"/>
          </w:tcPr>
          <w:p w14:paraId="089BC177" w14:textId="77777777" w:rsidR="00547C70" w:rsidRPr="000776DB" w:rsidRDefault="00547C70" w:rsidP="00A96DAA">
            <w:pPr>
              <w:spacing w:line="276" w:lineRule="auto"/>
              <w:jc w:val="center"/>
              <w:rPr>
                <w:rFonts w:ascii="Calibri" w:eastAsia="Calibri" w:hAnsi="Calibri" w:cs="Calibri"/>
                <w:sz w:val="20"/>
                <w:szCs w:val="20"/>
                <w:highlight w:val="yellow"/>
              </w:rPr>
            </w:pPr>
            <w:r w:rsidRPr="000776DB">
              <w:rPr>
                <w:rFonts w:ascii="Calibri" w:eastAsia="Calibri" w:hAnsi="Calibri" w:cs="Calibri"/>
                <w:sz w:val="20"/>
                <w:szCs w:val="20"/>
              </w:rPr>
              <w:t>426</w:t>
            </w:r>
          </w:p>
        </w:tc>
        <w:tc>
          <w:tcPr>
            <w:tcW w:w="851" w:type="dxa"/>
          </w:tcPr>
          <w:p w14:paraId="5A59A8A1" w14:textId="77777777" w:rsidR="00547C70" w:rsidRPr="000776DB" w:rsidRDefault="00547C70" w:rsidP="00A96DAA">
            <w:pPr>
              <w:spacing w:line="276" w:lineRule="auto"/>
              <w:jc w:val="center"/>
              <w:rPr>
                <w:rFonts w:ascii="Calibri" w:eastAsia="Calibri" w:hAnsi="Calibri" w:cs="Calibri"/>
                <w:sz w:val="20"/>
                <w:szCs w:val="20"/>
                <w:highlight w:val="yellow"/>
              </w:rPr>
            </w:pPr>
            <w:r w:rsidRPr="000776DB">
              <w:rPr>
                <w:rFonts w:ascii="Calibri" w:eastAsia="Calibri" w:hAnsi="Calibri" w:cs="Calibri"/>
                <w:sz w:val="20"/>
                <w:szCs w:val="20"/>
              </w:rPr>
              <w:t>378</w:t>
            </w:r>
          </w:p>
        </w:tc>
        <w:tc>
          <w:tcPr>
            <w:tcW w:w="850" w:type="dxa"/>
          </w:tcPr>
          <w:p w14:paraId="3CA6FD62" w14:textId="77777777" w:rsidR="00547C70" w:rsidRPr="000776DB" w:rsidRDefault="00547C70" w:rsidP="00A96DAA">
            <w:pPr>
              <w:spacing w:line="276" w:lineRule="auto"/>
              <w:jc w:val="center"/>
              <w:rPr>
                <w:rFonts w:ascii="Calibri" w:eastAsia="Calibri" w:hAnsi="Calibri" w:cs="Calibri"/>
                <w:sz w:val="20"/>
                <w:szCs w:val="20"/>
                <w:highlight w:val="yellow"/>
              </w:rPr>
            </w:pPr>
            <w:r w:rsidRPr="000776DB">
              <w:rPr>
                <w:rFonts w:ascii="Calibri" w:eastAsia="Calibri" w:hAnsi="Calibri" w:cs="Calibri"/>
                <w:sz w:val="20"/>
                <w:szCs w:val="20"/>
              </w:rPr>
              <w:t>363</w:t>
            </w:r>
          </w:p>
        </w:tc>
        <w:tc>
          <w:tcPr>
            <w:tcW w:w="937" w:type="dxa"/>
          </w:tcPr>
          <w:p w14:paraId="6D536AB8" w14:textId="77777777" w:rsidR="00547C70" w:rsidRPr="000776DB" w:rsidRDefault="00547C70" w:rsidP="00A96DAA">
            <w:pPr>
              <w:spacing w:line="276" w:lineRule="auto"/>
              <w:jc w:val="center"/>
              <w:rPr>
                <w:rFonts w:ascii="Calibri" w:eastAsia="Calibri" w:hAnsi="Calibri" w:cs="Calibri"/>
                <w:sz w:val="20"/>
                <w:szCs w:val="20"/>
                <w:highlight w:val="yellow"/>
              </w:rPr>
            </w:pPr>
            <w:r w:rsidRPr="000776DB">
              <w:rPr>
                <w:rFonts w:ascii="Calibri" w:eastAsia="Calibri" w:hAnsi="Calibri" w:cs="Calibri"/>
                <w:sz w:val="20"/>
                <w:szCs w:val="20"/>
              </w:rPr>
              <w:t>15</w:t>
            </w:r>
          </w:p>
        </w:tc>
        <w:tc>
          <w:tcPr>
            <w:tcW w:w="623" w:type="dxa"/>
          </w:tcPr>
          <w:p w14:paraId="3432180B" w14:textId="77777777" w:rsidR="00547C70" w:rsidRPr="000776DB" w:rsidRDefault="00547C70" w:rsidP="00A96DAA">
            <w:pPr>
              <w:spacing w:line="276" w:lineRule="auto"/>
              <w:jc w:val="center"/>
              <w:rPr>
                <w:rFonts w:ascii="Calibri" w:eastAsia="Calibri" w:hAnsi="Calibri" w:cs="Calibri"/>
                <w:sz w:val="20"/>
                <w:szCs w:val="20"/>
                <w:highlight w:val="yellow"/>
              </w:rPr>
            </w:pPr>
            <w:r w:rsidRPr="000776DB">
              <w:rPr>
                <w:rFonts w:ascii="Calibri" w:eastAsia="Calibri" w:hAnsi="Calibri" w:cs="Calibri"/>
                <w:sz w:val="20"/>
                <w:szCs w:val="20"/>
              </w:rPr>
              <w:t>2</w:t>
            </w:r>
          </w:p>
        </w:tc>
        <w:tc>
          <w:tcPr>
            <w:tcW w:w="708" w:type="dxa"/>
          </w:tcPr>
          <w:p w14:paraId="00D139F0" w14:textId="77777777" w:rsidR="00547C70" w:rsidRPr="000776DB" w:rsidRDefault="00547C70" w:rsidP="00A96DAA">
            <w:pPr>
              <w:spacing w:line="276" w:lineRule="auto"/>
              <w:jc w:val="center"/>
              <w:rPr>
                <w:rFonts w:ascii="Calibri" w:eastAsia="Calibri" w:hAnsi="Calibri" w:cs="Calibri"/>
                <w:sz w:val="20"/>
                <w:szCs w:val="20"/>
                <w:highlight w:val="yellow"/>
              </w:rPr>
            </w:pPr>
            <w:r w:rsidRPr="000776DB">
              <w:rPr>
                <w:rFonts w:ascii="Calibri" w:eastAsia="Calibri" w:hAnsi="Calibri" w:cs="Calibri"/>
                <w:sz w:val="20"/>
                <w:szCs w:val="20"/>
              </w:rPr>
              <w:t>0</w:t>
            </w:r>
          </w:p>
        </w:tc>
        <w:tc>
          <w:tcPr>
            <w:tcW w:w="709" w:type="dxa"/>
          </w:tcPr>
          <w:p w14:paraId="75A85ACA" w14:textId="77777777" w:rsidR="00547C70" w:rsidRPr="000776DB" w:rsidRDefault="00547C70" w:rsidP="00A96DAA">
            <w:pPr>
              <w:spacing w:line="276" w:lineRule="auto"/>
              <w:jc w:val="center"/>
              <w:rPr>
                <w:rFonts w:ascii="Calibri" w:eastAsia="Calibri" w:hAnsi="Calibri" w:cs="Calibri"/>
                <w:sz w:val="20"/>
                <w:szCs w:val="20"/>
                <w:highlight w:val="yellow"/>
              </w:rPr>
            </w:pPr>
            <w:r w:rsidRPr="000776DB">
              <w:rPr>
                <w:rFonts w:ascii="Calibri" w:eastAsia="Calibri" w:hAnsi="Calibri" w:cs="Calibri"/>
                <w:sz w:val="20"/>
                <w:szCs w:val="20"/>
              </w:rPr>
              <w:t>4</w:t>
            </w:r>
          </w:p>
        </w:tc>
        <w:tc>
          <w:tcPr>
            <w:tcW w:w="709" w:type="dxa"/>
          </w:tcPr>
          <w:p w14:paraId="56AFF6D6" w14:textId="77777777" w:rsidR="00547C70" w:rsidRPr="000776DB" w:rsidRDefault="00547C70" w:rsidP="00A96DAA">
            <w:pPr>
              <w:spacing w:line="276" w:lineRule="auto"/>
              <w:jc w:val="center"/>
              <w:rPr>
                <w:rFonts w:ascii="Calibri" w:eastAsia="Calibri" w:hAnsi="Calibri" w:cs="Calibri"/>
                <w:sz w:val="20"/>
                <w:szCs w:val="20"/>
                <w:highlight w:val="yellow"/>
              </w:rPr>
            </w:pPr>
            <w:r w:rsidRPr="000776DB">
              <w:rPr>
                <w:rFonts w:ascii="Calibri" w:eastAsia="Calibri" w:hAnsi="Calibri" w:cs="Calibri"/>
                <w:sz w:val="20"/>
                <w:szCs w:val="20"/>
              </w:rPr>
              <w:t>372</w:t>
            </w:r>
          </w:p>
        </w:tc>
        <w:tc>
          <w:tcPr>
            <w:tcW w:w="987" w:type="dxa"/>
          </w:tcPr>
          <w:p w14:paraId="379D5412" w14:textId="77777777" w:rsidR="00547C70" w:rsidRPr="000776DB" w:rsidRDefault="00547C70" w:rsidP="00A96DAA">
            <w:pPr>
              <w:spacing w:line="276" w:lineRule="auto"/>
              <w:jc w:val="center"/>
              <w:rPr>
                <w:rFonts w:ascii="Calibri" w:eastAsia="Calibri" w:hAnsi="Calibri" w:cs="Calibri"/>
                <w:sz w:val="20"/>
                <w:szCs w:val="20"/>
                <w:highlight w:val="yellow"/>
              </w:rPr>
            </w:pPr>
            <w:r w:rsidRPr="000776DB">
              <w:rPr>
                <w:rFonts w:ascii="Calibri" w:eastAsia="Calibri" w:hAnsi="Calibri" w:cs="Calibri"/>
                <w:sz w:val="20"/>
                <w:szCs w:val="20"/>
              </w:rPr>
              <w:t>50</w:t>
            </w:r>
          </w:p>
        </w:tc>
        <w:tc>
          <w:tcPr>
            <w:tcW w:w="881" w:type="dxa"/>
          </w:tcPr>
          <w:p w14:paraId="29AF18B2" w14:textId="77777777" w:rsidR="00547C70" w:rsidRPr="000776DB" w:rsidRDefault="00547C70" w:rsidP="00A96DAA">
            <w:pPr>
              <w:spacing w:line="276" w:lineRule="auto"/>
              <w:jc w:val="center"/>
              <w:rPr>
                <w:rFonts w:ascii="Calibri" w:eastAsia="Calibri" w:hAnsi="Calibri" w:cs="Calibri"/>
                <w:sz w:val="20"/>
                <w:szCs w:val="20"/>
                <w:highlight w:val="yellow"/>
              </w:rPr>
            </w:pPr>
            <w:r w:rsidRPr="000776DB">
              <w:rPr>
                <w:rFonts w:ascii="Calibri" w:eastAsia="Calibri" w:hAnsi="Calibri" w:cs="Calibri"/>
                <w:sz w:val="20"/>
                <w:szCs w:val="20"/>
              </w:rPr>
              <w:t>19</w:t>
            </w:r>
          </w:p>
        </w:tc>
      </w:tr>
      <w:tr w:rsidR="00547C70" w:rsidRPr="000776DB" w14:paraId="5E1DB16A" w14:textId="77777777" w:rsidTr="00A96DAA">
        <w:trPr>
          <w:trHeight w:val="404"/>
          <w:jc w:val="center"/>
        </w:trPr>
        <w:tc>
          <w:tcPr>
            <w:tcW w:w="1134" w:type="dxa"/>
          </w:tcPr>
          <w:p w14:paraId="3D46EFE6" w14:textId="77777777" w:rsidR="00547C70" w:rsidRPr="000776DB" w:rsidRDefault="00547C70" w:rsidP="00A96DAA">
            <w:pPr>
              <w:spacing w:line="276" w:lineRule="auto"/>
              <w:jc w:val="center"/>
              <w:rPr>
                <w:rFonts w:ascii="Calibri" w:eastAsia="Calibri" w:hAnsi="Calibri" w:cs="Calibri"/>
                <w:b/>
                <w:bCs/>
                <w:sz w:val="20"/>
                <w:szCs w:val="20"/>
                <w:highlight w:val="yellow"/>
              </w:rPr>
            </w:pPr>
            <w:r w:rsidRPr="000776DB">
              <w:rPr>
                <w:rFonts w:ascii="Calibri" w:eastAsia="Calibri" w:hAnsi="Calibri" w:cs="Calibri"/>
                <w:b/>
                <w:bCs/>
                <w:sz w:val="20"/>
                <w:szCs w:val="20"/>
              </w:rPr>
              <w:t>2023</w:t>
            </w:r>
          </w:p>
        </w:tc>
        <w:tc>
          <w:tcPr>
            <w:tcW w:w="851" w:type="dxa"/>
          </w:tcPr>
          <w:p w14:paraId="656E1C00" w14:textId="77777777" w:rsidR="00547C70" w:rsidRPr="000776DB" w:rsidRDefault="00547C70" w:rsidP="00A96DAA">
            <w:pPr>
              <w:spacing w:line="276" w:lineRule="auto"/>
              <w:jc w:val="center"/>
              <w:rPr>
                <w:rFonts w:ascii="Calibri" w:eastAsia="Calibri" w:hAnsi="Calibri" w:cs="Calibri"/>
                <w:sz w:val="20"/>
                <w:szCs w:val="20"/>
              </w:rPr>
            </w:pPr>
            <w:r w:rsidRPr="000776DB">
              <w:rPr>
                <w:rFonts w:ascii="Calibri" w:hAnsi="Calibri" w:cs="Calibri"/>
                <w:sz w:val="20"/>
                <w:szCs w:val="20"/>
              </w:rPr>
              <w:t>724</w:t>
            </w:r>
          </w:p>
        </w:tc>
        <w:tc>
          <w:tcPr>
            <w:tcW w:w="850" w:type="dxa"/>
          </w:tcPr>
          <w:p w14:paraId="4C3516D9" w14:textId="77777777" w:rsidR="00547C70" w:rsidRPr="000776DB" w:rsidRDefault="00547C70" w:rsidP="00A96DAA">
            <w:pPr>
              <w:spacing w:line="276" w:lineRule="auto"/>
              <w:jc w:val="center"/>
              <w:rPr>
                <w:rFonts w:ascii="Calibri" w:eastAsia="Calibri" w:hAnsi="Calibri" w:cs="Calibri"/>
                <w:sz w:val="20"/>
                <w:szCs w:val="20"/>
              </w:rPr>
            </w:pPr>
            <w:r w:rsidRPr="000776DB">
              <w:rPr>
                <w:rFonts w:ascii="Calibri" w:hAnsi="Calibri" w:cs="Calibri"/>
                <w:sz w:val="20"/>
                <w:szCs w:val="20"/>
              </w:rPr>
              <w:t>424</w:t>
            </w:r>
          </w:p>
        </w:tc>
        <w:tc>
          <w:tcPr>
            <w:tcW w:w="851" w:type="dxa"/>
          </w:tcPr>
          <w:p w14:paraId="2BBA5D6C" w14:textId="77777777" w:rsidR="00547C70" w:rsidRPr="000776DB" w:rsidRDefault="00547C70" w:rsidP="00A96DAA">
            <w:pPr>
              <w:spacing w:line="276" w:lineRule="auto"/>
              <w:jc w:val="center"/>
              <w:rPr>
                <w:rFonts w:ascii="Calibri" w:eastAsia="Calibri" w:hAnsi="Calibri" w:cs="Calibri"/>
                <w:sz w:val="20"/>
                <w:szCs w:val="20"/>
              </w:rPr>
            </w:pPr>
            <w:r w:rsidRPr="000776DB">
              <w:rPr>
                <w:rFonts w:ascii="Calibri" w:hAnsi="Calibri" w:cs="Calibri"/>
                <w:sz w:val="20"/>
                <w:szCs w:val="20"/>
              </w:rPr>
              <w:t>356</w:t>
            </w:r>
          </w:p>
        </w:tc>
        <w:tc>
          <w:tcPr>
            <w:tcW w:w="850" w:type="dxa"/>
          </w:tcPr>
          <w:p w14:paraId="279EC2DD" w14:textId="77777777" w:rsidR="00547C70" w:rsidRPr="000776DB" w:rsidRDefault="00547C70" w:rsidP="00A96DAA">
            <w:pPr>
              <w:spacing w:line="276" w:lineRule="auto"/>
              <w:jc w:val="center"/>
              <w:rPr>
                <w:rFonts w:ascii="Calibri" w:eastAsia="Calibri" w:hAnsi="Calibri" w:cs="Calibri"/>
                <w:sz w:val="20"/>
                <w:szCs w:val="20"/>
              </w:rPr>
            </w:pPr>
            <w:r w:rsidRPr="000776DB">
              <w:rPr>
                <w:rFonts w:ascii="Calibri" w:hAnsi="Calibri" w:cs="Calibri"/>
                <w:sz w:val="20"/>
                <w:szCs w:val="20"/>
              </w:rPr>
              <w:t>339</w:t>
            </w:r>
          </w:p>
        </w:tc>
        <w:tc>
          <w:tcPr>
            <w:tcW w:w="937" w:type="dxa"/>
          </w:tcPr>
          <w:p w14:paraId="10A66ED5" w14:textId="77777777" w:rsidR="00547C70" w:rsidRPr="000776DB" w:rsidRDefault="00547C70" w:rsidP="00A96DAA">
            <w:pPr>
              <w:spacing w:line="276" w:lineRule="auto"/>
              <w:jc w:val="center"/>
              <w:rPr>
                <w:rFonts w:ascii="Calibri" w:eastAsia="Calibri" w:hAnsi="Calibri" w:cs="Calibri"/>
                <w:sz w:val="20"/>
                <w:szCs w:val="20"/>
              </w:rPr>
            </w:pPr>
            <w:r w:rsidRPr="000776DB">
              <w:rPr>
                <w:rFonts w:ascii="Calibri" w:hAnsi="Calibri" w:cs="Calibri"/>
                <w:sz w:val="20"/>
                <w:szCs w:val="20"/>
              </w:rPr>
              <w:t>17</w:t>
            </w:r>
          </w:p>
        </w:tc>
        <w:tc>
          <w:tcPr>
            <w:tcW w:w="623" w:type="dxa"/>
          </w:tcPr>
          <w:p w14:paraId="5BF68CFC" w14:textId="77777777" w:rsidR="00547C70" w:rsidRPr="000776DB" w:rsidRDefault="00547C70" w:rsidP="00A96DAA">
            <w:pPr>
              <w:spacing w:line="276" w:lineRule="auto"/>
              <w:jc w:val="center"/>
              <w:rPr>
                <w:rFonts w:ascii="Calibri" w:eastAsia="Calibri" w:hAnsi="Calibri" w:cs="Calibri"/>
                <w:sz w:val="20"/>
                <w:szCs w:val="20"/>
              </w:rPr>
            </w:pPr>
            <w:r w:rsidRPr="000776DB">
              <w:rPr>
                <w:rFonts w:ascii="Calibri" w:hAnsi="Calibri" w:cs="Calibri"/>
                <w:sz w:val="20"/>
                <w:szCs w:val="20"/>
              </w:rPr>
              <w:t>1</w:t>
            </w:r>
          </w:p>
        </w:tc>
        <w:tc>
          <w:tcPr>
            <w:tcW w:w="708" w:type="dxa"/>
          </w:tcPr>
          <w:p w14:paraId="1C8B94D0" w14:textId="77777777" w:rsidR="00547C70" w:rsidRPr="000776DB" w:rsidRDefault="00547C70" w:rsidP="00A96DAA">
            <w:pPr>
              <w:spacing w:line="276" w:lineRule="auto"/>
              <w:jc w:val="center"/>
              <w:rPr>
                <w:rFonts w:ascii="Calibri" w:eastAsia="Calibri" w:hAnsi="Calibri" w:cs="Calibri"/>
                <w:sz w:val="20"/>
                <w:szCs w:val="20"/>
              </w:rPr>
            </w:pPr>
            <w:r w:rsidRPr="000776DB">
              <w:rPr>
                <w:rFonts w:ascii="Calibri" w:hAnsi="Calibri" w:cs="Calibri"/>
                <w:sz w:val="20"/>
                <w:szCs w:val="20"/>
              </w:rPr>
              <w:t>1</w:t>
            </w:r>
          </w:p>
        </w:tc>
        <w:tc>
          <w:tcPr>
            <w:tcW w:w="709" w:type="dxa"/>
          </w:tcPr>
          <w:p w14:paraId="31D8AD4E" w14:textId="77777777" w:rsidR="00547C70" w:rsidRPr="000776DB" w:rsidRDefault="00547C70" w:rsidP="00A96DAA">
            <w:pPr>
              <w:spacing w:line="276" w:lineRule="auto"/>
              <w:jc w:val="center"/>
              <w:rPr>
                <w:rFonts w:ascii="Calibri" w:eastAsia="Calibri" w:hAnsi="Calibri" w:cs="Calibri"/>
                <w:sz w:val="20"/>
                <w:szCs w:val="20"/>
              </w:rPr>
            </w:pPr>
            <w:r w:rsidRPr="000776DB">
              <w:rPr>
                <w:rFonts w:ascii="Calibri" w:hAnsi="Calibri" w:cs="Calibri"/>
                <w:sz w:val="20"/>
                <w:szCs w:val="20"/>
              </w:rPr>
              <w:t>2</w:t>
            </w:r>
          </w:p>
        </w:tc>
        <w:tc>
          <w:tcPr>
            <w:tcW w:w="709" w:type="dxa"/>
          </w:tcPr>
          <w:p w14:paraId="607D5696" w14:textId="77777777" w:rsidR="00547C70" w:rsidRPr="000776DB" w:rsidRDefault="00547C70" w:rsidP="00A96DAA">
            <w:pPr>
              <w:spacing w:line="276" w:lineRule="auto"/>
              <w:jc w:val="center"/>
              <w:rPr>
                <w:rFonts w:ascii="Calibri" w:eastAsia="Calibri" w:hAnsi="Calibri" w:cs="Calibri"/>
                <w:sz w:val="20"/>
                <w:szCs w:val="20"/>
              </w:rPr>
            </w:pPr>
            <w:r w:rsidRPr="000776DB">
              <w:rPr>
                <w:rFonts w:ascii="Calibri" w:hAnsi="Calibri" w:cs="Calibri"/>
                <w:sz w:val="20"/>
                <w:szCs w:val="20"/>
              </w:rPr>
              <w:t>354</w:t>
            </w:r>
          </w:p>
        </w:tc>
        <w:tc>
          <w:tcPr>
            <w:tcW w:w="987" w:type="dxa"/>
          </w:tcPr>
          <w:p w14:paraId="436F9CBF" w14:textId="77777777" w:rsidR="00547C70" w:rsidRPr="000776DB" w:rsidRDefault="00547C70" w:rsidP="00A96DAA">
            <w:pPr>
              <w:spacing w:line="276" w:lineRule="auto"/>
              <w:jc w:val="center"/>
              <w:rPr>
                <w:rFonts w:ascii="Calibri" w:eastAsia="Calibri" w:hAnsi="Calibri" w:cs="Calibri"/>
                <w:sz w:val="20"/>
                <w:szCs w:val="20"/>
              </w:rPr>
            </w:pPr>
            <w:r w:rsidRPr="000776DB">
              <w:rPr>
                <w:rFonts w:ascii="Calibri" w:hAnsi="Calibri" w:cs="Calibri"/>
                <w:sz w:val="20"/>
                <w:szCs w:val="20"/>
              </w:rPr>
              <w:t>46</w:t>
            </w:r>
          </w:p>
        </w:tc>
        <w:tc>
          <w:tcPr>
            <w:tcW w:w="881" w:type="dxa"/>
          </w:tcPr>
          <w:p w14:paraId="2BDD2693" w14:textId="77777777" w:rsidR="00547C70" w:rsidRPr="000776DB" w:rsidRDefault="00547C70" w:rsidP="00A96DAA">
            <w:pPr>
              <w:spacing w:line="276" w:lineRule="auto"/>
              <w:jc w:val="center"/>
              <w:rPr>
                <w:rFonts w:ascii="Calibri" w:eastAsia="Calibri" w:hAnsi="Calibri" w:cs="Calibri"/>
                <w:sz w:val="20"/>
                <w:szCs w:val="20"/>
              </w:rPr>
            </w:pPr>
            <w:r w:rsidRPr="000776DB">
              <w:rPr>
                <w:rFonts w:ascii="Calibri" w:hAnsi="Calibri" w:cs="Calibri"/>
                <w:sz w:val="20"/>
                <w:szCs w:val="20"/>
              </w:rPr>
              <w:t>22</w:t>
            </w:r>
          </w:p>
        </w:tc>
      </w:tr>
    </w:tbl>
    <w:p w14:paraId="342C0B72" w14:textId="77777777" w:rsidR="00547C70" w:rsidRPr="00547C70" w:rsidRDefault="00547C70" w:rsidP="00547C70">
      <w:pPr>
        <w:pStyle w:val="Akapitzlist"/>
        <w:spacing w:after="0" w:line="276" w:lineRule="auto"/>
        <w:ind w:left="360"/>
        <w:jc w:val="both"/>
        <w:rPr>
          <w:rFonts w:ascii="Calibri" w:eastAsia="Calibri" w:hAnsi="Calibri" w:cs="Times New Roman"/>
          <w:sz w:val="24"/>
        </w:rPr>
      </w:pPr>
    </w:p>
    <w:p w14:paraId="18BFE963" w14:textId="77777777" w:rsidR="00547C70" w:rsidRDefault="00547C70" w:rsidP="00547C70">
      <w:pPr>
        <w:spacing w:after="0" w:line="276" w:lineRule="auto"/>
        <w:jc w:val="both"/>
        <w:rPr>
          <w:rFonts w:ascii="Calibri" w:eastAsia="Calibri" w:hAnsi="Calibri" w:cs="Times New Roman"/>
          <w:sz w:val="24"/>
        </w:rPr>
      </w:pPr>
      <w:r w:rsidRPr="00547C70">
        <w:rPr>
          <w:rFonts w:ascii="Calibri" w:eastAsia="Calibri" w:hAnsi="Calibri" w:cs="Times New Roman"/>
          <w:sz w:val="24"/>
        </w:rPr>
        <w:t>Większość gabinetów była w dobrym stanie sanitarno – higienicznym i technicznym. Jedynie w 2 szkołach podstawowych wszczęte zostało postępowanie administracyjne sprawie stwierdzonych uchybień w gabinetach opieki przedmedycznej w zakresie niewłaściwego stanu sanitarno – technicznego i braku dostępu do bieżącej ciepłej wody.</w:t>
      </w:r>
    </w:p>
    <w:p w14:paraId="7A945ECF" w14:textId="77777777" w:rsidR="00BD7A3D" w:rsidRPr="00547C70" w:rsidRDefault="00BD7A3D" w:rsidP="00547C70">
      <w:pPr>
        <w:spacing w:after="0" w:line="276" w:lineRule="auto"/>
        <w:jc w:val="both"/>
        <w:rPr>
          <w:rFonts w:ascii="Calibri" w:eastAsia="Times New Roman" w:hAnsi="Calibri" w:cs="Calibri"/>
          <w:sz w:val="24"/>
          <w:szCs w:val="24"/>
          <w:lang w:eastAsia="pl-PL"/>
        </w:rPr>
      </w:pPr>
    </w:p>
    <w:p w14:paraId="5868278B" w14:textId="3159B6C3" w:rsidR="00547C70" w:rsidRPr="00547C70" w:rsidRDefault="00164E45" w:rsidP="00BD7A3D">
      <w:pPr>
        <w:rPr>
          <w:rFonts w:ascii="Calibri" w:eastAsia="Calibri" w:hAnsi="Calibri" w:cs="Calibri"/>
          <w:bCs/>
          <w:sz w:val="24"/>
          <w:szCs w:val="24"/>
        </w:rPr>
      </w:pPr>
      <w:r>
        <w:rPr>
          <w:rFonts w:ascii="Calibri" w:eastAsia="Calibri" w:hAnsi="Calibri" w:cs="Calibri"/>
          <w:bCs/>
          <w:sz w:val="24"/>
          <w:szCs w:val="24"/>
        </w:rPr>
        <w:br w:type="page"/>
      </w:r>
    </w:p>
    <w:p w14:paraId="6780FDD1" w14:textId="1C73932F" w:rsidR="004A52BF" w:rsidRPr="008F6EAE" w:rsidRDefault="004A52BF">
      <w:pPr>
        <w:pStyle w:val="Nagwek1"/>
        <w:numPr>
          <w:ilvl w:val="0"/>
          <w:numId w:val="53"/>
        </w:numPr>
        <w:ind w:left="284" w:hanging="284"/>
        <w:rPr>
          <w:rFonts w:eastAsia="Times New Roman"/>
        </w:rPr>
      </w:pPr>
      <w:bookmarkStart w:id="515" w:name="_Toc165372261"/>
      <w:r w:rsidRPr="004A52BF">
        <w:rPr>
          <w:rFonts w:eastAsia="Times New Roman"/>
        </w:rPr>
        <w:lastRenderedPageBreak/>
        <w:t>Warunki wypoczynku oraz rekreacji dzieci i młodzieży</w:t>
      </w:r>
      <w:bookmarkEnd w:id="512"/>
      <w:bookmarkEnd w:id="515"/>
    </w:p>
    <w:p w14:paraId="4C76400E" w14:textId="3DFD4762" w:rsidR="004A52BF" w:rsidRPr="008F6EAE" w:rsidRDefault="004A52BF">
      <w:pPr>
        <w:pStyle w:val="Nagwek2"/>
        <w:numPr>
          <w:ilvl w:val="0"/>
          <w:numId w:val="57"/>
        </w:numPr>
        <w:ind w:left="284" w:hanging="284"/>
        <w:rPr>
          <w:rFonts w:eastAsia="Times New Roman"/>
        </w:rPr>
      </w:pPr>
      <w:bookmarkStart w:id="516" w:name="_Toc135041772"/>
      <w:bookmarkStart w:id="517" w:name="_Toc165372262"/>
      <w:r w:rsidRPr="004A52BF">
        <w:rPr>
          <w:rFonts w:eastAsia="Times New Roman"/>
        </w:rPr>
        <w:t>Wypoczynek zimowy</w:t>
      </w:r>
      <w:bookmarkEnd w:id="516"/>
      <w:bookmarkEnd w:id="517"/>
    </w:p>
    <w:p w14:paraId="61E9CF53" w14:textId="77777777" w:rsidR="00987D83" w:rsidRPr="005D7BB4" w:rsidRDefault="00987D83" w:rsidP="00987D83">
      <w:pPr>
        <w:spacing w:after="0" w:line="276" w:lineRule="auto"/>
        <w:ind w:firstLine="709"/>
        <w:jc w:val="both"/>
        <w:rPr>
          <w:rFonts w:ascii="Calibri" w:eastAsia="Calibri" w:hAnsi="Calibri" w:cs="Times New Roman"/>
          <w:sz w:val="24"/>
          <w:szCs w:val="24"/>
        </w:rPr>
      </w:pPr>
      <w:bookmarkStart w:id="518" w:name="_Toc133231387"/>
      <w:bookmarkStart w:id="519" w:name="_Toc133236374"/>
      <w:bookmarkStart w:id="520" w:name="_Toc133311764"/>
      <w:bookmarkStart w:id="521" w:name="_Toc133320628"/>
      <w:bookmarkStart w:id="522" w:name="_Toc133321739"/>
      <w:bookmarkStart w:id="523" w:name="_Toc135041773"/>
      <w:r w:rsidRPr="00BA7616">
        <w:rPr>
          <w:rFonts w:ascii="Calibri" w:eastAsia="Calibri" w:hAnsi="Calibri" w:cs="Times New Roman"/>
          <w:sz w:val="24"/>
          <w:szCs w:val="24"/>
        </w:rPr>
        <w:t xml:space="preserve">W 2023 roku w </w:t>
      </w:r>
      <w:r w:rsidRPr="005D7BB4">
        <w:rPr>
          <w:rFonts w:ascii="Calibri" w:eastAsia="Calibri" w:hAnsi="Calibri" w:cs="Times New Roman"/>
          <w:sz w:val="24"/>
          <w:szCs w:val="24"/>
        </w:rPr>
        <w:t xml:space="preserve">bazie wypoczynku MEN zgłoszono 311 turnusów dla 10495 uczestników. Skontrolowano 122 turnusów, na których wypoczywało 4929 dzieci i młodzieży. Najwięcej form wypoczynku zorganizowano  w miejscu zamieszkania (półkolonie) – 170, następnie w obiektach hotelowych lub innych obiektach, w których świadczone są usługi hotelarskie – 116. W 25 przypadkach wypoczynek zorganizowano w obiektach wykorzystywanych okazjonalnie do tego celu.  </w:t>
      </w:r>
    </w:p>
    <w:p w14:paraId="61C380E3" w14:textId="77777777" w:rsidR="00987D83" w:rsidRPr="005D7BB4" w:rsidRDefault="00987D83" w:rsidP="00987D83">
      <w:pPr>
        <w:spacing w:after="0" w:line="276" w:lineRule="auto"/>
        <w:ind w:firstLine="708"/>
        <w:jc w:val="both"/>
        <w:rPr>
          <w:rFonts w:ascii="Calibri" w:eastAsia="Calibri" w:hAnsi="Calibri" w:cs="Times New Roman"/>
          <w:sz w:val="24"/>
          <w:szCs w:val="24"/>
        </w:rPr>
      </w:pPr>
      <w:r w:rsidRPr="005D7BB4">
        <w:rPr>
          <w:rFonts w:ascii="Calibri" w:eastAsia="Calibri" w:hAnsi="Calibri" w:cs="Times New Roman"/>
          <w:sz w:val="24"/>
          <w:szCs w:val="24"/>
        </w:rPr>
        <w:t xml:space="preserve">W większości przypadków skontrolowane turnusy zapewniły właściwe warunki higieniczno-sanitarne do wypoczynku dzieci i młodzieży. </w:t>
      </w:r>
    </w:p>
    <w:p w14:paraId="14286A45" w14:textId="77777777" w:rsidR="00FB3052" w:rsidRDefault="00FB3052" w:rsidP="00987D83">
      <w:pPr>
        <w:spacing w:after="0" w:line="276" w:lineRule="auto"/>
        <w:ind w:firstLine="709"/>
        <w:jc w:val="both"/>
        <w:rPr>
          <w:rFonts w:ascii="Calibri" w:eastAsia="Calibri" w:hAnsi="Calibri" w:cs="Times New Roman"/>
          <w:sz w:val="24"/>
          <w:szCs w:val="24"/>
        </w:rPr>
      </w:pPr>
    </w:p>
    <w:p w14:paraId="24346739" w14:textId="5C4D14EB" w:rsidR="00987D83" w:rsidRPr="00500FE2" w:rsidRDefault="00987D83" w:rsidP="00987D83">
      <w:pPr>
        <w:spacing w:after="0" w:line="276" w:lineRule="auto"/>
        <w:ind w:firstLine="709"/>
        <w:jc w:val="both"/>
        <w:rPr>
          <w:rFonts w:ascii="Calibri" w:eastAsia="Calibri" w:hAnsi="Calibri" w:cs="Times New Roman"/>
          <w:sz w:val="24"/>
          <w:szCs w:val="24"/>
        </w:rPr>
      </w:pPr>
      <w:r>
        <w:rPr>
          <w:rFonts w:ascii="Calibri" w:eastAsia="Calibri" w:hAnsi="Calibri" w:cs="Times New Roman"/>
          <w:sz w:val="24"/>
          <w:szCs w:val="24"/>
        </w:rPr>
        <w:t>U</w:t>
      </w:r>
      <w:r w:rsidRPr="00500FE2">
        <w:rPr>
          <w:rFonts w:ascii="Calibri" w:eastAsia="Calibri" w:hAnsi="Calibri" w:cs="Times New Roman"/>
          <w:sz w:val="24"/>
          <w:szCs w:val="24"/>
        </w:rPr>
        <w:t xml:space="preserve">chybienia i nieprawidłowości stanu sanitarno-technicznego </w:t>
      </w:r>
      <w:r w:rsidRPr="00BA7616">
        <w:rPr>
          <w:rFonts w:ascii="Calibri" w:eastAsia="Calibri" w:hAnsi="Calibri" w:cs="Times New Roman"/>
          <w:sz w:val="24"/>
          <w:szCs w:val="24"/>
        </w:rPr>
        <w:t xml:space="preserve">stwierdzono </w:t>
      </w:r>
      <w:r w:rsidRPr="00500FE2">
        <w:rPr>
          <w:rFonts w:ascii="Calibri" w:eastAsia="Calibri" w:hAnsi="Calibri" w:cs="Times New Roman"/>
          <w:sz w:val="24"/>
          <w:szCs w:val="24"/>
        </w:rPr>
        <w:t>w 9 obiektach, które dotyczyły:</w:t>
      </w:r>
      <w:bookmarkEnd w:id="518"/>
      <w:bookmarkEnd w:id="519"/>
      <w:bookmarkEnd w:id="520"/>
      <w:bookmarkEnd w:id="521"/>
      <w:bookmarkEnd w:id="522"/>
    </w:p>
    <w:p w14:paraId="0968B89F" w14:textId="77777777" w:rsidR="00987D83" w:rsidRPr="00500FE2" w:rsidRDefault="00987D83" w:rsidP="00FB3052">
      <w:pPr>
        <w:numPr>
          <w:ilvl w:val="0"/>
          <w:numId w:val="16"/>
        </w:numPr>
        <w:spacing w:after="0" w:line="276" w:lineRule="auto"/>
        <w:ind w:left="568" w:right="284" w:hanging="284"/>
        <w:contextualSpacing/>
        <w:jc w:val="both"/>
        <w:rPr>
          <w:rFonts w:ascii="Calibri" w:eastAsia="Calibri" w:hAnsi="Calibri" w:cs="Times New Roman"/>
          <w:sz w:val="24"/>
          <w:szCs w:val="24"/>
        </w:rPr>
      </w:pPr>
      <w:r w:rsidRPr="00BA7616">
        <w:rPr>
          <w:rFonts w:ascii="Calibri" w:eastAsia="Calibri" w:hAnsi="Calibri" w:cs="Times New Roman"/>
          <w:sz w:val="24"/>
          <w:szCs w:val="24"/>
        </w:rPr>
        <w:t xml:space="preserve">braków w umeblowaniu - </w:t>
      </w:r>
      <w:r w:rsidRPr="00500FE2">
        <w:rPr>
          <w:rFonts w:ascii="Calibri" w:eastAsia="Calibri" w:hAnsi="Calibri" w:cs="Times New Roman"/>
          <w:sz w:val="24"/>
          <w:szCs w:val="24"/>
        </w:rPr>
        <w:t>niedostatecznej ilości szaf na odzież oraz krzeseł lub taboretów,</w:t>
      </w:r>
    </w:p>
    <w:p w14:paraId="117F671C" w14:textId="77777777" w:rsidR="00987D83" w:rsidRDefault="00987D83" w:rsidP="00FB3052">
      <w:pPr>
        <w:numPr>
          <w:ilvl w:val="0"/>
          <w:numId w:val="16"/>
        </w:numPr>
        <w:spacing w:after="0" w:line="276" w:lineRule="auto"/>
        <w:ind w:left="568" w:right="284" w:hanging="284"/>
        <w:contextualSpacing/>
        <w:jc w:val="both"/>
        <w:rPr>
          <w:rFonts w:ascii="Calibri" w:eastAsia="Calibri" w:hAnsi="Calibri" w:cs="Times New Roman"/>
          <w:sz w:val="24"/>
          <w:szCs w:val="24"/>
        </w:rPr>
      </w:pPr>
      <w:r w:rsidRPr="00500FE2">
        <w:rPr>
          <w:rFonts w:ascii="Calibri" w:eastAsia="Calibri" w:hAnsi="Calibri" w:cs="Times New Roman"/>
          <w:sz w:val="24"/>
          <w:szCs w:val="24"/>
        </w:rPr>
        <w:t xml:space="preserve">niewłaściwego stanu sanitarno - technicznego pomieszczeń sanitarnych, </w:t>
      </w:r>
    </w:p>
    <w:p w14:paraId="5FA34B40" w14:textId="77777777" w:rsidR="00987D83" w:rsidRPr="00500FE2" w:rsidRDefault="00987D83" w:rsidP="00FB3052">
      <w:pPr>
        <w:numPr>
          <w:ilvl w:val="0"/>
          <w:numId w:val="16"/>
        </w:numPr>
        <w:spacing w:after="0" w:line="276" w:lineRule="auto"/>
        <w:ind w:left="568" w:right="284" w:hanging="284"/>
        <w:contextualSpacing/>
        <w:jc w:val="both"/>
        <w:rPr>
          <w:rFonts w:ascii="Calibri" w:eastAsia="Calibri" w:hAnsi="Calibri" w:cs="Times New Roman"/>
          <w:sz w:val="24"/>
          <w:szCs w:val="24"/>
        </w:rPr>
      </w:pPr>
      <w:r w:rsidRPr="00BA7616">
        <w:rPr>
          <w:rFonts w:ascii="Calibri" w:eastAsia="Calibri" w:hAnsi="Calibri" w:cs="Times New Roman"/>
          <w:sz w:val="24"/>
          <w:szCs w:val="24"/>
        </w:rPr>
        <w:t xml:space="preserve">niewłaściwego stanu technicznego </w:t>
      </w:r>
      <w:r w:rsidRPr="00500FE2">
        <w:rPr>
          <w:rFonts w:ascii="Calibri" w:eastAsia="Calibri" w:hAnsi="Calibri" w:cs="Times New Roman"/>
          <w:sz w:val="24"/>
          <w:szCs w:val="24"/>
        </w:rPr>
        <w:t>stolarki drzwiowej oraz wyposażenia,</w:t>
      </w:r>
    </w:p>
    <w:p w14:paraId="168ACB4A" w14:textId="5628B02E" w:rsidR="00987D83" w:rsidRDefault="00987D83" w:rsidP="00FB3052">
      <w:pPr>
        <w:numPr>
          <w:ilvl w:val="0"/>
          <w:numId w:val="16"/>
        </w:numPr>
        <w:ind w:left="568" w:right="284" w:hanging="284"/>
        <w:contextualSpacing/>
        <w:jc w:val="both"/>
        <w:rPr>
          <w:rFonts w:ascii="Calibri" w:eastAsia="Calibri" w:hAnsi="Calibri" w:cs="Times New Roman"/>
          <w:sz w:val="24"/>
          <w:szCs w:val="24"/>
        </w:rPr>
      </w:pPr>
      <w:r w:rsidRPr="00500FE2">
        <w:rPr>
          <w:rFonts w:ascii="Calibri" w:eastAsia="Calibri" w:hAnsi="Calibri" w:cs="Times New Roman"/>
          <w:sz w:val="24"/>
          <w:szCs w:val="24"/>
        </w:rPr>
        <w:t xml:space="preserve">złego stanu technicznego pomieszczeń, wyposażenia i sprzętu </w:t>
      </w:r>
      <w:r>
        <w:rPr>
          <w:rFonts w:ascii="Calibri" w:eastAsia="Calibri" w:hAnsi="Calibri" w:cs="Times New Roman"/>
          <w:sz w:val="24"/>
          <w:szCs w:val="24"/>
        </w:rPr>
        <w:t>służących do</w:t>
      </w:r>
      <w:r w:rsidR="00DF6160">
        <w:rPr>
          <w:rFonts w:ascii="Calibri" w:eastAsia="Calibri" w:hAnsi="Calibri" w:cs="Times New Roman"/>
          <w:sz w:val="24"/>
          <w:szCs w:val="24"/>
        </w:rPr>
        <w:t> </w:t>
      </w:r>
      <w:r>
        <w:rPr>
          <w:rFonts w:ascii="Calibri" w:eastAsia="Calibri" w:hAnsi="Calibri" w:cs="Times New Roman"/>
          <w:sz w:val="24"/>
          <w:szCs w:val="24"/>
        </w:rPr>
        <w:t xml:space="preserve">przygotowywania posiłków, </w:t>
      </w:r>
    </w:p>
    <w:p w14:paraId="65A5A514" w14:textId="77777777" w:rsidR="00987D83" w:rsidRPr="00500FE2" w:rsidRDefault="00987D83" w:rsidP="00FB3052">
      <w:pPr>
        <w:numPr>
          <w:ilvl w:val="0"/>
          <w:numId w:val="16"/>
        </w:numPr>
        <w:ind w:left="568" w:right="284" w:hanging="284"/>
        <w:contextualSpacing/>
        <w:jc w:val="both"/>
        <w:rPr>
          <w:rFonts w:ascii="Calibri" w:eastAsia="Calibri" w:hAnsi="Calibri" w:cs="Times New Roman"/>
          <w:sz w:val="24"/>
          <w:szCs w:val="24"/>
        </w:rPr>
      </w:pPr>
      <w:r>
        <w:rPr>
          <w:rFonts w:ascii="Calibri" w:eastAsia="Calibri" w:hAnsi="Calibri" w:cs="Times New Roman"/>
          <w:sz w:val="24"/>
          <w:szCs w:val="24"/>
        </w:rPr>
        <w:t xml:space="preserve">w obiektach żywieniowych </w:t>
      </w:r>
      <w:r w:rsidRPr="00500FE2">
        <w:rPr>
          <w:rFonts w:ascii="Calibri" w:eastAsia="Calibri" w:hAnsi="Calibri" w:cs="Times New Roman"/>
          <w:sz w:val="24"/>
          <w:szCs w:val="24"/>
        </w:rPr>
        <w:t>braku zapisów dotyczących systemów kontroli wewnętrznej HACCP,</w:t>
      </w:r>
    </w:p>
    <w:p w14:paraId="1EBAF03F" w14:textId="77777777" w:rsidR="00987D83" w:rsidRPr="00500FE2" w:rsidRDefault="00987D83" w:rsidP="00FB3052">
      <w:pPr>
        <w:numPr>
          <w:ilvl w:val="0"/>
          <w:numId w:val="16"/>
        </w:numPr>
        <w:ind w:left="568" w:right="284" w:hanging="284"/>
        <w:contextualSpacing/>
        <w:jc w:val="both"/>
        <w:rPr>
          <w:rFonts w:ascii="Calibri" w:eastAsia="Calibri" w:hAnsi="Calibri" w:cs="Times New Roman"/>
          <w:sz w:val="24"/>
          <w:szCs w:val="24"/>
        </w:rPr>
      </w:pPr>
      <w:r w:rsidRPr="00500FE2">
        <w:rPr>
          <w:rFonts w:ascii="Calibri" w:eastAsia="Calibri" w:hAnsi="Calibri" w:cs="Times New Roman"/>
          <w:sz w:val="24"/>
          <w:szCs w:val="24"/>
        </w:rPr>
        <w:t>braku dokumentacji lekarskiej do celów sanitarno-epidemiologicznych osób mających kontakt z żywnością,</w:t>
      </w:r>
    </w:p>
    <w:p w14:paraId="049F5DA8" w14:textId="77777777" w:rsidR="00987D83" w:rsidRPr="00500FE2" w:rsidRDefault="00987D83" w:rsidP="00FB3052">
      <w:pPr>
        <w:numPr>
          <w:ilvl w:val="0"/>
          <w:numId w:val="16"/>
        </w:numPr>
        <w:ind w:left="568" w:right="284" w:hanging="284"/>
        <w:contextualSpacing/>
        <w:jc w:val="both"/>
        <w:rPr>
          <w:rFonts w:ascii="Calibri" w:eastAsia="Calibri" w:hAnsi="Calibri" w:cs="Times New Roman"/>
          <w:sz w:val="24"/>
          <w:szCs w:val="24"/>
        </w:rPr>
      </w:pPr>
      <w:r w:rsidRPr="00500FE2">
        <w:rPr>
          <w:rFonts w:ascii="Calibri" w:eastAsia="Calibri" w:hAnsi="Calibri" w:cs="Times New Roman"/>
          <w:sz w:val="24"/>
          <w:szCs w:val="24"/>
        </w:rPr>
        <w:t>wykorzystywania do produkcji posiłków środków spożywczych po upływie dat minimalnej trwałości,</w:t>
      </w:r>
    </w:p>
    <w:p w14:paraId="70D8B56B" w14:textId="77777777" w:rsidR="00987D83" w:rsidRPr="00500FE2" w:rsidRDefault="00987D83" w:rsidP="00FB3052">
      <w:pPr>
        <w:numPr>
          <w:ilvl w:val="0"/>
          <w:numId w:val="16"/>
        </w:numPr>
        <w:ind w:left="568" w:right="284" w:hanging="284"/>
        <w:contextualSpacing/>
        <w:jc w:val="both"/>
        <w:rPr>
          <w:rFonts w:ascii="Calibri" w:eastAsia="Calibri" w:hAnsi="Calibri" w:cs="Times New Roman"/>
          <w:sz w:val="24"/>
          <w:szCs w:val="24"/>
        </w:rPr>
      </w:pPr>
      <w:r w:rsidRPr="00500FE2">
        <w:rPr>
          <w:rFonts w:ascii="Calibri" w:eastAsia="Calibri" w:hAnsi="Calibri" w:cs="Times New Roman"/>
          <w:sz w:val="24"/>
          <w:szCs w:val="24"/>
        </w:rPr>
        <w:t>braku zachowanego należytego stanu higieniczno-sanitarnego w pomieszczeniach pobytu uczestników półkolonii (brudne podłogi, stoliki, zakurzone: meble, umywalki, podajniki na ręczniki papierowe),</w:t>
      </w:r>
    </w:p>
    <w:p w14:paraId="44B4BD56" w14:textId="77777777" w:rsidR="00987D83" w:rsidRPr="00500FE2" w:rsidRDefault="00987D83" w:rsidP="00FB3052">
      <w:pPr>
        <w:numPr>
          <w:ilvl w:val="0"/>
          <w:numId w:val="16"/>
        </w:numPr>
        <w:ind w:left="568" w:right="284" w:hanging="284"/>
        <w:contextualSpacing/>
        <w:jc w:val="both"/>
        <w:rPr>
          <w:rFonts w:ascii="Calibri" w:eastAsia="Calibri" w:hAnsi="Calibri" w:cs="Times New Roman"/>
          <w:sz w:val="24"/>
          <w:szCs w:val="24"/>
        </w:rPr>
      </w:pPr>
      <w:r w:rsidRPr="00500FE2">
        <w:rPr>
          <w:rFonts w:ascii="Calibri" w:eastAsia="Calibri" w:hAnsi="Calibri" w:cs="Times New Roman"/>
          <w:sz w:val="24"/>
          <w:szCs w:val="24"/>
        </w:rPr>
        <w:t xml:space="preserve">niewłaściwego stanu technicznego ścian, sufitów oraz wyposażenia </w:t>
      </w:r>
      <w:r>
        <w:rPr>
          <w:rFonts w:ascii="Calibri" w:eastAsia="Calibri" w:hAnsi="Calibri" w:cs="Times New Roman"/>
          <w:sz w:val="24"/>
          <w:szCs w:val="24"/>
        </w:rPr>
        <w:br/>
      </w:r>
      <w:r w:rsidRPr="00500FE2">
        <w:rPr>
          <w:rFonts w:ascii="Calibri" w:eastAsia="Calibri" w:hAnsi="Calibri" w:cs="Times New Roman"/>
          <w:sz w:val="24"/>
          <w:szCs w:val="24"/>
        </w:rPr>
        <w:t>w pomieszczeniach szatni i WC pracowników bloku żywienia</w:t>
      </w:r>
      <w:r>
        <w:rPr>
          <w:rFonts w:ascii="Calibri" w:eastAsia="Calibri" w:hAnsi="Calibri" w:cs="Times New Roman"/>
          <w:sz w:val="24"/>
          <w:szCs w:val="24"/>
        </w:rPr>
        <w:t>.</w:t>
      </w:r>
    </w:p>
    <w:p w14:paraId="64D062A2" w14:textId="77777777" w:rsidR="00987D83" w:rsidRPr="00500FE2" w:rsidRDefault="00987D83" w:rsidP="00987D83">
      <w:pPr>
        <w:spacing w:after="0" w:line="276" w:lineRule="auto"/>
        <w:contextualSpacing/>
        <w:jc w:val="both"/>
        <w:rPr>
          <w:rFonts w:ascii="Calibri" w:eastAsia="Calibri" w:hAnsi="Calibri" w:cs="Times New Roman"/>
          <w:color w:val="FF0000"/>
          <w:sz w:val="24"/>
          <w:szCs w:val="24"/>
        </w:rPr>
      </w:pPr>
      <w:r w:rsidRPr="00500FE2">
        <w:rPr>
          <w:rFonts w:ascii="Calibri" w:eastAsia="Calibri" w:hAnsi="Calibri" w:cs="Times New Roman"/>
          <w:sz w:val="24"/>
          <w:lang w:eastAsia="ar-SA"/>
        </w:rPr>
        <w:t xml:space="preserve">Wydanych zostało 9 decyzji </w:t>
      </w:r>
      <w:r>
        <w:rPr>
          <w:rFonts w:ascii="Calibri" w:eastAsia="Calibri" w:hAnsi="Calibri" w:cs="Times New Roman"/>
          <w:sz w:val="24"/>
          <w:lang w:eastAsia="ar-SA"/>
        </w:rPr>
        <w:t>nakazujących usunięcie stwierdzonych nieprawidłowości</w:t>
      </w:r>
      <w:r w:rsidRPr="00500FE2">
        <w:rPr>
          <w:rFonts w:ascii="Calibri" w:eastAsia="Calibri" w:hAnsi="Calibri" w:cs="Times New Roman"/>
          <w:sz w:val="24"/>
          <w:lang w:eastAsia="ar-SA"/>
        </w:rPr>
        <w:t xml:space="preserve"> oraz 13 mandatów na kwotę 3400 zł.</w:t>
      </w:r>
    </w:p>
    <w:p w14:paraId="6AE10E83" w14:textId="024B50B7" w:rsidR="004A52BF" w:rsidRPr="00500FE2" w:rsidRDefault="004A52BF">
      <w:pPr>
        <w:pStyle w:val="Nagwek2"/>
        <w:numPr>
          <w:ilvl w:val="0"/>
          <w:numId w:val="57"/>
        </w:numPr>
        <w:ind w:left="284" w:hanging="284"/>
        <w:rPr>
          <w:rFonts w:eastAsia="Times New Roman"/>
        </w:rPr>
      </w:pPr>
      <w:bookmarkStart w:id="524" w:name="_Toc165372263"/>
      <w:r w:rsidRPr="00500FE2">
        <w:rPr>
          <w:rFonts w:eastAsia="Times New Roman"/>
        </w:rPr>
        <w:t>Wypoczynek letni</w:t>
      </w:r>
      <w:bookmarkEnd w:id="523"/>
      <w:bookmarkEnd w:id="524"/>
    </w:p>
    <w:p w14:paraId="3F2FECD7" w14:textId="77777777" w:rsidR="00987D83" w:rsidRPr="005D7BB4" w:rsidRDefault="00987D83" w:rsidP="00987D83">
      <w:pPr>
        <w:spacing w:after="0" w:line="276" w:lineRule="auto"/>
        <w:ind w:firstLine="709"/>
        <w:jc w:val="both"/>
        <w:rPr>
          <w:rFonts w:ascii="Calibri" w:eastAsia="Calibri" w:hAnsi="Calibri" w:cs="Calibri"/>
          <w:bCs/>
          <w:sz w:val="24"/>
          <w:szCs w:val="24"/>
        </w:rPr>
      </w:pPr>
      <w:r w:rsidRPr="00500FE2">
        <w:rPr>
          <w:rFonts w:ascii="Calibri" w:eastAsia="Calibri" w:hAnsi="Calibri" w:cs="Calibri"/>
          <w:bCs/>
          <w:sz w:val="24"/>
          <w:szCs w:val="24"/>
        </w:rPr>
        <w:t>Na terenie woj</w:t>
      </w:r>
      <w:r w:rsidRPr="00BA7616">
        <w:rPr>
          <w:rFonts w:ascii="Calibri" w:eastAsia="Calibri" w:hAnsi="Calibri" w:cs="Calibri"/>
          <w:bCs/>
          <w:sz w:val="24"/>
          <w:szCs w:val="24"/>
        </w:rPr>
        <w:t xml:space="preserve">. </w:t>
      </w:r>
      <w:r w:rsidRPr="005D7BB4">
        <w:rPr>
          <w:rFonts w:ascii="Calibri" w:eastAsia="Calibri" w:hAnsi="Calibri" w:cs="Calibri"/>
          <w:bCs/>
          <w:sz w:val="24"/>
          <w:szCs w:val="24"/>
        </w:rPr>
        <w:t xml:space="preserve">zachodniopomorskiego w okresie wakacyjnym organizatorzy wypoczynku dla dzieci i młodzieży zgłosili łącznie 3433 turnusów dla 25345 uczestników wypoczynku (155117.). </w:t>
      </w:r>
    </w:p>
    <w:p w14:paraId="2C9DCF98" w14:textId="77777777" w:rsidR="00987D83" w:rsidRPr="005D7BB4" w:rsidRDefault="00987D83" w:rsidP="00987D83">
      <w:pPr>
        <w:spacing w:after="0" w:line="276" w:lineRule="auto"/>
        <w:ind w:firstLine="709"/>
        <w:jc w:val="both"/>
        <w:rPr>
          <w:rFonts w:ascii="Calibri" w:eastAsia="Calibri" w:hAnsi="Calibri" w:cs="Calibri"/>
          <w:bCs/>
          <w:sz w:val="24"/>
          <w:szCs w:val="24"/>
        </w:rPr>
      </w:pPr>
      <w:r w:rsidRPr="005D7BB4">
        <w:rPr>
          <w:rFonts w:ascii="Calibri" w:eastAsia="Calibri" w:hAnsi="Calibri" w:cs="Calibri"/>
          <w:bCs/>
          <w:sz w:val="24"/>
          <w:szCs w:val="24"/>
        </w:rPr>
        <w:t>Najwięcej wypoczynków zorganizowano w:</w:t>
      </w:r>
    </w:p>
    <w:p w14:paraId="3D31CBBE" w14:textId="77777777" w:rsidR="00987D83" w:rsidRPr="005D7BB4" w:rsidRDefault="00987D83" w:rsidP="007C7E27">
      <w:pPr>
        <w:pStyle w:val="Akapitzlist"/>
        <w:numPr>
          <w:ilvl w:val="0"/>
          <w:numId w:val="117"/>
        </w:numPr>
        <w:tabs>
          <w:tab w:val="left" w:pos="357"/>
        </w:tabs>
        <w:spacing w:after="0" w:line="276" w:lineRule="auto"/>
        <w:ind w:left="568" w:right="284" w:hanging="284"/>
        <w:jc w:val="both"/>
        <w:rPr>
          <w:rFonts w:ascii="Calibri" w:eastAsia="Calibri" w:hAnsi="Calibri" w:cs="Times New Roman"/>
          <w:bCs/>
          <w:sz w:val="24"/>
        </w:rPr>
      </w:pPr>
      <w:r w:rsidRPr="005D7BB4">
        <w:rPr>
          <w:rFonts w:ascii="Calibri" w:eastAsia="Calibri" w:hAnsi="Calibri" w:cs="Times New Roman"/>
          <w:bCs/>
          <w:sz w:val="24"/>
        </w:rPr>
        <w:t>2194 w obiektach hotelowych lub innych obiektach świadczących usługi,</w:t>
      </w:r>
    </w:p>
    <w:p w14:paraId="3A62037A" w14:textId="77777777" w:rsidR="00987D83" w:rsidRPr="005D7BB4" w:rsidRDefault="00987D83" w:rsidP="007C7E27">
      <w:pPr>
        <w:pStyle w:val="Akapitzlist"/>
        <w:numPr>
          <w:ilvl w:val="0"/>
          <w:numId w:val="117"/>
        </w:numPr>
        <w:tabs>
          <w:tab w:val="left" w:pos="357"/>
        </w:tabs>
        <w:spacing w:after="0" w:line="276" w:lineRule="auto"/>
        <w:ind w:left="568" w:right="284" w:hanging="284"/>
        <w:jc w:val="both"/>
        <w:rPr>
          <w:rFonts w:ascii="Calibri" w:eastAsia="Calibri" w:hAnsi="Calibri" w:cs="Times New Roman"/>
          <w:bCs/>
          <w:sz w:val="24"/>
        </w:rPr>
      </w:pPr>
      <w:r w:rsidRPr="005D7BB4">
        <w:rPr>
          <w:rFonts w:ascii="Calibri" w:eastAsia="Calibri" w:hAnsi="Calibri" w:cs="Times New Roman"/>
          <w:bCs/>
          <w:sz w:val="24"/>
        </w:rPr>
        <w:lastRenderedPageBreak/>
        <w:t>464 w obiektach używanych okazjonalnie do wypoczynku świadczących usługi,</w:t>
      </w:r>
    </w:p>
    <w:p w14:paraId="5D2C35C9" w14:textId="77777777" w:rsidR="00987D83" w:rsidRPr="005D7BB4" w:rsidRDefault="00987D83" w:rsidP="007C7E27">
      <w:pPr>
        <w:pStyle w:val="Akapitzlist"/>
        <w:numPr>
          <w:ilvl w:val="0"/>
          <w:numId w:val="117"/>
        </w:numPr>
        <w:tabs>
          <w:tab w:val="left" w:pos="357"/>
        </w:tabs>
        <w:spacing w:after="0" w:line="276" w:lineRule="auto"/>
        <w:ind w:left="568" w:right="284" w:hanging="284"/>
        <w:jc w:val="both"/>
        <w:rPr>
          <w:rFonts w:ascii="Calibri" w:eastAsia="Calibri" w:hAnsi="Calibri" w:cs="Times New Roman"/>
          <w:bCs/>
          <w:sz w:val="24"/>
        </w:rPr>
      </w:pPr>
      <w:r w:rsidRPr="005D7BB4">
        <w:rPr>
          <w:rFonts w:ascii="Calibri" w:eastAsia="Calibri" w:hAnsi="Calibri" w:cs="Times New Roman"/>
          <w:bCs/>
          <w:sz w:val="24"/>
        </w:rPr>
        <w:t>72 obozów pod namiotami ze stałą infrastrukturą komunalną,</w:t>
      </w:r>
    </w:p>
    <w:p w14:paraId="04185164" w14:textId="77777777" w:rsidR="00987D83" w:rsidRPr="005D7BB4" w:rsidRDefault="00987D83" w:rsidP="007C7E27">
      <w:pPr>
        <w:pStyle w:val="Akapitzlist"/>
        <w:numPr>
          <w:ilvl w:val="0"/>
          <w:numId w:val="117"/>
        </w:numPr>
        <w:tabs>
          <w:tab w:val="left" w:pos="357"/>
        </w:tabs>
        <w:spacing w:after="0" w:line="276" w:lineRule="auto"/>
        <w:ind w:left="568" w:right="284" w:hanging="284"/>
        <w:jc w:val="both"/>
        <w:rPr>
          <w:rFonts w:ascii="Calibri" w:eastAsia="Calibri" w:hAnsi="Calibri" w:cs="Times New Roman"/>
          <w:bCs/>
          <w:sz w:val="24"/>
        </w:rPr>
      </w:pPr>
      <w:r w:rsidRPr="005D7BB4">
        <w:rPr>
          <w:rFonts w:ascii="Calibri" w:eastAsia="Calibri" w:hAnsi="Calibri" w:cs="Times New Roman"/>
          <w:bCs/>
          <w:sz w:val="24"/>
        </w:rPr>
        <w:t>80 obozów pod namiotami bez stałej infrastruktury komunalnej.</w:t>
      </w:r>
    </w:p>
    <w:p w14:paraId="33F715FD" w14:textId="77777777" w:rsidR="00987D83" w:rsidRPr="005D7BB4" w:rsidRDefault="00987D83" w:rsidP="00987D83">
      <w:pPr>
        <w:spacing w:after="0" w:line="276" w:lineRule="auto"/>
        <w:ind w:firstLine="709"/>
        <w:jc w:val="both"/>
        <w:rPr>
          <w:rFonts w:ascii="Calibri" w:eastAsia="Calibri" w:hAnsi="Calibri" w:cs="Calibri"/>
          <w:bCs/>
          <w:sz w:val="24"/>
        </w:rPr>
      </w:pPr>
      <w:r w:rsidRPr="005D7BB4">
        <w:rPr>
          <w:rFonts w:ascii="Calibri" w:eastAsia="Calibri" w:hAnsi="Calibri" w:cs="Calibri"/>
          <w:bCs/>
          <w:sz w:val="24"/>
        </w:rPr>
        <w:t>Ponadto 623 formy wypoczynku zorganizowano w miejscu zamieszkania - półkolonie.</w:t>
      </w:r>
    </w:p>
    <w:p w14:paraId="29134847" w14:textId="77777777" w:rsidR="00987D83" w:rsidRPr="005D7BB4" w:rsidRDefault="00987D83" w:rsidP="00987D83">
      <w:pPr>
        <w:spacing w:after="0" w:line="276" w:lineRule="auto"/>
        <w:jc w:val="both"/>
        <w:rPr>
          <w:rFonts w:ascii="Calibri" w:eastAsia="Calibri" w:hAnsi="Calibri" w:cs="Calibri"/>
          <w:bCs/>
          <w:color w:val="FFC000"/>
          <w:sz w:val="24"/>
        </w:rPr>
      </w:pPr>
      <w:r w:rsidRPr="005D7BB4">
        <w:rPr>
          <w:rFonts w:ascii="Calibri" w:eastAsia="Calibri" w:hAnsi="Calibri" w:cs="Calibri"/>
          <w:bCs/>
          <w:sz w:val="24"/>
        </w:rPr>
        <w:t>Skontrolowano 596 turnusów</w:t>
      </w:r>
      <w:r>
        <w:rPr>
          <w:rFonts w:ascii="Calibri" w:eastAsia="Calibri" w:hAnsi="Calibri" w:cs="Calibri"/>
          <w:bCs/>
          <w:sz w:val="24"/>
        </w:rPr>
        <w:t>,</w:t>
      </w:r>
      <w:r w:rsidRPr="005D7BB4">
        <w:rPr>
          <w:rFonts w:ascii="Calibri" w:eastAsia="Calibri" w:hAnsi="Calibri" w:cs="Calibri"/>
          <w:bCs/>
          <w:sz w:val="24"/>
        </w:rPr>
        <w:t xml:space="preserve"> na których wypoczywało 26984 dzieci i młodzieży.</w:t>
      </w:r>
    </w:p>
    <w:p w14:paraId="63C89C90" w14:textId="77777777" w:rsidR="00987D83" w:rsidRPr="005D7BB4" w:rsidRDefault="00987D83" w:rsidP="00987D83">
      <w:pPr>
        <w:spacing w:after="0" w:line="276" w:lineRule="auto"/>
        <w:ind w:firstLine="709"/>
        <w:jc w:val="both"/>
        <w:rPr>
          <w:rFonts w:ascii="Calibri" w:eastAsia="Calibri" w:hAnsi="Calibri" w:cs="Calibri"/>
          <w:bCs/>
          <w:sz w:val="24"/>
        </w:rPr>
      </w:pPr>
      <w:r w:rsidRPr="005D7BB4">
        <w:rPr>
          <w:rFonts w:ascii="Calibri" w:eastAsia="Calibri" w:hAnsi="Calibri" w:cs="Calibri"/>
          <w:bCs/>
          <w:sz w:val="24"/>
        </w:rPr>
        <w:t>Wyniki przeprowadzonych czynności kontrolnych wykazały, że warunki, w których przebywały dzieci i młodzież w większości przypadków nie budziły zastrzeżeń w zakresie stanu sanitarno-higienicznego i technicznego. Nieprawidłowości stwierdzano w 34 placówkach</w:t>
      </w:r>
      <w:r>
        <w:rPr>
          <w:rFonts w:ascii="Calibri" w:eastAsia="Calibri" w:hAnsi="Calibri" w:cs="Calibri"/>
          <w:bCs/>
          <w:sz w:val="24"/>
        </w:rPr>
        <w:t>,</w:t>
      </w:r>
      <w:r w:rsidRPr="005D7BB4">
        <w:rPr>
          <w:rFonts w:ascii="Calibri" w:eastAsia="Calibri" w:hAnsi="Calibri" w:cs="Calibri"/>
          <w:bCs/>
          <w:sz w:val="24"/>
        </w:rPr>
        <w:t xml:space="preserve"> </w:t>
      </w:r>
      <w:r>
        <w:rPr>
          <w:rFonts w:ascii="Calibri" w:eastAsia="Calibri" w:hAnsi="Calibri" w:cs="Calibri"/>
          <w:bCs/>
          <w:sz w:val="24"/>
        </w:rPr>
        <w:t>najczęściej były to</w:t>
      </w:r>
      <w:r w:rsidRPr="005D7BB4">
        <w:rPr>
          <w:rFonts w:ascii="Calibri" w:eastAsia="Calibri" w:hAnsi="Calibri" w:cs="Calibri"/>
          <w:bCs/>
          <w:sz w:val="24"/>
        </w:rPr>
        <w:t>:</w:t>
      </w:r>
    </w:p>
    <w:p w14:paraId="222B392D" w14:textId="77777777" w:rsidR="00987D83" w:rsidRPr="00500FE2" w:rsidRDefault="00987D83" w:rsidP="00987D83">
      <w:pPr>
        <w:numPr>
          <w:ilvl w:val="0"/>
          <w:numId w:val="17"/>
        </w:numPr>
        <w:suppressAutoHyphens/>
        <w:spacing w:after="0" w:line="276" w:lineRule="auto"/>
        <w:ind w:left="426" w:hanging="426"/>
        <w:contextualSpacing/>
        <w:jc w:val="both"/>
        <w:rPr>
          <w:rFonts w:ascii="Calibri" w:eastAsia="Times New Roman" w:hAnsi="Calibri" w:cs="Calibri"/>
          <w:sz w:val="24"/>
          <w:szCs w:val="24"/>
          <w:lang w:eastAsia="zh-CN"/>
        </w:rPr>
      </w:pPr>
      <w:r w:rsidRPr="00500FE2">
        <w:rPr>
          <w:rFonts w:ascii="Calibri" w:eastAsia="Times New Roman" w:hAnsi="Calibri" w:cs="Calibri"/>
          <w:sz w:val="24"/>
          <w:szCs w:val="24"/>
          <w:lang w:eastAsia="zh-CN"/>
        </w:rPr>
        <w:t xml:space="preserve">brudne ściany i sufity w pomieszczeniach, w których przebywają uczestnicy </w:t>
      </w:r>
      <w:r>
        <w:rPr>
          <w:rFonts w:ascii="Calibri" w:eastAsia="Times New Roman" w:hAnsi="Calibri" w:cs="Calibri"/>
          <w:strike/>
          <w:color w:val="FF0000"/>
          <w:sz w:val="24"/>
          <w:szCs w:val="24"/>
          <w:lang w:eastAsia="zh-CN"/>
        </w:rPr>
        <w:t xml:space="preserve"> </w:t>
      </w:r>
    </w:p>
    <w:p w14:paraId="6F3D264C" w14:textId="77777777" w:rsidR="00987D83" w:rsidRPr="00500FE2" w:rsidRDefault="00987D83" w:rsidP="00905EA8">
      <w:pPr>
        <w:numPr>
          <w:ilvl w:val="0"/>
          <w:numId w:val="18"/>
        </w:numPr>
        <w:suppressAutoHyphens/>
        <w:spacing w:after="0" w:line="276" w:lineRule="auto"/>
        <w:ind w:left="568" w:right="284" w:hanging="284"/>
        <w:jc w:val="both"/>
        <w:rPr>
          <w:rFonts w:ascii="Calibri" w:eastAsia="SimSun" w:hAnsi="Calibri" w:cs="Calibri"/>
          <w:iCs/>
          <w:sz w:val="24"/>
          <w:szCs w:val="24"/>
          <w:lang w:eastAsia="zh-CN"/>
        </w:rPr>
      </w:pPr>
      <w:r w:rsidRPr="00500FE2">
        <w:rPr>
          <w:rFonts w:ascii="Calibri" w:eastAsia="SimSun" w:hAnsi="Calibri" w:cs="Calibri"/>
          <w:iCs/>
          <w:sz w:val="24"/>
          <w:szCs w:val="24"/>
          <w:lang w:eastAsia="zh-CN"/>
        </w:rPr>
        <w:t>niewłaściwe warunki przechowywania pościeli czystej w magazynie pościeli – pościel składowana bezpośrednio na podłodze nie zabezpieczona przed powtórnym zanieczyszczeniem,</w:t>
      </w:r>
    </w:p>
    <w:p w14:paraId="17F31F3B" w14:textId="77777777" w:rsidR="00987D83" w:rsidRPr="00500FE2" w:rsidRDefault="00987D83" w:rsidP="00905EA8">
      <w:pPr>
        <w:numPr>
          <w:ilvl w:val="0"/>
          <w:numId w:val="18"/>
        </w:numPr>
        <w:suppressAutoHyphens/>
        <w:spacing w:after="0" w:line="276" w:lineRule="auto"/>
        <w:ind w:left="568" w:right="284" w:hanging="284"/>
        <w:jc w:val="both"/>
        <w:rPr>
          <w:rFonts w:ascii="Calibri" w:eastAsia="SimSun" w:hAnsi="Calibri" w:cs="Calibri"/>
          <w:iCs/>
          <w:sz w:val="24"/>
          <w:szCs w:val="24"/>
          <w:lang w:eastAsia="zh-CN"/>
        </w:rPr>
      </w:pPr>
      <w:r w:rsidRPr="00500FE2">
        <w:rPr>
          <w:rFonts w:ascii="Calibri" w:eastAsia="SimSun" w:hAnsi="Calibri" w:cs="Calibri"/>
          <w:iCs/>
          <w:sz w:val="24"/>
          <w:szCs w:val="24"/>
          <w:lang w:eastAsia="zh-CN"/>
        </w:rPr>
        <w:t>brak oznakowania słownego i graficznego dotyczącego zakazu palenia wyrobów tytoniowych i e-papierosów,</w:t>
      </w:r>
    </w:p>
    <w:p w14:paraId="6501EA61" w14:textId="77777777" w:rsidR="00987D83" w:rsidRPr="00500FE2" w:rsidRDefault="00987D83" w:rsidP="00905EA8">
      <w:pPr>
        <w:numPr>
          <w:ilvl w:val="0"/>
          <w:numId w:val="18"/>
        </w:numPr>
        <w:suppressAutoHyphens/>
        <w:spacing w:after="0" w:line="276" w:lineRule="auto"/>
        <w:ind w:left="568" w:right="284" w:hanging="284"/>
        <w:jc w:val="both"/>
        <w:rPr>
          <w:rFonts w:ascii="Calibri" w:eastAsia="SimSun" w:hAnsi="Calibri" w:cs="Calibri"/>
          <w:iCs/>
          <w:sz w:val="24"/>
          <w:szCs w:val="24"/>
          <w:lang w:eastAsia="zh-CN"/>
        </w:rPr>
      </w:pPr>
      <w:r w:rsidRPr="00500FE2">
        <w:rPr>
          <w:rFonts w:ascii="Calibri" w:eastAsia="Calibri" w:hAnsi="Calibri" w:cs="Calibri"/>
          <w:sz w:val="24"/>
          <w:szCs w:val="24"/>
        </w:rPr>
        <w:t>brak aktualnych orzeczeń lekarskich/książeczek do celów sanitarno – epidemiologicznych (pracownicy bloku żywienia),</w:t>
      </w:r>
    </w:p>
    <w:p w14:paraId="1589842D" w14:textId="77777777" w:rsidR="00987D83" w:rsidRPr="00500FE2" w:rsidRDefault="00987D83" w:rsidP="00905EA8">
      <w:pPr>
        <w:numPr>
          <w:ilvl w:val="0"/>
          <w:numId w:val="18"/>
        </w:numPr>
        <w:suppressAutoHyphens/>
        <w:spacing w:after="0" w:line="276" w:lineRule="auto"/>
        <w:ind w:left="568" w:right="284" w:hanging="284"/>
        <w:jc w:val="both"/>
        <w:rPr>
          <w:rFonts w:ascii="Calibri" w:eastAsia="SimSun" w:hAnsi="Calibri" w:cs="Calibri"/>
          <w:iCs/>
          <w:sz w:val="24"/>
          <w:szCs w:val="24"/>
          <w:lang w:eastAsia="zh-CN"/>
        </w:rPr>
      </w:pPr>
      <w:r w:rsidRPr="00500FE2">
        <w:rPr>
          <w:rFonts w:ascii="Calibri" w:eastAsia="SimSun" w:hAnsi="Calibri" w:cs="Calibri"/>
          <w:iCs/>
          <w:sz w:val="24"/>
          <w:szCs w:val="24"/>
          <w:lang w:eastAsia="zh-CN"/>
        </w:rPr>
        <w:t>nieprawidłowa gospodarka odpadami pochodzenia zwierzęcego KATEGORIA III – brak dokumentacji potwierdzającej odbiór przez specjalistyczną firmą usługową i utylizację powstających w zakładzie ww. odpadów,</w:t>
      </w:r>
    </w:p>
    <w:p w14:paraId="57A06C44" w14:textId="77777777" w:rsidR="00987D83" w:rsidRPr="00500FE2" w:rsidRDefault="00987D83" w:rsidP="00905EA8">
      <w:pPr>
        <w:numPr>
          <w:ilvl w:val="0"/>
          <w:numId w:val="18"/>
        </w:numPr>
        <w:suppressAutoHyphens/>
        <w:spacing w:after="0" w:line="276" w:lineRule="auto"/>
        <w:ind w:left="568" w:right="284" w:hanging="284"/>
        <w:jc w:val="both"/>
        <w:rPr>
          <w:rFonts w:ascii="Calibri" w:eastAsia="SimSun" w:hAnsi="Calibri" w:cs="Calibri"/>
          <w:iCs/>
          <w:sz w:val="24"/>
          <w:szCs w:val="24"/>
          <w:lang w:eastAsia="zh-CN"/>
        </w:rPr>
      </w:pPr>
      <w:r w:rsidRPr="00500FE2">
        <w:rPr>
          <w:rFonts w:ascii="Calibri" w:eastAsia="Times New Roman" w:hAnsi="Calibri" w:cs="Calibri"/>
          <w:sz w:val="24"/>
          <w:szCs w:val="24"/>
          <w:lang w:eastAsia="pl-PL"/>
        </w:rPr>
        <w:t xml:space="preserve">brak bielizny pościelowej na kołdrach i poduszkach, brak prześcieradeł, </w:t>
      </w:r>
    </w:p>
    <w:p w14:paraId="40665634" w14:textId="77777777" w:rsidR="00987D83" w:rsidRPr="00500FE2" w:rsidRDefault="00987D83" w:rsidP="00905EA8">
      <w:pPr>
        <w:numPr>
          <w:ilvl w:val="0"/>
          <w:numId w:val="18"/>
        </w:numPr>
        <w:suppressAutoHyphens/>
        <w:spacing w:after="0" w:line="276" w:lineRule="auto"/>
        <w:ind w:left="568" w:right="284" w:hanging="284"/>
        <w:jc w:val="both"/>
        <w:rPr>
          <w:rFonts w:ascii="Calibri" w:eastAsia="SimSun" w:hAnsi="Calibri" w:cs="Calibri"/>
          <w:iCs/>
          <w:sz w:val="24"/>
          <w:szCs w:val="24"/>
          <w:lang w:eastAsia="zh-CN"/>
        </w:rPr>
      </w:pPr>
      <w:r>
        <w:rPr>
          <w:rFonts w:ascii="Calibri" w:eastAsia="Times New Roman" w:hAnsi="Calibri" w:cs="Calibri"/>
          <w:sz w:val="24"/>
          <w:szCs w:val="24"/>
          <w:lang w:eastAsia="pl-PL"/>
        </w:rPr>
        <w:t>niewłaściwy stan higieniczny</w:t>
      </w:r>
      <w:r w:rsidRPr="00500FE2">
        <w:rPr>
          <w:rFonts w:ascii="Calibri" w:eastAsia="Times New Roman" w:hAnsi="Calibri" w:cs="Calibri"/>
          <w:sz w:val="24"/>
          <w:szCs w:val="24"/>
          <w:lang w:eastAsia="pl-PL"/>
        </w:rPr>
        <w:t xml:space="preserve"> pomieszczeń sanitarnych,</w:t>
      </w:r>
    </w:p>
    <w:p w14:paraId="3105D924" w14:textId="77777777" w:rsidR="00987D83" w:rsidRPr="00500FE2" w:rsidRDefault="00987D83" w:rsidP="00905EA8">
      <w:pPr>
        <w:numPr>
          <w:ilvl w:val="0"/>
          <w:numId w:val="18"/>
        </w:numPr>
        <w:suppressAutoHyphens/>
        <w:spacing w:after="0" w:line="276" w:lineRule="auto"/>
        <w:ind w:left="568" w:right="284" w:hanging="284"/>
        <w:jc w:val="both"/>
        <w:rPr>
          <w:rFonts w:ascii="Calibri" w:eastAsia="SimSun" w:hAnsi="Calibri" w:cs="Calibri"/>
          <w:iCs/>
          <w:sz w:val="24"/>
          <w:szCs w:val="24"/>
          <w:lang w:eastAsia="zh-CN"/>
        </w:rPr>
      </w:pPr>
      <w:r w:rsidRPr="00500FE2">
        <w:rPr>
          <w:rFonts w:ascii="Calibri" w:eastAsia="Times New Roman" w:hAnsi="Calibri" w:cs="Calibri"/>
          <w:sz w:val="24"/>
          <w:szCs w:val="24"/>
          <w:lang w:eastAsia="pl-PL"/>
        </w:rPr>
        <w:t>przepełnione kosze na śmieci,</w:t>
      </w:r>
    </w:p>
    <w:p w14:paraId="48680229" w14:textId="77777777" w:rsidR="00987D83" w:rsidRPr="00500FE2" w:rsidRDefault="00987D83" w:rsidP="00905EA8">
      <w:pPr>
        <w:numPr>
          <w:ilvl w:val="0"/>
          <w:numId w:val="18"/>
        </w:numPr>
        <w:suppressAutoHyphens/>
        <w:spacing w:after="0" w:line="276" w:lineRule="auto"/>
        <w:ind w:left="568" w:right="284" w:hanging="284"/>
        <w:jc w:val="both"/>
        <w:rPr>
          <w:rFonts w:ascii="Calibri" w:eastAsia="SimSun" w:hAnsi="Calibri" w:cs="Calibri"/>
          <w:iCs/>
          <w:sz w:val="24"/>
          <w:szCs w:val="24"/>
          <w:lang w:eastAsia="zh-CN"/>
        </w:rPr>
      </w:pPr>
      <w:r w:rsidRPr="00500FE2">
        <w:rPr>
          <w:rFonts w:ascii="Calibri" w:eastAsia="Times New Roman" w:hAnsi="Calibri" w:cs="Calibri"/>
          <w:bCs/>
          <w:iCs/>
          <w:sz w:val="24"/>
          <w:szCs w:val="24"/>
          <w:lang w:eastAsia="ar-SA"/>
        </w:rPr>
        <w:t>brak dostępu do bieżącej ciepłej wody w łazienkach dla dzieci,</w:t>
      </w:r>
    </w:p>
    <w:p w14:paraId="5927AEB1" w14:textId="77777777" w:rsidR="00987D83" w:rsidRPr="00500FE2" w:rsidRDefault="00987D83" w:rsidP="00905EA8">
      <w:pPr>
        <w:numPr>
          <w:ilvl w:val="0"/>
          <w:numId w:val="18"/>
        </w:numPr>
        <w:suppressAutoHyphens/>
        <w:spacing w:after="0" w:line="276" w:lineRule="auto"/>
        <w:ind w:left="568" w:right="284" w:hanging="284"/>
        <w:jc w:val="both"/>
        <w:rPr>
          <w:rFonts w:ascii="Calibri" w:eastAsia="SimSun" w:hAnsi="Calibri" w:cs="Calibri"/>
          <w:iCs/>
          <w:sz w:val="24"/>
          <w:szCs w:val="24"/>
          <w:lang w:eastAsia="zh-CN"/>
        </w:rPr>
      </w:pPr>
      <w:r w:rsidRPr="00500FE2">
        <w:rPr>
          <w:rFonts w:ascii="Calibri" w:eastAsia="Times New Roman" w:hAnsi="Calibri" w:cs="Calibri"/>
          <w:bCs/>
          <w:iCs/>
          <w:sz w:val="24"/>
          <w:szCs w:val="24"/>
          <w:lang w:eastAsia="ar-SA"/>
        </w:rPr>
        <w:t>uszkodzone deski sedesowe,</w:t>
      </w:r>
    </w:p>
    <w:p w14:paraId="6265A74C" w14:textId="77777777" w:rsidR="00987D83" w:rsidRPr="005D7BB4" w:rsidRDefault="00987D83" w:rsidP="00905EA8">
      <w:pPr>
        <w:numPr>
          <w:ilvl w:val="0"/>
          <w:numId w:val="18"/>
        </w:numPr>
        <w:suppressAutoHyphens/>
        <w:spacing w:after="0" w:line="276" w:lineRule="auto"/>
        <w:ind w:left="568" w:right="284" w:hanging="284"/>
        <w:jc w:val="both"/>
        <w:rPr>
          <w:rFonts w:ascii="Calibri" w:eastAsia="SimSun" w:hAnsi="Calibri" w:cs="Calibri"/>
          <w:bCs/>
          <w:iCs/>
          <w:sz w:val="24"/>
          <w:szCs w:val="24"/>
          <w:lang w:eastAsia="zh-CN"/>
        </w:rPr>
      </w:pPr>
      <w:r w:rsidRPr="00500FE2">
        <w:rPr>
          <w:rFonts w:ascii="Calibri" w:eastAsia="Times New Roman" w:hAnsi="Calibri" w:cs="Calibri"/>
          <w:bCs/>
          <w:iCs/>
          <w:sz w:val="24"/>
          <w:szCs w:val="24"/>
          <w:lang w:eastAsia="ar-SA"/>
        </w:rPr>
        <w:t xml:space="preserve">zniszczone, </w:t>
      </w:r>
      <w:r w:rsidRPr="005D7BB4">
        <w:rPr>
          <w:rFonts w:ascii="Calibri" w:eastAsia="Times New Roman" w:hAnsi="Calibri" w:cs="Calibri"/>
          <w:bCs/>
          <w:iCs/>
          <w:sz w:val="24"/>
          <w:szCs w:val="24"/>
          <w:lang w:eastAsia="ar-SA"/>
        </w:rPr>
        <w:t xml:space="preserve">podarte koce. </w:t>
      </w:r>
    </w:p>
    <w:p w14:paraId="70CFF722" w14:textId="77777777" w:rsidR="00987D83" w:rsidRPr="005D7BB4" w:rsidRDefault="00987D83" w:rsidP="00987D83">
      <w:pPr>
        <w:spacing w:after="0" w:line="276" w:lineRule="auto"/>
        <w:ind w:firstLine="709"/>
        <w:jc w:val="both"/>
        <w:rPr>
          <w:rFonts w:ascii="Calibri" w:eastAsia="Calibri" w:hAnsi="Calibri" w:cs="Calibri"/>
          <w:bCs/>
          <w:sz w:val="24"/>
        </w:rPr>
      </w:pPr>
      <w:r w:rsidRPr="005D7BB4">
        <w:rPr>
          <w:rFonts w:ascii="Calibri" w:eastAsia="Calibri" w:hAnsi="Calibri" w:cs="Calibri"/>
          <w:bCs/>
          <w:sz w:val="24"/>
        </w:rPr>
        <w:t xml:space="preserve">Odnotowano 2 wypoczynki nie zgłoszone w bazie MEN, o czym poinformowano Kuratorium Oświaty w Szczecinie. </w:t>
      </w:r>
    </w:p>
    <w:p w14:paraId="7548BC19" w14:textId="77777777" w:rsidR="00987D83" w:rsidRPr="005D7BB4" w:rsidRDefault="00987D83" w:rsidP="00987D83">
      <w:pPr>
        <w:spacing w:after="0" w:line="276" w:lineRule="auto"/>
        <w:ind w:firstLine="709"/>
        <w:jc w:val="both"/>
        <w:rPr>
          <w:rFonts w:ascii="Calibri" w:eastAsia="Calibri" w:hAnsi="Calibri" w:cs="Calibri"/>
          <w:bCs/>
          <w:sz w:val="24"/>
        </w:rPr>
      </w:pPr>
      <w:r w:rsidRPr="005D7BB4">
        <w:rPr>
          <w:rFonts w:ascii="Calibri" w:eastAsia="Calibri" w:hAnsi="Calibri" w:cs="Calibri"/>
          <w:bCs/>
          <w:sz w:val="24"/>
        </w:rPr>
        <w:t>W związku ze stwierdzonymi nieprawidłowościami na poprawę stanu sanitarno – technicznego placówek wydano 34 decyzje zobowiązujące do usunięcia nieprawidłowości oraz 61 mandatów na kwotę 17150</w:t>
      </w:r>
      <w:r>
        <w:rPr>
          <w:rFonts w:ascii="Calibri" w:eastAsia="Calibri" w:hAnsi="Calibri" w:cs="Calibri"/>
          <w:bCs/>
          <w:sz w:val="24"/>
        </w:rPr>
        <w:t xml:space="preserve"> zł</w:t>
      </w:r>
      <w:r w:rsidRPr="005D7BB4">
        <w:rPr>
          <w:rFonts w:ascii="Calibri" w:eastAsia="Calibri" w:hAnsi="Calibri" w:cs="Calibri"/>
          <w:bCs/>
          <w:sz w:val="24"/>
        </w:rPr>
        <w:t>.</w:t>
      </w:r>
    </w:p>
    <w:p w14:paraId="026508E4" w14:textId="77777777" w:rsidR="00987D83" w:rsidRPr="00500FE2" w:rsidRDefault="00987D83" w:rsidP="00987D83">
      <w:pPr>
        <w:jc w:val="both"/>
        <w:rPr>
          <w:rFonts w:ascii="Calibri" w:hAnsi="Calibri" w:cs="Calibri"/>
        </w:rPr>
      </w:pPr>
    </w:p>
    <w:p w14:paraId="7912C567" w14:textId="77777777" w:rsidR="00987D83" w:rsidRPr="0040148E" w:rsidRDefault="00987D83" w:rsidP="00987D83">
      <w:pPr>
        <w:spacing w:after="0" w:line="276" w:lineRule="auto"/>
        <w:ind w:firstLine="709"/>
        <w:rPr>
          <w:rFonts w:ascii="Calibri" w:eastAsia="Calibri" w:hAnsi="Calibri" w:cs="Times New Roman"/>
          <w:color w:val="FFC000"/>
          <w:sz w:val="24"/>
        </w:rPr>
      </w:pPr>
    </w:p>
    <w:p w14:paraId="5CB532EE" w14:textId="77777777" w:rsidR="0094460F" w:rsidRDefault="0094460F" w:rsidP="00DD71EA">
      <w:pPr>
        <w:spacing w:after="0" w:line="276" w:lineRule="auto"/>
        <w:ind w:firstLine="709"/>
        <w:jc w:val="both"/>
        <w:rPr>
          <w:rFonts w:ascii="Calibri" w:eastAsia="Calibri" w:hAnsi="Calibri" w:cs="Times New Roman"/>
          <w:sz w:val="24"/>
        </w:rPr>
      </w:pPr>
    </w:p>
    <w:p w14:paraId="2CE93946" w14:textId="144607F4" w:rsidR="0094460F" w:rsidRDefault="00E8713A" w:rsidP="003D2BF2">
      <w:pPr>
        <w:rPr>
          <w:rFonts w:ascii="Calibri" w:eastAsia="Calibri" w:hAnsi="Calibri" w:cs="Times New Roman"/>
          <w:sz w:val="24"/>
        </w:rPr>
      </w:pPr>
      <w:r>
        <w:rPr>
          <w:rFonts w:ascii="Calibri" w:eastAsia="Calibri" w:hAnsi="Calibri" w:cs="Times New Roman"/>
          <w:sz w:val="24"/>
        </w:rPr>
        <w:br w:type="page"/>
      </w:r>
    </w:p>
    <w:p w14:paraId="48C7CD69" w14:textId="52815EF5" w:rsidR="00E9294A" w:rsidRPr="003051ED" w:rsidRDefault="00E9294A">
      <w:pPr>
        <w:pStyle w:val="Nagwek1"/>
        <w:numPr>
          <w:ilvl w:val="0"/>
          <w:numId w:val="53"/>
        </w:numPr>
        <w:ind w:left="284" w:hanging="284"/>
      </w:pPr>
      <w:bookmarkStart w:id="525" w:name="_Toc165372264"/>
      <w:r w:rsidRPr="003051ED">
        <w:lastRenderedPageBreak/>
        <w:t>Warunki higienicznosanitarne środowiska pracy</w:t>
      </w:r>
      <w:bookmarkEnd w:id="525"/>
    </w:p>
    <w:p w14:paraId="3420162D" w14:textId="77777777" w:rsidR="00E9294A" w:rsidRPr="00DD3123" w:rsidRDefault="00E9294A">
      <w:pPr>
        <w:pStyle w:val="Nagwek2"/>
        <w:numPr>
          <w:ilvl w:val="0"/>
          <w:numId w:val="52"/>
        </w:numPr>
        <w:ind w:left="284" w:hanging="284"/>
      </w:pPr>
      <w:bookmarkStart w:id="526" w:name="_Toc165372265"/>
      <w:r w:rsidRPr="00DD3123">
        <w:t>Stan sanitarny zakładów pracy</w:t>
      </w:r>
      <w:bookmarkEnd w:id="526"/>
    </w:p>
    <w:p w14:paraId="4DFF9ECE" w14:textId="77777777" w:rsidR="00E9294A" w:rsidRPr="00634238" w:rsidRDefault="00E9294A" w:rsidP="00E9294A">
      <w:pPr>
        <w:spacing w:line="276" w:lineRule="auto"/>
        <w:jc w:val="both"/>
        <w:rPr>
          <w:rFonts w:ascii="Calibri" w:hAnsi="Calibri" w:cs="Calibri"/>
          <w:sz w:val="24"/>
          <w:szCs w:val="24"/>
        </w:rPr>
      </w:pPr>
      <w:r w:rsidRPr="00634238">
        <w:rPr>
          <w:rFonts w:ascii="Calibri" w:hAnsi="Calibri" w:cs="Calibri"/>
          <w:sz w:val="24"/>
          <w:szCs w:val="24"/>
        </w:rPr>
        <w:t xml:space="preserve">Jak co roku prowadzono nadzór nad warunkami zdrowotnymi środowiska pracy, celem wzmocnienia ochrony zdrowia pracowników przed niekorzystnym oddziaływaniem szkodliwych i uciążliwych czynników występujących w miejscu pracy. </w:t>
      </w:r>
    </w:p>
    <w:p w14:paraId="627C123C" w14:textId="77777777" w:rsidR="00E9294A" w:rsidRPr="00634238" w:rsidRDefault="00E9294A" w:rsidP="00E9294A">
      <w:pPr>
        <w:spacing w:line="276" w:lineRule="auto"/>
        <w:jc w:val="both"/>
        <w:rPr>
          <w:rFonts w:ascii="Calibri" w:hAnsi="Calibri" w:cs="Calibri"/>
          <w:sz w:val="24"/>
          <w:szCs w:val="24"/>
        </w:rPr>
      </w:pPr>
      <w:r w:rsidRPr="00634238">
        <w:rPr>
          <w:rFonts w:ascii="Calibri" w:hAnsi="Calibri" w:cs="Calibri"/>
          <w:sz w:val="24"/>
          <w:szCs w:val="24"/>
        </w:rPr>
        <w:t>W ewidencji pionu Higieny Pracy znajdowało się 8849 zakładów pracy, zatrudniających 248536 pracowników. Grupa zakładów zatrudniających do 9 pracowników pozostaje nadal najliczniejszą na terenie województwa zachodniopomorskiego (54% ogólnej liczby zakładów w ewidencji). Przeprowadzono 3021 kontroli, z których 35% wykazało nieprawidłowości.</w:t>
      </w:r>
    </w:p>
    <w:p w14:paraId="4CD479FD" w14:textId="77777777" w:rsidR="00E9294A" w:rsidRPr="00634238" w:rsidRDefault="00E9294A" w:rsidP="006A62B2">
      <w:pPr>
        <w:spacing w:after="0" w:line="276" w:lineRule="auto"/>
        <w:jc w:val="both"/>
        <w:rPr>
          <w:rFonts w:ascii="Calibri" w:hAnsi="Calibri" w:cs="Calibri"/>
          <w:sz w:val="24"/>
          <w:szCs w:val="24"/>
        </w:rPr>
      </w:pPr>
      <w:r w:rsidRPr="00634238">
        <w:rPr>
          <w:rFonts w:ascii="Calibri" w:hAnsi="Calibri" w:cs="Calibri"/>
          <w:sz w:val="24"/>
          <w:szCs w:val="24"/>
        </w:rPr>
        <w:t xml:space="preserve">Podczas kontroli najczęściej stwierdzano uchybienia dotyczące: </w:t>
      </w:r>
    </w:p>
    <w:p w14:paraId="0E58B1DC" w14:textId="77777777" w:rsidR="00E9294A" w:rsidRPr="00634238" w:rsidRDefault="00E9294A" w:rsidP="006A62B2">
      <w:pPr>
        <w:pStyle w:val="Akapitzlist"/>
        <w:numPr>
          <w:ilvl w:val="0"/>
          <w:numId w:val="49"/>
        </w:numPr>
        <w:spacing w:after="0" w:line="276" w:lineRule="auto"/>
        <w:ind w:left="568" w:right="284" w:hanging="284"/>
        <w:jc w:val="both"/>
        <w:rPr>
          <w:rFonts w:ascii="Calibri" w:hAnsi="Calibri" w:cs="Calibri"/>
          <w:sz w:val="24"/>
          <w:szCs w:val="24"/>
        </w:rPr>
      </w:pPr>
      <w:r w:rsidRPr="00634238">
        <w:rPr>
          <w:rFonts w:ascii="Calibri" w:hAnsi="Calibri" w:cs="Calibri"/>
          <w:sz w:val="24"/>
          <w:szCs w:val="24"/>
        </w:rPr>
        <w:t>niewłaściwego stanu techniczno – sanitarnego pomieszczeń pracy oraz pomieszczeń higieniczno – sanitarnych,</w:t>
      </w:r>
    </w:p>
    <w:p w14:paraId="7BABFB51" w14:textId="77777777" w:rsidR="00E9294A" w:rsidRPr="00634238" w:rsidRDefault="00E9294A" w:rsidP="006A62B2">
      <w:pPr>
        <w:pStyle w:val="Akapitzlist"/>
        <w:numPr>
          <w:ilvl w:val="0"/>
          <w:numId w:val="49"/>
        </w:numPr>
        <w:spacing w:after="0" w:line="276" w:lineRule="auto"/>
        <w:ind w:left="568" w:right="284" w:hanging="284"/>
        <w:jc w:val="both"/>
        <w:rPr>
          <w:rFonts w:ascii="Calibri" w:hAnsi="Calibri" w:cs="Calibri"/>
          <w:sz w:val="24"/>
          <w:szCs w:val="24"/>
        </w:rPr>
      </w:pPr>
      <w:r w:rsidRPr="00634238">
        <w:rPr>
          <w:rFonts w:ascii="Calibri" w:hAnsi="Calibri" w:cs="Calibri"/>
          <w:sz w:val="24"/>
          <w:szCs w:val="24"/>
        </w:rPr>
        <w:t>braku aktualnych wyników badań i pomiarów czynników szkodliwych występujących na stanowiskach pracy,</w:t>
      </w:r>
    </w:p>
    <w:p w14:paraId="0FD54DB0" w14:textId="743D9889" w:rsidR="00E9294A" w:rsidRPr="00634238" w:rsidRDefault="00E9294A" w:rsidP="006A62B2">
      <w:pPr>
        <w:pStyle w:val="Akapitzlist"/>
        <w:numPr>
          <w:ilvl w:val="0"/>
          <w:numId w:val="49"/>
        </w:numPr>
        <w:spacing w:after="0" w:line="276" w:lineRule="auto"/>
        <w:ind w:left="568" w:right="284" w:hanging="284"/>
        <w:jc w:val="both"/>
        <w:rPr>
          <w:rFonts w:ascii="Calibri" w:hAnsi="Calibri" w:cs="Calibri"/>
          <w:sz w:val="24"/>
          <w:szCs w:val="24"/>
        </w:rPr>
      </w:pPr>
      <w:r w:rsidRPr="00634238">
        <w:rPr>
          <w:rFonts w:ascii="Calibri" w:hAnsi="Calibri" w:cs="Calibri"/>
          <w:sz w:val="24"/>
          <w:szCs w:val="24"/>
        </w:rPr>
        <w:t>braku wykonania i udokumentowania lub zaktualizowania oceny ryzyka zawodowego i zapoznania z nią pracowników,</w:t>
      </w:r>
    </w:p>
    <w:p w14:paraId="051204C6" w14:textId="77777777" w:rsidR="00E9294A" w:rsidRPr="00634238" w:rsidRDefault="00E9294A" w:rsidP="006A62B2">
      <w:pPr>
        <w:pStyle w:val="Akapitzlist"/>
        <w:numPr>
          <w:ilvl w:val="0"/>
          <w:numId w:val="49"/>
        </w:numPr>
        <w:spacing w:after="0" w:line="276" w:lineRule="auto"/>
        <w:ind w:left="568" w:right="284" w:hanging="284"/>
        <w:jc w:val="both"/>
        <w:rPr>
          <w:rFonts w:ascii="Calibri" w:hAnsi="Calibri" w:cs="Calibri"/>
          <w:sz w:val="24"/>
          <w:szCs w:val="24"/>
        </w:rPr>
      </w:pPr>
      <w:r w:rsidRPr="00634238">
        <w:rPr>
          <w:rFonts w:ascii="Calibri" w:hAnsi="Calibri" w:cs="Calibri"/>
          <w:sz w:val="24"/>
          <w:szCs w:val="24"/>
        </w:rPr>
        <w:t>braku aktualnych pomiarów natężenia oświetlenia na stanowiskach pracy,</w:t>
      </w:r>
    </w:p>
    <w:p w14:paraId="1A2FF011" w14:textId="77777777" w:rsidR="006A62B2" w:rsidRDefault="00E9294A" w:rsidP="006A62B2">
      <w:pPr>
        <w:pStyle w:val="Akapitzlist"/>
        <w:numPr>
          <w:ilvl w:val="0"/>
          <w:numId w:val="49"/>
        </w:numPr>
        <w:spacing w:after="0" w:line="276" w:lineRule="auto"/>
        <w:ind w:left="568" w:right="284" w:hanging="284"/>
        <w:jc w:val="both"/>
        <w:rPr>
          <w:rFonts w:ascii="Calibri" w:hAnsi="Calibri" w:cs="Calibri"/>
          <w:sz w:val="24"/>
          <w:szCs w:val="24"/>
        </w:rPr>
      </w:pPr>
      <w:r w:rsidRPr="00634238">
        <w:rPr>
          <w:rFonts w:ascii="Calibri" w:hAnsi="Calibri" w:cs="Calibri"/>
          <w:sz w:val="24"/>
          <w:szCs w:val="24"/>
        </w:rPr>
        <w:t>braku wykonania lub zaktualizowania rejestru badań i pomiarów czynników szkodliwych oraz kart badań i pomiarów,</w:t>
      </w:r>
    </w:p>
    <w:p w14:paraId="09325D42" w14:textId="3E77EF9B" w:rsidR="00E9294A" w:rsidRPr="006A62B2" w:rsidRDefault="00E9294A" w:rsidP="006A62B2">
      <w:pPr>
        <w:pStyle w:val="Akapitzlist"/>
        <w:numPr>
          <w:ilvl w:val="0"/>
          <w:numId w:val="49"/>
        </w:numPr>
        <w:spacing w:after="0" w:line="276" w:lineRule="auto"/>
        <w:ind w:left="568" w:right="284" w:hanging="284"/>
        <w:jc w:val="both"/>
        <w:rPr>
          <w:rFonts w:ascii="Calibri" w:hAnsi="Calibri" w:cs="Calibri"/>
          <w:sz w:val="24"/>
          <w:szCs w:val="24"/>
        </w:rPr>
      </w:pPr>
      <w:r w:rsidRPr="006A62B2">
        <w:rPr>
          <w:rFonts w:ascii="Calibri" w:hAnsi="Calibri" w:cs="Calibri"/>
          <w:sz w:val="24"/>
          <w:szCs w:val="24"/>
        </w:rPr>
        <w:t xml:space="preserve">braku zapewnienia natężenia oświetlenia elektrycznego w pomieszczeniach pracy zgodnego z PN. </w:t>
      </w:r>
    </w:p>
    <w:p w14:paraId="6C3054FC" w14:textId="77777777" w:rsidR="00E9294A" w:rsidRPr="00DD3123" w:rsidRDefault="00E9294A">
      <w:pPr>
        <w:pStyle w:val="Nagwek2"/>
        <w:numPr>
          <w:ilvl w:val="0"/>
          <w:numId w:val="52"/>
        </w:numPr>
        <w:ind w:left="284" w:hanging="284"/>
      </w:pPr>
      <w:bookmarkStart w:id="527" w:name="_Toc165372266"/>
      <w:r w:rsidRPr="00DD3123">
        <w:t>Narażenie na czynniki szkodliwe i uciążliwe dla zdrowia w środowisku pracy</w:t>
      </w:r>
      <w:bookmarkEnd w:id="527"/>
    </w:p>
    <w:p w14:paraId="7C2140AC" w14:textId="037382D9" w:rsidR="00154EB5" w:rsidRDefault="00E9294A" w:rsidP="008F25F0">
      <w:pPr>
        <w:spacing w:line="276" w:lineRule="auto"/>
        <w:ind w:firstLine="426"/>
        <w:jc w:val="both"/>
        <w:rPr>
          <w:rFonts w:cstheme="minorHAnsi"/>
          <w:color w:val="000000" w:themeColor="text1"/>
          <w:sz w:val="24"/>
          <w:szCs w:val="24"/>
        </w:rPr>
      </w:pPr>
      <w:r w:rsidRPr="00634238">
        <w:rPr>
          <w:rFonts w:cstheme="minorHAnsi"/>
          <w:color w:val="000000" w:themeColor="text1"/>
          <w:sz w:val="24"/>
          <w:szCs w:val="24"/>
        </w:rPr>
        <w:t>W zależności od charakteru pracy, produkcji czy technologii, w zakładach pracy mogą występować zagrożenia związane z czynnikami szkodliwymi dla zdrowia, których oddziaływanie może prowadzić do powstania schorzeń, w tym chorób zawodowych. W roku 2023 w</w:t>
      </w:r>
      <w:r w:rsidRPr="00634238">
        <w:rPr>
          <w:rFonts w:cstheme="minorHAnsi"/>
          <w:color w:val="FF0000"/>
          <w:sz w:val="24"/>
          <w:szCs w:val="24"/>
        </w:rPr>
        <w:t xml:space="preserve"> </w:t>
      </w:r>
      <w:r w:rsidRPr="00634238">
        <w:rPr>
          <w:rFonts w:cstheme="minorHAnsi"/>
          <w:color w:val="000000" w:themeColor="text1"/>
          <w:sz w:val="24"/>
          <w:szCs w:val="24"/>
        </w:rPr>
        <w:t xml:space="preserve">753 zakładach będących w ewidencji, występowały przekroczenia NDS/NDN (najwyższych dopuszczalnych stężeń i natężeń) czynników szkodliwych dla zdrowia. Narażonych na czynniki szkodliwe było blisko 16 tyś. pracowników. </w:t>
      </w:r>
    </w:p>
    <w:p w14:paraId="28A1337B" w14:textId="77777777" w:rsidR="008F25F0" w:rsidRDefault="008F25F0" w:rsidP="008F25F0">
      <w:pPr>
        <w:spacing w:line="276" w:lineRule="auto"/>
        <w:ind w:firstLine="426"/>
        <w:jc w:val="both"/>
        <w:rPr>
          <w:rFonts w:cstheme="minorHAnsi"/>
          <w:color w:val="000000" w:themeColor="text1"/>
          <w:sz w:val="24"/>
          <w:szCs w:val="24"/>
        </w:rPr>
      </w:pPr>
    </w:p>
    <w:p w14:paraId="21FF1C9A" w14:textId="77777777" w:rsidR="008F25F0" w:rsidRDefault="008F25F0" w:rsidP="008F25F0">
      <w:pPr>
        <w:spacing w:line="276" w:lineRule="auto"/>
        <w:ind w:firstLine="426"/>
        <w:jc w:val="both"/>
        <w:rPr>
          <w:rFonts w:cstheme="minorHAnsi"/>
          <w:color w:val="000000" w:themeColor="text1"/>
          <w:sz w:val="24"/>
          <w:szCs w:val="24"/>
        </w:rPr>
      </w:pPr>
    </w:p>
    <w:p w14:paraId="44FA164D" w14:textId="77777777" w:rsidR="008F25F0" w:rsidRDefault="008F25F0" w:rsidP="008F25F0">
      <w:pPr>
        <w:spacing w:line="276" w:lineRule="auto"/>
        <w:ind w:firstLine="426"/>
        <w:jc w:val="both"/>
        <w:rPr>
          <w:rFonts w:cstheme="minorHAnsi"/>
          <w:color w:val="000000" w:themeColor="text1"/>
          <w:sz w:val="24"/>
          <w:szCs w:val="24"/>
        </w:rPr>
      </w:pPr>
    </w:p>
    <w:p w14:paraId="59058526" w14:textId="77777777" w:rsidR="008F25F0" w:rsidRDefault="008F25F0" w:rsidP="008F25F0">
      <w:pPr>
        <w:spacing w:line="276" w:lineRule="auto"/>
        <w:ind w:firstLine="426"/>
        <w:jc w:val="both"/>
        <w:rPr>
          <w:rFonts w:cstheme="minorHAnsi"/>
          <w:color w:val="000000" w:themeColor="text1"/>
          <w:sz w:val="24"/>
          <w:szCs w:val="24"/>
        </w:rPr>
      </w:pPr>
    </w:p>
    <w:p w14:paraId="5FB4C304" w14:textId="77777777" w:rsidR="008F25F0" w:rsidRDefault="008F25F0" w:rsidP="008F25F0">
      <w:pPr>
        <w:spacing w:line="276" w:lineRule="auto"/>
        <w:jc w:val="both"/>
        <w:rPr>
          <w:rFonts w:cstheme="minorHAnsi"/>
          <w:color w:val="000000" w:themeColor="text1"/>
          <w:sz w:val="24"/>
          <w:szCs w:val="24"/>
        </w:rPr>
      </w:pPr>
    </w:p>
    <w:p w14:paraId="6DE865F7" w14:textId="77777777" w:rsidR="008F25F0" w:rsidRDefault="008F25F0" w:rsidP="00154EB5">
      <w:pPr>
        <w:pStyle w:val="Legenda"/>
        <w:rPr>
          <w:i w:val="0"/>
          <w:iCs w:val="0"/>
          <w:color w:val="auto"/>
        </w:rPr>
      </w:pPr>
      <w:bookmarkStart w:id="528" w:name="_Toc164689378"/>
    </w:p>
    <w:p w14:paraId="5228DB0E" w14:textId="3530DC44" w:rsidR="00154EB5" w:rsidRPr="00C177E1" w:rsidRDefault="00154EB5" w:rsidP="00154EB5">
      <w:pPr>
        <w:pStyle w:val="Legenda"/>
        <w:rPr>
          <w:rFonts w:cstheme="minorHAnsi"/>
          <w:i w:val="0"/>
          <w:iCs w:val="0"/>
          <w:noProof/>
          <w:color w:val="auto"/>
          <w:sz w:val="22"/>
          <w:szCs w:val="22"/>
        </w:rPr>
      </w:pPr>
      <w:bookmarkStart w:id="529" w:name="_Toc164946774"/>
      <w:bookmarkStart w:id="530" w:name="_Toc164946838"/>
      <w:bookmarkStart w:id="531" w:name="_Toc165355353"/>
      <w:bookmarkStart w:id="532" w:name="_Toc165362622"/>
      <w:bookmarkStart w:id="533" w:name="_Toc165364279"/>
      <w:bookmarkStart w:id="534" w:name="_Toc165364868"/>
      <w:bookmarkStart w:id="535" w:name="_Toc165381079"/>
      <w:r w:rsidRPr="00C177E1">
        <w:rPr>
          <w:i w:val="0"/>
          <w:iCs w:val="0"/>
          <w:color w:val="auto"/>
        </w:rPr>
        <w:lastRenderedPageBreak/>
        <w:t xml:space="preserve">Wykres </w:t>
      </w:r>
      <w:r w:rsidRPr="00C177E1">
        <w:rPr>
          <w:i w:val="0"/>
          <w:iCs w:val="0"/>
          <w:color w:val="auto"/>
        </w:rPr>
        <w:fldChar w:fldCharType="begin"/>
      </w:r>
      <w:r w:rsidRPr="00C177E1">
        <w:rPr>
          <w:i w:val="0"/>
          <w:iCs w:val="0"/>
          <w:color w:val="auto"/>
        </w:rPr>
        <w:instrText xml:space="preserve"> SEQ Wykres \* ARABIC </w:instrText>
      </w:r>
      <w:r w:rsidRPr="00C177E1">
        <w:rPr>
          <w:i w:val="0"/>
          <w:iCs w:val="0"/>
          <w:color w:val="auto"/>
        </w:rPr>
        <w:fldChar w:fldCharType="separate"/>
      </w:r>
      <w:r w:rsidR="009F1ABE">
        <w:rPr>
          <w:i w:val="0"/>
          <w:iCs w:val="0"/>
          <w:noProof/>
          <w:color w:val="auto"/>
        </w:rPr>
        <w:t>18</w:t>
      </w:r>
      <w:r w:rsidRPr="00C177E1">
        <w:rPr>
          <w:i w:val="0"/>
          <w:iCs w:val="0"/>
          <w:color w:val="auto"/>
        </w:rPr>
        <w:fldChar w:fldCharType="end"/>
      </w:r>
      <w:r w:rsidRPr="00C177E1">
        <w:rPr>
          <w:i w:val="0"/>
          <w:iCs w:val="0"/>
          <w:color w:val="auto"/>
        </w:rPr>
        <w:t xml:space="preserve"> Pracownicy pracujący w przekroczeniach NDS/NDN czynników szkodliwych w środowisku pracy w roku 2023</w:t>
      </w:r>
      <w:bookmarkEnd w:id="528"/>
      <w:bookmarkEnd w:id="529"/>
      <w:bookmarkEnd w:id="530"/>
      <w:bookmarkEnd w:id="531"/>
      <w:bookmarkEnd w:id="532"/>
      <w:bookmarkEnd w:id="533"/>
      <w:bookmarkEnd w:id="534"/>
      <w:bookmarkEnd w:id="535"/>
    </w:p>
    <w:p w14:paraId="517CA2C1" w14:textId="6D13DA91" w:rsidR="00E9294A" w:rsidRPr="008F25F0" w:rsidRDefault="00C177E1" w:rsidP="008F25F0">
      <w:pPr>
        <w:spacing w:line="276" w:lineRule="auto"/>
        <w:ind w:firstLine="426"/>
        <w:jc w:val="both"/>
        <w:rPr>
          <w:rFonts w:cstheme="minorHAnsi"/>
          <w:color w:val="000000" w:themeColor="text1"/>
          <w:sz w:val="24"/>
          <w:szCs w:val="24"/>
        </w:rPr>
      </w:pPr>
      <w:r w:rsidRPr="00DD3123">
        <w:rPr>
          <w:rFonts w:cstheme="minorHAnsi"/>
          <w:noProof/>
          <w:color w:val="FF0000"/>
        </w:rPr>
        <w:drawing>
          <wp:anchor distT="0" distB="0" distL="114300" distR="114300" simplePos="0" relativeHeight="251672576" behindDoc="0" locked="0" layoutInCell="1" allowOverlap="1" wp14:anchorId="4FE45884" wp14:editId="7733EDBE">
            <wp:simplePos x="0" y="0"/>
            <wp:positionH relativeFrom="margin">
              <wp:posOffset>1096010</wp:posOffset>
            </wp:positionH>
            <wp:positionV relativeFrom="paragraph">
              <wp:posOffset>296083</wp:posOffset>
            </wp:positionV>
            <wp:extent cx="2866390" cy="1921510"/>
            <wp:effectExtent l="0" t="0" r="0" b="2540"/>
            <wp:wrapSquare wrapText="bothSides"/>
            <wp:docPr id="1" name="Wykres 1">
              <a:extLst xmlns:a="http://schemas.openxmlformats.org/drawingml/2006/main">
                <a:ext uri="{FF2B5EF4-FFF2-40B4-BE49-F238E27FC236}">
                  <a16:creationId xmlns:a16="http://schemas.microsoft.com/office/drawing/2014/main" id="{00000000-0008-0000-0000-000009000000}"/>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p>
    <w:p w14:paraId="357CAEB7" w14:textId="7455082B" w:rsidR="00E9294A" w:rsidRPr="00DD3123" w:rsidRDefault="00E9294A" w:rsidP="00E9294A">
      <w:pPr>
        <w:spacing w:line="276" w:lineRule="auto"/>
        <w:ind w:firstLine="426"/>
        <w:jc w:val="both"/>
        <w:rPr>
          <w:rFonts w:cstheme="minorHAnsi"/>
          <w:color w:val="FF0000"/>
        </w:rPr>
      </w:pPr>
    </w:p>
    <w:p w14:paraId="0B476BD7" w14:textId="6EC729EE" w:rsidR="00E9294A" w:rsidRPr="00DD3123" w:rsidRDefault="00E9294A" w:rsidP="00E9294A">
      <w:pPr>
        <w:spacing w:line="276" w:lineRule="auto"/>
        <w:ind w:firstLine="426"/>
        <w:jc w:val="both"/>
        <w:rPr>
          <w:rFonts w:cstheme="minorHAnsi"/>
          <w:color w:val="FF0000"/>
        </w:rPr>
      </w:pPr>
    </w:p>
    <w:p w14:paraId="4E00C3E9" w14:textId="4F7DC138" w:rsidR="00E9294A" w:rsidRPr="00DD3123" w:rsidRDefault="00E9294A" w:rsidP="00E9294A">
      <w:pPr>
        <w:spacing w:line="276" w:lineRule="auto"/>
        <w:ind w:firstLine="426"/>
        <w:jc w:val="both"/>
        <w:rPr>
          <w:rFonts w:cstheme="minorHAnsi"/>
          <w:color w:val="FF0000"/>
        </w:rPr>
      </w:pPr>
    </w:p>
    <w:p w14:paraId="0E68B350" w14:textId="2A5D17DB" w:rsidR="00E9294A" w:rsidRPr="00DD3123" w:rsidRDefault="00E9294A" w:rsidP="00E9294A">
      <w:pPr>
        <w:spacing w:line="276" w:lineRule="auto"/>
        <w:ind w:firstLine="426"/>
        <w:jc w:val="both"/>
        <w:rPr>
          <w:rFonts w:cstheme="minorHAnsi"/>
          <w:color w:val="FF0000"/>
        </w:rPr>
      </w:pPr>
    </w:p>
    <w:p w14:paraId="61B3CC97" w14:textId="7A0967D3" w:rsidR="00E9294A" w:rsidRPr="00DD3123" w:rsidRDefault="00E9294A" w:rsidP="00E9294A">
      <w:pPr>
        <w:spacing w:line="276" w:lineRule="auto"/>
        <w:ind w:firstLine="426"/>
        <w:jc w:val="both"/>
        <w:rPr>
          <w:rFonts w:cstheme="minorHAnsi"/>
          <w:color w:val="FF0000"/>
        </w:rPr>
      </w:pPr>
    </w:p>
    <w:p w14:paraId="49BCB677" w14:textId="77777777" w:rsidR="00E9294A" w:rsidRPr="00DD3123" w:rsidRDefault="00E9294A" w:rsidP="00E9294A">
      <w:pPr>
        <w:spacing w:line="276" w:lineRule="auto"/>
        <w:ind w:firstLine="426"/>
        <w:jc w:val="both"/>
        <w:rPr>
          <w:rFonts w:cstheme="minorHAnsi"/>
          <w:color w:val="FF0000"/>
        </w:rPr>
      </w:pPr>
    </w:p>
    <w:p w14:paraId="6D6AA73E" w14:textId="77777777" w:rsidR="00634238" w:rsidRDefault="00634238" w:rsidP="00C177E1">
      <w:pPr>
        <w:spacing w:line="276" w:lineRule="auto"/>
        <w:jc w:val="both"/>
        <w:rPr>
          <w:rFonts w:cstheme="minorHAnsi"/>
          <w:color w:val="000000" w:themeColor="text1"/>
          <w:sz w:val="24"/>
          <w:szCs w:val="24"/>
        </w:rPr>
      </w:pPr>
    </w:p>
    <w:p w14:paraId="1686A11F" w14:textId="5DCC30CB" w:rsidR="00E9294A" w:rsidRDefault="00E9294A" w:rsidP="00E9294A">
      <w:pPr>
        <w:spacing w:line="276" w:lineRule="auto"/>
        <w:ind w:firstLine="426"/>
        <w:jc w:val="both"/>
        <w:rPr>
          <w:rFonts w:cstheme="minorHAnsi"/>
          <w:color w:val="000000" w:themeColor="text1"/>
          <w:sz w:val="24"/>
          <w:szCs w:val="24"/>
        </w:rPr>
      </w:pPr>
      <w:r w:rsidRPr="003051ED">
        <w:rPr>
          <w:rFonts w:cstheme="minorHAnsi"/>
          <w:color w:val="000000" w:themeColor="text1"/>
          <w:sz w:val="24"/>
          <w:szCs w:val="24"/>
        </w:rPr>
        <w:t>Do grupy czynników szkodliwych, na które narażona była największa liczba osób pracujących, tak jak w ostatnich latach należały czynniki fizyczne (</w:t>
      </w:r>
      <w:r w:rsidR="00C177E1" w:rsidRPr="004B4F88">
        <w:rPr>
          <w:rFonts w:cstheme="minorHAnsi"/>
          <w:color w:val="000000" w:themeColor="text1"/>
          <w:sz w:val="24"/>
          <w:szCs w:val="24"/>
        </w:rPr>
        <w:t>w</w:t>
      </w:r>
      <w:r w:rsidRPr="004B4F88">
        <w:rPr>
          <w:rFonts w:cstheme="minorHAnsi"/>
          <w:color w:val="000000" w:themeColor="text1"/>
          <w:sz w:val="24"/>
          <w:szCs w:val="24"/>
        </w:rPr>
        <w:t>y</w:t>
      </w:r>
      <w:r w:rsidR="00C177E1" w:rsidRPr="004B4F88">
        <w:rPr>
          <w:rFonts w:cstheme="minorHAnsi"/>
          <w:color w:val="000000" w:themeColor="text1"/>
          <w:sz w:val="24"/>
          <w:szCs w:val="24"/>
        </w:rPr>
        <w:t>k</w:t>
      </w:r>
      <w:r w:rsidRPr="004B4F88">
        <w:rPr>
          <w:rFonts w:cstheme="minorHAnsi"/>
          <w:color w:val="000000" w:themeColor="text1"/>
          <w:sz w:val="24"/>
          <w:szCs w:val="24"/>
        </w:rPr>
        <w:t>.</w:t>
      </w:r>
      <w:r w:rsidR="004B4F88" w:rsidRPr="004B4F88">
        <w:rPr>
          <w:rFonts w:cstheme="minorHAnsi"/>
          <w:color w:val="000000" w:themeColor="text1"/>
          <w:sz w:val="24"/>
          <w:szCs w:val="24"/>
        </w:rPr>
        <w:t>1</w:t>
      </w:r>
      <w:r w:rsidR="00BD7A3D">
        <w:rPr>
          <w:rFonts w:cstheme="minorHAnsi"/>
          <w:color w:val="000000" w:themeColor="text1"/>
          <w:sz w:val="24"/>
          <w:szCs w:val="24"/>
        </w:rPr>
        <w:t>8</w:t>
      </w:r>
      <w:r w:rsidRPr="004B4F88">
        <w:rPr>
          <w:rFonts w:cstheme="minorHAnsi"/>
          <w:color w:val="000000" w:themeColor="text1"/>
          <w:sz w:val="24"/>
          <w:szCs w:val="24"/>
        </w:rPr>
        <w:t>),</w:t>
      </w:r>
      <w:r w:rsidRPr="003051ED">
        <w:rPr>
          <w:rFonts w:cstheme="minorHAnsi"/>
          <w:color w:val="000000" w:themeColor="text1"/>
          <w:sz w:val="24"/>
          <w:szCs w:val="24"/>
        </w:rPr>
        <w:t xml:space="preserve"> w tym głównie hałas.</w:t>
      </w:r>
    </w:p>
    <w:p w14:paraId="4A7499B7" w14:textId="1376A2BB" w:rsidR="00BD7A3D" w:rsidRPr="00BD7A3D" w:rsidRDefault="00BD7A3D" w:rsidP="00BD7A3D">
      <w:pPr>
        <w:spacing w:line="276" w:lineRule="auto"/>
        <w:ind w:firstLine="426"/>
        <w:jc w:val="both"/>
        <w:rPr>
          <w:rFonts w:cstheme="minorHAnsi"/>
          <w:sz w:val="24"/>
          <w:szCs w:val="24"/>
        </w:rPr>
      </w:pPr>
      <w:r w:rsidRPr="00BD7A3D">
        <w:rPr>
          <w:rFonts w:cstheme="minorHAnsi"/>
          <w:sz w:val="24"/>
          <w:szCs w:val="24"/>
        </w:rPr>
        <w:t>Charakterystykę podmiotów, w których stwierdzono przekroczenia NDS i NDN czynników szkodliwych dla zdrowia przedstawiono na wykresie 19.</w:t>
      </w:r>
    </w:p>
    <w:p w14:paraId="0098832A" w14:textId="119E1ADE" w:rsidR="00BD7A3D" w:rsidRPr="00BD7A3D" w:rsidRDefault="00BD7A3D" w:rsidP="00BD7A3D">
      <w:pPr>
        <w:pStyle w:val="Legenda"/>
        <w:rPr>
          <w:rFonts w:cstheme="minorHAnsi"/>
          <w:i w:val="0"/>
          <w:iCs w:val="0"/>
          <w:color w:val="auto"/>
          <w:sz w:val="24"/>
          <w:szCs w:val="24"/>
        </w:rPr>
      </w:pPr>
      <w:bookmarkStart w:id="536" w:name="_Toc165364280"/>
      <w:bookmarkStart w:id="537" w:name="_Toc165364869"/>
      <w:bookmarkStart w:id="538" w:name="_Toc165381080"/>
      <w:r w:rsidRPr="00BD7A3D">
        <w:rPr>
          <w:i w:val="0"/>
          <w:iCs w:val="0"/>
          <w:color w:val="auto"/>
        </w:rPr>
        <w:t xml:space="preserve">Wykres </w:t>
      </w:r>
      <w:r w:rsidRPr="00BD7A3D">
        <w:rPr>
          <w:i w:val="0"/>
          <w:iCs w:val="0"/>
          <w:color w:val="auto"/>
        </w:rPr>
        <w:fldChar w:fldCharType="begin"/>
      </w:r>
      <w:r w:rsidRPr="00BD7A3D">
        <w:rPr>
          <w:i w:val="0"/>
          <w:iCs w:val="0"/>
          <w:color w:val="auto"/>
        </w:rPr>
        <w:instrText xml:space="preserve"> SEQ Wykres \* ARABIC </w:instrText>
      </w:r>
      <w:r w:rsidRPr="00BD7A3D">
        <w:rPr>
          <w:i w:val="0"/>
          <w:iCs w:val="0"/>
          <w:color w:val="auto"/>
        </w:rPr>
        <w:fldChar w:fldCharType="separate"/>
      </w:r>
      <w:r w:rsidR="009F1ABE">
        <w:rPr>
          <w:i w:val="0"/>
          <w:iCs w:val="0"/>
          <w:noProof/>
          <w:color w:val="auto"/>
        </w:rPr>
        <w:t>19</w:t>
      </w:r>
      <w:r w:rsidRPr="00BD7A3D">
        <w:rPr>
          <w:i w:val="0"/>
          <w:iCs w:val="0"/>
          <w:color w:val="auto"/>
        </w:rPr>
        <w:fldChar w:fldCharType="end"/>
      </w:r>
      <w:r>
        <w:rPr>
          <w:i w:val="0"/>
          <w:iCs w:val="0"/>
          <w:color w:val="auto"/>
        </w:rPr>
        <w:t xml:space="preserve"> </w:t>
      </w:r>
      <w:r w:rsidRPr="00BD7A3D">
        <w:rPr>
          <w:i w:val="0"/>
          <w:iCs w:val="0"/>
          <w:color w:val="auto"/>
        </w:rPr>
        <w:t>Zakłady, w których największa liczba pracowników zatrudnionych była w warunkach przekroczenia NDS/NDN wg PKD w latach 2013 – 2023</w:t>
      </w:r>
      <w:bookmarkEnd w:id="536"/>
      <w:bookmarkEnd w:id="537"/>
      <w:bookmarkEnd w:id="538"/>
    </w:p>
    <w:p w14:paraId="101330FB" w14:textId="60B493BE" w:rsidR="00BD7A3D" w:rsidRPr="003051ED" w:rsidRDefault="00BD7A3D" w:rsidP="00E9294A">
      <w:pPr>
        <w:spacing w:line="276" w:lineRule="auto"/>
        <w:ind w:firstLine="426"/>
        <w:jc w:val="both"/>
        <w:rPr>
          <w:rFonts w:cstheme="minorHAnsi"/>
          <w:color w:val="000000" w:themeColor="text1"/>
          <w:sz w:val="24"/>
          <w:szCs w:val="24"/>
        </w:rPr>
      </w:pPr>
      <w:r>
        <w:rPr>
          <w:noProof/>
        </w:rPr>
        <w:drawing>
          <wp:inline distT="0" distB="0" distL="0" distR="0" wp14:anchorId="0A94BC44" wp14:editId="59999749">
            <wp:extent cx="5759450" cy="3896136"/>
            <wp:effectExtent l="0" t="0" r="0" b="0"/>
            <wp:docPr id="209513555" name="Wykres 1" descr="zakłady, w których największa liczba pracowników zatrudnionych była w warunkach przekroczenia NDS/NDN  wg PKD w latach 2013-2023">
              <a:extLst xmlns:a="http://schemas.openxmlformats.org/drawingml/2006/main">
                <a:ext uri="{FF2B5EF4-FFF2-40B4-BE49-F238E27FC236}">
                  <a16:creationId xmlns:a16="http://schemas.microsoft.com/office/drawing/2014/main" id="{00000000-0008-0000-0000-00002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88A54A6" w14:textId="6806CC4E" w:rsidR="00E9294A" w:rsidRPr="004B4F88" w:rsidRDefault="00E9294A" w:rsidP="004B4F88">
      <w:pPr>
        <w:spacing w:line="276" w:lineRule="auto"/>
        <w:ind w:firstLine="397"/>
        <w:jc w:val="both"/>
        <w:rPr>
          <w:rFonts w:cstheme="minorHAnsi"/>
          <w:color w:val="000000" w:themeColor="text1"/>
          <w:sz w:val="24"/>
          <w:szCs w:val="24"/>
        </w:rPr>
      </w:pPr>
      <w:r w:rsidRPr="003051ED">
        <w:rPr>
          <w:rFonts w:cstheme="minorHAnsi"/>
          <w:color w:val="000000" w:themeColor="text1"/>
          <w:sz w:val="24"/>
          <w:szCs w:val="24"/>
        </w:rPr>
        <w:t xml:space="preserve">W wyniku przeprowadzonych działań nadzorowych poprawiono warunki pracy pracowników, przede wszystkim w wyniku sukcesywnego wdrażania długofalowych </w:t>
      </w:r>
      <w:r w:rsidRPr="003051ED">
        <w:rPr>
          <w:rFonts w:cstheme="minorHAnsi"/>
          <w:color w:val="000000" w:themeColor="text1"/>
          <w:sz w:val="24"/>
          <w:szCs w:val="24"/>
        </w:rPr>
        <w:lastRenderedPageBreak/>
        <w:t xml:space="preserve">programów działań technicznych i organizacyjnych zmierzających do zmniejszenia narażenia na działanie czynników szkodliwych na stanowiskach pracy, obniżenia stężeń i natężeń czynników szkodliwych oraz doprowadzenia do właściwego stanu higienicznosanitarnego pomieszczeń pracy i pomieszczeń higienicznosanitarnych. </w:t>
      </w:r>
    </w:p>
    <w:p w14:paraId="2DDE432A" w14:textId="77777777" w:rsidR="00E9294A" w:rsidRPr="00DD3123" w:rsidRDefault="00E9294A">
      <w:pPr>
        <w:pStyle w:val="Nagwek2"/>
        <w:numPr>
          <w:ilvl w:val="0"/>
          <w:numId w:val="52"/>
        </w:numPr>
        <w:ind w:left="284" w:hanging="284"/>
      </w:pPr>
      <w:bookmarkStart w:id="539" w:name="_Toc165372267"/>
      <w:r w:rsidRPr="00DD3123">
        <w:t>Narażenie na czynniki rakotwórcze i mutagenne w środowisku pracy</w:t>
      </w:r>
      <w:bookmarkEnd w:id="539"/>
    </w:p>
    <w:p w14:paraId="42C37A73" w14:textId="77777777" w:rsidR="00E9294A" w:rsidRPr="00634238" w:rsidRDefault="00E9294A" w:rsidP="00E9294A">
      <w:pPr>
        <w:spacing w:line="276" w:lineRule="auto"/>
        <w:ind w:firstLine="397"/>
        <w:jc w:val="both"/>
        <w:rPr>
          <w:rFonts w:cstheme="minorHAnsi"/>
          <w:color w:val="000000" w:themeColor="text1"/>
          <w:sz w:val="24"/>
          <w:szCs w:val="24"/>
        </w:rPr>
      </w:pPr>
      <w:r w:rsidRPr="00634238">
        <w:rPr>
          <w:rFonts w:cstheme="minorHAnsi"/>
          <w:color w:val="000000" w:themeColor="text1"/>
          <w:sz w:val="24"/>
          <w:szCs w:val="24"/>
        </w:rPr>
        <w:t>Czynniki rakotwórcze lub mutagenne występujące w środowisku pracy stanowią ważne zagadnienie z punktu widzenia zdrowia publicznego. Długotrwałe narażenie na te czynniki może prowadzić do rozwoju zmian nowotworowych, które mogą ujawnić się wiele lat od chwili ustania narażenia.</w:t>
      </w:r>
      <w:r w:rsidRPr="00634238">
        <w:rPr>
          <w:rFonts w:cstheme="minorHAnsi"/>
          <w:color w:val="FF0000"/>
          <w:sz w:val="24"/>
          <w:szCs w:val="24"/>
        </w:rPr>
        <w:t xml:space="preserve"> </w:t>
      </w:r>
      <w:r w:rsidRPr="00634238">
        <w:rPr>
          <w:rFonts w:cstheme="minorHAnsi"/>
          <w:color w:val="000000" w:themeColor="text1"/>
          <w:sz w:val="24"/>
          <w:szCs w:val="24"/>
        </w:rPr>
        <w:t xml:space="preserve">Na terenie województwa zachodniopomorskiego w roku 2023 w ewidencji znajdowało się 749 zakładów, w których na stanowiskach pracy występowały substancje, ich mieszaniny, czynniki lub procesy technologiczne o działaniu rakotwórczym lub mutagennym. </w:t>
      </w:r>
    </w:p>
    <w:p w14:paraId="69082BA5" w14:textId="4B05C98A" w:rsidR="00470D36" w:rsidRDefault="00E9294A" w:rsidP="00470D36">
      <w:pPr>
        <w:spacing w:line="276" w:lineRule="auto"/>
        <w:ind w:firstLine="426"/>
        <w:jc w:val="both"/>
        <w:rPr>
          <w:rFonts w:cstheme="minorHAnsi"/>
          <w:color w:val="000000" w:themeColor="text1"/>
          <w:sz w:val="24"/>
          <w:szCs w:val="24"/>
        </w:rPr>
      </w:pPr>
      <w:r w:rsidRPr="00634238">
        <w:rPr>
          <w:rFonts w:cstheme="minorHAnsi"/>
          <w:color w:val="000000" w:themeColor="text1"/>
          <w:sz w:val="24"/>
          <w:szCs w:val="24"/>
        </w:rPr>
        <w:t xml:space="preserve">Liczba narażonych pracowników w zakładach skontrolowanych w roku 2023 wynosiła ponad 7 tys. (tj. 3% ogólnej liczby pracowników zakładów objętych ewidencją), w tym ponad 2 tys. kobiet. </w:t>
      </w:r>
      <w:r w:rsidR="00470D36">
        <w:rPr>
          <w:rFonts w:cstheme="minorHAnsi"/>
          <w:color w:val="000000" w:themeColor="text1"/>
          <w:sz w:val="24"/>
          <w:szCs w:val="24"/>
        </w:rPr>
        <w:t>(wykres 20).</w:t>
      </w:r>
    </w:p>
    <w:p w14:paraId="05B95932" w14:textId="07CD2434" w:rsidR="00470D36" w:rsidRPr="00BF7D60" w:rsidRDefault="00470D36" w:rsidP="00470D36">
      <w:pPr>
        <w:pStyle w:val="Legenda"/>
        <w:rPr>
          <w:i w:val="0"/>
          <w:iCs w:val="0"/>
          <w:color w:val="auto"/>
        </w:rPr>
      </w:pPr>
      <w:bookmarkStart w:id="540" w:name="_Toc165364281"/>
      <w:bookmarkStart w:id="541" w:name="_Toc165364870"/>
      <w:bookmarkStart w:id="542" w:name="_Toc165381081"/>
      <w:r w:rsidRPr="00894DF6">
        <w:rPr>
          <w:i w:val="0"/>
          <w:iCs w:val="0"/>
          <w:color w:val="auto"/>
        </w:rPr>
        <w:t xml:space="preserve">Wykres </w:t>
      </w:r>
      <w:r w:rsidRPr="00894DF6">
        <w:rPr>
          <w:i w:val="0"/>
          <w:iCs w:val="0"/>
          <w:color w:val="auto"/>
        </w:rPr>
        <w:fldChar w:fldCharType="begin"/>
      </w:r>
      <w:r w:rsidRPr="00894DF6">
        <w:rPr>
          <w:i w:val="0"/>
          <w:iCs w:val="0"/>
          <w:color w:val="auto"/>
        </w:rPr>
        <w:instrText xml:space="preserve"> SEQ Wykres \* ARABIC </w:instrText>
      </w:r>
      <w:r w:rsidRPr="00894DF6">
        <w:rPr>
          <w:i w:val="0"/>
          <w:iCs w:val="0"/>
          <w:color w:val="auto"/>
        </w:rPr>
        <w:fldChar w:fldCharType="separate"/>
      </w:r>
      <w:r w:rsidR="009F1ABE">
        <w:rPr>
          <w:i w:val="0"/>
          <w:iCs w:val="0"/>
          <w:noProof/>
          <w:color w:val="auto"/>
        </w:rPr>
        <w:t>20</w:t>
      </w:r>
      <w:r w:rsidRPr="00894DF6">
        <w:rPr>
          <w:i w:val="0"/>
          <w:iCs w:val="0"/>
          <w:color w:val="auto"/>
        </w:rPr>
        <w:fldChar w:fldCharType="end"/>
      </w:r>
      <w:r w:rsidRPr="00894DF6">
        <w:rPr>
          <w:i w:val="0"/>
          <w:iCs w:val="0"/>
          <w:color w:val="auto"/>
        </w:rPr>
        <w:t xml:space="preserve"> Liczba osób narażonych na czynniki rakotwórcze z podziałem na kobiety</w:t>
      </w:r>
      <w:bookmarkEnd w:id="540"/>
      <w:r w:rsidR="00C7648B">
        <w:rPr>
          <w:i w:val="0"/>
          <w:iCs w:val="0"/>
          <w:color w:val="auto"/>
        </w:rPr>
        <w:t xml:space="preserve"> i mężczyzn w latach 20</w:t>
      </w:r>
      <w:r w:rsidR="00BF7D60">
        <w:rPr>
          <w:i w:val="0"/>
          <w:iCs w:val="0"/>
          <w:color w:val="auto"/>
        </w:rPr>
        <w:t>13</w:t>
      </w:r>
      <w:r w:rsidR="00C7648B">
        <w:rPr>
          <w:i w:val="0"/>
          <w:iCs w:val="0"/>
          <w:color w:val="auto"/>
        </w:rPr>
        <w:t>-2023</w:t>
      </w:r>
      <w:bookmarkEnd w:id="541"/>
      <w:bookmarkEnd w:id="542"/>
    </w:p>
    <w:p w14:paraId="20D7484E" w14:textId="0F0BFDED" w:rsidR="00470D36" w:rsidRPr="00634238" w:rsidRDefault="00470D36" w:rsidP="00261686">
      <w:pPr>
        <w:spacing w:line="276" w:lineRule="auto"/>
        <w:ind w:firstLine="426"/>
        <w:jc w:val="center"/>
        <w:rPr>
          <w:rFonts w:cstheme="minorHAnsi"/>
          <w:color w:val="000000" w:themeColor="text1"/>
          <w:sz w:val="24"/>
          <w:szCs w:val="24"/>
        </w:rPr>
      </w:pPr>
      <w:r>
        <w:rPr>
          <w:noProof/>
        </w:rPr>
        <w:drawing>
          <wp:inline distT="0" distB="0" distL="0" distR="0" wp14:anchorId="5A19213F" wp14:editId="179D0BEC">
            <wp:extent cx="5759450" cy="3131820"/>
            <wp:effectExtent l="0" t="0" r="0" b="0"/>
            <wp:docPr id="3" name="Wykres 3" descr="Liczba osób zarażonych na czynniki rakotwórcze z podziałem na kobiety i mężczyzn w latach 2023">
              <a:extLst xmlns:a="http://schemas.openxmlformats.org/drawingml/2006/main">
                <a:ext uri="{FF2B5EF4-FFF2-40B4-BE49-F238E27FC236}">
                  <a16:creationId xmlns:a16="http://schemas.microsoft.com/office/drawing/2014/main" id="{00000000-0008-0000-00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8FE4BA2" w14:textId="61585264" w:rsidR="00E9294A" w:rsidRPr="008F25F0" w:rsidRDefault="00E9294A" w:rsidP="008F25F0">
      <w:pPr>
        <w:spacing w:line="276" w:lineRule="auto"/>
        <w:ind w:firstLine="426"/>
        <w:jc w:val="both"/>
        <w:rPr>
          <w:rFonts w:cstheme="minorHAnsi"/>
          <w:color w:val="FF0000"/>
        </w:rPr>
      </w:pPr>
      <w:r w:rsidRPr="00634238">
        <w:rPr>
          <w:rFonts w:cstheme="minorHAnsi"/>
          <w:color w:val="000000" w:themeColor="text1"/>
          <w:sz w:val="24"/>
          <w:szCs w:val="24"/>
        </w:rPr>
        <w:t>W wyniku przeprowadzonych 431 kontroli, wydano 133 decyzje zobowiązujące m.in. do</w:t>
      </w:r>
      <w:r w:rsidR="00DF6160">
        <w:rPr>
          <w:rFonts w:cstheme="minorHAnsi"/>
          <w:color w:val="000000" w:themeColor="text1"/>
          <w:sz w:val="24"/>
          <w:szCs w:val="24"/>
        </w:rPr>
        <w:t> </w:t>
      </w:r>
      <w:r w:rsidRPr="00634238">
        <w:rPr>
          <w:rFonts w:cstheme="minorHAnsi"/>
          <w:color w:val="000000" w:themeColor="text1"/>
          <w:sz w:val="24"/>
          <w:szCs w:val="24"/>
        </w:rPr>
        <w:t>wykonania pomiarów czynników rakotwórczych występujących na stanowiskach pracy oraz konieczności zapewnienia właściwej dokumentacji,</w:t>
      </w:r>
      <w:r w:rsidRPr="00634238">
        <w:rPr>
          <w:rFonts w:cstheme="minorHAnsi"/>
          <w:color w:val="FF0000"/>
          <w:sz w:val="24"/>
          <w:szCs w:val="24"/>
        </w:rPr>
        <w:t xml:space="preserve"> </w:t>
      </w:r>
      <w:r w:rsidRPr="00634238">
        <w:rPr>
          <w:rFonts w:cstheme="minorHAnsi"/>
          <w:color w:val="000000" w:themeColor="text1"/>
          <w:sz w:val="24"/>
          <w:szCs w:val="24"/>
        </w:rPr>
        <w:t>tj.: rejestrów prac oraz pracowników narażonych na działanie substancji chemicznych, ich mieszanin, czynników lub procesów technologicznych o działaniu rakotwórczym lub mutagennym</w:t>
      </w:r>
      <w:r w:rsidRPr="00634238">
        <w:rPr>
          <w:rFonts w:cstheme="minorHAnsi"/>
          <w:color w:val="FF0000"/>
          <w:sz w:val="24"/>
          <w:szCs w:val="24"/>
        </w:rPr>
        <w:t xml:space="preserve"> </w:t>
      </w:r>
      <w:r w:rsidRPr="00634238">
        <w:rPr>
          <w:rFonts w:cstheme="minorHAnsi"/>
          <w:color w:val="000000" w:themeColor="text1"/>
          <w:sz w:val="24"/>
          <w:szCs w:val="24"/>
        </w:rPr>
        <w:t>oraz oceny ryzyka zawodowego.</w:t>
      </w:r>
      <w:r w:rsidRPr="00DD3123">
        <w:rPr>
          <w:rFonts w:cstheme="minorHAnsi"/>
          <w:color w:val="000000" w:themeColor="text1"/>
        </w:rPr>
        <w:t xml:space="preserve"> </w:t>
      </w:r>
    </w:p>
    <w:p w14:paraId="1EA82BFE" w14:textId="77777777" w:rsidR="00E9294A" w:rsidRPr="00DD3123" w:rsidRDefault="00E9294A">
      <w:pPr>
        <w:pStyle w:val="Nagwek2"/>
        <w:numPr>
          <w:ilvl w:val="0"/>
          <w:numId w:val="58"/>
        </w:numPr>
        <w:ind w:left="284" w:hanging="284"/>
      </w:pPr>
      <w:bookmarkStart w:id="543" w:name="_Toc165372268"/>
      <w:r w:rsidRPr="00DD3123">
        <w:lastRenderedPageBreak/>
        <w:t>Narażenie na szkodliwe czynniki biologiczne w środowisku pracy</w:t>
      </w:r>
      <w:bookmarkEnd w:id="543"/>
    </w:p>
    <w:p w14:paraId="34AC7435" w14:textId="77777777" w:rsidR="00E9294A" w:rsidRPr="00634238" w:rsidRDefault="00E9294A" w:rsidP="00634238">
      <w:pPr>
        <w:spacing w:line="276" w:lineRule="auto"/>
        <w:ind w:firstLine="360"/>
        <w:jc w:val="both"/>
        <w:rPr>
          <w:rFonts w:cstheme="minorHAnsi"/>
          <w:color w:val="00B050"/>
          <w:sz w:val="24"/>
          <w:szCs w:val="24"/>
        </w:rPr>
      </w:pPr>
      <w:r w:rsidRPr="00634238">
        <w:rPr>
          <w:rFonts w:cstheme="minorHAnsi"/>
          <w:color w:val="000000" w:themeColor="text1"/>
          <w:sz w:val="24"/>
          <w:szCs w:val="24"/>
        </w:rPr>
        <w:t>Obecność szkodliwych czynników biologicznych na stanowiskach pracy, a co za tym idzie zagrożenie dla zdrowia pracowników, stanowi bardzo istotny problem z zakresu bezpieczeństwa i higieny pracy.</w:t>
      </w:r>
      <w:r w:rsidRPr="00634238">
        <w:rPr>
          <w:rFonts w:cstheme="minorHAnsi"/>
          <w:color w:val="00B050"/>
          <w:sz w:val="24"/>
          <w:szCs w:val="24"/>
        </w:rPr>
        <w:t xml:space="preserve"> </w:t>
      </w:r>
    </w:p>
    <w:p w14:paraId="56F2F34A" w14:textId="3FEC5227" w:rsidR="00E9294A" w:rsidRDefault="00E9294A" w:rsidP="00634238">
      <w:pPr>
        <w:spacing w:line="276" w:lineRule="auto"/>
        <w:ind w:firstLine="360"/>
        <w:jc w:val="both"/>
        <w:rPr>
          <w:rFonts w:cstheme="minorHAnsi"/>
          <w:color w:val="000000" w:themeColor="text1"/>
          <w:sz w:val="24"/>
          <w:szCs w:val="24"/>
        </w:rPr>
      </w:pPr>
      <w:r w:rsidRPr="00634238">
        <w:rPr>
          <w:rFonts w:cstheme="minorHAnsi"/>
          <w:color w:val="000000" w:themeColor="text1"/>
          <w:sz w:val="24"/>
          <w:szCs w:val="24"/>
        </w:rPr>
        <w:t>W narażeniu na szkodliwe czynniki biologiczne w zakładach skontrolowanych w roku 2023 (m.in. podmiotach leczniczych oraz podmiotach zajmujących się uprawą roli, chowem i</w:t>
      </w:r>
      <w:r w:rsidR="004B4F88">
        <w:rPr>
          <w:rFonts w:cstheme="minorHAnsi"/>
          <w:color w:val="000000" w:themeColor="text1"/>
          <w:sz w:val="24"/>
          <w:szCs w:val="24"/>
        </w:rPr>
        <w:t> </w:t>
      </w:r>
      <w:r w:rsidRPr="00634238">
        <w:rPr>
          <w:rFonts w:cstheme="minorHAnsi"/>
          <w:color w:val="000000" w:themeColor="text1"/>
          <w:sz w:val="24"/>
          <w:szCs w:val="24"/>
        </w:rPr>
        <w:t xml:space="preserve">hodowla zwierząt, jak również leśnictwem i pozyskiwaniem drewna) zatrudnionych było ponad 32 tys. pracowników. Największa liczba pracowników ponad 29 tys., zatrudniona była w narażeniu na szkodliwe czynniki biologiczne grupy 2, czyli czynniki, które mogą wywoływać choroby u ludzi, mogą być niebezpieczne dla pracowników, ale </w:t>
      </w:r>
      <w:bookmarkStart w:id="544" w:name="_Hlk98409524"/>
      <w:r w:rsidRPr="00634238">
        <w:rPr>
          <w:rFonts w:cstheme="minorHAnsi"/>
          <w:color w:val="000000" w:themeColor="text1"/>
          <w:sz w:val="24"/>
          <w:szCs w:val="24"/>
        </w:rPr>
        <w:t>rozprzestrzenienie ich w</w:t>
      </w:r>
      <w:r w:rsidR="004B4F88">
        <w:rPr>
          <w:rFonts w:cstheme="minorHAnsi"/>
          <w:color w:val="000000" w:themeColor="text1"/>
          <w:sz w:val="24"/>
          <w:szCs w:val="24"/>
        </w:rPr>
        <w:t> </w:t>
      </w:r>
      <w:r w:rsidRPr="00634238">
        <w:rPr>
          <w:rFonts w:cstheme="minorHAnsi"/>
          <w:color w:val="000000" w:themeColor="text1"/>
          <w:sz w:val="24"/>
          <w:szCs w:val="24"/>
        </w:rPr>
        <w:t>populacji ludzkiej jest mało prawdopodobne</w:t>
      </w:r>
      <w:r w:rsidR="00EC2D78">
        <w:rPr>
          <w:rFonts w:cstheme="minorHAnsi"/>
          <w:color w:val="000000" w:themeColor="text1"/>
          <w:sz w:val="24"/>
          <w:szCs w:val="24"/>
        </w:rPr>
        <w:t xml:space="preserve"> ( wykres 21)</w:t>
      </w:r>
      <w:r w:rsidRPr="00634238">
        <w:rPr>
          <w:rFonts w:cstheme="minorHAnsi"/>
          <w:color w:val="000000" w:themeColor="text1"/>
          <w:sz w:val="24"/>
          <w:szCs w:val="24"/>
        </w:rPr>
        <w:t>. Zazwyczaj istnieją w stosunku do nich skuteczne metody profilaktyki lub leczenia.</w:t>
      </w:r>
    </w:p>
    <w:p w14:paraId="13461A1A" w14:textId="6561A8CF" w:rsidR="00EC2D78" w:rsidRPr="00EC2D78" w:rsidRDefault="00EC2D78" w:rsidP="00EC2D78">
      <w:pPr>
        <w:pStyle w:val="Legenda"/>
        <w:rPr>
          <w:rFonts w:cstheme="minorHAnsi"/>
          <w:i w:val="0"/>
          <w:iCs w:val="0"/>
          <w:color w:val="auto"/>
          <w:sz w:val="24"/>
          <w:szCs w:val="24"/>
        </w:rPr>
      </w:pPr>
      <w:bookmarkStart w:id="545" w:name="_Toc165364282"/>
      <w:bookmarkStart w:id="546" w:name="_Toc165364871"/>
      <w:bookmarkStart w:id="547" w:name="_Toc165381082"/>
      <w:r w:rsidRPr="00EC2D78">
        <w:rPr>
          <w:i w:val="0"/>
          <w:iCs w:val="0"/>
          <w:color w:val="auto"/>
        </w:rPr>
        <w:t xml:space="preserve">Wykres </w:t>
      </w:r>
      <w:r w:rsidRPr="00EC2D78">
        <w:rPr>
          <w:i w:val="0"/>
          <w:iCs w:val="0"/>
          <w:color w:val="auto"/>
        </w:rPr>
        <w:fldChar w:fldCharType="begin"/>
      </w:r>
      <w:r w:rsidRPr="00EC2D78">
        <w:rPr>
          <w:i w:val="0"/>
          <w:iCs w:val="0"/>
          <w:color w:val="auto"/>
        </w:rPr>
        <w:instrText xml:space="preserve"> SEQ Wykres \* ARABIC </w:instrText>
      </w:r>
      <w:r w:rsidRPr="00EC2D78">
        <w:rPr>
          <w:i w:val="0"/>
          <w:iCs w:val="0"/>
          <w:color w:val="auto"/>
        </w:rPr>
        <w:fldChar w:fldCharType="separate"/>
      </w:r>
      <w:r w:rsidR="009F1ABE">
        <w:rPr>
          <w:i w:val="0"/>
          <w:iCs w:val="0"/>
          <w:noProof/>
          <w:color w:val="auto"/>
        </w:rPr>
        <w:t>21</w:t>
      </w:r>
      <w:r w:rsidRPr="00EC2D78">
        <w:rPr>
          <w:i w:val="0"/>
          <w:iCs w:val="0"/>
          <w:color w:val="auto"/>
        </w:rPr>
        <w:fldChar w:fldCharType="end"/>
      </w:r>
      <w:r w:rsidRPr="00EC2D78">
        <w:rPr>
          <w:i w:val="0"/>
          <w:iCs w:val="0"/>
          <w:color w:val="auto"/>
        </w:rPr>
        <w:t xml:space="preserve"> Liczba osób narażonych na czynniki biologiczne, z podziałem na grupy czynników biologicznych w</w:t>
      </w:r>
      <w:r w:rsidR="00C7648B">
        <w:rPr>
          <w:i w:val="0"/>
          <w:iCs w:val="0"/>
          <w:color w:val="auto"/>
        </w:rPr>
        <w:t> </w:t>
      </w:r>
      <w:r w:rsidRPr="00EC2D78">
        <w:rPr>
          <w:i w:val="0"/>
          <w:iCs w:val="0"/>
          <w:color w:val="auto"/>
        </w:rPr>
        <w:t>skontrolowanych zakładach, w latach 2013 - 2023</w:t>
      </w:r>
      <w:bookmarkEnd w:id="545"/>
      <w:bookmarkEnd w:id="546"/>
      <w:bookmarkEnd w:id="547"/>
    </w:p>
    <w:p w14:paraId="405E6334" w14:textId="1EFF35D5" w:rsidR="00EC2D78" w:rsidRPr="00634238" w:rsidRDefault="00EC2D78" w:rsidP="00634238">
      <w:pPr>
        <w:spacing w:line="276" w:lineRule="auto"/>
        <w:ind w:firstLine="360"/>
        <w:jc w:val="both"/>
        <w:rPr>
          <w:rFonts w:cstheme="minorHAnsi"/>
          <w:color w:val="000000" w:themeColor="text1"/>
          <w:sz w:val="24"/>
          <w:szCs w:val="24"/>
        </w:rPr>
      </w:pPr>
      <w:r>
        <w:rPr>
          <w:noProof/>
        </w:rPr>
        <w:drawing>
          <wp:inline distT="0" distB="0" distL="0" distR="0" wp14:anchorId="3FC0EF4A" wp14:editId="06E17D00">
            <wp:extent cx="5759450" cy="2908935"/>
            <wp:effectExtent l="0" t="0" r="0" b="5715"/>
            <wp:docPr id="8" name="Wykres 8" descr="Liczba osób narażonych na czynniki biologiczne , z podziałem na grupy czynników biologicznych w skontrolowanych zakładach , w latach 2013-2023">
              <a:extLst xmlns:a="http://schemas.openxmlformats.org/drawingml/2006/main">
                <a:ext uri="{FF2B5EF4-FFF2-40B4-BE49-F238E27FC236}">
                  <a16:creationId xmlns:a16="http://schemas.microsoft.com/office/drawing/2014/main" id="{00000000-0008-0000-00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bookmarkEnd w:id="544"/>
    <w:p w14:paraId="416C3626" w14:textId="77777777" w:rsidR="00E9294A" w:rsidRPr="00634238" w:rsidRDefault="00E9294A" w:rsidP="0071384E">
      <w:pPr>
        <w:spacing w:after="0" w:line="276" w:lineRule="auto"/>
        <w:ind w:firstLine="426"/>
        <w:jc w:val="both"/>
        <w:rPr>
          <w:rFonts w:cstheme="minorHAnsi"/>
          <w:bCs/>
          <w:color w:val="000000" w:themeColor="text1"/>
          <w:sz w:val="24"/>
          <w:szCs w:val="24"/>
        </w:rPr>
      </w:pPr>
      <w:r w:rsidRPr="00634238">
        <w:rPr>
          <w:rFonts w:cstheme="minorHAnsi"/>
          <w:bCs/>
          <w:color w:val="000000" w:themeColor="text1"/>
          <w:sz w:val="24"/>
          <w:szCs w:val="24"/>
        </w:rPr>
        <w:t xml:space="preserve">W ramach prowadzonego nadzoru w powyższym zakresie przeprowadzono 754 kontrole i wydano 58 decyzji. </w:t>
      </w:r>
    </w:p>
    <w:p w14:paraId="6F662898" w14:textId="77777777" w:rsidR="00E9294A" w:rsidRPr="00634238" w:rsidRDefault="00E9294A" w:rsidP="0071384E">
      <w:pPr>
        <w:spacing w:after="0" w:line="276" w:lineRule="auto"/>
        <w:ind w:firstLine="360"/>
        <w:jc w:val="both"/>
        <w:rPr>
          <w:rFonts w:cstheme="minorHAnsi"/>
          <w:bCs/>
          <w:color w:val="000000" w:themeColor="text1"/>
          <w:sz w:val="24"/>
          <w:szCs w:val="24"/>
        </w:rPr>
      </w:pPr>
      <w:r w:rsidRPr="00634238">
        <w:rPr>
          <w:rFonts w:cstheme="minorHAnsi"/>
          <w:bCs/>
          <w:color w:val="000000" w:themeColor="text1"/>
          <w:sz w:val="24"/>
          <w:szCs w:val="24"/>
        </w:rPr>
        <w:t>Podczas kontroli do najczęściej stwierdzanych uchybień należało:</w:t>
      </w:r>
    </w:p>
    <w:p w14:paraId="3D30326D" w14:textId="3AA57909" w:rsidR="00E9294A" w:rsidRPr="00634238" w:rsidRDefault="00E9294A" w:rsidP="001A5CD3">
      <w:pPr>
        <w:pStyle w:val="Akapitzlist"/>
        <w:numPr>
          <w:ilvl w:val="0"/>
          <w:numId w:val="50"/>
        </w:numPr>
        <w:spacing w:after="0" w:line="276" w:lineRule="auto"/>
        <w:ind w:left="568" w:right="284" w:hanging="284"/>
        <w:jc w:val="both"/>
        <w:rPr>
          <w:rFonts w:cstheme="minorHAnsi"/>
          <w:sz w:val="24"/>
          <w:szCs w:val="24"/>
        </w:rPr>
      </w:pPr>
      <w:r w:rsidRPr="00634238">
        <w:rPr>
          <w:rFonts w:cstheme="minorHAnsi"/>
          <w:sz w:val="24"/>
          <w:szCs w:val="24"/>
        </w:rPr>
        <w:t>nieprawidłowa/nieaktualna/brak oceny ryzyka zawodowego dla pracowników w</w:t>
      </w:r>
      <w:r w:rsidR="004B4F88">
        <w:rPr>
          <w:rFonts w:cstheme="minorHAnsi"/>
          <w:sz w:val="24"/>
          <w:szCs w:val="24"/>
        </w:rPr>
        <w:t> </w:t>
      </w:r>
      <w:r w:rsidRPr="00634238">
        <w:rPr>
          <w:rFonts w:cstheme="minorHAnsi"/>
          <w:sz w:val="24"/>
          <w:szCs w:val="24"/>
        </w:rPr>
        <w:t>zakresie narażenia na działanie szkodliwych czynników biologicznych;</w:t>
      </w:r>
    </w:p>
    <w:p w14:paraId="7D0B45F4" w14:textId="0FAAADB3" w:rsidR="00E9294A" w:rsidRPr="00634238" w:rsidRDefault="00E9294A" w:rsidP="001A5CD3">
      <w:pPr>
        <w:pStyle w:val="Akapitzlist"/>
        <w:numPr>
          <w:ilvl w:val="0"/>
          <w:numId w:val="50"/>
        </w:numPr>
        <w:spacing w:after="200" w:line="276" w:lineRule="auto"/>
        <w:ind w:left="568" w:right="284" w:hanging="284"/>
        <w:jc w:val="both"/>
        <w:rPr>
          <w:rFonts w:cstheme="minorHAnsi"/>
          <w:sz w:val="24"/>
          <w:szCs w:val="24"/>
        </w:rPr>
      </w:pPr>
      <w:r w:rsidRPr="00634238">
        <w:rPr>
          <w:rFonts w:cstheme="minorHAnsi"/>
          <w:sz w:val="24"/>
          <w:szCs w:val="24"/>
        </w:rPr>
        <w:t>brak wykazu i klasyfikacji szkodliwych czynników biologicznych występujących w</w:t>
      </w:r>
      <w:r w:rsidR="004B4F88">
        <w:rPr>
          <w:rFonts w:cstheme="minorHAnsi"/>
          <w:sz w:val="24"/>
          <w:szCs w:val="24"/>
        </w:rPr>
        <w:t> </w:t>
      </w:r>
      <w:r w:rsidRPr="00634238">
        <w:rPr>
          <w:rFonts w:cstheme="minorHAnsi"/>
          <w:sz w:val="24"/>
          <w:szCs w:val="24"/>
        </w:rPr>
        <w:t>środowisku pracy;</w:t>
      </w:r>
    </w:p>
    <w:p w14:paraId="348790FC" w14:textId="77777777" w:rsidR="00E9294A" w:rsidRPr="00634238" w:rsidRDefault="00E9294A" w:rsidP="001A5CD3">
      <w:pPr>
        <w:pStyle w:val="Akapitzlist"/>
        <w:numPr>
          <w:ilvl w:val="0"/>
          <w:numId w:val="50"/>
        </w:numPr>
        <w:spacing w:after="200" w:line="276" w:lineRule="auto"/>
        <w:ind w:left="568" w:right="284" w:hanging="284"/>
        <w:jc w:val="both"/>
        <w:rPr>
          <w:rFonts w:cstheme="minorHAnsi"/>
          <w:sz w:val="24"/>
          <w:szCs w:val="24"/>
        </w:rPr>
      </w:pPr>
      <w:r w:rsidRPr="00634238">
        <w:rPr>
          <w:rFonts w:cstheme="minorHAnsi"/>
          <w:sz w:val="24"/>
          <w:szCs w:val="24"/>
        </w:rPr>
        <w:t>brak ustalenia szkodliwych czynników biologicznych występujących w środowisku pracy;</w:t>
      </w:r>
    </w:p>
    <w:p w14:paraId="4FD1EA63" w14:textId="77777777" w:rsidR="00E9294A" w:rsidRPr="00634238" w:rsidRDefault="00E9294A" w:rsidP="001A5CD3">
      <w:pPr>
        <w:pStyle w:val="Akapitzlist"/>
        <w:numPr>
          <w:ilvl w:val="0"/>
          <w:numId w:val="50"/>
        </w:numPr>
        <w:spacing w:after="200" w:line="276" w:lineRule="auto"/>
        <w:ind w:left="568" w:right="284" w:hanging="284"/>
        <w:jc w:val="both"/>
        <w:rPr>
          <w:rFonts w:cstheme="minorHAnsi"/>
          <w:sz w:val="24"/>
          <w:szCs w:val="24"/>
        </w:rPr>
      </w:pPr>
      <w:r w:rsidRPr="00634238">
        <w:rPr>
          <w:rFonts w:cstheme="minorHAnsi"/>
          <w:sz w:val="24"/>
          <w:szCs w:val="24"/>
        </w:rPr>
        <w:t>nie zastosowanie znaku ostrzegającego przed zagrożeniem biologicznym;</w:t>
      </w:r>
    </w:p>
    <w:p w14:paraId="4319C5CF" w14:textId="77777777" w:rsidR="00E9294A" w:rsidRPr="00634238" w:rsidRDefault="00E9294A" w:rsidP="001A5CD3">
      <w:pPr>
        <w:pStyle w:val="Akapitzlist"/>
        <w:numPr>
          <w:ilvl w:val="0"/>
          <w:numId w:val="50"/>
        </w:numPr>
        <w:spacing w:after="0" w:line="276" w:lineRule="auto"/>
        <w:ind w:left="568" w:right="284" w:hanging="284"/>
        <w:jc w:val="both"/>
        <w:rPr>
          <w:rFonts w:cstheme="minorHAnsi"/>
          <w:sz w:val="24"/>
          <w:szCs w:val="24"/>
        </w:rPr>
      </w:pPr>
      <w:r w:rsidRPr="00634238">
        <w:rPr>
          <w:rFonts w:cstheme="minorHAnsi"/>
          <w:sz w:val="24"/>
          <w:szCs w:val="24"/>
        </w:rPr>
        <w:lastRenderedPageBreak/>
        <w:t>brak/nieaktualny rejestr prac narażających pracowników na działanie szkodliwych czynników biologicznych zaklasyfikowanych do 3 lub 4 grupy zagrożeń;</w:t>
      </w:r>
    </w:p>
    <w:p w14:paraId="4EC67AFA" w14:textId="77777777" w:rsidR="00E9294A" w:rsidRPr="00634238" w:rsidRDefault="00E9294A" w:rsidP="001A5CD3">
      <w:pPr>
        <w:pStyle w:val="Akapitzlist"/>
        <w:numPr>
          <w:ilvl w:val="0"/>
          <w:numId w:val="50"/>
        </w:numPr>
        <w:spacing w:after="0" w:line="276" w:lineRule="auto"/>
        <w:ind w:left="568" w:right="284" w:hanging="284"/>
        <w:jc w:val="both"/>
        <w:rPr>
          <w:rFonts w:cstheme="minorHAnsi"/>
          <w:sz w:val="24"/>
          <w:szCs w:val="24"/>
        </w:rPr>
      </w:pPr>
      <w:r w:rsidRPr="00634238">
        <w:rPr>
          <w:rFonts w:cstheme="minorHAnsi"/>
          <w:sz w:val="24"/>
          <w:szCs w:val="24"/>
        </w:rPr>
        <w:t>brak rejestru pracowników narażonych na działanie szkodliwych czynników biologicznych zaklasyfikowanych do grupy 3 lub 4 zagrożenia;</w:t>
      </w:r>
    </w:p>
    <w:p w14:paraId="34FB5B33" w14:textId="77777777" w:rsidR="001A5CD3" w:rsidRDefault="00E9294A" w:rsidP="001A5CD3">
      <w:pPr>
        <w:pStyle w:val="Akapitzlist"/>
        <w:numPr>
          <w:ilvl w:val="0"/>
          <w:numId w:val="50"/>
        </w:numPr>
        <w:spacing w:after="0" w:line="276" w:lineRule="auto"/>
        <w:ind w:left="568" w:right="284" w:hanging="284"/>
        <w:jc w:val="both"/>
        <w:rPr>
          <w:rFonts w:cstheme="minorHAnsi"/>
          <w:sz w:val="24"/>
          <w:szCs w:val="24"/>
        </w:rPr>
      </w:pPr>
      <w:r w:rsidRPr="00634238">
        <w:rPr>
          <w:rFonts w:cstheme="minorHAnsi"/>
          <w:sz w:val="24"/>
          <w:szCs w:val="24"/>
        </w:rPr>
        <w:t xml:space="preserve">brak przeprowadzonych szkoleń dla pracowników mających kontakt ze szkodliwym czynnikiem biologicznym; </w:t>
      </w:r>
    </w:p>
    <w:p w14:paraId="6DD0E94F" w14:textId="77777777" w:rsidR="001A5CD3" w:rsidRDefault="00E9294A" w:rsidP="001A5CD3">
      <w:pPr>
        <w:pStyle w:val="Akapitzlist"/>
        <w:numPr>
          <w:ilvl w:val="0"/>
          <w:numId w:val="50"/>
        </w:numPr>
        <w:spacing w:after="0" w:line="276" w:lineRule="auto"/>
        <w:ind w:left="568" w:right="284" w:hanging="284"/>
        <w:jc w:val="both"/>
        <w:rPr>
          <w:rFonts w:cstheme="minorHAnsi"/>
          <w:sz w:val="24"/>
          <w:szCs w:val="24"/>
        </w:rPr>
      </w:pPr>
      <w:r w:rsidRPr="001A5CD3">
        <w:rPr>
          <w:rFonts w:cstheme="minorHAnsi"/>
          <w:sz w:val="24"/>
          <w:szCs w:val="24"/>
        </w:rPr>
        <w:t>brak sporządzonego planu postępowania na wypadek awarii z udziałem czynnika biologicznego zakwalifikowanego do grupy 3 zagrożenia;</w:t>
      </w:r>
    </w:p>
    <w:p w14:paraId="5D926C09" w14:textId="77777777" w:rsidR="001A5CD3" w:rsidRDefault="00E9294A" w:rsidP="001A5CD3">
      <w:pPr>
        <w:pStyle w:val="Akapitzlist"/>
        <w:numPr>
          <w:ilvl w:val="0"/>
          <w:numId w:val="50"/>
        </w:numPr>
        <w:spacing w:after="0" w:line="276" w:lineRule="auto"/>
        <w:ind w:left="568" w:right="284" w:hanging="284"/>
        <w:jc w:val="both"/>
        <w:rPr>
          <w:rFonts w:cstheme="minorHAnsi"/>
          <w:sz w:val="24"/>
          <w:szCs w:val="24"/>
        </w:rPr>
      </w:pPr>
      <w:r w:rsidRPr="001A5CD3">
        <w:rPr>
          <w:rFonts w:cstheme="minorHAnsi"/>
          <w:sz w:val="24"/>
          <w:szCs w:val="24"/>
        </w:rPr>
        <w:t>brak opracowanych procedur bezpiecznego postępowania ze szkodliwymi czynnikami biologicznymi dotyczących: transportu, dezynfekcji, usuwania i postępowania z</w:t>
      </w:r>
      <w:r w:rsidR="004B4F88" w:rsidRPr="001A5CD3">
        <w:rPr>
          <w:rFonts w:cstheme="minorHAnsi"/>
          <w:sz w:val="24"/>
          <w:szCs w:val="24"/>
        </w:rPr>
        <w:t> </w:t>
      </w:r>
      <w:r w:rsidRPr="001A5CD3">
        <w:rPr>
          <w:rFonts w:cstheme="minorHAnsi"/>
          <w:sz w:val="24"/>
          <w:szCs w:val="24"/>
        </w:rPr>
        <w:t>odpadami, instrukcji postępowania w razie awarii lub wypadku związanych z</w:t>
      </w:r>
      <w:r w:rsidR="004B4F88" w:rsidRPr="001A5CD3">
        <w:rPr>
          <w:rFonts w:cstheme="minorHAnsi"/>
          <w:sz w:val="24"/>
          <w:szCs w:val="24"/>
        </w:rPr>
        <w:t> </w:t>
      </w:r>
      <w:r w:rsidRPr="001A5CD3">
        <w:rPr>
          <w:rFonts w:cstheme="minorHAnsi"/>
          <w:sz w:val="24"/>
          <w:szCs w:val="24"/>
        </w:rPr>
        <w:t>uwolnieniem się szkodliwego czynnika biologicznego, instrukcji postępowania w razie narażenia na szkodliwy czynnik biologiczny zakwalifikowany do 3 grupy zagrożenia;</w:t>
      </w:r>
    </w:p>
    <w:p w14:paraId="00772E9B" w14:textId="2ABA4621" w:rsidR="00E9294A" w:rsidRPr="008026E4" w:rsidRDefault="00E9294A" w:rsidP="008026E4">
      <w:pPr>
        <w:pStyle w:val="Akapitzlist"/>
        <w:numPr>
          <w:ilvl w:val="0"/>
          <w:numId w:val="50"/>
        </w:numPr>
        <w:spacing w:after="0" w:line="276" w:lineRule="auto"/>
        <w:ind w:left="568" w:right="284" w:hanging="284"/>
        <w:jc w:val="both"/>
        <w:rPr>
          <w:rFonts w:cstheme="minorHAnsi"/>
          <w:sz w:val="24"/>
          <w:szCs w:val="24"/>
        </w:rPr>
      </w:pPr>
      <w:r w:rsidRPr="001A5CD3">
        <w:rPr>
          <w:rFonts w:cstheme="minorHAnsi"/>
          <w:sz w:val="24"/>
          <w:szCs w:val="24"/>
        </w:rPr>
        <w:t>brak instrukcji postępowania w razie narażenia na szkodliwy czynnik biologiczny zakwalifikowany do 3 grupy zagrożenia.</w:t>
      </w:r>
    </w:p>
    <w:p w14:paraId="7743AFC5" w14:textId="139C20A6" w:rsidR="00E9294A" w:rsidRPr="00DD3123" w:rsidRDefault="00E9294A">
      <w:pPr>
        <w:pStyle w:val="Nagwek2"/>
        <w:numPr>
          <w:ilvl w:val="0"/>
          <w:numId w:val="58"/>
        </w:numPr>
        <w:ind w:left="284" w:hanging="284"/>
      </w:pPr>
      <w:bookmarkStart w:id="548" w:name="_Toc165372269"/>
      <w:r w:rsidRPr="00DD3123">
        <w:t>Stosowanie w działalności zawodowej chemikaliów</w:t>
      </w:r>
      <w:bookmarkEnd w:id="548"/>
    </w:p>
    <w:p w14:paraId="7ABB12FF" w14:textId="77777777" w:rsidR="00E9294A" w:rsidRPr="00634238" w:rsidRDefault="00E9294A" w:rsidP="00E9294A">
      <w:pPr>
        <w:spacing w:line="276" w:lineRule="auto"/>
        <w:jc w:val="both"/>
        <w:rPr>
          <w:rFonts w:cstheme="minorHAnsi"/>
          <w:b/>
          <w:bCs/>
          <w:sz w:val="24"/>
          <w:szCs w:val="24"/>
        </w:rPr>
      </w:pPr>
      <w:r w:rsidRPr="00634238">
        <w:rPr>
          <w:rFonts w:cstheme="minorHAnsi"/>
          <w:sz w:val="24"/>
          <w:szCs w:val="24"/>
        </w:rPr>
        <w:t xml:space="preserve">Podobnie jak w latach ubiegłych, również w roku 2023 sprawowano nadzór nad bezpieczeństwem chemicznym. </w:t>
      </w:r>
    </w:p>
    <w:p w14:paraId="75D4C4BB" w14:textId="77777777" w:rsidR="00E9294A" w:rsidRPr="00634238" w:rsidRDefault="00E9294A" w:rsidP="00262DB3">
      <w:pPr>
        <w:spacing w:after="0" w:line="276" w:lineRule="auto"/>
        <w:jc w:val="both"/>
        <w:rPr>
          <w:rFonts w:cstheme="minorHAnsi"/>
          <w:sz w:val="24"/>
          <w:szCs w:val="24"/>
        </w:rPr>
      </w:pPr>
      <w:r w:rsidRPr="00634238">
        <w:rPr>
          <w:rFonts w:cstheme="minorHAnsi"/>
          <w:sz w:val="24"/>
          <w:szCs w:val="24"/>
        </w:rPr>
        <w:t xml:space="preserve">W zakresie stosowania substancji chemicznych i ich mieszanin przeprowadzono łącznie 681 kontroli. </w:t>
      </w:r>
    </w:p>
    <w:p w14:paraId="7E8C4320" w14:textId="77777777" w:rsidR="00E9294A" w:rsidRPr="00634238" w:rsidRDefault="00E9294A" w:rsidP="00262DB3">
      <w:pPr>
        <w:spacing w:after="0" w:line="276" w:lineRule="auto"/>
        <w:jc w:val="both"/>
        <w:rPr>
          <w:rFonts w:cstheme="minorHAnsi"/>
          <w:sz w:val="24"/>
          <w:szCs w:val="24"/>
        </w:rPr>
      </w:pPr>
      <w:r w:rsidRPr="00634238">
        <w:rPr>
          <w:rFonts w:cstheme="minorHAnsi"/>
          <w:sz w:val="24"/>
          <w:szCs w:val="24"/>
        </w:rPr>
        <w:t>W wyniku kontroli do najczęściej stwierdzanych nieprawidłowości należało:</w:t>
      </w:r>
    </w:p>
    <w:p w14:paraId="65F812F1" w14:textId="77777777" w:rsidR="00E9294A" w:rsidRPr="00634238" w:rsidRDefault="00E9294A" w:rsidP="008026E4">
      <w:pPr>
        <w:pStyle w:val="Akapitzlist"/>
        <w:numPr>
          <w:ilvl w:val="0"/>
          <w:numId w:val="51"/>
        </w:numPr>
        <w:spacing w:after="0" w:line="276" w:lineRule="auto"/>
        <w:ind w:left="568" w:right="284" w:hanging="284"/>
        <w:jc w:val="both"/>
        <w:rPr>
          <w:rFonts w:cstheme="minorHAnsi"/>
          <w:sz w:val="24"/>
          <w:szCs w:val="24"/>
        </w:rPr>
      </w:pPr>
      <w:r w:rsidRPr="00634238">
        <w:rPr>
          <w:rFonts w:cstheme="minorHAnsi"/>
          <w:sz w:val="24"/>
          <w:szCs w:val="24"/>
        </w:rPr>
        <w:t>brak spisu stosowanych substancji chemicznych i ich mieszanin,</w:t>
      </w:r>
    </w:p>
    <w:p w14:paraId="78FB8C2D" w14:textId="77777777" w:rsidR="00E9294A" w:rsidRPr="00634238" w:rsidRDefault="00E9294A" w:rsidP="008026E4">
      <w:pPr>
        <w:pStyle w:val="Akapitzlist"/>
        <w:numPr>
          <w:ilvl w:val="0"/>
          <w:numId w:val="51"/>
        </w:numPr>
        <w:spacing w:after="200" w:line="276" w:lineRule="auto"/>
        <w:ind w:left="568" w:right="284" w:hanging="284"/>
        <w:jc w:val="both"/>
        <w:rPr>
          <w:rFonts w:cstheme="minorHAnsi"/>
          <w:sz w:val="24"/>
          <w:szCs w:val="24"/>
        </w:rPr>
      </w:pPr>
      <w:r w:rsidRPr="00634238">
        <w:rPr>
          <w:rFonts w:cstheme="minorHAnsi"/>
          <w:sz w:val="24"/>
          <w:szCs w:val="24"/>
        </w:rPr>
        <w:t>brak kart charakterystyki stosowanych substancji chemicznych i ich mieszanin,</w:t>
      </w:r>
    </w:p>
    <w:p w14:paraId="070B88CC" w14:textId="65CC06C2" w:rsidR="00E9294A" w:rsidRPr="008F25F0" w:rsidRDefault="00E9294A" w:rsidP="008026E4">
      <w:pPr>
        <w:pStyle w:val="Akapitzlist"/>
        <w:numPr>
          <w:ilvl w:val="0"/>
          <w:numId w:val="51"/>
        </w:numPr>
        <w:spacing w:after="200" w:line="276" w:lineRule="auto"/>
        <w:ind w:left="568" w:right="284" w:hanging="284"/>
        <w:jc w:val="both"/>
        <w:rPr>
          <w:rFonts w:cstheme="minorHAnsi"/>
          <w:sz w:val="24"/>
          <w:szCs w:val="24"/>
        </w:rPr>
      </w:pPr>
      <w:r w:rsidRPr="00634238">
        <w:rPr>
          <w:rFonts w:cstheme="minorHAnsi"/>
          <w:sz w:val="24"/>
          <w:szCs w:val="24"/>
        </w:rPr>
        <w:t xml:space="preserve">niewłaściwe oznakowanie pojemników, zbiorników służących do przechowywania substancji i ich mieszanin stwarzających zagrożenie. </w:t>
      </w:r>
    </w:p>
    <w:p w14:paraId="608BBF7E" w14:textId="3A879DCB" w:rsidR="00E9294A" w:rsidRPr="00DD3123" w:rsidRDefault="00E9294A">
      <w:pPr>
        <w:pStyle w:val="Nagwek2"/>
        <w:numPr>
          <w:ilvl w:val="0"/>
          <w:numId w:val="58"/>
        </w:numPr>
        <w:ind w:left="284" w:hanging="284"/>
      </w:pPr>
      <w:bookmarkStart w:id="549" w:name="_Toc165372270"/>
      <w:r w:rsidRPr="00DD3123">
        <w:t>Choroby zawodowe</w:t>
      </w:r>
      <w:bookmarkEnd w:id="549"/>
    </w:p>
    <w:p w14:paraId="6C3E2641" w14:textId="51C079E6" w:rsidR="00E9294A" w:rsidRPr="00634238" w:rsidRDefault="00E9294A" w:rsidP="00E9294A">
      <w:pPr>
        <w:spacing w:line="276" w:lineRule="auto"/>
        <w:ind w:firstLine="360"/>
        <w:jc w:val="both"/>
        <w:rPr>
          <w:rFonts w:cstheme="minorHAnsi"/>
          <w:bCs/>
          <w:color w:val="000000" w:themeColor="text1"/>
          <w:sz w:val="24"/>
          <w:szCs w:val="24"/>
        </w:rPr>
      </w:pPr>
      <w:r w:rsidRPr="00634238">
        <w:rPr>
          <w:rFonts w:cstheme="minorHAnsi"/>
          <w:bCs/>
          <w:color w:val="000000" w:themeColor="text1"/>
          <w:sz w:val="24"/>
          <w:szCs w:val="24"/>
        </w:rPr>
        <w:t>Definicję choroby zawodowej podano w art. 235</w:t>
      </w:r>
      <w:r w:rsidRPr="00634238">
        <w:rPr>
          <w:rFonts w:cstheme="minorHAnsi"/>
          <w:bCs/>
          <w:color w:val="000000" w:themeColor="text1"/>
          <w:sz w:val="24"/>
          <w:szCs w:val="24"/>
          <w:vertAlign w:val="superscript"/>
        </w:rPr>
        <w:t>1</w:t>
      </w:r>
      <w:r w:rsidRPr="00634238">
        <w:rPr>
          <w:rFonts w:cstheme="minorHAnsi"/>
          <w:bCs/>
          <w:color w:val="000000" w:themeColor="text1"/>
          <w:sz w:val="24"/>
          <w:szCs w:val="24"/>
        </w:rPr>
        <w:t xml:space="preserve"> ustawy z dnia z dnia 26.06.1974 r. Kodeks Pracy (</w:t>
      </w:r>
      <w:proofErr w:type="spellStart"/>
      <w:r w:rsidRPr="00634238">
        <w:rPr>
          <w:rFonts w:cstheme="minorHAnsi"/>
          <w:bCs/>
          <w:color w:val="000000" w:themeColor="text1"/>
          <w:sz w:val="24"/>
          <w:szCs w:val="24"/>
        </w:rPr>
        <w:t>t.j</w:t>
      </w:r>
      <w:proofErr w:type="spellEnd"/>
      <w:r w:rsidRPr="00634238">
        <w:rPr>
          <w:rFonts w:cstheme="minorHAnsi"/>
          <w:bCs/>
          <w:color w:val="000000" w:themeColor="text1"/>
          <w:sz w:val="24"/>
          <w:szCs w:val="24"/>
        </w:rPr>
        <w:t>. Dz. U. z 2023, poz. 1465), zgodnie z którą za chorobę zawodową uważa się chorobę, wymienioną w wykazie chorób zawodowych, jeżeli w wyniku oceny warunków pracy można stwierdzić bezspornie lub z wysokim prawdopodobieństwem, że została ona spowodowana działaniem czynników szkodliwych dla zdrowia występujących w środowisku pracy albo w</w:t>
      </w:r>
      <w:r w:rsidR="004B4F88">
        <w:rPr>
          <w:rFonts w:cstheme="minorHAnsi"/>
          <w:bCs/>
          <w:color w:val="000000" w:themeColor="text1"/>
          <w:sz w:val="24"/>
          <w:szCs w:val="24"/>
        </w:rPr>
        <w:t> </w:t>
      </w:r>
      <w:r w:rsidRPr="00634238">
        <w:rPr>
          <w:rFonts w:cstheme="minorHAnsi"/>
          <w:bCs/>
          <w:color w:val="000000" w:themeColor="text1"/>
          <w:sz w:val="24"/>
          <w:szCs w:val="24"/>
        </w:rPr>
        <w:t>związku ze sposobem wykonywania pracy, zwanych „narażeniem zawodowym”.</w:t>
      </w:r>
    </w:p>
    <w:p w14:paraId="274E7185" w14:textId="02848B01" w:rsidR="00E9294A" w:rsidRPr="00634238" w:rsidRDefault="00E9294A" w:rsidP="00E9294A">
      <w:pPr>
        <w:spacing w:line="276" w:lineRule="auto"/>
        <w:ind w:firstLine="360"/>
        <w:jc w:val="both"/>
        <w:rPr>
          <w:rFonts w:cstheme="minorHAnsi"/>
          <w:bCs/>
          <w:color w:val="000000" w:themeColor="text1"/>
          <w:sz w:val="24"/>
          <w:szCs w:val="24"/>
        </w:rPr>
      </w:pPr>
      <w:r w:rsidRPr="00634238">
        <w:rPr>
          <w:rFonts w:cstheme="minorHAnsi"/>
          <w:bCs/>
          <w:color w:val="000000" w:themeColor="text1"/>
          <w:sz w:val="24"/>
          <w:szCs w:val="24"/>
        </w:rPr>
        <w:t>Rozpoznanie choroby zawodowej u pracownika lub byłego pracownika może nastąpić w</w:t>
      </w:r>
      <w:r w:rsidR="004B4F88">
        <w:rPr>
          <w:rFonts w:cstheme="minorHAnsi"/>
          <w:bCs/>
          <w:color w:val="000000" w:themeColor="text1"/>
          <w:sz w:val="24"/>
          <w:szCs w:val="24"/>
        </w:rPr>
        <w:t> </w:t>
      </w:r>
      <w:r w:rsidRPr="00634238">
        <w:rPr>
          <w:rFonts w:cstheme="minorHAnsi"/>
          <w:bCs/>
          <w:color w:val="000000" w:themeColor="text1"/>
          <w:sz w:val="24"/>
          <w:szCs w:val="24"/>
        </w:rPr>
        <w:t>okresie jego zatrudnienia w narażeniu zawodowym albo po zakończeniu pracy w takim narażeniu, pod warunkiem wystąpienia udokumentowanych objawów chorobowych w</w:t>
      </w:r>
      <w:r w:rsidR="004B4F88">
        <w:rPr>
          <w:rFonts w:cstheme="minorHAnsi"/>
          <w:bCs/>
          <w:color w:val="000000" w:themeColor="text1"/>
          <w:sz w:val="24"/>
          <w:szCs w:val="24"/>
        </w:rPr>
        <w:t> </w:t>
      </w:r>
      <w:r w:rsidRPr="00634238">
        <w:rPr>
          <w:rFonts w:cstheme="minorHAnsi"/>
          <w:bCs/>
          <w:color w:val="000000" w:themeColor="text1"/>
          <w:sz w:val="24"/>
          <w:szCs w:val="24"/>
        </w:rPr>
        <w:t>okresie ustalonym w wykazie chorób zawodowych.</w:t>
      </w:r>
    </w:p>
    <w:p w14:paraId="0765AFFF" w14:textId="77777777" w:rsidR="00E9294A" w:rsidRPr="00634238" w:rsidRDefault="00E9294A" w:rsidP="00E9294A">
      <w:pPr>
        <w:spacing w:line="276" w:lineRule="auto"/>
        <w:ind w:firstLine="426"/>
        <w:jc w:val="both"/>
        <w:rPr>
          <w:rFonts w:cstheme="minorHAnsi"/>
          <w:bCs/>
          <w:color w:val="000000" w:themeColor="text1"/>
          <w:sz w:val="24"/>
          <w:szCs w:val="24"/>
        </w:rPr>
      </w:pPr>
      <w:r w:rsidRPr="00634238">
        <w:rPr>
          <w:rFonts w:cstheme="minorHAnsi"/>
          <w:bCs/>
          <w:color w:val="000000" w:themeColor="text1"/>
          <w:sz w:val="24"/>
          <w:szCs w:val="24"/>
        </w:rPr>
        <w:lastRenderedPageBreak/>
        <w:t xml:space="preserve">Analiza danych dotyczących zapadalności na choroby zawodowe pozwala identyfikować stanowiska pracy, zakłady, sektory gospodarki, w których występują warunki pracy przyczyniające się do powstania patologii zawodowych, pozostających w nierozerwalnym związku z rozwojem przemysłu i stosowanymi technologiami, warunkami pracy oraz jej organizacją. </w:t>
      </w:r>
    </w:p>
    <w:p w14:paraId="7B924782" w14:textId="607C0F3E" w:rsidR="00E9294A" w:rsidRPr="00262DB3" w:rsidRDefault="00E9294A" w:rsidP="00262DB3">
      <w:pPr>
        <w:spacing w:line="276" w:lineRule="auto"/>
        <w:ind w:firstLine="426"/>
        <w:jc w:val="both"/>
        <w:rPr>
          <w:rFonts w:cstheme="minorHAnsi"/>
          <w:bCs/>
          <w:color w:val="FF0000"/>
          <w:sz w:val="24"/>
          <w:szCs w:val="24"/>
        </w:rPr>
      </w:pPr>
      <w:r w:rsidRPr="00634238">
        <w:rPr>
          <w:rFonts w:cstheme="minorHAnsi"/>
          <w:color w:val="000000" w:themeColor="text1"/>
          <w:sz w:val="24"/>
          <w:szCs w:val="24"/>
        </w:rPr>
        <w:t>W województwie zachodniopomorskim w 2023 roku stwierdzono 84 choroby pochodzenia zawodowego (</w:t>
      </w:r>
      <w:r w:rsidR="004B4F88">
        <w:rPr>
          <w:rFonts w:cstheme="minorHAnsi"/>
          <w:color w:val="000000" w:themeColor="text1"/>
          <w:sz w:val="24"/>
          <w:szCs w:val="24"/>
        </w:rPr>
        <w:t>wyk</w:t>
      </w:r>
      <w:r w:rsidRPr="00634238">
        <w:rPr>
          <w:rFonts w:cstheme="minorHAnsi"/>
          <w:color w:val="000000" w:themeColor="text1"/>
          <w:sz w:val="24"/>
          <w:szCs w:val="24"/>
        </w:rPr>
        <w:t>. 2</w:t>
      </w:r>
      <w:r w:rsidR="00261686">
        <w:rPr>
          <w:rFonts w:cstheme="minorHAnsi"/>
          <w:color w:val="000000" w:themeColor="text1"/>
          <w:sz w:val="24"/>
          <w:szCs w:val="24"/>
        </w:rPr>
        <w:t>2</w:t>
      </w:r>
      <w:r w:rsidRPr="00634238">
        <w:rPr>
          <w:rFonts w:cstheme="minorHAnsi"/>
          <w:color w:val="000000" w:themeColor="text1"/>
          <w:sz w:val="24"/>
          <w:szCs w:val="24"/>
        </w:rPr>
        <w:t xml:space="preserve">). </w:t>
      </w:r>
    </w:p>
    <w:p w14:paraId="6657522F" w14:textId="280C8519" w:rsidR="00634238" w:rsidRPr="00634238" w:rsidRDefault="00634238" w:rsidP="00634238">
      <w:pPr>
        <w:pStyle w:val="Legenda"/>
        <w:keepNext/>
        <w:jc w:val="both"/>
        <w:rPr>
          <w:i w:val="0"/>
          <w:iCs w:val="0"/>
          <w:color w:val="auto"/>
        </w:rPr>
      </w:pPr>
      <w:bookmarkStart w:id="550" w:name="_Toc164689379"/>
      <w:bookmarkStart w:id="551" w:name="_Toc164946775"/>
      <w:bookmarkStart w:id="552" w:name="_Toc164946839"/>
      <w:bookmarkStart w:id="553" w:name="_Toc165355354"/>
      <w:bookmarkStart w:id="554" w:name="_Toc165362623"/>
      <w:bookmarkStart w:id="555" w:name="_Toc165364283"/>
      <w:bookmarkStart w:id="556" w:name="_Toc165364872"/>
      <w:bookmarkStart w:id="557" w:name="_Toc165381083"/>
      <w:r w:rsidRPr="00634238">
        <w:rPr>
          <w:i w:val="0"/>
          <w:iCs w:val="0"/>
          <w:color w:val="auto"/>
        </w:rPr>
        <w:t xml:space="preserve">Wykres </w:t>
      </w:r>
      <w:r w:rsidRPr="00634238">
        <w:rPr>
          <w:i w:val="0"/>
          <w:iCs w:val="0"/>
          <w:color w:val="auto"/>
        </w:rPr>
        <w:fldChar w:fldCharType="begin"/>
      </w:r>
      <w:r w:rsidRPr="00634238">
        <w:rPr>
          <w:i w:val="0"/>
          <w:iCs w:val="0"/>
          <w:color w:val="auto"/>
        </w:rPr>
        <w:instrText xml:space="preserve"> SEQ Wykres \* ARABIC </w:instrText>
      </w:r>
      <w:r w:rsidRPr="00634238">
        <w:rPr>
          <w:i w:val="0"/>
          <w:iCs w:val="0"/>
          <w:color w:val="auto"/>
        </w:rPr>
        <w:fldChar w:fldCharType="separate"/>
      </w:r>
      <w:r w:rsidR="009F1ABE">
        <w:rPr>
          <w:i w:val="0"/>
          <w:iCs w:val="0"/>
          <w:noProof/>
          <w:color w:val="auto"/>
        </w:rPr>
        <w:t>22</w:t>
      </w:r>
      <w:r w:rsidRPr="00634238">
        <w:rPr>
          <w:i w:val="0"/>
          <w:iCs w:val="0"/>
          <w:color w:val="auto"/>
        </w:rPr>
        <w:fldChar w:fldCharType="end"/>
      </w:r>
      <w:r w:rsidRPr="00634238">
        <w:rPr>
          <w:i w:val="0"/>
          <w:iCs w:val="0"/>
          <w:color w:val="auto"/>
        </w:rPr>
        <w:t xml:space="preserve"> Liczba stwierdzonych chorób zawodowych w stosunku do liczby zgłoszonych podejrzeń w latach 2013 – 2023</w:t>
      </w:r>
      <w:bookmarkEnd w:id="550"/>
      <w:bookmarkEnd w:id="551"/>
      <w:bookmarkEnd w:id="552"/>
      <w:bookmarkEnd w:id="553"/>
      <w:bookmarkEnd w:id="554"/>
      <w:bookmarkEnd w:id="555"/>
      <w:bookmarkEnd w:id="556"/>
      <w:bookmarkEnd w:id="557"/>
    </w:p>
    <w:p w14:paraId="35CE40CF" w14:textId="77777777" w:rsidR="00E9294A" w:rsidRPr="00DD3123" w:rsidRDefault="00E9294A" w:rsidP="008F680E">
      <w:pPr>
        <w:spacing w:line="276" w:lineRule="auto"/>
        <w:ind w:firstLine="397"/>
        <w:jc w:val="center"/>
        <w:rPr>
          <w:rFonts w:cstheme="minorHAnsi"/>
        </w:rPr>
      </w:pPr>
      <w:r w:rsidRPr="00DD3123">
        <w:rPr>
          <w:noProof/>
        </w:rPr>
        <w:drawing>
          <wp:inline distT="0" distB="0" distL="0" distR="0" wp14:anchorId="455F232F" wp14:editId="79B4E354">
            <wp:extent cx="4981651" cy="3006547"/>
            <wp:effectExtent l="0" t="0" r="0" b="3810"/>
            <wp:docPr id="2" name="Wykres 2">
              <a:extLst xmlns:a="http://schemas.openxmlformats.org/drawingml/2006/main">
                <a:ext uri="{FF2B5EF4-FFF2-40B4-BE49-F238E27FC236}">
                  <a16:creationId xmlns:a16="http://schemas.microsoft.com/office/drawing/2014/main" id="{00000000-0008-0000-0000-000005000000}"/>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423A0971" w14:textId="77777777" w:rsidR="00E9294A" w:rsidRPr="00DD3123" w:rsidRDefault="00E9294A" w:rsidP="00E9294A">
      <w:pPr>
        <w:spacing w:line="276" w:lineRule="auto"/>
        <w:ind w:firstLine="360"/>
        <w:jc w:val="both"/>
        <w:rPr>
          <w:rFonts w:cstheme="minorHAnsi"/>
        </w:rPr>
      </w:pPr>
    </w:p>
    <w:p w14:paraId="47890C8A" w14:textId="77777777" w:rsidR="00E9294A" w:rsidRPr="00634238" w:rsidRDefault="00E9294A" w:rsidP="00E9294A">
      <w:pPr>
        <w:spacing w:line="276" w:lineRule="auto"/>
        <w:jc w:val="both"/>
        <w:rPr>
          <w:rFonts w:cstheme="minorHAnsi"/>
          <w:sz w:val="24"/>
          <w:szCs w:val="24"/>
        </w:rPr>
      </w:pPr>
      <w:r w:rsidRPr="00634238">
        <w:rPr>
          <w:rFonts w:cstheme="minorHAnsi"/>
          <w:sz w:val="24"/>
          <w:szCs w:val="24"/>
        </w:rPr>
        <w:t xml:space="preserve">Do najczęściej stwierdzanych chorób zawodowych, tak jak w latach poprzednich, należały choroby zakaźne lub pasożytnicze – 31 przypadków, tj. 37 % ogólnej liczby stwierdzonych chorób zawodowych. </w:t>
      </w:r>
    </w:p>
    <w:p w14:paraId="6FB2F7D3" w14:textId="3FC80A74" w:rsidR="00E9294A" w:rsidRPr="00634238" w:rsidRDefault="00E9294A" w:rsidP="00E9294A">
      <w:pPr>
        <w:spacing w:line="276" w:lineRule="auto"/>
        <w:jc w:val="both"/>
        <w:rPr>
          <w:rFonts w:cstheme="minorHAnsi"/>
          <w:sz w:val="24"/>
          <w:szCs w:val="24"/>
        </w:rPr>
      </w:pPr>
      <w:r w:rsidRPr="00634238">
        <w:rPr>
          <w:rFonts w:cstheme="minorHAnsi"/>
          <w:sz w:val="24"/>
          <w:szCs w:val="24"/>
        </w:rPr>
        <w:t>Wśród chorób zakaźnych lub pasożytniczych podobnie jak w latach ubiegłych, dominowała borelioza – stwierdzono 26 przypadki zachorowań (83% ogółu stwierdzonych chorób zakaźnych lub pasożytniczych (</w:t>
      </w:r>
      <w:r w:rsidR="00261686">
        <w:rPr>
          <w:rFonts w:cstheme="minorHAnsi"/>
          <w:sz w:val="24"/>
          <w:szCs w:val="24"/>
        </w:rPr>
        <w:t>wyk</w:t>
      </w:r>
      <w:r w:rsidRPr="00634238">
        <w:rPr>
          <w:rFonts w:cstheme="minorHAnsi"/>
          <w:sz w:val="24"/>
          <w:szCs w:val="24"/>
        </w:rPr>
        <w:t xml:space="preserve">. </w:t>
      </w:r>
      <w:r w:rsidR="00261686">
        <w:rPr>
          <w:rFonts w:cstheme="minorHAnsi"/>
          <w:sz w:val="24"/>
          <w:szCs w:val="24"/>
        </w:rPr>
        <w:t>2</w:t>
      </w:r>
      <w:r w:rsidRPr="00634238">
        <w:rPr>
          <w:rFonts w:cstheme="minorHAnsi"/>
          <w:sz w:val="24"/>
          <w:szCs w:val="24"/>
        </w:rPr>
        <w:t>3), stwierdzono również 5 przypadków COVID-19.</w:t>
      </w:r>
    </w:p>
    <w:p w14:paraId="3FDA56DC" w14:textId="77777777" w:rsidR="00E9294A" w:rsidRPr="00634238" w:rsidRDefault="00E9294A" w:rsidP="008026E4">
      <w:pPr>
        <w:spacing w:after="0" w:line="276" w:lineRule="auto"/>
        <w:jc w:val="both"/>
        <w:rPr>
          <w:rFonts w:cstheme="minorHAnsi"/>
          <w:sz w:val="24"/>
          <w:szCs w:val="24"/>
        </w:rPr>
      </w:pPr>
      <w:r w:rsidRPr="00634238">
        <w:rPr>
          <w:rFonts w:cstheme="minorHAnsi"/>
          <w:sz w:val="24"/>
          <w:szCs w:val="24"/>
        </w:rPr>
        <w:t>Kolejnymi pod względem zapadalności były:</w:t>
      </w:r>
    </w:p>
    <w:p w14:paraId="3A07069D" w14:textId="77777777" w:rsidR="008026E4" w:rsidRDefault="00E9294A" w:rsidP="008026E4">
      <w:pPr>
        <w:pStyle w:val="Akapitzlist"/>
        <w:numPr>
          <w:ilvl w:val="0"/>
          <w:numId w:val="62"/>
        </w:numPr>
        <w:spacing w:after="0" w:line="276" w:lineRule="auto"/>
        <w:ind w:left="568" w:right="284" w:hanging="284"/>
        <w:jc w:val="both"/>
        <w:rPr>
          <w:rFonts w:cstheme="minorHAnsi"/>
          <w:sz w:val="24"/>
          <w:szCs w:val="24"/>
        </w:rPr>
      </w:pPr>
      <w:r w:rsidRPr="001A7C08">
        <w:rPr>
          <w:rFonts w:cstheme="minorHAnsi"/>
          <w:sz w:val="24"/>
          <w:szCs w:val="24"/>
        </w:rPr>
        <w:t>przewlekłe choroby narządu głosu spowodowane nadmiernym wysiłkiem głosowym, trwającym co najmniej 15 lat – 23 przypadki (28% ogólnej liczby stwierdzonych chorób zawodowych);</w:t>
      </w:r>
    </w:p>
    <w:p w14:paraId="43031D11" w14:textId="354F3091" w:rsidR="00E9294A" w:rsidRPr="008026E4" w:rsidRDefault="00E9294A" w:rsidP="008026E4">
      <w:pPr>
        <w:pStyle w:val="Akapitzlist"/>
        <w:numPr>
          <w:ilvl w:val="0"/>
          <w:numId w:val="62"/>
        </w:numPr>
        <w:spacing w:after="0" w:line="276" w:lineRule="auto"/>
        <w:ind w:left="568" w:right="284" w:hanging="284"/>
        <w:jc w:val="both"/>
        <w:rPr>
          <w:rFonts w:cstheme="minorHAnsi"/>
          <w:sz w:val="24"/>
          <w:szCs w:val="24"/>
        </w:rPr>
      </w:pPr>
      <w:r w:rsidRPr="008026E4">
        <w:rPr>
          <w:rFonts w:cstheme="minorHAnsi"/>
          <w:sz w:val="24"/>
          <w:szCs w:val="24"/>
        </w:rPr>
        <w:t>przewlekłe choroby obwodowego układu nerwowego wywołane sposobem wykonywania pracy – 17 przypadków (20 % ogólnej liczby stwierdzonych chorób zawodowych).</w:t>
      </w:r>
    </w:p>
    <w:p w14:paraId="659B9D02" w14:textId="547E68FF" w:rsidR="00634238" w:rsidRPr="00634238" w:rsidRDefault="00634238" w:rsidP="00634238">
      <w:pPr>
        <w:pStyle w:val="Legenda"/>
        <w:keepNext/>
        <w:jc w:val="center"/>
        <w:rPr>
          <w:i w:val="0"/>
          <w:iCs w:val="0"/>
          <w:color w:val="auto"/>
        </w:rPr>
      </w:pPr>
      <w:bookmarkStart w:id="558" w:name="_Toc164689380"/>
      <w:bookmarkStart w:id="559" w:name="_Toc164946776"/>
      <w:bookmarkStart w:id="560" w:name="_Toc164946840"/>
      <w:bookmarkStart w:id="561" w:name="_Toc165355355"/>
      <w:bookmarkStart w:id="562" w:name="_Toc165362624"/>
      <w:bookmarkStart w:id="563" w:name="_Toc165364284"/>
      <w:bookmarkStart w:id="564" w:name="_Toc165364873"/>
      <w:bookmarkStart w:id="565" w:name="_Toc165381084"/>
      <w:r w:rsidRPr="00634238">
        <w:rPr>
          <w:i w:val="0"/>
          <w:iCs w:val="0"/>
          <w:color w:val="auto"/>
        </w:rPr>
        <w:lastRenderedPageBreak/>
        <w:t xml:space="preserve">Wykres </w:t>
      </w:r>
      <w:r w:rsidRPr="00634238">
        <w:rPr>
          <w:i w:val="0"/>
          <w:iCs w:val="0"/>
          <w:color w:val="auto"/>
        </w:rPr>
        <w:fldChar w:fldCharType="begin"/>
      </w:r>
      <w:r w:rsidRPr="00634238">
        <w:rPr>
          <w:i w:val="0"/>
          <w:iCs w:val="0"/>
          <w:color w:val="auto"/>
        </w:rPr>
        <w:instrText xml:space="preserve"> SEQ Wykres \* ARABIC </w:instrText>
      </w:r>
      <w:r w:rsidRPr="00634238">
        <w:rPr>
          <w:i w:val="0"/>
          <w:iCs w:val="0"/>
          <w:color w:val="auto"/>
        </w:rPr>
        <w:fldChar w:fldCharType="separate"/>
      </w:r>
      <w:r w:rsidR="009F1ABE">
        <w:rPr>
          <w:i w:val="0"/>
          <w:iCs w:val="0"/>
          <w:noProof/>
          <w:color w:val="auto"/>
        </w:rPr>
        <w:t>23</w:t>
      </w:r>
      <w:r w:rsidRPr="00634238">
        <w:rPr>
          <w:i w:val="0"/>
          <w:iCs w:val="0"/>
          <w:color w:val="auto"/>
        </w:rPr>
        <w:fldChar w:fldCharType="end"/>
      </w:r>
      <w:r w:rsidRPr="00634238">
        <w:rPr>
          <w:i w:val="0"/>
          <w:iCs w:val="0"/>
          <w:color w:val="auto"/>
        </w:rPr>
        <w:t xml:space="preserve"> Stwierdzone choroby zakaźne lub pasożytnicze, w tym borelioza, w ogólnej liczbie stwierdzonych chorób zawodowych w latach 2013 – 2023</w:t>
      </w:r>
      <w:bookmarkEnd w:id="558"/>
      <w:bookmarkEnd w:id="559"/>
      <w:bookmarkEnd w:id="560"/>
      <w:bookmarkEnd w:id="561"/>
      <w:bookmarkEnd w:id="562"/>
      <w:bookmarkEnd w:id="563"/>
      <w:bookmarkEnd w:id="564"/>
      <w:bookmarkEnd w:id="565"/>
    </w:p>
    <w:p w14:paraId="697EF6A8" w14:textId="77777777" w:rsidR="00E9294A" w:rsidRPr="00DD3123" w:rsidRDefault="00E9294A" w:rsidP="00E9294A">
      <w:pPr>
        <w:keepNext/>
        <w:spacing w:line="276" w:lineRule="auto"/>
        <w:jc w:val="center"/>
        <w:rPr>
          <w:rFonts w:cstheme="minorHAnsi"/>
        </w:rPr>
      </w:pPr>
      <w:r w:rsidRPr="00DD3123">
        <w:rPr>
          <w:noProof/>
        </w:rPr>
        <w:drawing>
          <wp:inline distT="0" distB="0" distL="0" distR="0" wp14:anchorId="357DC0AF" wp14:editId="4A8B0318">
            <wp:extent cx="5759450" cy="3709487"/>
            <wp:effectExtent l="0" t="0" r="0" b="5715"/>
            <wp:docPr id="1873716581" name="Wykres 1" descr="stwierdzone choroby zakaźne lub pasożytnicze , w tym borelioza w ogólnej liczbie zatwierdzonych chorób zawodowych w latach 2013-2023">
              <a:extLst xmlns:a="http://schemas.openxmlformats.org/drawingml/2006/main">
                <a:ext uri="{FF2B5EF4-FFF2-40B4-BE49-F238E27FC236}">
                  <a16:creationId xmlns:a16="http://schemas.microsoft.com/office/drawing/2014/main" id="{00000000-0008-0000-0000-00002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8FE5BDD" w14:textId="77777777" w:rsidR="00E9294A" w:rsidRDefault="00E9294A" w:rsidP="00E9294A">
      <w:pPr>
        <w:spacing w:line="276" w:lineRule="auto"/>
        <w:ind w:firstLine="360"/>
        <w:jc w:val="both"/>
        <w:rPr>
          <w:rFonts w:cstheme="minorHAnsi"/>
          <w:color w:val="000000" w:themeColor="text1"/>
        </w:rPr>
      </w:pPr>
    </w:p>
    <w:p w14:paraId="1116FB5D" w14:textId="77777777" w:rsidR="00E9294A" w:rsidRPr="00634238" w:rsidRDefault="00E9294A" w:rsidP="00E337A6">
      <w:pPr>
        <w:spacing w:after="0" w:line="276" w:lineRule="auto"/>
        <w:jc w:val="both"/>
        <w:rPr>
          <w:rFonts w:cstheme="minorHAnsi"/>
          <w:sz w:val="24"/>
          <w:szCs w:val="24"/>
        </w:rPr>
      </w:pPr>
      <w:r w:rsidRPr="00634238">
        <w:rPr>
          <w:rFonts w:cstheme="minorHAnsi"/>
          <w:sz w:val="24"/>
          <w:szCs w:val="24"/>
        </w:rPr>
        <w:t xml:space="preserve">W 2023 na terenie województwa zachodniopomorskiego stwierdzono również choroby zawodowe powstałe w następstwie działania czynników występujących w środowisku pracy, uznanych za rakotwórcze u ludzi tj. </w:t>
      </w:r>
      <w:proofErr w:type="spellStart"/>
      <w:r w:rsidRPr="00634238">
        <w:rPr>
          <w:rFonts w:cstheme="minorHAnsi"/>
          <w:sz w:val="24"/>
          <w:szCs w:val="24"/>
        </w:rPr>
        <w:t>międzybłoniak</w:t>
      </w:r>
      <w:proofErr w:type="spellEnd"/>
      <w:r w:rsidRPr="00634238">
        <w:rPr>
          <w:rFonts w:cstheme="minorHAnsi"/>
          <w:sz w:val="24"/>
          <w:szCs w:val="24"/>
        </w:rPr>
        <w:t xml:space="preserve"> opłucnej albo otrzewnej – narażenie na azbest (2 przypadki) oraz nowotwór pęcherza moczowego – spaliny silnika Diesla. </w:t>
      </w:r>
    </w:p>
    <w:p w14:paraId="39B5DC9A" w14:textId="77777777" w:rsidR="00E9294A" w:rsidRPr="00634238" w:rsidRDefault="00E9294A" w:rsidP="00E337A6">
      <w:pPr>
        <w:spacing w:after="0" w:line="276" w:lineRule="auto"/>
        <w:jc w:val="both"/>
        <w:rPr>
          <w:rFonts w:cstheme="minorHAnsi"/>
          <w:sz w:val="24"/>
          <w:szCs w:val="24"/>
        </w:rPr>
      </w:pPr>
      <w:r w:rsidRPr="00634238">
        <w:rPr>
          <w:rFonts w:cstheme="minorHAnsi"/>
          <w:sz w:val="24"/>
          <w:szCs w:val="24"/>
        </w:rPr>
        <w:t>Ponadto największą liczbę:</w:t>
      </w:r>
    </w:p>
    <w:p w14:paraId="10DCD42B" w14:textId="77777777" w:rsidR="00E9294A" w:rsidRPr="001A7C08" w:rsidRDefault="00E9294A" w:rsidP="008026E4">
      <w:pPr>
        <w:pStyle w:val="Akapitzlist"/>
        <w:numPr>
          <w:ilvl w:val="0"/>
          <w:numId w:val="61"/>
        </w:numPr>
        <w:spacing w:after="0" w:line="276" w:lineRule="auto"/>
        <w:ind w:left="568" w:right="284" w:hanging="284"/>
        <w:jc w:val="both"/>
        <w:rPr>
          <w:rFonts w:cstheme="minorHAnsi"/>
          <w:sz w:val="24"/>
          <w:szCs w:val="24"/>
        </w:rPr>
      </w:pPr>
      <w:r w:rsidRPr="001A7C08">
        <w:rPr>
          <w:rFonts w:cstheme="minorHAnsi"/>
          <w:sz w:val="24"/>
          <w:szCs w:val="24"/>
        </w:rPr>
        <w:t>chorób zawodowych stwierdzono na terenie powiatu koszalińskiego – 19 przypadków (23 % ogólnej liczby stwierdzonych chorób zawodowych);</w:t>
      </w:r>
    </w:p>
    <w:p w14:paraId="02C42F65" w14:textId="5AF40990" w:rsidR="00E9294A" w:rsidRPr="001A7C08" w:rsidRDefault="00E9294A" w:rsidP="008026E4">
      <w:pPr>
        <w:pStyle w:val="Akapitzlist"/>
        <w:numPr>
          <w:ilvl w:val="0"/>
          <w:numId w:val="61"/>
        </w:numPr>
        <w:spacing w:line="276" w:lineRule="auto"/>
        <w:ind w:left="568" w:right="284" w:hanging="284"/>
        <w:jc w:val="both"/>
        <w:rPr>
          <w:rFonts w:cstheme="minorHAnsi"/>
          <w:sz w:val="24"/>
          <w:szCs w:val="24"/>
        </w:rPr>
      </w:pPr>
      <w:r w:rsidRPr="001A7C08">
        <w:rPr>
          <w:rFonts w:cstheme="minorHAnsi"/>
          <w:sz w:val="24"/>
          <w:szCs w:val="24"/>
        </w:rPr>
        <w:t>przypadków chorób zawodowych stwierdzono wśród pracowników zajmujących się edukacją (PKD 85) – 26 przypadki (31% ogólnej liczby stwierdzonych przypadków chorób zawodowych);</w:t>
      </w:r>
    </w:p>
    <w:p w14:paraId="3B5AEAE4" w14:textId="77777777" w:rsidR="00E9294A" w:rsidRPr="001A7C08" w:rsidRDefault="00E9294A" w:rsidP="008026E4">
      <w:pPr>
        <w:pStyle w:val="Akapitzlist"/>
        <w:numPr>
          <w:ilvl w:val="0"/>
          <w:numId w:val="61"/>
        </w:numPr>
        <w:spacing w:line="276" w:lineRule="auto"/>
        <w:ind w:left="568" w:right="284" w:hanging="284"/>
        <w:jc w:val="both"/>
        <w:rPr>
          <w:rFonts w:cstheme="minorHAnsi"/>
          <w:sz w:val="24"/>
          <w:szCs w:val="24"/>
        </w:rPr>
      </w:pPr>
      <w:r w:rsidRPr="001A7C08">
        <w:rPr>
          <w:rFonts w:cstheme="minorHAnsi"/>
          <w:sz w:val="24"/>
          <w:szCs w:val="24"/>
        </w:rPr>
        <w:t>przypadków chorób zakaźnych lub pasożytniczych stwierdzono wśród pracowników zajmujących się uprawą roli, chowem i hodowlą zwierząt oraz łowiectwem.</w:t>
      </w:r>
    </w:p>
    <w:p w14:paraId="29F20553" w14:textId="77777777" w:rsidR="00E9294A" w:rsidRDefault="00E9294A" w:rsidP="00E9294A">
      <w:pPr>
        <w:spacing w:after="0"/>
        <w:rPr>
          <w:sz w:val="24"/>
          <w:szCs w:val="24"/>
          <w:lang w:eastAsia="pl-PL"/>
        </w:rPr>
      </w:pPr>
    </w:p>
    <w:p w14:paraId="44C2F920" w14:textId="77777777" w:rsidR="00E9294A" w:rsidRDefault="00E9294A" w:rsidP="00E9294A">
      <w:pPr>
        <w:spacing w:after="0"/>
        <w:rPr>
          <w:sz w:val="24"/>
          <w:szCs w:val="24"/>
          <w:lang w:eastAsia="pl-PL"/>
        </w:rPr>
      </w:pPr>
    </w:p>
    <w:p w14:paraId="6FAF96E8" w14:textId="77777777" w:rsidR="00E9294A" w:rsidRDefault="00E9294A" w:rsidP="00E9294A">
      <w:pPr>
        <w:spacing w:after="0"/>
        <w:rPr>
          <w:sz w:val="24"/>
          <w:szCs w:val="24"/>
          <w:lang w:eastAsia="pl-PL"/>
        </w:rPr>
      </w:pPr>
    </w:p>
    <w:p w14:paraId="5A3664C1" w14:textId="47DA5DB6" w:rsidR="00E9294A" w:rsidRDefault="00E9294A">
      <w:pPr>
        <w:rPr>
          <w:rFonts w:ascii="Calibri" w:eastAsiaTheme="majorEastAsia" w:hAnsi="Calibri" w:cstheme="minorHAnsi"/>
          <w:bCs/>
          <w:sz w:val="28"/>
          <w:szCs w:val="32"/>
        </w:rPr>
      </w:pPr>
      <w:r>
        <w:rPr>
          <w:b/>
          <w:bCs/>
        </w:rPr>
        <w:br w:type="page"/>
      </w:r>
    </w:p>
    <w:p w14:paraId="0D064689" w14:textId="425FCEA0" w:rsidR="00DD71EA" w:rsidRPr="005F610F" w:rsidRDefault="00DD71EA">
      <w:pPr>
        <w:pStyle w:val="Nagwek1"/>
        <w:numPr>
          <w:ilvl w:val="0"/>
          <w:numId w:val="53"/>
        </w:numPr>
        <w:ind w:left="284" w:hanging="284"/>
      </w:pPr>
      <w:bookmarkStart w:id="566" w:name="_Toc165372271"/>
      <w:r w:rsidRPr="00AC3F81">
        <w:lastRenderedPageBreak/>
        <w:t>H</w:t>
      </w:r>
      <w:r w:rsidR="004B4F88">
        <w:t>igiena</w:t>
      </w:r>
      <w:r w:rsidRPr="00AC3F81">
        <w:t xml:space="preserve"> R</w:t>
      </w:r>
      <w:r w:rsidR="004B4F88">
        <w:t>adiacyjna</w:t>
      </w:r>
      <w:bookmarkEnd w:id="566"/>
    </w:p>
    <w:p w14:paraId="7A3AEAEB" w14:textId="06A5DE63" w:rsidR="00DD71EA" w:rsidRPr="005F610F" w:rsidRDefault="00DD71EA" w:rsidP="005F610F">
      <w:pPr>
        <w:spacing w:after="0" w:line="276" w:lineRule="auto"/>
        <w:ind w:firstLine="425"/>
        <w:jc w:val="both"/>
        <w:rPr>
          <w:rFonts w:eastAsia="Times New Roman" w:cstheme="minorHAnsi"/>
          <w:sz w:val="24"/>
          <w:szCs w:val="24"/>
          <w:lang w:eastAsia="pl-PL"/>
        </w:rPr>
      </w:pPr>
      <w:r w:rsidRPr="00E66CB6">
        <w:rPr>
          <w:rFonts w:eastAsia="Times New Roman" w:cstheme="minorHAnsi"/>
          <w:bCs/>
          <w:sz w:val="24"/>
          <w:szCs w:val="24"/>
          <w:lang w:eastAsia="pl-PL"/>
        </w:rPr>
        <w:t>Nadzór w zakresie ochrony radiologicznej na terenie województwa zachodniopomorskiego sprawowany jest przez Zachodniopomorskiego Państwowego Wojewódzkiego Inspektora Sanitarnego w Szczecinie, który jest organem I instancji w tym zakresie</w:t>
      </w:r>
      <w:r w:rsidR="0069033D">
        <w:rPr>
          <w:rFonts w:eastAsia="Times New Roman" w:cstheme="minorHAnsi"/>
          <w:bCs/>
          <w:sz w:val="24"/>
          <w:szCs w:val="24"/>
          <w:lang w:eastAsia="pl-PL"/>
        </w:rPr>
        <w:t>.</w:t>
      </w:r>
      <w:r w:rsidRPr="00E66CB6">
        <w:rPr>
          <w:rFonts w:eastAsia="Times New Roman" w:cstheme="minorHAnsi"/>
          <w:bCs/>
          <w:sz w:val="24"/>
          <w:szCs w:val="24"/>
          <w:lang w:eastAsia="pl-PL"/>
        </w:rPr>
        <w:t xml:space="preserve"> </w:t>
      </w:r>
      <w:r w:rsidR="0069033D">
        <w:rPr>
          <w:rFonts w:eastAsia="Times New Roman" w:cstheme="minorHAnsi"/>
          <w:bCs/>
          <w:sz w:val="24"/>
          <w:szCs w:val="24"/>
          <w:lang w:eastAsia="pl-PL"/>
        </w:rPr>
        <w:t xml:space="preserve">Nadzór ten </w:t>
      </w:r>
      <w:r w:rsidRPr="00E66CB6">
        <w:rPr>
          <w:rFonts w:eastAsia="Times New Roman" w:cstheme="minorHAnsi"/>
          <w:bCs/>
          <w:sz w:val="24"/>
          <w:szCs w:val="24"/>
          <w:lang w:eastAsia="pl-PL"/>
        </w:rPr>
        <w:t>prowadzony</w:t>
      </w:r>
      <w:r>
        <w:rPr>
          <w:rFonts w:eastAsia="Times New Roman" w:cstheme="minorHAnsi"/>
          <w:bCs/>
          <w:sz w:val="24"/>
          <w:szCs w:val="24"/>
          <w:lang w:eastAsia="pl-PL"/>
        </w:rPr>
        <w:t xml:space="preserve"> </w:t>
      </w:r>
      <w:r w:rsidRPr="00E66CB6">
        <w:rPr>
          <w:rFonts w:eastAsia="Times New Roman" w:cstheme="minorHAnsi"/>
          <w:sz w:val="24"/>
          <w:szCs w:val="24"/>
          <w:lang w:eastAsia="pl-PL"/>
        </w:rPr>
        <w:t>jest w zakresie przestrzegania przepisów określających wymagania higieniczne i zdrowotne dotyczące stosowania aparatów rentgenowskich oraz</w:t>
      </w:r>
      <w:r w:rsidR="004B4F88">
        <w:rPr>
          <w:rFonts w:eastAsia="Times New Roman" w:cstheme="minorHAnsi"/>
          <w:sz w:val="24"/>
          <w:szCs w:val="24"/>
          <w:lang w:eastAsia="pl-PL"/>
        </w:rPr>
        <w:t> </w:t>
      </w:r>
      <w:r w:rsidRPr="00E66CB6">
        <w:rPr>
          <w:rFonts w:eastAsia="Times New Roman" w:cstheme="minorHAnsi"/>
          <w:sz w:val="24"/>
          <w:szCs w:val="24"/>
          <w:lang w:eastAsia="pl-PL"/>
        </w:rPr>
        <w:t xml:space="preserve">urządzeń wytwarzających pola elektromagnetyczne o częstotliwości od 0 </w:t>
      </w:r>
      <w:proofErr w:type="spellStart"/>
      <w:r w:rsidRPr="00E66CB6">
        <w:rPr>
          <w:rFonts w:eastAsia="Times New Roman" w:cstheme="minorHAnsi"/>
          <w:sz w:val="24"/>
          <w:szCs w:val="24"/>
          <w:lang w:eastAsia="pl-PL"/>
        </w:rPr>
        <w:t>Hz</w:t>
      </w:r>
      <w:proofErr w:type="spellEnd"/>
      <w:r w:rsidRPr="00E66CB6">
        <w:rPr>
          <w:rFonts w:eastAsia="Times New Roman" w:cstheme="minorHAnsi"/>
          <w:sz w:val="24"/>
          <w:szCs w:val="24"/>
          <w:lang w:eastAsia="pl-PL"/>
        </w:rPr>
        <w:t xml:space="preserve"> do 300 GHz w</w:t>
      </w:r>
      <w:r w:rsidR="001A7C08">
        <w:rPr>
          <w:rFonts w:eastAsia="Times New Roman" w:cstheme="minorHAnsi"/>
          <w:sz w:val="24"/>
          <w:szCs w:val="24"/>
          <w:lang w:eastAsia="pl-PL"/>
        </w:rPr>
        <w:t> </w:t>
      </w:r>
      <w:r w:rsidRPr="00E66CB6">
        <w:rPr>
          <w:rFonts w:eastAsia="Times New Roman" w:cstheme="minorHAnsi"/>
          <w:sz w:val="24"/>
          <w:szCs w:val="24"/>
          <w:lang w:eastAsia="pl-PL"/>
        </w:rPr>
        <w:t xml:space="preserve">odniesieniu do pracowników, osób z ogółu ludności, jak również w zakresie ochrony radiologicznej pacjenta. </w:t>
      </w:r>
      <w:r w:rsidR="0069033D">
        <w:rPr>
          <w:rFonts w:eastAsia="Times New Roman" w:cstheme="minorHAnsi"/>
          <w:sz w:val="24"/>
          <w:szCs w:val="24"/>
          <w:lang w:eastAsia="pl-PL"/>
        </w:rPr>
        <w:t xml:space="preserve">Kontrolowane są </w:t>
      </w:r>
      <w:r w:rsidRPr="00E66CB6">
        <w:rPr>
          <w:rFonts w:eastAsia="Times New Roman" w:cstheme="minorHAnsi"/>
          <w:sz w:val="24"/>
          <w:szCs w:val="24"/>
          <w:lang w:eastAsia="pl-PL"/>
        </w:rPr>
        <w:t>również pracowni</w:t>
      </w:r>
      <w:r w:rsidR="0069033D">
        <w:rPr>
          <w:rFonts w:eastAsia="Times New Roman" w:cstheme="minorHAnsi"/>
          <w:sz w:val="24"/>
          <w:szCs w:val="24"/>
          <w:lang w:eastAsia="pl-PL"/>
        </w:rPr>
        <w:t>e</w:t>
      </w:r>
      <w:r w:rsidRPr="00E66CB6">
        <w:rPr>
          <w:rFonts w:eastAsia="Times New Roman" w:cstheme="minorHAnsi"/>
          <w:sz w:val="24"/>
          <w:szCs w:val="24"/>
          <w:lang w:eastAsia="pl-PL"/>
        </w:rPr>
        <w:t xml:space="preserve"> radioterapii oraz pracowni</w:t>
      </w:r>
      <w:r w:rsidR="0069033D">
        <w:rPr>
          <w:rFonts w:eastAsia="Times New Roman" w:cstheme="minorHAnsi"/>
          <w:sz w:val="24"/>
          <w:szCs w:val="24"/>
          <w:lang w:eastAsia="pl-PL"/>
        </w:rPr>
        <w:t xml:space="preserve">e </w:t>
      </w:r>
      <w:r w:rsidRPr="00E66CB6">
        <w:rPr>
          <w:rFonts w:eastAsia="Times New Roman" w:cstheme="minorHAnsi"/>
          <w:sz w:val="24"/>
          <w:szCs w:val="24"/>
          <w:lang w:eastAsia="pl-PL"/>
        </w:rPr>
        <w:t xml:space="preserve">medycyny nuklearnej. </w:t>
      </w:r>
      <w:r w:rsidR="0069033D">
        <w:rPr>
          <w:rFonts w:eastAsia="Times New Roman" w:cstheme="minorHAnsi"/>
          <w:sz w:val="24"/>
          <w:szCs w:val="24"/>
          <w:lang w:eastAsia="pl-PL"/>
        </w:rPr>
        <w:t>P</w:t>
      </w:r>
      <w:r w:rsidRPr="00E66CB6">
        <w:rPr>
          <w:rFonts w:eastAsia="Times New Roman" w:cstheme="minorHAnsi"/>
          <w:sz w:val="24"/>
          <w:szCs w:val="24"/>
          <w:lang w:eastAsia="pl-PL"/>
        </w:rPr>
        <w:t xml:space="preserve">odczas kontroli pozyskuje się </w:t>
      </w:r>
      <w:r w:rsidR="0069033D">
        <w:rPr>
          <w:rFonts w:eastAsia="Times New Roman" w:cstheme="minorHAnsi"/>
          <w:sz w:val="24"/>
          <w:szCs w:val="24"/>
          <w:lang w:eastAsia="pl-PL"/>
        </w:rPr>
        <w:t xml:space="preserve">m.in. </w:t>
      </w:r>
      <w:r w:rsidRPr="00E66CB6">
        <w:rPr>
          <w:rFonts w:eastAsia="Times New Roman" w:cstheme="minorHAnsi"/>
          <w:sz w:val="24"/>
          <w:szCs w:val="24"/>
          <w:lang w:eastAsia="pl-PL"/>
        </w:rPr>
        <w:t>informacje niezbędne do</w:t>
      </w:r>
      <w:r w:rsidR="004B4F88">
        <w:rPr>
          <w:rFonts w:eastAsia="Times New Roman" w:cstheme="minorHAnsi"/>
          <w:sz w:val="24"/>
          <w:szCs w:val="24"/>
          <w:lang w:eastAsia="pl-PL"/>
        </w:rPr>
        <w:t> </w:t>
      </w:r>
      <w:r w:rsidRPr="00E66CB6">
        <w:rPr>
          <w:rFonts w:eastAsia="Times New Roman" w:cstheme="minorHAnsi"/>
          <w:sz w:val="24"/>
          <w:szCs w:val="24"/>
          <w:lang w:eastAsia="pl-PL"/>
        </w:rPr>
        <w:t>prowadzonej sprawozdawczości</w:t>
      </w:r>
      <w:r>
        <w:rPr>
          <w:rFonts w:eastAsia="Times New Roman" w:cstheme="minorHAnsi"/>
          <w:sz w:val="24"/>
          <w:szCs w:val="24"/>
          <w:lang w:eastAsia="pl-PL"/>
        </w:rPr>
        <w:t xml:space="preserve"> oraz </w:t>
      </w:r>
      <w:r w:rsidRPr="00E66CB6">
        <w:rPr>
          <w:rFonts w:eastAsia="Times New Roman" w:cstheme="minorHAnsi"/>
          <w:sz w:val="24"/>
          <w:szCs w:val="24"/>
          <w:lang w:eastAsia="pl-PL"/>
        </w:rPr>
        <w:t>prowadzo</w:t>
      </w:r>
      <w:r>
        <w:rPr>
          <w:rFonts w:eastAsia="Times New Roman" w:cstheme="minorHAnsi"/>
          <w:sz w:val="24"/>
          <w:szCs w:val="24"/>
          <w:lang w:eastAsia="pl-PL"/>
        </w:rPr>
        <w:t>nej</w:t>
      </w:r>
      <w:r w:rsidRPr="00E66CB6">
        <w:rPr>
          <w:rFonts w:eastAsia="Times New Roman" w:cstheme="minorHAnsi"/>
          <w:sz w:val="24"/>
          <w:szCs w:val="24"/>
          <w:lang w:eastAsia="pl-PL"/>
        </w:rPr>
        <w:t xml:space="preserve"> przez Głównego Inspektora Sanitarnego </w:t>
      </w:r>
      <w:r>
        <w:rPr>
          <w:rFonts w:eastAsia="Times New Roman" w:cstheme="minorHAnsi"/>
          <w:sz w:val="24"/>
          <w:szCs w:val="24"/>
          <w:lang w:eastAsia="pl-PL"/>
        </w:rPr>
        <w:t>Krajowej Bazy Urządzeń Radiologicznych.</w:t>
      </w:r>
    </w:p>
    <w:p w14:paraId="2F929CA3" w14:textId="27398DA8" w:rsidR="00DD71EA" w:rsidRPr="005F610F" w:rsidRDefault="00DD71EA">
      <w:pPr>
        <w:pStyle w:val="Nagwek2"/>
        <w:numPr>
          <w:ilvl w:val="0"/>
          <w:numId w:val="47"/>
        </w:numPr>
        <w:ind w:left="284" w:hanging="284"/>
        <w:rPr>
          <w:rFonts w:eastAsia="Times New Roman"/>
          <w:lang w:eastAsia="pl-PL"/>
        </w:rPr>
      </w:pPr>
      <w:bookmarkStart w:id="567" w:name="_Toc165372272"/>
      <w:r w:rsidRPr="00C177E1">
        <w:rPr>
          <w:rFonts w:eastAsia="Times New Roman"/>
          <w:lang w:eastAsia="pl-PL"/>
        </w:rPr>
        <w:t>Promieniowanie jonizujące</w:t>
      </w:r>
      <w:bookmarkEnd w:id="567"/>
    </w:p>
    <w:p w14:paraId="268FD469" w14:textId="6B70ED10" w:rsidR="00DD71EA" w:rsidRDefault="00B90285" w:rsidP="00DD71EA">
      <w:pPr>
        <w:spacing w:after="0" w:line="276" w:lineRule="auto"/>
        <w:ind w:firstLine="426"/>
        <w:jc w:val="both"/>
        <w:rPr>
          <w:rFonts w:eastAsia="Times New Roman" w:cstheme="minorHAnsi"/>
          <w:sz w:val="24"/>
          <w:szCs w:val="24"/>
          <w:lang w:eastAsia="pl-PL"/>
        </w:rPr>
      </w:pPr>
      <w:r>
        <w:rPr>
          <w:rFonts w:eastAsia="Times New Roman" w:cstheme="minorHAnsi"/>
          <w:sz w:val="24"/>
          <w:szCs w:val="24"/>
          <w:lang w:eastAsia="pl-PL"/>
        </w:rPr>
        <w:t>P</w:t>
      </w:r>
      <w:r w:rsidR="00DD71EA" w:rsidRPr="00234724">
        <w:rPr>
          <w:rFonts w:eastAsia="Times New Roman" w:cstheme="minorHAnsi"/>
          <w:sz w:val="24"/>
          <w:szCs w:val="24"/>
          <w:lang w:eastAsia="pl-PL"/>
        </w:rPr>
        <w:t>od nadzorem Zachodniopomorskiego Państwowego Wojewódzkiego Inspektora Sanitarnego w Szczecinie</w:t>
      </w:r>
      <w:r w:rsidR="00DD71EA">
        <w:rPr>
          <w:rFonts w:eastAsia="Times New Roman" w:cstheme="minorHAnsi"/>
          <w:sz w:val="24"/>
          <w:szCs w:val="24"/>
          <w:lang w:eastAsia="pl-PL"/>
        </w:rPr>
        <w:t xml:space="preserve">, na dzień 31 grudnia 2023 </w:t>
      </w:r>
      <w:r w:rsidR="00DD71EA" w:rsidRPr="00215769">
        <w:rPr>
          <w:rFonts w:eastAsia="Times New Roman" w:cstheme="minorHAnsi"/>
          <w:sz w:val="24"/>
          <w:szCs w:val="24"/>
          <w:lang w:eastAsia="pl-PL"/>
        </w:rPr>
        <w:t>roku</w:t>
      </w:r>
      <w:r w:rsidR="00DD71EA">
        <w:rPr>
          <w:rFonts w:eastAsia="Times New Roman" w:cstheme="minorHAnsi"/>
          <w:sz w:val="24"/>
          <w:szCs w:val="24"/>
          <w:lang w:eastAsia="pl-PL"/>
        </w:rPr>
        <w:t xml:space="preserve"> </w:t>
      </w:r>
      <w:r w:rsidR="00DD71EA" w:rsidRPr="00215769">
        <w:rPr>
          <w:rFonts w:eastAsia="Times New Roman" w:cstheme="minorHAnsi"/>
          <w:sz w:val="24"/>
          <w:szCs w:val="24"/>
          <w:lang w:eastAsia="pl-PL"/>
        </w:rPr>
        <w:t xml:space="preserve">znajdowało się </w:t>
      </w:r>
      <w:r w:rsidR="00DD71EA" w:rsidRPr="00F453AB">
        <w:rPr>
          <w:rFonts w:eastAsia="Times New Roman" w:cstheme="minorHAnsi"/>
          <w:sz w:val="24"/>
          <w:szCs w:val="24"/>
          <w:lang w:eastAsia="pl-PL"/>
        </w:rPr>
        <w:t>1</w:t>
      </w:r>
      <w:r w:rsidR="00DD71EA">
        <w:rPr>
          <w:rFonts w:eastAsia="Times New Roman" w:cstheme="minorHAnsi"/>
          <w:sz w:val="24"/>
          <w:szCs w:val="24"/>
          <w:lang w:eastAsia="pl-PL"/>
        </w:rPr>
        <w:t>110</w:t>
      </w:r>
      <w:r w:rsidR="00DD71EA" w:rsidRPr="000A53CA">
        <w:rPr>
          <w:rFonts w:eastAsia="Times New Roman" w:cstheme="minorHAnsi"/>
          <w:color w:val="FF0000"/>
          <w:sz w:val="24"/>
          <w:szCs w:val="24"/>
          <w:lang w:eastAsia="pl-PL"/>
        </w:rPr>
        <w:t xml:space="preserve"> </w:t>
      </w:r>
      <w:r w:rsidR="00DD71EA" w:rsidRPr="000A53CA">
        <w:rPr>
          <w:rFonts w:eastAsia="Times New Roman" w:cstheme="minorHAnsi"/>
          <w:sz w:val="24"/>
          <w:szCs w:val="24"/>
          <w:lang w:eastAsia="pl-PL"/>
        </w:rPr>
        <w:t xml:space="preserve">aparatów </w:t>
      </w:r>
      <w:r w:rsidR="00DD71EA" w:rsidRPr="009E3F95">
        <w:rPr>
          <w:rFonts w:eastAsia="Times New Roman" w:cstheme="minorHAnsi"/>
          <w:sz w:val="24"/>
          <w:szCs w:val="24"/>
          <w:lang w:eastAsia="pl-PL"/>
        </w:rPr>
        <w:t xml:space="preserve">rentgenowskich w jednostkach stosujących promieniowanie jonizujące do celów medycznych, w tym </w:t>
      </w:r>
      <w:r w:rsidR="00DD71EA">
        <w:rPr>
          <w:rFonts w:eastAsia="Times New Roman" w:cstheme="minorHAnsi"/>
          <w:sz w:val="24"/>
          <w:szCs w:val="24"/>
          <w:lang w:eastAsia="pl-PL"/>
        </w:rPr>
        <w:t>801</w:t>
      </w:r>
      <w:r w:rsidR="00DD71EA" w:rsidRPr="009E3F95">
        <w:rPr>
          <w:rFonts w:eastAsia="Times New Roman" w:cstheme="minorHAnsi"/>
          <w:sz w:val="24"/>
          <w:szCs w:val="24"/>
          <w:lang w:eastAsia="pl-PL"/>
        </w:rPr>
        <w:t xml:space="preserve"> rentgenowskich aparatów stomatologicznych. W 202</w:t>
      </w:r>
      <w:r w:rsidR="00DD71EA">
        <w:rPr>
          <w:rFonts w:eastAsia="Times New Roman" w:cstheme="minorHAnsi"/>
          <w:sz w:val="24"/>
          <w:szCs w:val="24"/>
          <w:lang w:eastAsia="pl-PL"/>
        </w:rPr>
        <w:t>3</w:t>
      </w:r>
      <w:r w:rsidR="00DD71EA" w:rsidRPr="009E3F95">
        <w:rPr>
          <w:rFonts w:eastAsia="Times New Roman" w:cstheme="minorHAnsi"/>
          <w:sz w:val="24"/>
          <w:szCs w:val="24"/>
          <w:lang w:eastAsia="pl-PL"/>
        </w:rPr>
        <w:t xml:space="preserve"> roku wydano </w:t>
      </w:r>
      <w:r w:rsidR="00DD71EA">
        <w:rPr>
          <w:rFonts w:eastAsia="Times New Roman" w:cstheme="minorHAnsi"/>
          <w:sz w:val="24"/>
          <w:szCs w:val="24"/>
          <w:lang w:eastAsia="pl-PL"/>
        </w:rPr>
        <w:t>135</w:t>
      </w:r>
      <w:r w:rsidR="00DD71EA" w:rsidRPr="009E3F95">
        <w:rPr>
          <w:rFonts w:eastAsia="Times New Roman" w:cstheme="minorHAnsi"/>
          <w:sz w:val="24"/>
          <w:szCs w:val="24"/>
          <w:lang w:eastAsia="pl-PL"/>
        </w:rPr>
        <w:t xml:space="preserve"> </w:t>
      </w:r>
      <w:r w:rsidR="00DD71EA">
        <w:rPr>
          <w:rFonts w:eastAsia="Times New Roman" w:cstheme="minorHAnsi"/>
          <w:sz w:val="24"/>
          <w:szCs w:val="24"/>
          <w:lang w:eastAsia="pl-PL"/>
        </w:rPr>
        <w:t xml:space="preserve">decyzji </w:t>
      </w:r>
      <w:r w:rsidR="00DD71EA" w:rsidRPr="009E3F95">
        <w:rPr>
          <w:rFonts w:eastAsia="Times New Roman" w:cstheme="minorHAnsi"/>
          <w:sz w:val="24"/>
          <w:szCs w:val="24"/>
          <w:lang w:eastAsia="pl-PL"/>
        </w:rPr>
        <w:t>zezw</w:t>
      </w:r>
      <w:r w:rsidR="00DD71EA">
        <w:rPr>
          <w:rFonts w:eastAsia="Times New Roman" w:cstheme="minorHAnsi"/>
          <w:sz w:val="24"/>
          <w:szCs w:val="24"/>
          <w:lang w:eastAsia="pl-PL"/>
        </w:rPr>
        <w:t>a</w:t>
      </w:r>
      <w:r w:rsidR="00DD71EA" w:rsidRPr="009E3F95">
        <w:rPr>
          <w:rFonts w:eastAsia="Times New Roman" w:cstheme="minorHAnsi"/>
          <w:sz w:val="24"/>
          <w:szCs w:val="24"/>
          <w:lang w:eastAsia="pl-PL"/>
        </w:rPr>
        <w:t>l</w:t>
      </w:r>
      <w:r w:rsidR="00DD71EA">
        <w:rPr>
          <w:rFonts w:eastAsia="Times New Roman" w:cstheme="minorHAnsi"/>
          <w:sz w:val="24"/>
          <w:szCs w:val="24"/>
          <w:lang w:eastAsia="pl-PL"/>
        </w:rPr>
        <w:t>ających</w:t>
      </w:r>
      <w:r w:rsidR="00DD71EA" w:rsidRPr="009E3F95">
        <w:rPr>
          <w:rFonts w:eastAsia="Times New Roman" w:cstheme="minorHAnsi"/>
          <w:sz w:val="24"/>
          <w:szCs w:val="24"/>
          <w:lang w:eastAsia="pl-PL"/>
        </w:rPr>
        <w:t xml:space="preserve"> na uruchamianie i</w:t>
      </w:r>
      <w:r w:rsidR="004B4F88">
        <w:rPr>
          <w:rFonts w:eastAsia="Times New Roman" w:cstheme="minorHAnsi"/>
          <w:sz w:val="24"/>
          <w:szCs w:val="24"/>
          <w:lang w:eastAsia="pl-PL"/>
        </w:rPr>
        <w:t> </w:t>
      </w:r>
      <w:r w:rsidR="00DD71EA" w:rsidRPr="009E3F95">
        <w:rPr>
          <w:rFonts w:eastAsia="Times New Roman" w:cstheme="minorHAnsi"/>
          <w:sz w:val="24"/>
          <w:szCs w:val="24"/>
          <w:lang w:eastAsia="pl-PL"/>
        </w:rPr>
        <w:t>stosowanie aparatów r</w:t>
      </w:r>
      <w:r w:rsidR="00DD71EA">
        <w:rPr>
          <w:rFonts w:eastAsia="Times New Roman" w:cstheme="minorHAnsi"/>
          <w:sz w:val="24"/>
          <w:szCs w:val="24"/>
          <w:lang w:eastAsia="pl-PL"/>
        </w:rPr>
        <w:t>entgenowskich, w tym 8 tomografów komputerowych</w:t>
      </w:r>
      <w:r w:rsidR="00DD71EA" w:rsidRPr="009E3F95">
        <w:rPr>
          <w:rFonts w:eastAsia="Times New Roman" w:cstheme="minorHAnsi"/>
          <w:sz w:val="24"/>
          <w:szCs w:val="24"/>
          <w:lang w:eastAsia="pl-PL"/>
        </w:rPr>
        <w:t xml:space="preserve"> oraz</w:t>
      </w:r>
      <w:r w:rsidR="00DD71EA">
        <w:rPr>
          <w:rFonts w:eastAsia="Times New Roman" w:cstheme="minorHAnsi"/>
          <w:sz w:val="24"/>
          <w:szCs w:val="24"/>
          <w:lang w:eastAsia="pl-PL"/>
        </w:rPr>
        <w:t xml:space="preserve"> 89</w:t>
      </w:r>
      <w:r w:rsidR="00DD71EA" w:rsidRPr="009E3F95">
        <w:rPr>
          <w:rFonts w:eastAsia="Times New Roman" w:cstheme="minorHAnsi"/>
          <w:sz w:val="24"/>
          <w:szCs w:val="24"/>
          <w:lang w:eastAsia="pl-PL"/>
        </w:rPr>
        <w:t xml:space="preserve"> </w:t>
      </w:r>
      <w:r w:rsidR="00DD71EA">
        <w:rPr>
          <w:rFonts w:eastAsia="Times New Roman" w:cstheme="minorHAnsi"/>
          <w:sz w:val="24"/>
          <w:szCs w:val="24"/>
          <w:lang w:eastAsia="pl-PL"/>
        </w:rPr>
        <w:t xml:space="preserve">decyzji </w:t>
      </w:r>
      <w:r w:rsidR="00DD71EA" w:rsidRPr="009E3F95">
        <w:rPr>
          <w:rFonts w:eastAsia="Times New Roman" w:cstheme="minorHAnsi"/>
          <w:sz w:val="24"/>
          <w:szCs w:val="24"/>
          <w:lang w:eastAsia="pl-PL"/>
        </w:rPr>
        <w:t>zez</w:t>
      </w:r>
      <w:r w:rsidR="00DD71EA">
        <w:rPr>
          <w:rFonts w:eastAsia="Times New Roman" w:cstheme="minorHAnsi"/>
          <w:sz w:val="24"/>
          <w:szCs w:val="24"/>
          <w:lang w:eastAsia="pl-PL"/>
        </w:rPr>
        <w:t>walających</w:t>
      </w:r>
      <w:r w:rsidR="00DD71EA" w:rsidRPr="009E3F95">
        <w:rPr>
          <w:rFonts w:eastAsia="Times New Roman" w:cstheme="minorHAnsi"/>
          <w:sz w:val="24"/>
          <w:szCs w:val="24"/>
          <w:lang w:eastAsia="pl-PL"/>
        </w:rPr>
        <w:t xml:space="preserve"> na uruchamianie medyczn</w:t>
      </w:r>
      <w:r w:rsidR="00DD71EA">
        <w:rPr>
          <w:rFonts w:eastAsia="Times New Roman" w:cstheme="minorHAnsi"/>
          <w:sz w:val="24"/>
          <w:szCs w:val="24"/>
          <w:lang w:eastAsia="pl-PL"/>
        </w:rPr>
        <w:t>ych</w:t>
      </w:r>
      <w:r w:rsidR="00DD71EA" w:rsidRPr="009E3F95">
        <w:rPr>
          <w:rFonts w:eastAsia="Times New Roman" w:cstheme="minorHAnsi"/>
          <w:sz w:val="24"/>
          <w:szCs w:val="24"/>
          <w:lang w:eastAsia="pl-PL"/>
        </w:rPr>
        <w:t xml:space="preserve"> pracowni r</w:t>
      </w:r>
      <w:r w:rsidR="00DD71EA">
        <w:rPr>
          <w:rFonts w:eastAsia="Times New Roman" w:cstheme="minorHAnsi"/>
          <w:sz w:val="24"/>
          <w:szCs w:val="24"/>
          <w:lang w:eastAsia="pl-PL"/>
        </w:rPr>
        <w:t>entgenowskich.</w:t>
      </w:r>
    </w:p>
    <w:p w14:paraId="76D486A6" w14:textId="77777777" w:rsidR="00DD71EA" w:rsidRDefault="00DD71EA" w:rsidP="00DD71EA">
      <w:pPr>
        <w:spacing w:after="0" w:line="276" w:lineRule="auto"/>
        <w:ind w:firstLine="426"/>
        <w:jc w:val="both"/>
        <w:rPr>
          <w:rFonts w:eastAsia="Times New Roman" w:cstheme="minorHAnsi"/>
          <w:sz w:val="24"/>
          <w:szCs w:val="24"/>
          <w:lang w:eastAsia="pl-PL"/>
        </w:rPr>
      </w:pPr>
    </w:p>
    <w:p w14:paraId="523E8B96" w14:textId="25F961F8" w:rsidR="00DD71EA" w:rsidRPr="004E26A1" w:rsidRDefault="00DD71EA" w:rsidP="00DD71EA">
      <w:pPr>
        <w:spacing w:after="0" w:line="276" w:lineRule="auto"/>
        <w:jc w:val="both"/>
        <w:rPr>
          <w:rFonts w:eastAsia="Times New Roman" w:cstheme="minorHAnsi"/>
          <w:sz w:val="24"/>
          <w:szCs w:val="24"/>
          <w:lang w:eastAsia="pl-PL"/>
        </w:rPr>
      </w:pPr>
      <w:r w:rsidRPr="004E26A1">
        <w:rPr>
          <w:rFonts w:eastAsia="Times New Roman" w:cstheme="minorHAnsi"/>
          <w:sz w:val="24"/>
          <w:szCs w:val="24"/>
          <w:lang w:eastAsia="pl-PL"/>
        </w:rPr>
        <w:t xml:space="preserve">Liczbę aparatów pod nadzorem oraz liczbę aparatów, na które wydano zezwolenia w 2023 roku przedstawia </w:t>
      </w:r>
      <w:r w:rsidRPr="004B4F88">
        <w:rPr>
          <w:rFonts w:eastAsia="Times New Roman" w:cstheme="minorHAnsi"/>
          <w:sz w:val="24"/>
          <w:szCs w:val="24"/>
          <w:lang w:eastAsia="pl-PL"/>
        </w:rPr>
        <w:t xml:space="preserve">tabela nr </w:t>
      </w:r>
      <w:r w:rsidR="00154EB5" w:rsidRPr="004B4F88">
        <w:rPr>
          <w:rFonts w:eastAsia="Times New Roman" w:cstheme="minorHAnsi"/>
          <w:sz w:val="24"/>
          <w:szCs w:val="24"/>
          <w:lang w:eastAsia="pl-PL"/>
        </w:rPr>
        <w:t>4</w:t>
      </w:r>
      <w:r w:rsidR="00153BD8">
        <w:rPr>
          <w:rFonts w:eastAsia="Times New Roman" w:cstheme="minorHAnsi"/>
          <w:sz w:val="24"/>
          <w:szCs w:val="24"/>
          <w:lang w:eastAsia="pl-PL"/>
        </w:rPr>
        <w:t>4</w:t>
      </w:r>
      <w:r w:rsidRPr="004B4F88">
        <w:rPr>
          <w:rFonts w:eastAsia="Times New Roman" w:cstheme="minorHAnsi"/>
          <w:sz w:val="24"/>
          <w:szCs w:val="24"/>
          <w:lang w:eastAsia="pl-PL"/>
        </w:rPr>
        <w:t>.</w:t>
      </w:r>
    </w:p>
    <w:p w14:paraId="447DC7F1" w14:textId="77777777" w:rsidR="00DD71EA" w:rsidRPr="004E26A1" w:rsidRDefault="00DD71EA" w:rsidP="00DD71EA">
      <w:pPr>
        <w:spacing w:after="0" w:line="240" w:lineRule="auto"/>
        <w:jc w:val="both"/>
        <w:rPr>
          <w:rFonts w:eastAsia="Times New Roman" w:cstheme="minorHAnsi"/>
          <w:sz w:val="24"/>
          <w:szCs w:val="24"/>
          <w:lang w:eastAsia="pl-PL"/>
        </w:rPr>
      </w:pPr>
    </w:p>
    <w:p w14:paraId="5D415C3B" w14:textId="336BC790" w:rsidR="00DD71EA" w:rsidRPr="009A678E" w:rsidRDefault="009A678E" w:rsidP="009A678E">
      <w:pPr>
        <w:pStyle w:val="Legenda"/>
        <w:rPr>
          <w:rFonts w:eastAsia="Times New Roman" w:cstheme="minorHAnsi"/>
          <w:i w:val="0"/>
          <w:iCs w:val="0"/>
          <w:color w:val="auto"/>
          <w:sz w:val="24"/>
          <w:szCs w:val="24"/>
          <w:lang w:eastAsia="pl-PL"/>
        </w:rPr>
      </w:pPr>
      <w:bookmarkStart w:id="568" w:name="_Toc164689366"/>
      <w:bookmarkStart w:id="569" w:name="_Toc164946751"/>
      <w:bookmarkStart w:id="570" w:name="_Toc165288161"/>
      <w:bookmarkStart w:id="571" w:name="_Toc165356375"/>
      <w:bookmarkStart w:id="572" w:name="_Toc165362600"/>
      <w:r w:rsidRPr="009A678E">
        <w:rPr>
          <w:i w:val="0"/>
          <w:iCs w:val="0"/>
          <w:color w:val="auto"/>
        </w:rPr>
        <w:t xml:space="preserve">Tabela </w:t>
      </w:r>
      <w:r w:rsidRPr="009A678E">
        <w:rPr>
          <w:i w:val="0"/>
          <w:iCs w:val="0"/>
          <w:color w:val="auto"/>
        </w:rPr>
        <w:fldChar w:fldCharType="begin"/>
      </w:r>
      <w:r w:rsidRPr="009A678E">
        <w:rPr>
          <w:i w:val="0"/>
          <w:iCs w:val="0"/>
          <w:color w:val="auto"/>
        </w:rPr>
        <w:instrText xml:space="preserve"> SEQ Tabela \* ARABIC </w:instrText>
      </w:r>
      <w:r w:rsidRPr="009A678E">
        <w:rPr>
          <w:i w:val="0"/>
          <w:iCs w:val="0"/>
          <w:color w:val="auto"/>
        </w:rPr>
        <w:fldChar w:fldCharType="separate"/>
      </w:r>
      <w:r w:rsidR="009F1ABE">
        <w:rPr>
          <w:i w:val="0"/>
          <w:iCs w:val="0"/>
          <w:noProof/>
          <w:color w:val="auto"/>
        </w:rPr>
        <w:t>44</w:t>
      </w:r>
      <w:r w:rsidRPr="009A678E">
        <w:rPr>
          <w:i w:val="0"/>
          <w:iCs w:val="0"/>
          <w:color w:val="auto"/>
        </w:rPr>
        <w:fldChar w:fldCharType="end"/>
      </w:r>
      <w:r w:rsidRPr="009A678E">
        <w:rPr>
          <w:i w:val="0"/>
          <w:iCs w:val="0"/>
          <w:color w:val="auto"/>
        </w:rPr>
        <w:t xml:space="preserve">  Liczba aparatów rentgenowskich w województwie zachodniopomorskim</w:t>
      </w:r>
      <w:bookmarkEnd w:id="568"/>
      <w:bookmarkEnd w:id="569"/>
      <w:bookmarkEnd w:id="570"/>
      <w:bookmarkEnd w:id="571"/>
      <w:bookmarkEnd w:id="572"/>
      <w:r w:rsidRPr="009A678E">
        <w:rPr>
          <w:i w:val="0"/>
          <w:iCs w:val="0"/>
          <w:color w:val="auto"/>
        </w:rPr>
        <w:t xml:space="preserve"> </w:t>
      </w:r>
    </w:p>
    <w:tbl>
      <w:tblPr>
        <w:tblW w:w="92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2"/>
        <w:gridCol w:w="2983"/>
        <w:gridCol w:w="2713"/>
      </w:tblGrid>
      <w:tr w:rsidR="00DD71EA" w:rsidRPr="004E26A1" w14:paraId="0AA8A413" w14:textId="77777777" w:rsidTr="008F680E">
        <w:trPr>
          <w:jc w:val="center"/>
        </w:trPr>
        <w:tc>
          <w:tcPr>
            <w:tcW w:w="3552" w:type="dxa"/>
            <w:vAlign w:val="center"/>
          </w:tcPr>
          <w:p w14:paraId="2F7C2571" w14:textId="77777777" w:rsidR="00DD71EA" w:rsidRPr="004E26A1" w:rsidRDefault="00DD71EA" w:rsidP="00C51AD4">
            <w:pPr>
              <w:spacing w:after="0" w:line="240" w:lineRule="auto"/>
              <w:jc w:val="center"/>
              <w:rPr>
                <w:rFonts w:eastAsia="Times New Roman" w:cstheme="minorHAnsi"/>
                <w:sz w:val="24"/>
                <w:szCs w:val="24"/>
                <w:lang w:eastAsia="pl-PL"/>
              </w:rPr>
            </w:pPr>
            <w:r w:rsidRPr="004E26A1">
              <w:rPr>
                <w:rFonts w:eastAsia="Times New Roman" w:cstheme="minorHAnsi"/>
                <w:sz w:val="24"/>
                <w:szCs w:val="24"/>
                <w:lang w:eastAsia="pl-PL"/>
              </w:rPr>
              <w:t>Przeznaczenie aparatów rentgenowskich</w:t>
            </w:r>
          </w:p>
        </w:tc>
        <w:tc>
          <w:tcPr>
            <w:tcW w:w="2983" w:type="dxa"/>
            <w:vAlign w:val="center"/>
          </w:tcPr>
          <w:p w14:paraId="48B52A01" w14:textId="77777777" w:rsidR="00DD71EA" w:rsidRPr="004E26A1" w:rsidRDefault="00DD71EA" w:rsidP="00C51AD4">
            <w:pPr>
              <w:spacing w:after="0" w:line="240" w:lineRule="auto"/>
              <w:jc w:val="center"/>
              <w:rPr>
                <w:rFonts w:eastAsia="Times New Roman" w:cstheme="minorHAnsi"/>
                <w:sz w:val="24"/>
                <w:szCs w:val="24"/>
                <w:lang w:eastAsia="pl-PL"/>
              </w:rPr>
            </w:pPr>
            <w:r w:rsidRPr="004E26A1">
              <w:rPr>
                <w:rFonts w:eastAsia="Times New Roman" w:cstheme="minorHAnsi"/>
                <w:sz w:val="24"/>
                <w:szCs w:val="24"/>
                <w:lang w:eastAsia="pl-PL"/>
              </w:rPr>
              <w:t xml:space="preserve">Liczba aparatów rtg </w:t>
            </w:r>
            <w:r w:rsidRPr="004E26A1">
              <w:rPr>
                <w:rFonts w:eastAsia="Times New Roman" w:cstheme="minorHAnsi"/>
                <w:sz w:val="24"/>
                <w:szCs w:val="24"/>
                <w:lang w:eastAsia="pl-PL"/>
              </w:rPr>
              <w:br/>
              <w:t>w województwie zachodniopomorskim pod nadzorem ZPWIS</w:t>
            </w:r>
          </w:p>
        </w:tc>
        <w:tc>
          <w:tcPr>
            <w:tcW w:w="2713" w:type="dxa"/>
            <w:vAlign w:val="center"/>
          </w:tcPr>
          <w:p w14:paraId="69194CEA" w14:textId="77777777" w:rsidR="00DD71EA" w:rsidRPr="004E26A1" w:rsidRDefault="00DD71EA" w:rsidP="00C51AD4">
            <w:pPr>
              <w:spacing w:after="0" w:line="240" w:lineRule="auto"/>
              <w:jc w:val="center"/>
              <w:rPr>
                <w:rFonts w:eastAsia="Times New Roman" w:cstheme="minorHAnsi"/>
                <w:sz w:val="24"/>
                <w:szCs w:val="24"/>
                <w:lang w:eastAsia="pl-PL"/>
              </w:rPr>
            </w:pPr>
            <w:r w:rsidRPr="004E26A1">
              <w:rPr>
                <w:rFonts w:eastAsia="Times New Roman" w:cstheme="minorHAnsi"/>
                <w:sz w:val="24"/>
                <w:szCs w:val="24"/>
                <w:lang w:eastAsia="pl-PL"/>
              </w:rPr>
              <w:t>Liczba aparatów rtg na które wydano zezwolenia w 202</w:t>
            </w:r>
            <w:r>
              <w:rPr>
                <w:rFonts w:eastAsia="Times New Roman" w:cstheme="minorHAnsi"/>
                <w:sz w:val="24"/>
                <w:szCs w:val="24"/>
                <w:lang w:eastAsia="pl-PL"/>
              </w:rPr>
              <w:t>3</w:t>
            </w:r>
            <w:r w:rsidRPr="004E26A1">
              <w:rPr>
                <w:rFonts w:eastAsia="Times New Roman" w:cstheme="minorHAnsi"/>
                <w:sz w:val="24"/>
                <w:szCs w:val="24"/>
                <w:lang w:eastAsia="pl-PL"/>
              </w:rPr>
              <w:t xml:space="preserve"> roku</w:t>
            </w:r>
          </w:p>
        </w:tc>
      </w:tr>
      <w:tr w:rsidR="00DD71EA" w:rsidRPr="003D7EEE" w14:paraId="5AD3E5D8" w14:textId="77777777" w:rsidTr="008F680E">
        <w:trPr>
          <w:jc w:val="center"/>
        </w:trPr>
        <w:tc>
          <w:tcPr>
            <w:tcW w:w="3552" w:type="dxa"/>
            <w:vAlign w:val="center"/>
          </w:tcPr>
          <w:p w14:paraId="02AB1212" w14:textId="77777777" w:rsidR="00DD71EA" w:rsidRPr="00143249" w:rsidRDefault="00DD71EA" w:rsidP="00C51AD4">
            <w:pPr>
              <w:spacing w:after="0" w:line="240" w:lineRule="auto"/>
              <w:rPr>
                <w:rFonts w:eastAsia="Times New Roman" w:cstheme="minorHAnsi"/>
                <w:sz w:val="24"/>
                <w:szCs w:val="24"/>
                <w:lang w:eastAsia="pl-PL"/>
              </w:rPr>
            </w:pPr>
            <w:r w:rsidRPr="00143249">
              <w:rPr>
                <w:rFonts w:eastAsia="Times New Roman" w:cstheme="minorHAnsi"/>
                <w:sz w:val="24"/>
                <w:szCs w:val="24"/>
                <w:lang w:eastAsia="pl-PL"/>
              </w:rPr>
              <w:t>radiologia zabiegowa</w:t>
            </w:r>
          </w:p>
        </w:tc>
        <w:tc>
          <w:tcPr>
            <w:tcW w:w="2983" w:type="dxa"/>
            <w:vAlign w:val="center"/>
          </w:tcPr>
          <w:p w14:paraId="77E0F39C" w14:textId="77777777" w:rsidR="00DD71EA" w:rsidRPr="00143249" w:rsidRDefault="00DD71EA" w:rsidP="00C51AD4">
            <w:pPr>
              <w:spacing w:after="0" w:line="380" w:lineRule="atLeast"/>
              <w:jc w:val="center"/>
              <w:rPr>
                <w:rFonts w:eastAsia="Times New Roman" w:cstheme="minorHAnsi"/>
                <w:sz w:val="24"/>
                <w:szCs w:val="24"/>
                <w:lang w:eastAsia="pl-PL"/>
              </w:rPr>
            </w:pPr>
            <w:r w:rsidRPr="00143249">
              <w:rPr>
                <w:rFonts w:eastAsia="Times New Roman" w:cstheme="minorHAnsi"/>
                <w:sz w:val="24"/>
                <w:szCs w:val="24"/>
                <w:lang w:eastAsia="pl-PL"/>
              </w:rPr>
              <w:t>95</w:t>
            </w:r>
          </w:p>
        </w:tc>
        <w:tc>
          <w:tcPr>
            <w:tcW w:w="2713" w:type="dxa"/>
            <w:vAlign w:val="center"/>
          </w:tcPr>
          <w:p w14:paraId="0BEE94EC" w14:textId="77777777" w:rsidR="00DD71EA" w:rsidRPr="00233710" w:rsidRDefault="00DD71EA" w:rsidP="00C51AD4">
            <w:pPr>
              <w:spacing w:after="0" w:line="380" w:lineRule="atLeast"/>
              <w:jc w:val="center"/>
              <w:rPr>
                <w:rFonts w:eastAsia="Times New Roman" w:cstheme="minorHAnsi"/>
                <w:sz w:val="24"/>
                <w:szCs w:val="24"/>
                <w:lang w:eastAsia="pl-PL"/>
              </w:rPr>
            </w:pPr>
            <w:r w:rsidRPr="00233710">
              <w:rPr>
                <w:rFonts w:eastAsia="Times New Roman" w:cstheme="minorHAnsi"/>
                <w:sz w:val="24"/>
                <w:szCs w:val="24"/>
                <w:lang w:eastAsia="pl-PL"/>
              </w:rPr>
              <w:t>19</w:t>
            </w:r>
          </w:p>
        </w:tc>
      </w:tr>
      <w:tr w:rsidR="00DD71EA" w:rsidRPr="003D7EEE" w14:paraId="1348DDB4" w14:textId="77777777" w:rsidTr="008F680E">
        <w:trPr>
          <w:jc w:val="center"/>
        </w:trPr>
        <w:tc>
          <w:tcPr>
            <w:tcW w:w="3552" w:type="dxa"/>
            <w:vAlign w:val="center"/>
          </w:tcPr>
          <w:p w14:paraId="0E256D95" w14:textId="77777777" w:rsidR="00DD71EA" w:rsidRPr="00143249" w:rsidRDefault="00DD71EA" w:rsidP="00C51AD4">
            <w:pPr>
              <w:spacing w:after="0" w:line="240" w:lineRule="auto"/>
              <w:rPr>
                <w:rFonts w:eastAsia="Times New Roman" w:cstheme="minorHAnsi"/>
                <w:sz w:val="24"/>
                <w:szCs w:val="24"/>
                <w:lang w:eastAsia="pl-PL"/>
              </w:rPr>
            </w:pPr>
            <w:r w:rsidRPr="00143249">
              <w:rPr>
                <w:rFonts w:eastAsia="Times New Roman" w:cstheme="minorHAnsi"/>
                <w:sz w:val="24"/>
                <w:szCs w:val="24"/>
                <w:lang w:eastAsia="pl-PL"/>
              </w:rPr>
              <w:t>tylko do zdjęć</w:t>
            </w:r>
          </w:p>
        </w:tc>
        <w:tc>
          <w:tcPr>
            <w:tcW w:w="2983" w:type="dxa"/>
            <w:vAlign w:val="center"/>
          </w:tcPr>
          <w:p w14:paraId="4CE9A600" w14:textId="77777777" w:rsidR="00DD71EA" w:rsidRPr="00143249" w:rsidRDefault="00DD71EA" w:rsidP="00C51AD4">
            <w:pPr>
              <w:spacing w:after="0" w:line="380" w:lineRule="atLeast"/>
              <w:jc w:val="center"/>
              <w:rPr>
                <w:rFonts w:eastAsia="Times New Roman" w:cstheme="minorHAnsi"/>
                <w:sz w:val="24"/>
                <w:szCs w:val="24"/>
                <w:lang w:eastAsia="pl-PL"/>
              </w:rPr>
            </w:pPr>
            <w:r w:rsidRPr="00143249">
              <w:rPr>
                <w:rFonts w:eastAsia="Times New Roman" w:cstheme="minorHAnsi"/>
                <w:sz w:val="24"/>
                <w:szCs w:val="24"/>
                <w:lang w:eastAsia="pl-PL"/>
              </w:rPr>
              <w:t>127</w:t>
            </w:r>
          </w:p>
        </w:tc>
        <w:tc>
          <w:tcPr>
            <w:tcW w:w="2713" w:type="dxa"/>
            <w:vAlign w:val="center"/>
          </w:tcPr>
          <w:p w14:paraId="3A9222AB" w14:textId="77777777" w:rsidR="00DD71EA" w:rsidRPr="00233710" w:rsidRDefault="00DD71EA" w:rsidP="00C51AD4">
            <w:pPr>
              <w:spacing w:after="0" w:line="380" w:lineRule="atLeast"/>
              <w:jc w:val="center"/>
              <w:rPr>
                <w:rFonts w:eastAsia="Times New Roman" w:cstheme="minorHAnsi"/>
                <w:sz w:val="24"/>
                <w:szCs w:val="24"/>
                <w:lang w:eastAsia="pl-PL"/>
              </w:rPr>
            </w:pPr>
            <w:r w:rsidRPr="00233710">
              <w:rPr>
                <w:rFonts w:eastAsia="Times New Roman" w:cstheme="minorHAnsi"/>
                <w:sz w:val="24"/>
                <w:szCs w:val="24"/>
                <w:lang w:eastAsia="pl-PL"/>
              </w:rPr>
              <w:t>11</w:t>
            </w:r>
          </w:p>
        </w:tc>
      </w:tr>
      <w:tr w:rsidR="00DD71EA" w:rsidRPr="003D7EEE" w14:paraId="13819260" w14:textId="77777777" w:rsidTr="008F680E">
        <w:trPr>
          <w:jc w:val="center"/>
        </w:trPr>
        <w:tc>
          <w:tcPr>
            <w:tcW w:w="3552" w:type="dxa"/>
            <w:vAlign w:val="center"/>
          </w:tcPr>
          <w:p w14:paraId="6D6E0539" w14:textId="77777777" w:rsidR="00DD71EA" w:rsidRPr="00143249" w:rsidRDefault="00DD71EA" w:rsidP="00C51AD4">
            <w:pPr>
              <w:spacing w:after="0" w:line="240" w:lineRule="auto"/>
              <w:rPr>
                <w:rFonts w:eastAsia="Times New Roman" w:cstheme="minorHAnsi"/>
                <w:sz w:val="24"/>
                <w:szCs w:val="24"/>
                <w:lang w:eastAsia="pl-PL"/>
              </w:rPr>
            </w:pPr>
            <w:r w:rsidRPr="00143249">
              <w:rPr>
                <w:rFonts w:eastAsia="Times New Roman" w:cstheme="minorHAnsi"/>
                <w:sz w:val="24"/>
                <w:szCs w:val="24"/>
                <w:lang w:eastAsia="pl-PL"/>
              </w:rPr>
              <w:t xml:space="preserve">do prześwietleń oraz do zdjęć </w:t>
            </w:r>
            <w:r w:rsidRPr="00143249">
              <w:rPr>
                <w:rFonts w:eastAsia="Times New Roman" w:cstheme="minorHAnsi"/>
                <w:sz w:val="24"/>
                <w:szCs w:val="24"/>
                <w:lang w:eastAsia="pl-PL"/>
              </w:rPr>
              <w:br/>
              <w:t>i prześwietleń</w:t>
            </w:r>
          </w:p>
        </w:tc>
        <w:tc>
          <w:tcPr>
            <w:tcW w:w="2983" w:type="dxa"/>
            <w:vAlign w:val="center"/>
          </w:tcPr>
          <w:p w14:paraId="30CB5CCF" w14:textId="77777777" w:rsidR="00DD71EA" w:rsidRPr="00143249" w:rsidRDefault="00DD71EA" w:rsidP="00C51AD4">
            <w:pPr>
              <w:spacing w:after="0" w:line="380" w:lineRule="atLeast"/>
              <w:jc w:val="center"/>
              <w:rPr>
                <w:rFonts w:eastAsia="Times New Roman" w:cstheme="minorHAnsi"/>
                <w:sz w:val="24"/>
                <w:szCs w:val="24"/>
                <w:lang w:eastAsia="pl-PL"/>
              </w:rPr>
            </w:pPr>
            <w:r w:rsidRPr="00143249">
              <w:rPr>
                <w:rFonts w:eastAsia="Times New Roman" w:cstheme="minorHAnsi"/>
                <w:sz w:val="24"/>
                <w:szCs w:val="24"/>
                <w:lang w:eastAsia="pl-PL"/>
              </w:rPr>
              <w:t>17</w:t>
            </w:r>
          </w:p>
        </w:tc>
        <w:tc>
          <w:tcPr>
            <w:tcW w:w="2713" w:type="dxa"/>
            <w:vAlign w:val="center"/>
          </w:tcPr>
          <w:p w14:paraId="04B449D8" w14:textId="77777777" w:rsidR="00DD71EA" w:rsidRPr="00233710" w:rsidRDefault="00DD71EA" w:rsidP="00C51AD4">
            <w:pPr>
              <w:spacing w:after="0" w:line="380" w:lineRule="atLeast"/>
              <w:jc w:val="center"/>
              <w:rPr>
                <w:rFonts w:eastAsia="Times New Roman" w:cstheme="minorHAnsi"/>
                <w:sz w:val="24"/>
                <w:szCs w:val="24"/>
                <w:lang w:eastAsia="pl-PL"/>
              </w:rPr>
            </w:pPr>
            <w:r w:rsidRPr="00233710">
              <w:rPr>
                <w:rFonts w:eastAsia="Times New Roman" w:cstheme="minorHAnsi"/>
                <w:sz w:val="24"/>
                <w:szCs w:val="24"/>
                <w:lang w:eastAsia="pl-PL"/>
              </w:rPr>
              <w:t>3</w:t>
            </w:r>
          </w:p>
        </w:tc>
      </w:tr>
      <w:tr w:rsidR="00DD71EA" w:rsidRPr="003D7EEE" w14:paraId="23C896C3" w14:textId="77777777" w:rsidTr="008F680E">
        <w:trPr>
          <w:jc w:val="center"/>
        </w:trPr>
        <w:tc>
          <w:tcPr>
            <w:tcW w:w="3552" w:type="dxa"/>
            <w:vAlign w:val="center"/>
          </w:tcPr>
          <w:p w14:paraId="6CD93B79" w14:textId="77777777" w:rsidR="00DD71EA" w:rsidRPr="00143249" w:rsidRDefault="00DD71EA" w:rsidP="00C51AD4">
            <w:pPr>
              <w:spacing w:after="0" w:line="240" w:lineRule="auto"/>
              <w:rPr>
                <w:rFonts w:eastAsia="Times New Roman" w:cstheme="minorHAnsi"/>
                <w:sz w:val="24"/>
                <w:szCs w:val="24"/>
                <w:lang w:eastAsia="pl-PL"/>
              </w:rPr>
            </w:pPr>
            <w:r w:rsidRPr="00143249">
              <w:rPr>
                <w:rFonts w:eastAsia="Times New Roman" w:cstheme="minorHAnsi"/>
                <w:sz w:val="24"/>
                <w:szCs w:val="24"/>
                <w:lang w:eastAsia="pl-PL"/>
              </w:rPr>
              <w:t>mammografy</w:t>
            </w:r>
          </w:p>
        </w:tc>
        <w:tc>
          <w:tcPr>
            <w:tcW w:w="2983" w:type="dxa"/>
            <w:vAlign w:val="center"/>
          </w:tcPr>
          <w:p w14:paraId="64CB7F8D" w14:textId="77777777" w:rsidR="00DD71EA" w:rsidRPr="00143249" w:rsidRDefault="00DD71EA" w:rsidP="00C51AD4">
            <w:pPr>
              <w:spacing w:after="0" w:line="380" w:lineRule="atLeast"/>
              <w:jc w:val="center"/>
              <w:rPr>
                <w:rFonts w:eastAsia="Times New Roman" w:cstheme="minorHAnsi"/>
                <w:sz w:val="24"/>
                <w:szCs w:val="24"/>
                <w:lang w:eastAsia="pl-PL"/>
              </w:rPr>
            </w:pPr>
            <w:r w:rsidRPr="00143249">
              <w:rPr>
                <w:rFonts w:eastAsia="Times New Roman" w:cstheme="minorHAnsi"/>
                <w:sz w:val="24"/>
                <w:szCs w:val="24"/>
                <w:lang w:eastAsia="pl-PL"/>
              </w:rPr>
              <w:t>16</w:t>
            </w:r>
          </w:p>
        </w:tc>
        <w:tc>
          <w:tcPr>
            <w:tcW w:w="2713" w:type="dxa"/>
            <w:vAlign w:val="center"/>
          </w:tcPr>
          <w:p w14:paraId="6DE921F5" w14:textId="77777777" w:rsidR="00DD71EA" w:rsidRPr="00233710" w:rsidRDefault="00DD71EA" w:rsidP="00C51AD4">
            <w:pPr>
              <w:spacing w:after="0" w:line="380" w:lineRule="atLeast"/>
              <w:jc w:val="center"/>
              <w:rPr>
                <w:rFonts w:eastAsia="Times New Roman" w:cstheme="minorHAnsi"/>
                <w:sz w:val="24"/>
                <w:szCs w:val="24"/>
                <w:lang w:eastAsia="pl-PL"/>
              </w:rPr>
            </w:pPr>
            <w:r w:rsidRPr="00233710">
              <w:rPr>
                <w:rFonts w:eastAsia="Times New Roman" w:cstheme="minorHAnsi"/>
                <w:sz w:val="24"/>
                <w:szCs w:val="24"/>
                <w:lang w:eastAsia="pl-PL"/>
              </w:rPr>
              <w:t>4</w:t>
            </w:r>
          </w:p>
        </w:tc>
      </w:tr>
      <w:tr w:rsidR="00DD71EA" w:rsidRPr="003D7EEE" w14:paraId="0A7EC15C" w14:textId="77777777" w:rsidTr="008F680E">
        <w:trPr>
          <w:jc w:val="center"/>
        </w:trPr>
        <w:tc>
          <w:tcPr>
            <w:tcW w:w="3552" w:type="dxa"/>
            <w:vAlign w:val="center"/>
          </w:tcPr>
          <w:p w14:paraId="614C79E6" w14:textId="77777777" w:rsidR="00DD71EA" w:rsidRPr="00143249" w:rsidRDefault="00DD71EA" w:rsidP="00C51AD4">
            <w:pPr>
              <w:spacing w:after="0" w:line="240" w:lineRule="auto"/>
              <w:rPr>
                <w:rFonts w:eastAsia="Times New Roman" w:cstheme="minorHAnsi"/>
                <w:sz w:val="24"/>
                <w:szCs w:val="24"/>
                <w:lang w:eastAsia="pl-PL"/>
              </w:rPr>
            </w:pPr>
            <w:r w:rsidRPr="00143249">
              <w:rPr>
                <w:rFonts w:eastAsia="Times New Roman" w:cstheme="minorHAnsi"/>
                <w:sz w:val="24"/>
                <w:szCs w:val="24"/>
                <w:lang w:eastAsia="pl-PL"/>
              </w:rPr>
              <w:t>stomatologiczne wewnątrzustne</w:t>
            </w:r>
          </w:p>
        </w:tc>
        <w:tc>
          <w:tcPr>
            <w:tcW w:w="2983" w:type="dxa"/>
            <w:vAlign w:val="center"/>
          </w:tcPr>
          <w:p w14:paraId="4DED5C33" w14:textId="77777777" w:rsidR="00DD71EA" w:rsidRPr="00143249" w:rsidRDefault="00DD71EA" w:rsidP="00C51AD4">
            <w:pPr>
              <w:spacing w:after="0" w:line="380" w:lineRule="atLeast"/>
              <w:jc w:val="center"/>
              <w:rPr>
                <w:rFonts w:eastAsia="Times New Roman" w:cstheme="minorHAnsi"/>
                <w:sz w:val="24"/>
                <w:szCs w:val="24"/>
                <w:lang w:eastAsia="pl-PL"/>
              </w:rPr>
            </w:pPr>
            <w:r w:rsidRPr="00143249">
              <w:rPr>
                <w:rFonts w:eastAsia="Times New Roman" w:cstheme="minorHAnsi"/>
                <w:sz w:val="24"/>
                <w:szCs w:val="24"/>
                <w:lang w:eastAsia="pl-PL"/>
              </w:rPr>
              <w:t>606</w:t>
            </w:r>
          </w:p>
        </w:tc>
        <w:tc>
          <w:tcPr>
            <w:tcW w:w="2713" w:type="dxa"/>
            <w:vAlign w:val="center"/>
          </w:tcPr>
          <w:p w14:paraId="25F6DCBB" w14:textId="77777777" w:rsidR="00DD71EA" w:rsidRPr="00233710" w:rsidRDefault="00DD71EA" w:rsidP="00C51AD4">
            <w:pPr>
              <w:spacing w:after="0" w:line="380" w:lineRule="atLeast"/>
              <w:jc w:val="center"/>
              <w:rPr>
                <w:rFonts w:eastAsia="Times New Roman" w:cstheme="minorHAnsi"/>
                <w:sz w:val="24"/>
                <w:szCs w:val="24"/>
                <w:lang w:eastAsia="pl-PL"/>
              </w:rPr>
            </w:pPr>
            <w:r w:rsidRPr="00233710">
              <w:rPr>
                <w:rFonts w:eastAsia="Times New Roman" w:cstheme="minorHAnsi"/>
                <w:sz w:val="24"/>
                <w:szCs w:val="24"/>
                <w:lang w:eastAsia="pl-PL"/>
              </w:rPr>
              <w:t>54</w:t>
            </w:r>
          </w:p>
        </w:tc>
      </w:tr>
      <w:tr w:rsidR="00DD71EA" w:rsidRPr="003D7EEE" w14:paraId="2971AF51" w14:textId="77777777" w:rsidTr="008F680E">
        <w:trPr>
          <w:trHeight w:val="417"/>
          <w:jc w:val="center"/>
        </w:trPr>
        <w:tc>
          <w:tcPr>
            <w:tcW w:w="3552" w:type="dxa"/>
            <w:vAlign w:val="center"/>
          </w:tcPr>
          <w:p w14:paraId="3BCCAE94" w14:textId="77777777" w:rsidR="00DD71EA" w:rsidRPr="00143249" w:rsidRDefault="00DD71EA" w:rsidP="00C51AD4">
            <w:pPr>
              <w:spacing w:after="0" w:line="240" w:lineRule="auto"/>
              <w:rPr>
                <w:rFonts w:eastAsia="Times New Roman" w:cstheme="minorHAnsi"/>
                <w:sz w:val="24"/>
                <w:szCs w:val="24"/>
                <w:lang w:eastAsia="pl-PL"/>
              </w:rPr>
            </w:pPr>
            <w:r w:rsidRPr="00143249">
              <w:rPr>
                <w:rFonts w:eastAsia="Times New Roman" w:cstheme="minorHAnsi"/>
                <w:sz w:val="24"/>
                <w:szCs w:val="24"/>
                <w:lang w:eastAsia="pl-PL"/>
              </w:rPr>
              <w:t>stomatologiczne panoramiczne</w:t>
            </w:r>
          </w:p>
          <w:p w14:paraId="36523A89" w14:textId="77777777" w:rsidR="00DD71EA" w:rsidRPr="00143249" w:rsidRDefault="00DD71EA" w:rsidP="00C51AD4">
            <w:pPr>
              <w:spacing w:after="0" w:line="240" w:lineRule="auto"/>
              <w:rPr>
                <w:rFonts w:eastAsia="Times New Roman" w:cstheme="minorHAnsi"/>
                <w:sz w:val="24"/>
                <w:szCs w:val="24"/>
                <w:lang w:eastAsia="pl-PL"/>
              </w:rPr>
            </w:pPr>
            <w:r w:rsidRPr="00143249">
              <w:rPr>
                <w:rFonts w:eastAsia="Times New Roman" w:cstheme="minorHAnsi"/>
                <w:sz w:val="24"/>
                <w:szCs w:val="24"/>
                <w:lang w:eastAsia="pl-PL"/>
              </w:rPr>
              <w:t xml:space="preserve">(w tym z funkcją stomatologicznej tomografii komputerowej wiązki </w:t>
            </w:r>
            <w:r w:rsidRPr="00143249">
              <w:rPr>
                <w:rFonts w:eastAsia="Times New Roman" w:cstheme="minorHAnsi"/>
                <w:sz w:val="24"/>
                <w:szCs w:val="24"/>
                <w:lang w:eastAsia="pl-PL"/>
              </w:rPr>
              <w:lastRenderedPageBreak/>
              <w:t>stożkowej oraz przystawką cefalometryczną)</w:t>
            </w:r>
          </w:p>
        </w:tc>
        <w:tc>
          <w:tcPr>
            <w:tcW w:w="2983" w:type="dxa"/>
            <w:vAlign w:val="center"/>
          </w:tcPr>
          <w:p w14:paraId="0B9C5A49" w14:textId="77777777" w:rsidR="00DD71EA" w:rsidRPr="00143249" w:rsidRDefault="00DD71EA" w:rsidP="00C51AD4">
            <w:pPr>
              <w:spacing w:after="0" w:line="380" w:lineRule="atLeast"/>
              <w:jc w:val="center"/>
              <w:rPr>
                <w:rFonts w:eastAsia="Times New Roman" w:cstheme="minorHAnsi"/>
                <w:sz w:val="24"/>
                <w:szCs w:val="24"/>
                <w:lang w:eastAsia="pl-PL"/>
              </w:rPr>
            </w:pPr>
            <w:r w:rsidRPr="00143249">
              <w:rPr>
                <w:rFonts w:eastAsia="Times New Roman" w:cstheme="minorHAnsi"/>
                <w:sz w:val="24"/>
                <w:szCs w:val="24"/>
                <w:lang w:eastAsia="pl-PL"/>
              </w:rPr>
              <w:lastRenderedPageBreak/>
              <w:t>195</w:t>
            </w:r>
          </w:p>
        </w:tc>
        <w:tc>
          <w:tcPr>
            <w:tcW w:w="2713" w:type="dxa"/>
            <w:vAlign w:val="center"/>
          </w:tcPr>
          <w:p w14:paraId="0840650F" w14:textId="77777777" w:rsidR="00DD71EA" w:rsidRPr="00233710" w:rsidRDefault="00DD71EA" w:rsidP="00C51AD4">
            <w:pPr>
              <w:spacing w:after="0" w:line="380" w:lineRule="atLeast"/>
              <w:jc w:val="center"/>
              <w:rPr>
                <w:rFonts w:eastAsia="Times New Roman" w:cstheme="minorHAnsi"/>
                <w:sz w:val="24"/>
                <w:szCs w:val="24"/>
                <w:lang w:eastAsia="pl-PL"/>
              </w:rPr>
            </w:pPr>
            <w:r w:rsidRPr="00233710">
              <w:rPr>
                <w:rFonts w:eastAsia="Times New Roman" w:cstheme="minorHAnsi"/>
                <w:sz w:val="24"/>
                <w:szCs w:val="24"/>
                <w:lang w:eastAsia="pl-PL"/>
              </w:rPr>
              <w:t>34</w:t>
            </w:r>
          </w:p>
        </w:tc>
      </w:tr>
      <w:tr w:rsidR="00DD71EA" w:rsidRPr="003D7EEE" w14:paraId="4AAF5E46" w14:textId="77777777" w:rsidTr="008F680E">
        <w:trPr>
          <w:jc w:val="center"/>
        </w:trPr>
        <w:tc>
          <w:tcPr>
            <w:tcW w:w="3552" w:type="dxa"/>
            <w:vAlign w:val="center"/>
          </w:tcPr>
          <w:p w14:paraId="095F791E" w14:textId="77777777" w:rsidR="00DD71EA" w:rsidRPr="00143249" w:rsidRDefault="00DD71EA" w:rsidP="00C51AD4">
            <w:pPr>
              <w:spacing w:after="0" w:line="240" w:lineRule="auto"/>
              <w:rPr>
                <w:rFonts w:eastAsia="Times New Roman" w:cstheme="minorHAnsi"/>
                <w:sz w:val="24"/>
                <w:szCs w:val="24"/>
                <w:lang w:eastAsia="pl-PL"/>
              </w:rPr>
            </w:pPr>
            <w:r w:rsidRPr="00143249">
              <w:rPr>
                <w:rFonts w:eastAsia="Times New Roman" w:cstheme="minorHAnsi"/>
                <w:sz w:val="24"/>
                <w:szCs w:val="24"/>
                <w:lang w:eastAsia="pl-PL"/>
              </w:rPr>
              <w:t>densytometry</w:t>
            </w:r>
          </w:p>
        </w:tc>
        <w:tc>
          <w:tcPr>
            <w:tcW w:w="2983" w:type="dxa"/>
            <w:vAlign w:val="center"/>
          </w:tcPr>
          <w:p w14:paraId="2EB61A57" w14:textId="77777777" w:rsidR="00DD71EA" w:rsidRPr="00143249" w:rsidRDefault="00DD71EA" w:rsidP="00C51AD4">
            <w:pPr>
              <w:spacing w:after="0" w:line="380" w:lineRule="atLeast"/>
              <w:jc w:val="center"/>
              <w:rPr>
                <w:rFonts w:eastAsia="Times New Roman" w:cstheme="minorHAnsi"/>
                <w:sz w:val="24"/>
                <w:szCs w:val="24"/>
                <w:lang w:eastAsia="pl-PL"/>
              </w:rPr>
            </w:pPr>
            <w:r w:rsidRPr="00143249">
              <w:rPr>
                <w:rFonts w:eastAsia="Times New Roman" w:cstheme="minorHAnsi"/>
                <w:sz w:val="24"/>
                <w:szCs w:val="24"/>
                <w:lang w:eastAsia="pl-PL"/>
              </w:rPr>
              <w:t>13</w:t>
            </w:r>
          </w:p>
        </w:tc>
        <w:tc>
          <w:tcPr>
            <w:tcW w:w="2713" w:type="dxa"/>
            <w:vAlign w:val="center"/>
          </w:tcPr>
          <w:p w14:paraId="1B1D360D" w14:textId="77777777" w:rsidR="00DD71EA" w:rsidRPr="00233710" w:rsidRDefault="00DD71EA" w:rsidP="00C51AD4">
            <w:pPr>
              <w:spacing w:after="0" w:line="380" w:lineRule="atLeast"/>
              <w:jc w:val="center"/>
              <w:rPr>
                <w:rFonts w:eastAsia="Times New Roman" w:cstheme="minorHAnsi"/>
                <w:sz w:val="24"/>
                <w:szCs w:val="24"/>
                <w:lang w:eastAsia="pl-PL"/>
              </w:rPr>
            </w:pPr>
            <w:r w:rsidRPr="00233710">
              <w:rPr>
                <w:rFonts w:eastAsia="Times New Roman" w:cstheme="minorHAnsi"/>
                <w:sz w:val="24"/>
                <w:szCs w:val="24"/>
                <w:lang w:eastAsia="pl-PL"/>
              </w:rPr>
              <w:t>2</w:t>
            </w:r>
          </w:p>
        </w:tc>
      </w:tr>
      <w:tr w:rsidR="00DD71EA" w:rsidRPr="003D7EEE" w14:paraId="086045C0" w14:textId="77777777" w:rsidTr="008F680E">
        <w:trPr>
          <w:jc w:val="center"/>
        </w:trPr>
        <w:tc>
          <w:tcPr>
            <w:tcW w:w="3552" w:type="dxa"/>
            <w:vAlign w:val="center"/>
          </w:tcPr>
          <w:p w14:paraId="44C07D32" w14:textId="77777777" w:rsidR="00DD71EA" w:rsidRPr="00143249" w:rsidRDefault="00DD71EA" w:rsidP="00C51AD4">
            <w:pPr>
              <w:spacing w:after="0" w:line="240" w:lineRule="auto"/>
              <w:rPr>
                <w:rFonts w:eastAsia="Times New Roman" w:cstheme="minorHAnsi"/>
                <w:sz w:val="24"/>
                <w:szCs w:val="24"/>
                <w:lang w:eastAsia="pl-PL"/>
              </w:rPr>
            </w:pPr>
            <w:r w:rsidRPr="00143249">
              <w:rPr>
                <w:rFonts w:eastAsia="Times New Roman" w:cstheme="minorHAnsi"/>
                <w:sz w:val="24"/>
                <w:szCs w:val="24"/>
                <w:lang w:eastAsia="pl-PL"/>
              </w:rPr>
              <w:t>tomografy komputerowe</w:t>
            </w:r>
          </w:p>
        </w:tc>
        <w:tc>
          <w:tcPr>
            <w:tcW w:w="2983" w:type="dxa"/>
            <w:vAlign w:val="center"/>
          </w:tcPr>
          <w:p w14:paraId="278FB1DF" w14:textId="77777777" w:rsidR="00DD71EA" w:rsidRPr="00143249" w:rsidRDefault="00DD71EA" w:rsidP="00C51AD4">
            <w:pPr>
              <w:spacing w:after="0" w:line="380" w:lineRule="atLeast"/>
              <w:jc w:val="center"/>
              <w:rPr>
                <w:rFonts w:eastAsia="Times New Roman" w:cstheme="minorHAnsi"/>
                <w:sz w:val="24"/>
                <w:szCs w:val="24"/>
                <w:lang w:eastAsia="pl-PL"/>
              </w:rPr>
            </w:pPr>
            <w:r w:rsidRPr="00143249">
              <w:rPr>
                <w:rFonts w:eastAsia="Times New Roman" w:cstheme="minorHAnsi"/>
                <w:sz w:val="24"/>
                <w:szCs w:val="24"/>
                <w:lang w:eastAsia="pl-PL"/>
              </w:rPr>
              <w:t>41</w:t>
            </w:r>
          </w:p>
        </w:tc>
        <w:tc>
          <w:tcPr>
            <w:tcW w:w="2713" w:type="dxa"/>
            <w:vAlign w:val="center"/>
          </w:tcPr>
          <w:p w14:paraId="4EA76F29" w14:textId="77777777" w:rsidR="00DD71EA" w:rsidRPr="00233710" w:rsidRDefault="00DD71EA" w:rsidP="00C51AD4">
            <w:pPr>
              <w:spacing w:after="0" w:line="380" w:lineRule="atLeast"/>
              <w:jc w:val="center"/>
              <w:rPr>
                <w:rFonts w:eastAsia="Times New Roman" w:cstheme="minorHAnsi"/>
                <w:sz w:val="24"/>
                <w:szCs w:val="24"/>
                <w:lang w:eastAsia="pl-PL"/>
              </w:rPr>
            </w:pPr>
            <w:r w:rsidRPr="00233710">
              <w:rPr>
                <w:rFonts w:eastAsia="Times New Roman" w:cstheme="minorHAnsi"/>
                <w:sz w:val="24"/>
                <w:szCs w:val="24"/>
                <w:lang w:eastAsia="pl-PL"/>
              </w:rPr>
              <w:t>8</w:t>
            </w:r>
          </w:p>
        </w:tc>
      </w:tr>
      <w:tr w:rsidR="00DD71EA" w:rsidRPr="003D7EEE" w14:paraId="48D5F203" w14:textId="77777777" w:rsidTr="008F680E">
        <w:trPr>
          <w:jc w:val="center"/>
        </w:trPr>
        <w:tc>
          <w:tcPr>
            <w:tcW w:w="3552" w:type="dxa"/>
            <w:vAlign w:val="center"/>
          </w:tcPr>
          <w:p w14:paraId="70607FA9" w14:textId="77777777" w:rsidR="00DD71EA" w:rsidRPr="00143249" w:rsidRDefault="00DD71EA" w:rsidP="00C51AD4">
            <w:pPr>
              <w:spacing w:after="0" w:line="240" w:lineRule="auto"/>
              <w:rPr>
                <w:rFonts w:eastAsia="Times New Roman" w:cstheme="minorHAnsi"/>
                <w:sz w:val="24"/>
                <w:szCs w:val="24"/>
                <w:lang w:eastAsia="pl-PL"/>
              </w:rPr>
            </w:pPr>
            <w:r w:rsidRPr="00143249">
              <w:rPr>
                <w:rFonts w:eastAsia="Times New Roman" w:cstheme="minorHAnsi"/>
                <w:sz w:val="24"/>
                <w:szCs w:val="24"/>
                <w:lang w:eastAsia="pl-PL"/>
              </w:rPr>
              <w:t>Suma</w:t>
            </w:r>
          </w:p>
        </w:tc>
        <w:tc>
          <w:tcPr>
            <w:tcW w:w="2983" w:type="dxa"/>
            <w:vAlign w:val="center"/>
          </w:tcPr>
          <w:p w14:paraId="410E56FA" w14:textId="77777777" w:rsidR="00DD71EA" w:rsidRPr="00143249" w:rsidRDefault="00DD71EA" w:rsidP="00C51AD4">
            <w:pPr>
              <w:spacing w:after="0" w:line="380" w:lineRule="atLeast"/>
              <w:jc w:val="center"/>
              <w:rPr>
                <w:rFonts w:eastAsia="Times New Roman" w:cstheme="minorHAnsi"/>
                <w:sz w:val="24"/>
                <w:szCs w:val="24"/>
                <w:lang w:eastAsia="pl-PL"/>
              </w:rPr>
            </w:pPr>
            <w:r w:rsidRPr="00143249">
              <w:rPr>
                <w:rFonts w:eastAsia="Times New Roman" w:cstheme="minorHAnsi"/>
                <w:sz w:val="24"/>
                <w:szCs w:val="24"/>
                <w:lang w:eastAsia="pl-PL"/>
              </w:rPr>
              <w:t>1110</w:t>
            </w:r>
          </w:p>
        </w:tc>
        <w:tc>
          <w:tcPr>
            <w:tcW w:w="2713" w:type="dxa"/>
            <w:vAlign w:val="center"/>
          </w:tcPr>
          <w:p w14:paraId="5E2B93E7" w14:textId="77777777" w:rsidR="00DD71EA" w:rsidRPr="00233710" w:rsidRDefault="00DD71EA" w:rsidP="00C51AD4">
            <w:pPr>
              <w:spacing w:after="0" w:line="380" w:lineRule="atLeast"/>
              <w:jc w:val="center"/>
              <w:rPr>
                <w:rFonts w:eastAsia="Times New Roman" w:cstheme="minorHAnsi"/>
                <w:sz w:val="24"/>
                <w:szCs w:val="24"/>
                <w:lang w:eastAsia="pl-PL"/>
              </w:rPr>
            </w:pPr>
            <w:r w:rsidRPr="00233710">
              <w:rPr>
                <w:rFonts w:eastAsia="Times New Roman" w:cstheme="minorHAnsi"/>
                <w:sz w:val="24"/>
                <w:szCs w:val="24"/>
                <w:lang w:eastAsia="pl-PL"/>
              </w:rPr>
              <w:t>135</w:t>
            </w:r>
          </w:p>
        </w:tc>
      </w:tr>
    </w:tbl>
    <w:p w14:paraId="52B248E9" w14:textId="77777777" w:rsidR="00DD71EA" w:rsidRDefault="00DD71EA" w:rsidP="00DD71EA">
      <w:pPr>
        <w:spacing w:after="0" w:line="276" w:lineRule="auto"/>
        <w:jc w:val="both"/>
        <w:rPr>
          <w:rFonts w:eastAsia="Times New Roman" w:cstheme="minorHAnsi"/>
          <w:color w:val="FF0000"/>
          <w:sz w:val="24"/>
          <w:szCs w:val="24"/>
          <w:lang w:eastAsia="pl-PL"/>
        </w:rPr>
      </w:pPr>
    </w:p>
    <w:p w14:paraId="1CA3FB19" w14:textId="7DDD8AA7" w:rsidR="00DD71EA" w:rsidRPr="009E6D32" w:rsidRDefault="00DD71EA" w:rsidP="00DD71EA">
      <w:pPr>
        <w:spacing w:after="0" w:line="276" w:lineRule="auto"/>
        <w:ind w:firstLine="426"/>
        <w:jc w:val="both"/>
        <w:rPr>
          <w:rFonts w:eastAsia="Times New Roman" w:cstheme="minorHAnsi"/>
          <w:sz w:val="24"/>
          <w:szCs w:val="24"/>
          <w:lang w:eastAsia="pl-PL"/>
        </w:rPr>
      </w:pPr>
      <w:r w:rsidRPr="00A365DB">
        <w:rPr>
          <w:rFonts w:eastAsia="Times New Roman" w:cstheme="minorHAnsi"/>
          <w:sz w:val="24"/>
          <w:szCs w:val="24"/>
          <w:lang w:eastAsia="pl-PL"/>
        </w:rPr>
        <w:t xml:space="preserve">Niezmiernie istotnym elementem dla prowadzonego postępowania diagnostycznego jest zapewnienie nowoczesnej aparatury rentgenowskiej. Wyeksploatowana aparatura utrudnia, a niekiedy wręcz uniemożliwia postawienie właściwej diagnozy medycznej i powoduje otrzymywanie zwiększonych dawek promieniowania, dlatego też jednym z zadań Państwowej Inspekcji Sanitarnej jest ocena jakości aparatury rtg w kontekście ochrony pacjenta. </w:t>
      </w:r>
    </w:p>
    <w:p w14:paraId="59E4A980" w14:textId="371D122B" w:rsidR="00DD71EA" w:rsidRPr="00DB075F" w:rsidRDefault="00DD71EA" w:rsidP="00DD71EA">
      <w:pPr>
        <w:spacing w:after="0" w:line="276" w:lineRule="auto"/>
        <w:ind w:firstLine="426"/>
        <w:jc w:val="both"/>
        <w:rPr>
          <w:rFonts w:eastAsia="Times New Roman" w:cstheme="minorHAnsi"/>
          <w:sz w:val="24"/>
          <w:szCs w:val="24"/>
          <w:lang w:eastAsia="pl-PL"/>
        </w:rPr>
      </w:pPr>
      <w:r w:rsidRPr="004E5C8E">
        <w:rPr>
          <w:rFonts w:eastAsia="Times New Roman" w:cstheme="minorHAnsi"/>
          <w:sz w:val="24"/>
          <w:szCs w:val="24"/>
          <w:lang w:eastAsia="pl-PL"/>
        </w:rPr>
        <w:t xml:space="preserve">W 2023 roku przeprowadzono 194 kontrole w zakresie higieny radiacyjnej. </w:t>
      </w:r>
      <w:r w:rsidRPr="001370D8">
        <w:rPr>
          <w:rFonts w:eastAsia="Times New Roman" w:cstheme="minorHAnsi"/>
          <w:sz w:val="24"/>
          <w:szCs w:val="24"/>
          <w:lang w:eastAsia="pl-PL"/>
        </w:rPr>
        <w:t xml:space="preserve">W 58 podmiotach kontrolowanych </w:t>
      </w:r>
      <w:r w:rsidRPr="00DB075F">
        <w:rPr>
          <w:rFonts w:eastAsia="Times New Roman" w:cstheme="minorHAnsi"/>
          <w:sz w:val="24"/>
          <w:szCs w:val="24"/>
          <w:lang w:eastAsia="pl-PL"/>
        </w:rPr>
        <w:t>stwierdzono nieprawidłowości dotyczące m.in.:</w:t>
      </w:r>
    </w:p>
    <w:p w14:paraId="6DDE5F0A" w14:textId="77777777" w:rsidR="00812AF2" w:rsidRDefault="00DD71EA" w:rsidP="00812AF2">
      <w:pPr>
        <w:pStyle w:val="Akapitzlist"/>
        <w:numPr>
          <w:ilvl w:val="0"/>
          <w:numId w:val="22"/>
        </w:numPr>
        <w:spacing w:line="276" w:lineRule="auto"/>
        <w:ind w:left="568" w:right="284" w:hanging="284"/>
        <w:rPr>
          <w:rFonts w:cstheme="minorHAnsi"/>
          <w:sz w:val="24"/>
          <w:szCs w:val="24"/>
          <w:lang w:eastAsia="pl-PL"/>
        </w:rPr>
      </w:pPr>
      <w:r w:rsidRPr="00FB72CE">
        <w:rPr>
          <w:rFonts w:cstheme="minorHAnsi"/>
          <w:sz w:val="24"/>
          <w:szCs w:val="24"/>
          <w:lang w:eastAsia="pl-PL"/>
        </w:rPr>
        <w:t>braku dokumentów potwierdzających, że osoby pracujące w narażeniu na działanie promieniowania jonizującego były objęte pomiarami dawek indywidualnych lub pomiarami dozymetrycznymi w środowisku pracy oraz braku ewidencjonowania tych pomiarów,</w:t>
      </w:r>
    </w:p>
    <w:p w14:paraId="1A5A5B9F" w14:textId="77777777" w:rsidR="00812AF2" w:rsidRDefault="00DD71EA" w:rsidP="00812AF2">
      <w:pPr>
        <w:pStyle w:val="Akapitzlist"/>
        <w:numPr>
          <w:ilvl w:val="0"/>
          <w:numId w:val="22"/>
        </w:numPr>
        <w:spacing w:line="276" w:lineRule="auto"/>
        <w:ind w:left="568" w:right="284" w:hanging="284"/>
        <w:rPr>
          <w:rFonts w:cstheme="minorHAnsi"/>
          <w:sz w:val="24"/>
          <w:szCs w:val="24"/>
          <w:lang w:eastAsia="pl-PL"/>
        </w:rPr>
      </w:pPr>
      <w:r w:rsidRPr="00812AF2">
        <w:rPr>
          <w:rFonts w:cstheme="minorHAnsi"/>
          <w:sz w:val="24"/>
          <w:szCs w:val="24"/>
          <w:lang w:eastAsia="pl-PL"/>
        </w:rPr>
        <w:t xml:space="preserve">braku wykonywania z właściwą częstotliwością testów podstawowych oraz testów specjalistycznych aparatury rentgenowskiej,  </w:t>
      </w:r>
    </w:p>
    <w:p w14:paraId="4940B3CA" w14:textId="77777777" w:rsidR="00812AF2" w:rsidRDefault="00DD71EA" w:rsidP="00812AF2">
      <w:pPr>
        <w:pStyle w:val="Akapitzlist"/>
        <w:numPr>
          <w:ilvl w:val="0"/>
          <w:numId w:val="22"/>
        </w:numPr>
        <w:spacing w:line="276" w:lineRule="auto"/>
        <w:ind w:left="568" w:right="284" w:hanging="284"/>
        <w:rPr>
          <w:rFonts w:cstheme="minorHAnsi"/>
          <w:sz w:val="24"/>
          <w:szCs w:val="24"/>
          <w:lang w:eastAsia="pl-PL"/>
        </w:rPr>
      </w:pPr>
      <w:r w:rsidRPr="00812AF2">
        <w:rPr>
          <w:rFonts w:cstheme="minorHAnsi"/>
          <w:sz w:val="24"/>
          <w:szCs w:val="24"/>
          <w:lang w:eastAsia="pl-PL"/>
        </w:rPr>
        <w:t>braku posiadania dokumentów dotyczących przeprowadzania audytów wewnętrznych,</w:t>
      </w:r>
    </w:p>
    <w:p w14:paraId="63B06E28" w14:textId="77777777" w:rsidR="00812AF2" w:rsidRDefault="00DD71EA" w:rsidP="00812AF2">
      <w:pPr>
        <w:pStyle w:val="Akapitzlist"/>
        <w:numPr>
          <w:ilvl w:val="0"/>
          <w:numId w:val="22"/>
        </w:numPr>
        <w:spacing w:line="276" w:lineRule="auto"/>
        <w:ind w:left="568" w:right="284" w:hanging="284"/>
        <w:rPr>
          <w:rFonts w:cstheme="minorHAnsi"/>
          <w:sz w:val="24"/>
          <w:szCs w:val="24"/>
          <w:lang w:eastAsia="pl-PL"/>
        </w:rPr>
      </w:pPr>
      <w:r w:rsidRPr="00812AF2">
        <w:rPr>
          <w:rFonts w:cstheme="minorHAnsi"/>
          <w:sz w:val="24"/>
          <w:szCs w:val="24"/>
          <w:lang w:eastAsia="pl-PL"/>
        </w:rPr>
        <w:t>braku przeprowadzania szkoleń z zakresu BHP,</w:t>
      </w:r>
    </w:p>
    <w:p w14:paraId="7379FD4B" w14:textId="77777777" w:rsidR="00812AF2" w:rsidRDefault="00DD71EA" w:rsidP="00812AF2">
      <w:pPr>
        <w:pStyle w:val="Akapitzlist"/>
        <w:numPr>
          <w:ilvl w:val="0"/>
          <w:numId w:val="22"/>
        </w:numPr>
        <w:spacing w:line="276" w:lineRule="auto"/>
        <w:ind w:left="568" w:right="284" w:hanging="284"/>
        <w:rPr>
          <w:rFonts w:cstheme="minorHAnsi"/>
          <w:sz w:val="24"/>
          <w:szCs w:val="24"/>
          <w:lang w:eastAsia="pl-PL"/>
        </w:rPr>
      </w:pPr>
      <w:r w:rsidRPr="00812AF2">
        <w:rPr>
          <w:rFonts w:cstheme="minorHAnsi"/>
          <w:sz w:val="24"/>
          <w:szCs w:val="24"/>
          <w:lang w:eastAsia="pl-PL"/>
        </w:rPr>
        <w:t>braku dokonywania oceny poziomu narażenia na pole E-M źródeł pierwotnych lub</w:t>
      </w:r>
      <w:r w:rsidR="004B4F88" w:rsidRPr="00812AF2">
        <w:rPr>
          <w:rFonts w:cstheme="minorHAnsi"/>
          <w:sz w:val="24"/>
          <w:szCs w:val="24"/>
          <w:lang w:eastAsia="pl-PL"/>
        </w:rPr>
        <w:t> </w:t>
      </w:r>
      <w:r w:rsidRPr="00812AF2">
        <w:rPr>
          <w:rFonts w:cstheme="minorHAnsi"/>
          <w:sz w:val="24"/>
          <w:szCs w:val="24"/>
          <w:lang w:eastAsia="pl-PL"/>
        </w:rPr>
        <w:t>wtórnych,</w:t>
      </w:r>
    </w:p>
    <w:p w14:paraId="10506F75" w14:textId="0A798899" w:rsidR="00DD71EA" w:rsidRPr="00812AF2" w:rsidRDefault="00DD71EA" w:rsidP="00812AF2">
      <w:pPr>
        <w:pStyle w:val="Akapitzlist"/>
        <w:numPr>
          <w:ilvl w:val="0"/>
          <w:numId w:val="22"/>
        </w:numPr>
        <w:spacing w:line="276" w:lineRule="auto"/>
        <w:ind w:left="568" w:right="284" w:hanging="284"/>
        <w:rPr>
          <w:rFonts w:cstheme="minorHAnsi"/>
          <w:sz w:val="24"/>
          <w:szCs w:val="24"/>
          <w:lang w:eastAsia="pl-PL"/>
        </w:rPr>
      </w:pPr>
      <w:r w:rsidRPr="00812AF2">
        <w:rPr>
          <w:rFonts w:cstheme="minorHAnsi"/>
          <w:sz w:val="24"/>
          <w:szCs w:val="24"/>
          <w:lang w:eastAsia="pl-PL"/>
        </w:rPr>
        <w:t>braku dokonania przez użytkownika oceny i udokumentowania zagrożenia elekromagnetycznego w miejscu narażenia.</w:t>
      </w:r>
    </w:p>
    <w:p w14:paraId="78D092DF" w14:textId="39D30793" w:rsidR="00DD71EA" w:rsidRPr="00B44C18" w:rsidRDefault="00DD71EA" w:rsidP="00DD71EA">
      <w:pPr>
        <w:spacing w:after="0" w:line="276" w:lineRule="auto"/>
        <w:jc w:val="both"/>
        <w:rPr>
          <w:rFonts w:eastAsia="Times New Roman" w:cstheme="minorHAnsi"/>
          <w:sz w:val="24"/>
          <w:szCs w:val="24"/>
          <w:lang w:eastAsia="pl-PL"/>
        </w:rPr>
      </w:pPr>
      <w:r w:rsidRPr="00B44C18">
        <w:rPr>
          <w:rFonts w:eastAsia="Times New Roman" w:cstheme="minorHAnsi"/>
          <w:sz w:val="24"/>
          <w:szCs w:val="24"/>
          <w:lang w:eastAsia="pl-PL"/>
        </w:rPr>
        <w:t xml:space="preserve">W związku ze stwierdzonymi nieprawidłowościami wydano 21 decyzji administracyjnych nakazujących </w:t>
      </w:r>
      <w:r w:rsidR="0069033D">
        <w:rPr>
          <w:rFonts w:eastAsia="Times New Roman" w:cstheme="minorHAnsi"/>
          <w:sz w:val="24"/>
          <w:szCs w:val="24"/>
          <w:lang w:eastAsia="pl-PL"/>
        </w:rPr>
        <w:t xml:space="preserve">ich </w:t>
      </w:r>
      <w:r w:rsidRPr="00B44C18">
        <w:rPr>
          <w:rFonts w:eastAsia="Times New Roman" w:cstheme="minorHAnsi"/>
          <w:sz w:val="24"/>
          <w:szCs w:val="24"/>
          <w:lang w:eastAsia="pl-PL"/>
        </w:rPr>
        <w:t>usunięcie, w tym 2 z rygorem natychmiastowej wykonalności.</w:t>
      </w:r>
    </w:p>
    <w:p w14:paraId="749F7E21" w14:textId="45F5A8A2" w:rsidR="00DD71EA" w:rsidRPr="00DA7A20" w:rsidRDefault="0069033D" w:rsidP="00DD71EA">
      <w:pPr>
        <w:spacing w:after="0" w:line="276" w:lineRule="auto"/>
        <w:ind w:firstLine="426"/>
        <w:jc w:val="both"/>
        <w:rPr>
          <w:rFonts w:eastAsia="Times New Roman" w:cstheme="minorHAnsi"/>
          <w:color w:val="FF0000"/>
          <w:sz w:val="24"/>
          <w:szCs w:val="24"/>
          <w:lang w:eastAsia="pl-PL"/>
        </w:rPr>
      </w:pPr>
      <w:r>
        <w:rPr>
          <w:rFonts w:eastAsia="Times New Roman" w:cstheme="minorHAnsi"/>
          <w:sz w:val="24"/>
          <w:szCs w:val="24"/>
          <w:lang w:eastAsia="pl-PL"/>
        </w:rPr>
        <w:t>Ponadto w</w:t>
      </w:r>
      <w:r w:rsidR="00DD71EA">
        <w:rPr>
          <w:rFonts w:eastAsia="Times New Roman" w:cstheme="minorHAnsi"/>
          <w:sz w:val="24"/>
          <w:szCs w:val="24"/>
          <w:lang w:eastAsia="pl-PL"/>
        </w:rPr>
        <w:t xml:space="preserve"> 2023 roku w</w:t>
      </w:r>
      <w:r w:rsidR="00DD71EA" w:rsidRPr="00A3520A">
        <w:rPr>
          <w:rFonts w:eastAsia="Times New Roman" w:cstheme="minorHAnsi"/>
          <w:sz w:val="24"/>
          <w:szCs w:val="24"/>
          <w:lang w:eastAsia="pl-PL"/>
        </w:rPr>
        <w:t>ydano</w:t>
      </w:r>
      <w:r w:rsidR="00DD71EA">
        <w:rPr>
          <w:rFonts w:eastAsia="Times New Roman" w:cstheme="minorHAnsi"/>
          <w:sz w:val="24"/>
          <w:szCs w:val="24"/>
          <w:lang w:eastAsia="pl-PL"/>
        </w:rPr>
        <w:t xml:space="preserve"> 643</w:t>
      </w:r>
      <w:r w:rsidR="00DD71EA" w:rsidRPr="00DD6F3D">
        <w:rPr>
          <w:rFonts w:eastAsia="Times New Roman" w:cstheme="minorHAnsi"/>
          <w:sz w:val="24"/>
          <w:szCs w:val="24"/>
          <w:lang w:eastAsia="pl-PL"/>
        </w:rPr>
        <w:t xml:space="preserve"> decyzj</w:t>
      </w:r>
      <w:r w:rsidR="00DD71EA">
        <w:rPr>
          <w:rFonts w:eastAsia="Times New Roman" w:cstheme="minorHAnsi"/>
          <w:sz w:val="24"/>
          <w:szCs w:val="24"/>
          <w:lang w:eastAsia="pl-PL"/>
        </w:rPr>
        <w:t>e,</w:t>
      </w:r>
      <w:r w:rsidR="00DD71EA" w:rsidRPr="00DD6F3D">
        <w:rPr>
          <w:rFonts w:eastAsia="Times New Roman" w:cstheme="minorHAnsi"/>
          <w:sz w:val="24"/>
          <w:szCs w:val="24"/>
          <w:lang w:eastAsia="pl-PL"/>
        </w:rPr>
        <w:t xml:space="preserve"> w tym: </w:t>
      </w:r>
    </w:p>
    <w:p w14:paraId="127C8CF6" w14:textId="77777777" w:rsidR="00EA7638" w:rsidRDefault="00DD71EA" w:rsidP="00EA7638">
      <w:pPr>
        <w:numPr>
          <w:ilvl w:val="0"/>
          <w:numId w:val="19"/>
        </w:numPr>
        <w:spacing w:after="0" w:line="276" w:lineRule="auto"/>
        <w:ind w:left="568" w:right="284" w:hanging="284"/>
        <w:jc w:val="both"/>
        <w:rPr>
          <w:rFonts w:eastAsia="HG Mincho Light J" w:cstheme="minorHAnsi"/>
          <w:sz w:val="24"/>
          <w:szCs w:val="24"/>
          <w:lang w:eastAsia="ar-SA"/>
        </w:rPr>
      </w:pPr>
      <w:r w:rsidRPr="00133F3B">
        <w:rPr>
          <w:rFonts w:eastAsia="Times New Roman" w:cstheme="minorHAnsi"/>
          <w:sz w:val="24"/>
          <w:szCs w:val="24"/>
          <w:lang w:eastAsia="pl-PL"/>
        </w:rPr>
        <w:t>135 decyzji zezwalających na uruchamianie i stosowanie aparatów rtg,</w:t>
      </w:r>
    </w:p>
    <w:p w14:paraId="0DC7CBC5" w14:textId="77777777" w:rsidR="00EA7638" w:rsidRDefault="00DD71EA" w:rsidP="00EA7638">
      <w:pPr>
        <w:numPr>
          <w:ilvl w:val="0"/>
          <w:numId w:val="19"/>
        </w:numPr>
        <w:spacing w:after="0" w:line="276" w:lineRule="auto"/>
        <w:ind w:left="568" w:right="284" w:hanging="284"/>
        <w:jc w:val="both"/>
        <w:rPr>
          <w:rFonts w:eastAsia="HG Mincho Light J" w:cstheme="minorHAnsi"/>
          <w:sz w:val="24"/>
          <w:szCs w:val="24"/>
          <w:lang w:eastAsia="ar-SA"/>
        </w:rPr>
      </w:pPr>
      <w:r w:rsidRPr="00EA7638">
        <w:rPr>
          <w:rFonts w:eastAsia="Times New Roman" w:cstheme="minorHAnsi"/>
          <w:sz w:val="24"/>
          <w:szCs w:val="24"/>
          <w:lang w:eastAsia="pl-PL"/>
        </w:rPr>
        <w:t>89 decyzji zezwalających na uruchamianie medycznych pracowni rentgenowskich,</w:t>
      </w:r>
    </w:p>
    <w:p w14:paraId="453E644C" w14:textId="77777777" w:rsidR="00EA7638" w:rsidRDefault="00DD71EA" w:rsidP="00EA7638">
      <w:pPr>
        <w:numPr>
          <w:ilvl w:val="0"/>
          <w:numId w:val="19"/>
        </w:numPr>
        <w:spacing w:after="0" w:line="276" w:lineRule="auto"/>
        <w:ind w:left="568" w:right="284" w:hanging="284"/>
        <w:jc w:val="both"/>
        <w:rPr>
          <w:rFonts w:eastAsia="HG Mincho Light J" w:cstheme="minorHAnsi"/>
          <w:sz w:val="24"/>
          <w:szCs w:val="24"/>
          <w:lang w:eastAsia="ar-SA"/>
        </w:rPr>
      </w:pPr>
      <w:r w:rsidRPr="00EA7638">
        <w:rPr>
          <w:rFonts w:eastAsia="Times New Roman" w:cstheme="minorHAnsi"/>
          <w:sz w:val="24"/>
          <w:szCs w:val="24"/>
          <w:lang w:eastAsia="pl-PL"/>
        </w:rPr>
        <w:t xml:space="preserve">61 decyzji wygaszających decyzje - zezwalające na uruchamianie i stosowanie aparatów rtg, uruchamianie pracowni rtg oraz zgody na </w:t>
      </w:r>
      <w:r w:rsidRPr="00EA7638">
        <w:rPr>
          <w:rFonts w:eastAsia="HG Mincho Light J" w:cstheme="minorHAnsi"/>
          <w:sz w:val="24"/>
          <w:szCs w:val="24"/>
          <w:lang w:eastAsia="ar-SA"/>
        </w:rPr>
        <w:t>prowadzenie działalności związanej z narażeniem w celach medycznych,</w:t>
      </w:r>
    </w:p>
    <w:p w14:paraId="7A5603D2" w14:textId="77777777" w:rsidR="00EA7638" w:rsidRDefault="00DD71EA" w:rsidP="00EA7638">
      <w:pPr>
        <w:numPr>
          <w:ilvl w:val="0"/>
          <w:numId w:val="19"/>
        </w:numPr>
        <w:spacing w:after="0" w:line="276" w:lineRule="auto"/>
        <w:ind w:left="568" w:right="284" w:hanging="284"/>
        <w:jc w:val="both"/>
        <w:rPr>
          <w:rFonts w:eastAsia="HG Mincho Light J" w:cstheme="minorHAnsi"/>
          <w:sz w:val="24"/>
          <w:szCs w:val="24"/>
          <w:lang w:eastAsia="ar-SA"/>
        </w:rPr>
      </w:pPr>
      <w:r w:rsidRPr="00EA7638">
        <w:rPr>
          <w:rFonts w:eastAsia="Times New Roman" w:cstheme="minorHAnsi"/>
          <w:sz w:val="24"/>
          <w:szCs w:val="24"/>
          <w:lang w:eastAsia="pl-PL"/>
        </w:rPr>
        <w:t>19 innych decyzji dotyczących m.in. odmowę wydania decyzji zgody, odmowę wydania decyzji wygaśnięcia zezwoleń, zmieniające wcześniej wydane decyzje oraz umarzające postępowanie,</w:t>
      </w:r>
    </w:p>
    <w:p w14:paraId="4988F5BB" w14:textId="07198D7F" w:rsidR="00DD71EA" w:rsidRPr="00EA7638" w:rsidRDefault="00DD71EA" w:rsidP="00EA7638">
      <w:pPr>
        <w:numPr>
          <w:ilvl w:val="0"/>
          <w:numId w:val="19"/>
        </w:numPr>
        <w:spacing w:after="0" w:line="276" w:lineRule="auto"/>
        <w:ind w:left="568" w:right="284" w:hanging="284"/>
        <w:jc w:val="both"/>
        <w:rPr>
          <w:rFonts w:eastAsia="HG Mincho Light J" w:cstheme="minorHAnsi"/>
          <w:sz w:val="24"/>
          <w:szCs w:val="24"/>
          <w:lang w:eastAsia="ar-SA"/>
        </w:rPr>
      </w:pPr>
      <w:r w:rsidRPr="00EA7638">
        <w:rPr>
          <w:rFonts w:eastAsia="HG Mincho Light J" w:cstheme="minorHAnsi"/>
          <w:sz w:val="24"/>
          <w:szCs w:val="24"/>
          <w:lang w:eastAsia="ar-SA"/>
        </w:rPr>
        <w:t xml:space="preserve">9 decyzji kar, w tym za stosowanie aparatu rtg bez zezwolenia, uruchamianie medycznej pracowni bez zezwolenia, niedopełnienie obowiązku kontroli dozymetrycznej oraz niedopełnienie obowiązku w zakresie bezpieczeństwa </w:t>
      </w:r>
      <w:r w:rsidRPr="00EA7638">
        <w:rPr>
          <w:rFonts w:eastAsia="HG Mincho Light J" w:cstheme="minorHAnsi"/>
          <w:sz w:val="24"/>
          <w:szCs w:val="24"/>
          <w:lang w:eastAsia="ar-SA"/>
        </w:rPr>
        <w:lastRenderedPageBreak/>
        <w:t>jądrowego i ochrony radiologicznej przy pracy z źródłem promieniowania jonizującego.</w:t>
      </w:r>
    </w:p>
    <w:p w14:paraId="2647DA2E" w14:textId="56EB8B52" w:rsidR="00DD71EA" w:rsidRPr="00886B48" w:rsidRDefault="00DD71EA" w:rsidP="00DD71EA">
      <w:pPr>
        <w:spacing w:after="0" w:line="276" w:lineRule="auto"/>
        <w:jc w:val="both"/>
        <w:rPr>
          <w:rFonts w:eastAsia="Times New Roman" w:cstheme="minorHAnsi"/>
          <w:sz w:val="24"/>
          <w:szCs w:val="24"/>
          <w:lang w:eastAsia="pl-PL"/>
        </w:rPr>
      </w:pPr>
      <w:r w:rsidRPr="00886B48">
        <w:rPr>
          <w:rFonts w:eastAsia="Times New Roman" w:cstheme="minorHAnsi"/>
          <w:sz w:val="24"/>
          <w:szCs w:val="24"/>
          <w:lang w:eastAsia="pl-PL"/>
        </w:rPr>
        <w:t xml:space="preserve">Wydano również </w:t>
      </w:r>
      <w:r w:rsidR="007C3033">
        <w:rPr>
          <w:rFonts w:eastAsia="Times New Roman" w:cstheme="minorHAnsi"/>
          <w:sz w:val="24"/>
          <w:szCs w:val="24"/>
          <w:lang w:eastAsia="pl-PL"/>
        </w:rPr>
        <w:t>2</w:t>
      </w:r>
      <w:r w:rsidRPr="00886B48">
        <w:rPr>
          <w:rFonts w:eastAsia="Times New Roman" w:cstheme="minorHAnsi"/>
          <w:sz w:val="24"/>
          <w:szCs w:val="24"/>
          <w:lang w:eastAsia="pl-PL"/>
        </w:rPr>
        <w:t xml:space="preserve"> opinie</w:t>
      </w:r>
      <w:r w:rsidR="007C3033">
        <w:rPr>
          <w:rFonts w:eastAsia="Times New Roman" w:cstheme="minorHAnsi"/>
          <w:sz w:val="24"/>
          <w:szCs w:val="24"/>
          <w:lang w:eastAsia="pl-PL"/>
        </w:rPr>
        <w:t xml:space="preserve"> </w:t>
      </w:r>
      <w:r w:rsidRPr="00886B48">
        <w:rPr>
          <w:rFonts w:eastAsia="Times New Roman" w:cstheme="minorHAnsi"/>
          <w:sz w:val="24"/>
          <w:szCs w:val="24"/>
          <w:lang w:eastAsia="pl-PL"/>
        </w:rPr>
        <w:t>z zakresu leczenia za pomocą produktów radiofarmaceutycznych</w:t>
      </w:r>
      <w:r w:rsidR="007C3033">
        <w:rPr>
          <w:rFonts w:eastAsia="Times New Roman" w:cstheme="minorHAnsi"/>
          <w:sz w:val="24"/>
          <w:szCs w:val="24"/>
          <w:lang w:eastAsia="pl-PL"/>
        </w:rPr>
        <w:t xml:space="preserve"> i </w:t>
      </w:r>
      <w:r w:rsidRPr="00886B48">
        <w:rPr>
          <w:rFonts w:eastAsia="Times New Roman" w:cstheme="minorHAnsi"/>
          <w:sz w:val="24"/>
          <w:szCs w:val="24"/>
          <w:lang w:eastAsia="pl-PL"/>
        </w:rPr>
        <w:t>1 z zakresu radioterapii onkologicznej</w:t>
      </w:r>
      <w:r>
        <w:rPr>
          <w:rFonts w:eastAsia="Times New Roman" w:cstheme="minorHAnsi"/>
          <w:sz w:val="24"/>
          <w:szCs w:val="24"/>
          <w:lang w:eastAsia="pl-PL"/>
        </w:rPr>
        <w:t>.</w:t>
      </w:r>
    </w:p>
    <w:p w14:paraId="2D89E8FC" w14:textId="77777777" w:rsidR="00DD71EA" w:rsidRPr="0071406B" w:rsidRDefault="00DD71EA" w:rsidP="00DD71EA">
      <w:pPr>
        <w:spacing w:after="0" w:line="276" w:lineRule="auto"/>
        <w:jc w:val="both"/>
        <w:rPr>
          <w:rFonts w:eastAsia="Times New Roman" w:cstheme="minorHAnsi"/>
          <w:sz w:val="24"/>
          <w:szCs w:val="24"/>
          <w:lang w:eastAsia="ar-SA"/>
        </w:rPr>
      </w:pPr>
    </w:p>
    <w:p w14:paraId="1EBBCFF5" w14:textId="65059ED1" w:rsidR="00DD71EA" w:rsidRPr="00892095" w:rsidRDefault="00DD71EA" w:rsidP="00DD71EA">
      <w:pPr>
        <w:spacing w:after="0" w:line="276" w:lineRule="auto"/>
        <w:ind w:firstLine="425"/>
        <w:jc w:val="both"/>
        <w:rPr>
          <w:rFonts w:eastAsia="Times New Roman" w:cstheme="minorHAnsi"/>
          <w:sz w:val="24"/>
          <w:szCs w:val="24"/>
          <w:lang w:eastAsia="pl-PL"/>
        </w:rPr>
      </w:pPr>
      <w:r w:rsidRPr="00C87031">
        <w:rPr>
          <w:rFonts w:eastAsia="Times New Roman" w:cstheme="minorHAnsi"/>
          <w:sz w:val="24"/>
          <w:szCs w:val="24"/>
          <w:lang w:eastAsia="pl-PL"/>
        </w:rPr>
        <w:t>W 2023 roku wydano 109 opini</w:t>
      </w:r>
      <w:r>
        <w:rPr>
          <w:rFonts w:eastAsia="Times New Roman" w:cstheme="minorHAnsi"/>
          <w:sz w:val="24"/>
          <w:szCs w:val="24"/>
          <w:lang w:eastAsia="pl-PL"/>
        </w:rPr>
        <w:t>i</w:t>
      </w:r>
      <w:r w:rsidRPr="00C87031">
        <w:rPr>
          <w:rFonts w:eastAsia="Times New Roman" w:cstheme="minorHAnsi"/>
          <w:sz w:val="24"/>
          <w:szCs w:val="24"/>
          <w:lang w:eastAsia="pl-PL"/>
        </w:rPr>
        <w:t xml:space="preserve"> </w:t>
      </w:r>
      <w:r w:rsidR="007C3033">
        <w:rPr>
          <w:rFonts w:eastAsia="Times New Roman" w:cstheme="minorHAnsi"/>
          <w:sz w:val="24"/>
          <w:szCs w:val="24"/>
          <w:lang w:eastAsia="pl-PL"/>
        </w:rPr>
        <w:t xml:space="preserve">na potrzeby nadzoru zapobiegawczego </w:t>
      </w:r>
      <w:r w:rsidRPr="00C87031">
        <w:rPr>
          <w:rFonts w:eastAsia="Times New Roman" w:cstheme="minorHAnsi"/>
          <w:sz w:val="24"/>
          <w:szCs w:val="24"/>
          <w:lang w:eastAsia="pl-PL"/>
        </w:rPr>
        <w:t>dotycząc</w:t>
      </w:r>
      <w:r>
        <w:rPr>
          <w:rFonts w:eastAsia="Times New Roman" w:cstheme="minorHAnsi"/>
          <w:sz w:val="24"/>
          <w:szCs w:val="24"/>
          <w:lang w:eastAsia="pl-PL"/>
        </w:rPr>
        <w:t>ych</w:t>
      </w:r>
      <w:r w:rsidRPr="00C87031">
        <w:rPr>
          <w:rFonts w:eastAsia="Times New Roman" w:cstheme="minorHAnsi"/>
          <w:sz w:val="24"/>
          <w:szCs w:val="24"/>
          <w:lang w:eastAsia="pl-PL"/>
        </w:rPr>
        <w:t xml:space="preserve"> projektów pracowni RTG oraz</w:t>
      </w:r>
      <w:r w:rsidR="007C3033">
        <w:rPr>
          <w:rFonts w:eastAsia="Times New Roman" w:cstheme="minorHAnsi"/>
          <w:sz w:val="24"/>
          <w:szCs w:val="24"/>
          <w:lang w:eastAsia="pl-PL"/>
        </w:rPr>
        <w:t xml:space="preserve"> </w:t>
      </w:r>
      <w:r w:rsidRPr="007A5DEA">
        <w:rPr>
          <w:rFonts w:eastAsia="Times New Roman" w:cstheme="minorHAnsi"/>
          <w:sz w:val="24"/>
          <w:szCs w:val="24"/>
          <w:lang w:eastAsia="pl-PL"/>
        </w:rPr>
        <w:t xml:space="preserve">7 </w:t>
      </w:r>
      <w:r w:rsidRPr="00CC77B9">
        <w:rPr>
          <w:rFonts w:eastAsia="Times New Roman" w:cstheme="minorHAnsi"/>
          <w:sz w:val="24"/>
          <w:szCs w:val="24"/>
          <w:lang w:eastAsia="pl-PL"/>
        </w:rPr>
        <w:t>dotyczących pól elektromagnetycznych związanych m.in. z</w:t>
      </w:r>
      <w:r w:rsidR="006D0906">
        <w:rPr>
          <w:rFonts w:eastAsia="Times New Roman" w:cstheme="minorHAnsi"/>
          <w:sz w:val="24"/>
          <w:szCs w:val="24"/>
          <w:lang w:eastAsia="pl-PL"/>
        </w:rPr>
        <w:t> </w:t>
      </w:r>
      <w:r w:rsidRPr="00CC77B9">
        <w:rPr>
          <w:rFonts w:eastAsia="Times New Roman" w:cstheme="minorHAnsi"/>
          <w:sz w:val="24"/>
          <w:szCs w:val="24"/>
          <w:lang w:eastAsia="pl-PL"/>
        </w:rPr>
        <w:t>budową dwutorowej linii wysokiego napięcia, budową stacji elektroenergetycznej wraz z</w:t>
      </w:r>
      <w:r w:rsidR="006D0906">
        <w:rPr>
          <w:rFonts w:eastAsia="Times New Roman" w:cstheme="minorHAnsi"/>
          <w:sz w:val="24"/>
          <w:szCs w:val="24"/>
          <w:lang w:eastAsia="pl-PL"/>
        </w:rPr>
        <w:t> </w:t>
      </w:r>
      <w:r w:rsidRPr="00CC77B9">
        <w:rPr>
          <w:rFonts w:eastAsia="Times New Roman" w:cstheme="minorHAnsi"/>
          <w:sz w:val="24"/>
          <w:szCs w:val="24"/>
          <w:lang w:eastAsia="pl-PL"/>
        </w:rPr>
        <w:t>przebudową linii napowietrznej oraz budową wolnostojącej wieży antenowej.</w:t>
      </w:r>
    </w:p>
    <w:p w14:paraId="2625BDA0" w14:textId="77777777" w:rsidR="00DD71EA" w:rsidRPr="00812850" w:rsidRDefault="00DD71EA" w:rsidP="00DD71EA">
      <w:pPr>
        <w:spacing w:after="0" w:line="276" w:lineRule="auto"/>
        <w:ind w:firstLine="426"/>
        <w:jc w:val="both"/>
        <w:rPr>
          <w:rFonts w:eastAsia="Times New Roman" w:cstheme="minorHAnsi"/>
          <w:sz w:val="24"/>
          <w:szCs w:val="24"/>
          <w:lang w:eastAsia="pl-PL"/>
        </w:rPr>
      </w:pPr>
      <w:r w:rsidRPr="00812850">
        <w:rPr>
          <w:rFonts w:eastAsia="Times New Roman" w:cstheme="minorHAnsi"/>
          <w:sz w:val="24"/>
          <w:szCs w:val="24"/>
          <w:lang w:eastAsia="pl-PL"/>
        </w:rPr>
        <w:t xml:space="preserve">W 2023 roku wpłynęło 6 wniosków – interwencji, w tym 3 w zakresie promieniowania jonizującego. Jeden z powyższych wniosków dotyczył przeprowadzenia pomiaru dozymetrem ręcznym wskazującego wartość promieniowania wynoszącą </w:t>
      </w:r>
      <w:r w:rsidRPr="00812850">
        <w:rPr>
          <w:rFonts w:cstheme="minorHAnsi"/>
          <w:sz w:val="24"/>
          <w:szCs w:val="24"/>
        </w:rPr>
        <w:t xml:space="preserve">0,340 </w:t>
      </w:r>
      <w:bookmarkStart w:id="573" w:name="_Hlk132187389"/>
      <w:r w:rsidRPr="00812850">
        <w:rPr>
          <w:rFonts w:cstheme="minorHAnsi"/>
          <w:sz w:val="24"/>
          <w:szCs w:val="24"/>
        </w:rPr>
        <w:t>µ</w:t>
      </w:r>
      <w:proofErr w:type="spellStart"/>
      <w:r w:rsidRPr="00812850">
        <w:rPr>
          <w:rFonts w:cstheme="minorHAnsi"/>
          <w:sz w:val="24"/>
          <w:szCs w:val="24"/>
        </w:rPr>
        <w:t>Sv</w:t>
      </w:r>
      <w:proofErr w:type="spellEnd"/>
      <w:r w:rsidRPr="00812850">
        <w:rPr>
          <w:rFonts w:cstheme="minorHAnsi"/>
          <w:sz w:val="24"/>
          <w:szCs w:val="24"/>
        </w:rPr>
        <w:t>/h</w:t>
      </w:r>
      <w:bookmarkEnd w:id="573"/>
      <w:r w:rsidRPr="00812850">
        <w:rPr>
          <w:rFonts w:cstheme="minorHAnsi"/>
          <w:sz w:val="24"/>
          <w:szCs w:val="24"/>
        </w:rPr>
        <w:t>, w związku z powyższym przeprowadzono czynności kontrolne, w trakcie których zostały przeprowadzone pomiary mocy dawki promieniowania jonizującego. W wyniku przeprowadzonych pomiarów nie stwierdzono przekroczenia wartości 100 µ</w:t>
      </w:r>
      <w:proofErr w:type="spellStart"/>
      <w:r w:rsidRPr="00812850">
        <w:rPr>
          <w:rFonts w:cstheme="minorHAnsi"/>
          <w:sz w:val="24"/>
          <w:szCs w:val="24"/>
        </w:rPr>
        <w:t>Sv</w:t>
      </w:r>
      <w:proofErr w:type="spellEnd"/>
      <w:r w:rsidRPr="00812850">
        <w:rPr>
          <w:rFonts w:cstheme="minorHAnsi"/>
          <w:sz w:val="24"/>
          <w:szCs w:val="24"/>
        </w:rPr>
        <w:t>/h określonej w art. 83 b ustawy Prawo atomowe.</w:t>
      </w:r>
    </w:p>
    <w:p w14:paraId="10E871E1" w14:textId="73E001FC" w:rsidR="00DD71EA" w:rsidRPr="007B4102" w:rsidRDefault="00DD71EA" w:rsidP="00DD71EA">
      <w:pPr>
        <w:spacing w:after="0" w:line="276" w:lineRule="auto"/>
        <w:ind w:firstLine="425"/>
        <w:jc w:val="both"/>
        <w:rPr>
          <w:rFonts w:eastAsia="Calibri" w:cstheme="minorHAnsi"/>
          <w:sz w:val="24"/>
          <w:szCs w:val="24"/>
        </w:rPr>
      </w:pPr>
      <w:r w:rsidRPr="00D61760">
        <w:rPr>
          <w:rFonts w:eastAsia="Calibri" w:cstheme="minorHAnsi"/>
          <w:sz w:val="24"/>
          <w:szCs w:val="24"/>
        </w:rPr>
        <w:t xml:space="preserve">Prowadzenie działalności związanej z narażeniem na promieniowanie jonizujące w celach medycznych polegającej na udzielaniu świadczeń zdrowotnych </w:t>
      </w:r>
      <w:r w:rsidRPr="00D61760">
        <w:rPr>
          <w:rFonts w:cstheme="minorHAnsi"/>
          <w:sz w:val="24"/>
          <w:szCs w:val="24"/>
        </w:rPr>
        <w:t xml:space="preserve">z zakresu rentgenodiagnostyki, </w:t>
      </w:r>
      <w:r w:rsidRPr="00D61760">
        <w:rPr>
          <w:rFonts w:eastAsia="Calibri" w:cstheme="minorHAnsi"/>
          <w:sz w:val="24"/>
          <w:szCs w:val="24"/>
        </w:rPr>
        <w:t>radiologii zabiegowej lub diagnostyki związanej z podawaniem pacjentom produktów radiofarmaceutycznych, wymaga zgodnie z ustawą Prawo atomowe nie tylko zezwolenia na</w:t>
      </w:r>
      <w:r w:rsidR="004B4F88">
        <w:rPr>
          <w:rFonts w:eastAsia="Calibri" w:cstheme="minorHAnsi"/>
          <w:sz w:val="24"/>
          <w:szCs w:val="24"/>
        </w:rPr>
        <w:t> </w:t>
      </w:r>
      <w:r w:rsidRPr="00D61760">
        <w:rPr>
          <w:rFonts w:eastAsia="Calibri" w:cstheme="minorHAnsi"/>
          <w:sz w:val="24"/>
          <w:szCs w:val="24"/>
        </w:rPr>
        <w:t>uruchamianie i stosowanie aparatu rtg lecz również</w:t>
      </w:r>
      <w:r w:rsidRPr="00D61760">
        <w:rPr>
          <w:rFonts w:eastAsia="Calibri" w:cstheme="minorHAnsi"/>
          <w:b/>
          <w:sz w:val="24"/>
          <w:szCs w:val="24"/>
        </w:rPr>
        <w:t xml:space="preserve"> </w:t>
      </w:r>
      <w:r w:rsidRPr="00D61760">
        <w:rPr>
          <w:rFonts w:eastAsia="Calibri" w:cstheme="minorHAnsi"/>
          <w:sz w:val="24"/>
          <w:szCs w:val="24"/>
        </w:rPr>
        <w:t>zgody</w:t>
      </w:r>
      <w:r w:rsidRPr="00D61760">
        <w:rPr>
          <w:rFonts w:eastAsia="Calibri" w:cstheme="minorHAnsi"/>
          <w:b/>
          <w:sz w:val="24"/>
          <w:szCs w:val="24"/>
        </w:rPr>
        <w:t xml:space="preserve"> </w:t>
      </w:r>
      <w:r w:rsidRPr="00D61760">
        <w:rPr>
          <w:rFonts w:eastAsia="Calibri" w:cstheme="minorHAnsi"/>
          <w:sz w:val="24"/>
          <w:szCs w:val="24"/>
        </w:rPr>
        <w:t xml:space="preserve">państwowego wojewódzkiego inspektora sanitarnego. </w:t>
      </w:r>
      <w:r w:rsidRPr="00D61760">
        <w:rPr>
          <w:rFonts w:cstheme="minorHAnsi"/>
          <w:sz w:val="24"/>
          <w:szCs w:val="24"/>
        </w:rPr>
        <w:t>Zgoda może być wydana podmiotowi, który dysponuje odpowiednią liczbą personelu o właściwych kwalifikacjach, dysponuje urządzeniami radiologicznymi i</w:t>
      </w:r>
      <w:r w:rsidR="004B4F88">
        <w:rPr>
          <w:rFonts w:cstheme="minorHAnsi"/>
          <w:sz w:val="24"/>
          <w:szCs w:val="24"/>
        </w:rPr>
        <w:t> </w:t>
      </w:r>
      <w:r w:rsidRPr="00D61760">
        <w:rPr>
          <w:rFonts w:cstheme="minorHAnsi"/>
          <w:sz w:val="24"/>
          <w:szCs w:val="24"/>
        </w:rPr>
        <w:t xml:space="preserve">urządzeniami pomocniczymi niezbędnymi dla wykonywania badań diagnostycznych, stosuje </w:t>
      </w:r>
      <w:r w:rsidRPr="00D61760">
        <w:rPr>
          <w:rFonts w:eastAsia="HG Mincho Light J" w:cstheme="minorHAnsi"/>
          <w:sz w:val="24"/>
          <w:szCs w:val="24"/>
          <w:lang w:eastAsia="ar-SA"/>
        </w:rPr>
        <w:t>właściwe dla prowadzonej działalności medycznej procedury radiologiczne</w:t>
      </w:r>
      <w:r w:rsidRPr="00D61760">
        <w:rPr>
          <w:rFonts w:cstheme="minorHAnsi"/>
          <w:sz w:val="24"/>
          <w:szCs w:val="24"/>
        </w:rPr>
        <w:t xml:space="preserve"> oraz </w:t>
      </w:r>
      <w:r w:rsidRPr="00D61760">
        <w:rPr>
          <w:rFonts w:eastAsia="HG Mincho Light J" w:cstheme="minorHAnsi"/>
          <w:sz w:val="24"/>
          <w:szCs w:val="24"/>
          <w:lang w:eastAsia="ar-SA"/>
        </w:rPr>
        <w:t>wdrożył program zapewnienia jakości</w:t>
      </w:r>
      <w:r w:rsidRPr="00D61760">
        <w:rPr>
          <w:rFonts w:cstheme="minorHAnsi"/>
          <w:sz w:val="24"/>
          <w:szCs w:val="24"/>
        </w:rPr>
        <w:t xml:space="preserve"> świadczonych usług medycznych. Zgoda jest wydawana po</w:t>
      </w:r>
      <w:r w:rsidR="00DF6160">
        <w:rPr>
          <w:rFonts w:cstheme="minorHAnsi"/>
          <w:sz w:val="24"/>
          <w:szCs w:val="24"/>
        </w:rPr>
        <w:t> </w:t>
      </w:r>
      <w:r w:rsidRPr="00D61760">
        <w:rPr>
          <w:rFonts w:cstheme="minorHAnsi"/>
          <w:sz w:val="24"/>
          <w:szCs w:val="24"/>
        </w:rPr>
        <w:t>uzyskaniu pozytywnej opinii konsultanta wojewódzkiego w dziedzinie radiologii i</w:t>
      </w:r>
      <w:r w:rsidR="00DF6160">
        <w:rPr>
          <w:rFonts w:cstheme="minorHAnsi"/>
          <w:sz w:val="24"/>
          <w:szCs w:val="24"/>
        </w:rPr>
        <w:t> </w:t>
      </w:r>
      <w:r w:rsidRPr="00D61760">
        <w:rPr>
          <w:rFonts w:cstheme="minorHAnsi"/>
          <w:sz w:val="24"/>
          <w:szCs w:val="24"/>
        </w:rPr>
        <w:t xml:space="preserve">diagnostyki obrazowej albo konsultanta wojewódzkiego w dziedzinie medycyny nuklearnej. Zgoda nie jest wymagana do </w:t>
      </w:r>
      <w:r w:rsidRPr="00D61760">
        <w:rPr>
          <w:rFonts w:eastAsia="Calibri" w:cstheme="minorHAnsi"/>
          <w:sz w:val="24"/>
          <w:szCs w:val="24"/>
        </w:rPr>
        <w:t>działalności związanej z narażeniem polegającej jedynie na</w:t>
      </w:r>
      <w:r w:rsidR="00DF6160">
        <w:rPr>
          <w:rFonts w:eastAsia="Calibri" w:cstheme="minorHAnsi"/>
          <w:sz w:val="24"/>
          <w:szCs w:val="24"/>
        </w:rPr>
        <w:t> </w:t>
      </w:r>
      <w:r w:rsidRPr="00D61760">
        <w:rPr>
          <w:rFonts w:eastAsia="Calibri" w:cstheme="minorHAnsi"/>
          <w:sz w:val="24"/>
          <w:szCs w:val="24"/>
        </w:rPr>
        <w:t xml:space="preserve">wykonywaniu stomatologicznych zdjęć </w:t>
      </w:r>
      <w:proofErr w:type="spellStart"/>
      <w:r w:rsidRPr="00D61760">
        <w:rPr>
          <w:rFonts w:eastAsia="Calibri" w:cstheme="minorHAnsi"/>
          <w:sz w:val="24"/>
          <w:szCs w:val="24"/>
        </w:rPr>
        <w:t>wewnątrzustnych</w:t>
      </w:r>
      <w:proofErr w:type="spellEnd"/>
      <w:r w:rsidRPr="00D61760">
        <w:rPr>
          <w:rFonts w:eastAsia="Calibri" w:cstheme="minorHAnsi"/>
          <w:sz w:val="24"/>
          <w:szCs w:val="24"/>
        </w:rPr>
        <w:t xml:space="preserve"> lub wykonywania działalności związanej z</w:t>
      </w:r>
      <w:r w:rsidR="004B4F88">
        <w:rPr>
          <w:rFonts w:eastAsia="Calibri" w:cstheme="minorHAnsi"/>
          <w:sz w:val="24"/>
          <w:szCs w:val="24"/>
        </w:rPr>
        <w:t> </w:t>
      </w:r>
      <w:r w:rsidRPr="00D61760">
        <w:rPr>
          <w:rFonts w:eastAsia="Calibri" w:cstheme="minorHAnsi"/>
          <w:sz w:val="24"/>
          <w:szCs w:val="24"/>
        </w:rPr>
        <w:t xml:space="preserve">narażeniem polegającej jedynie na wykonywaniu </w:t>
      </w:r>
      <w:r w:rsidRPr="00D61760">
        <w:rPr>
          <w:rFonts w:cstheme="minorHAnsi"/>
          <w:sz w:val="24"/>
          <w:szCs w:val="24"/>
        </w:rPr>
        <w:t xml:space="preserve">densytometrii kości, przy czym brak wymogu nieposiadania zgody nie zwalnia z obowiązku posiadania zezwolenia </w:t>
      </w:r>
      <w:r w:rsidRPr="00D61760">
        <w:rPr>
          <w:rFonts w:eastAsia="Calibri" w:cstheme="minorHAnsi"/>
          <w:sz w:val="24"/>
          <w:szCs w:val="24"/>
        </w:rPr>
        <w:t>na</w:t>
      </w:r>
      <w:r w:rsidR="00DF6160">
        <w:rPr>
          <w:rFonts w:eastAsia="Calibri" w:cstheme="minorHAnsi"/>
          <w:sz w:val="24"/>
          <w:szCs w:val="24"/>
        </w:rPr>
        <w:t> </w:t>
      </w:r>
      <w:r w:rsidRPr="00D61760">
        <w:rPr>
          <w:rFonts w:eastAsia="Calibri" w:cstheme="minorHAnsi"/>
          <w:sz w:val="24"/>
          <w:szCs w:val="24"/>
        </w:rPr>
        <w:t xml:space="preserve">uruchamianie i stosowanie </w:t>
      </w:r>
      <w:r w:rsidRPr="007B4102">
        <w:rPr>
          <w:rFonts w:eastAsia="Calibri" w:cstheme="minorHAnsi"/>
          <w:sz w:val="24"/>
          <w:szCs w:val="24"/>
        </w:rPr>
        <w:t>aparatu rentgenowskiego oraz zezwolenia na uruchamianie pracowni rentgenowskiej</w:t>
      </w:r>
      <w:r w:rsidR="007C3033">
        <w:rPr>
          <w:rFonts w:eastAsia="Calibri" w:cstheme="minorHAnsi"/>
          <w:sz w:val="24"/>
          <w:szCs w:val="24"/>
        </w:rPr>
        <w:t>.</w:t>
      </w:r>
      <w:r w:rsidRPr="007B4102">
        <w:rPr>
          <w:rFonts w:eastAsia="Calibri" w:cstheme="minorHAnsi"/>
          <w:sz w:val="24"/>
          <w:szCs w:val="24"/>
        </w:rPr>
        <w:t xml:space="preserve"> </w:t>
      </w:r>
      <w:r w:rsidR="007C3033">
        <w:rPr>
          <w:rFonts w:eastAsia="Calibri" w:cstheme="minorHAnsi"/>
          <w:sz w:val="24"/>
          <w:szCs w:val="24"/>
        </w:rPr>
        <w:t xml:space="preserve">W </w:t>
      </w:r>
      <w:r w:rsidRPr="007B4102">
        <w:rPr>
          <w:rFonts w:eastAsia="Calibri" w:cstheme="minorHAnsi"/>
          <w:sz w:val="24"/>
          <w:szCs w:val="24"/>
        </w:rPr>
        <w:t xml:space="preserve">2023 roku w województwie zachodniopomorskim wydano 97 </w:t>
      </w:r>
      <w:r w:rsidR="007C3033">
        <w:rPr>
          <w:rFonts w:eastAsia="Calibri" w:cstheme="minorHAnsi"/>
          <w:sz w:val="24"/>
          <w:szCs w:val="24"/>
        </w:rPr>
        <w:t xml:space="preserve">takich </w:t>
      </w:r>
      <w:r w:rsidRPr="007B4102">
        <w:rPr>
          <w:rFonts w:eastAsia="Calibri" w:cstheme="minorHAnsi"/>
          <w:sz w:val="24"/>
          <w:szCs w:val="24"/>
        </w:rPr>
        <w:t>zgód.</w:t>
      </w:r>
    </w:p>
    <w:p w14:paraId="0F34CDFE" w14:textId="77777777" w:rsidR="00DD71EA" w:rsidRPr="007B4102" w:rsidRDefault="00DD71EA" w:rsidP="0079506F">
      <w:pPr>
        <w:spacing w:after="0" w:line="276" w:lineRule="auto"/>
        <w:ind w:firstLine="426"/>
        <w:jc w:val="both"/>
        <w:rPr>
          <w:rFonts w:eastAsia="Calibri" w:cstheme="minorHAnsi"/>
          <w:sz w:val="24"/>
          <w:szCs w:val="24"/>
        </w:rPr>
      </w:pPr>
      <w:r w:rsidRPr="007B4102">
        <w:rPr>
          <w:rFonts w:eastAsia="Calibri" w:cstheme="minorHAnsi"/>
          <w:sz w:val="24"/>
          <w:szCs w:val="24"/>
        </w:rPr>
        <w:t>W celu sprawdzenia stanu użytkowanej aparatury radiologicznej do celów diagnostyki medycznej, Laboratorium Badań Środowiskowych i Radiacyjnych wykonuje:</w:t>
      </w:r>
    </w:p>
    <w:p w14:paraId="3202F81B" w14:textId="77777777" w:rsidR="002F4D20" w:rsidRDefault="00DD71EA" w:rsidP="002F4D20">
      <w:pPr>
        <w:numPr>
          <w:ilvl w:val="0"/>
          <w:numId w:val="20"/>
        </w:numPr>
        <w:spacing w:after="0" w:line="276" w:lineRule="auto"/>
        <w:ind w:left="568" w:right="284" w:hanging="284"/>
        <w:jc w:val="both"/>
        <w:rPr>
          <w:rFonts w:eastAsia="Calibri" w:cstheme="minorHAnsi"/>
          <w:sz w:val="24"/>
          <w:szCs w:val="24"/>
        </w:rPr>
      </w:pPr>
      <w:r w:rsidRPr="00E80B85">
        <w:rPr>
          <w:rFonts w:eastAsia="Calibri" w:cstheme="minorHAnsi"/>
          <w:sz w:val="24"/>
          <w:szCs w:val="24"/>
        </w:rPr>
        <w:t xml:space="preserve">specjalistyczne testy kontroli fizycznych parametrów przy aparatach rentgenowskich stomatologicznych </w:t>
      </w:r>
      <w:proofErr w:type="spellStart"/>
      <w:r w:rsidRPr="00E80B85">
        <w:rPr>
          <w:rFonts w:eastAsia="Calibri" w:cstheme="minorHAnsi"/>
          <w:sz w:val="24"/>
          <w:szCs w:val="24"/>
        </w:rPr>
        <w:t>wewnątrzustnych</w:t>
      </w:r>
      <w:proofErr w:type="spellEnd"/>
      <w:r w:rsidRPr="00E80B85">
        <w:rPr>
          <w:rFonts w:eastAsia="Calibri" w:cstheme="minorHAnsi"/>
          <w:sz w:val="24"/>
          <w:szCs w:val="24"/>
        </w:rPr>
        <w:t xml:space="preserve">, </w:t>
      </w:r>
    </w:p>
    <w:p w14:paraId="3B2E7355" w14:textId="77777777" w:rsidR="002F4D20" w:rsidRDefault="00DD71EA" w:rsidP="002F4D20">
      <w:pPr>
        <w:numPr>
          <w:ilvl w:val="0"/>
          <w:numId w:val="20"/>
        </w:numPr>
        <w:spacing w:after="0" w:line="276" w:lineRule="auto"/>
        <w:ind w:left="568" w:right="284" w:hanging="284"/>
        <w:jc w:val="both"/>
        <w:rPr>
          <w:rFonts w:eastAsia="Calibri" w:cstheme="minorHAnsi"/>
          <w:sz w:val="24"/>
          <w:szCs w:val="24"/>
        </w:rPr>
      </w:pPr>
      <w:r w:rsidRPr="002F4D20">
        <w:rPr>
          <w:rFonts w:eastAsia="Calibri" w:cstheme="minorHAnsi"/>
          <w:sz w:val="24"/>
          <w:szCs w:val="24"/>
        </w:rPr>
        <w:t>specjalistyczne testy kontroli fizycznych parametrów przy aparatach rentgenowskich do zdjęć cyfrowych,</w:t>
      </w:r>
    </w:p>
    <w:p w14:paraId="0C205B99" w14:textId="5EFA1618" w:rsidR="00DD71EA" w:rsidRPr="002F4D20" w:rsidRDefault="00DD71EA" w:rsidP="002F4D20">
      <w:pPr>
        <w:numPr>
          <w:ilvl w:val="0"/>
          <w:numId w:val="20"/>
        </w:numPr>
        <w:spacing w:after="0" w:line="276" w:lineRule="auto"/>
        <w:ind w:left="568" w:right="284" w:hanging="284"/>
        <w:jc w:val="both"/>
        <w:rPr>
          <w:rFonts w:eastAsia="Calibri" w:cstheme="minorHAnsi"/>
          <w:sz w:val="24"/>
          <w:szCs w:val="24"/>
        </w:rPr>
      </w:pPr>
      <w:r w:rsidRPr="002F4D20">
        <w:rPr>
          <w:rFonts w:eastAsia="Calibri" w:cstheme="minorHAnsi"/>
          <w:sz w:val="24"/>
          <w:szCs w:val="24"/>
        </w:rPr>
        <w:lastRenderedPageBreak/>
        <w:t>specjalistyczne testy kontroli fizycznych parametrów przy monitorach służących do</w:t>
      </w:r>
      <w:r w:rsidR="004B4F88" w:rsidRPr="002F4D20">
        <w:rPr>
          <w:rFonts w:eastAsia="Calibri" w:cstheme="minorHAnsi"/>
          <w:sz w:val="24"/>
          <w:szCs w:val="24"/>
        </w:rPr>
        <w:t> </w:t>
      </w:r>
      <w:r w:rsidRPr="002F4D20">
        <w:rPr>
          <w:rFonts w:eastAsia="Calibri" w:cstheme="minorHAnsi"/>
          <w:sz w:val="24"/>
          <w:szCs w:val="24"/>
        </w:rPr>
        <w:t xml:space="preserve">oceny obrazów medycznych oraz sprzęcie pomocniczym. </w:t>
      </w:r>
    </w:p>
    <w:p w14:paraId="5066B561" w14:textId="77777777" w:rsidR="00DD71EA" w:rsidRPr="00B7368A" w:rsidRDefault="00DD71EA" w:rsidP="00DD71EA">
      <w:pPr>
        <w:spacing w:after="0" w:line="276" w:lineRule="auto"/>
        <w:ind w:firstLine="426"/>
        <w:jc w:val="both"/>
        <w:rPr>
          <w:rFonts w:eastAsia="Calibri" w:cstheme="minorHAnsi"/>
          <w:sz w:val="24"/>
          <w:szCs w:val="24"/>
        </w:rPr>
      </w:pPr>
      <w:r w:rsidRPr="00B7368A">
        <w:rPr>
          <w:rFonts w:eastAsia="Calibri" w:cstheme="minorHAnsi"/>
          <w:sz w:val="24"/>
          <w:szCs w:val="24"/>
        </w:rPr>
        <w:t>W 202</w:t>
      </w:r>
      <w:r>
        <w:rPr>
          <w:rFonts w:eastAsia="Calibri" w:cstheme="minorHAnsi"/>
          <w:sz w:val="24"/>
          <w:szCs w:val="24"/>
        </w:rPr>
        <w:t>3</w:t>
      </w:r>
      <w:r w:rsidRPr="00B7368A">
        <w:rPr>
          <w:rFonts w:eastAsia="Calibri" w:cstheme="minorHAnsi"/>
          <w:sz w:val="24"/>
          <w:szCs w:val="24"/>
        </w:rPr>
        <w:t xml:space="preserve"> roku wykonano w ramach nadzoru bieżącego testy specjalistyczne przy 26 aparatach rentgenowskich w tym:</w:t>
      </w:r>
    </w:p>
    <w:p w14:paraId="43065BA0" w14:textId="77777777" w:rsidR="002F4D20" w:rsidRDefault="00DD71EA" w:rsidP="002F4D20">
      <w:pPr>
        <w:numPr>
          <w:ilvl w:val="0"/>
          <w:numId w:val="21"/>
        </w:numPr>
        <w:spacing w:after="0" w:line="276" w:lineRule="auto"/>
        <w:ind w:left="568" w:right="284" w:hanging="284"/>
        <w:jc w:val="both"/>
        <w:rPr>
          <w:rFonts w:eastAsia="Calibri" w:cstheme="minorHAnsi"/>
          <w:sz w:val="24"/>
          <w:szCs w:val="24"/>
        </w:rPr>
      </w:pPr>
      <w:r w:rsidRPr="008A306F">
        <w:rPr>
          <w:rFonts w:eastAsia="Calibri" w:cstheme="minorHAnsi"/>
          <w:sz w:val="24"/>
          <w:szCs w:val="24"/>
        </w:rPr>
        <w:t xml:space="preserve">25 </w:t>
      </w:r>
      <w:r w:rsidRPr="007100A5">
        <w:rPr>
          <w:rFonts w:eastAsia="Calibri" w:cstheme="minorHAnsi"/>
          <w:sz w:val="24"/>
          <w:szCs w:val="24"/>
        </w:rPr>
        <w:t xml:space="preserve">aparatach rentgenowskich stomatologicznych do zdjęć </w:t>
      </w:r>
      <w:proofErr w:type="spellStart"/>
      <w:r w:rsidRPr="007100A5">
        <w:rPr>
          <w:rFonts w:eastAsia="Calibri" w:cstheme="minorHAnsi"/>
          <w:sz w:val="24"/>
          <w:szCs w:val="24"/>
        </w:rPr>
        <w:t>wewnątrzustnych</w:t>
      </w:r>
      <w:proofErr w:type="spellEnd"/>
      <w:r w:rsidRPr="007100A5">
        <w:rPr>
          <w:rFonts w:eastAsia="Calibri" w:cstheme="minorHAnsi"/>
          <w:sz w:val="24"/>
          <w:szCs w:val="24"/>
        </w:rPr>
        <w:t xml:space="preserve"> z</w:t>
      </w:r>
      <w:r w:rsidR="004B4F88">
        <w:rPr>
          <w:rFonts w:eastAsia="Calibri" w:cstheme="minorHAnsi"/>
          <w:sz w:val="24"/>
          <w:szCs w:val="24"/>
        </w:rPr>
        <w:t> </w:t>
      </w:r>
      <w:r w:rsidRPr="007100A5">
        <w:rPr>
          <w:rFonts w:eastAsia="Calibri" w:cstheme="minorHAnsi"/>
          <w:sz w:val="24"/>
          <w:szCs w:val="24"/>
        </w:rPr>
        <w:t>cyfrowym system obrazowania,</w:t>
      </w:r>
    </w:p>
    <w:p w14:paraId="022839E4" w14:textId="52AC9CC0" w:rsidR="00DD71EA" w:rsidRPr="002F4D20" w:rsidRDefault="00DD71EA" w:rsidP="002F4D20">
      <w:pPr>
        <w:numPr>
          <w:ilvl w:val="0"/>
          <w:numId w:val="21"/>
        </w:numPr>
        <w:spacing w:after="0" w:line="276" w:lineRule="auto"/>
        <w:ind w:left="568" w:right="284" w:hanging="284"/>
        <w:jc w:val="both"/>
        <w:rPr>
          <w:rFonts w:eastAsia="Calibri" w:cstheme="minorHAnsi"/>
          <w:sz w:val="24"/>
          <w:szCs w:val="24"/>
        </w:rPr>
      </w:pPr>
      <w:r w:rsidRPr="002F4D20">
        <w:rPr>
          <w:rFonts w:eastAsia="Calibri" w:cstheme="minorHAnsi"/>
          <w:sz w:val="24"/>
          <w:szCs w:val="24"/>
        </w:rPr>
        <w:t>1 aparacie rentgenowskim do zdjęć z cyfrowym systemem obrazowania.</w:t>
      </w:r>
    </w:p>
    <w:p w14:paraId="5C41A24A" w14:textId="77777777" w:rsidR="00DD71EA" w:rsidRPr="00D30635" w:rsidRDefault="00DD71EA" w:rsidP="00DD71EA">
      <w:pPr>
        <w:spacing w:after="0" w:line="276" w:lineRule="auto"/>
        <w:jc w:val="both"/>
        <w:rPr>
          <w:rFonts w:eastAsia="Calibri" w:cstheme="minorHAnsi"/>
          <w:color w:val="5B9BD5" w:themeColor="accent5"/>
          <w:sz w:val="24"/>
          <w:szCs w:val="24"/>
        </w:rPr>
      </w:pPr>
      <w:r w:rsidRPr="007100A5">
        <w:rPr>
          <w:rFonts w:eastAsia="Calibri" w:cstheme="minorHAnsi"/>
          <w:sz w:val="24"/>
          <w:szCs w:val="24"/>
        </w:rPr>
        <w:t xml:space="preserve">Ponadto wykonano testy specjalistyczne przy 5 monitorach przeznaczonych do oceny zdjęć </w:t>
      </w:r>
      <w:proofErr w:type="spellStart"/>
      <w:r w:rsidRPr="007100A5">
        <w:rPr>
          <w:rFonts w:eastAsia="Calibri" w:cstheme="minorHAnsi"/>
          <w:sz w:val="24"/>
          <w:szCs w:val="24"/>
        </w:rPr>
        <w:t>pantomograficznych</w:t>
      </w:r>
      <w:proofErr w:type="spellEnd"/>
      <w:r w:rsidRPr="007100A5">
        <w:rPr>
          <w:rFonts w:eastAsia="Calibri" w:cstheme="minorHAnsi"/>
          <w:sz w:val="24"/>
          <w:szCs w:val="24"/>
        </w:rPr>
        <w:t xml:space="preserve"> i </w:t>
      </w:r>
      <w:proofErr w:type="spellStart"/>
      <w:r w:rsidRPr="007100A5">
        <w:rPr>
          <w:rFonts w:eastAsia="Calibri" w:cstheme="minorHAnsi"/>
          <w:sz w:val="24"/>
          <w:szCs w:val="24"/>
        </w:rPr>
        <w:t>cefalometrycznych</w:t>
      </w:r>
      <w:proofErr w:type="spellEnd"/>
      <w:r>
        <w:rPr>
          <w:rFonts w:eastAsia="Calibri" w:cstheme="minorHAnsi"/>
          <w:sz w:val="24"/>
          <w:szCs w:val="24"/>
        </w:rPr>
        <w:t>.</w:t>
      </w:r>
      <w:r w:rsidRPr="00D30635">
        <w:rPr>
          <w:rFonts w:eastAsia="Calibri" w:cstheme="minorHAnsi"/>
          <w:color w:val="5B9BD5" w:themeColor="accent5"/>
          <w:sz w:val="24"/>
          <w:szCs w:val="24"/>
        </w:rPr>
        <w:t xml:space="preserve"> </w:t>
      </w:r>
    </w:p>
    <w:p w14:paraId="5CFBCF25" w14:textId="77777777" w:rsidR="00DD71EA" w:rsidRDefault="00DD71EA" w:rsidP="00DD71EA">
      <w:pPr>
        <w:spacing w:after="0" w:line="276" w:lineRule="auto"/>
        <w:jc w:val="both"/>
        <w:rPr>
          <w:rFonts w:ascii="Calibri" w:eastAsia="Calibri" w:hAnsi="Calibri" w:cs="Calibri"/>
          <w:sz w:val="24"/>
          <w:szCs w:val="24"/>
        </w:rPr>
      </w:pPr>
      <w:r w:rsidRPr="00A25E26">
        <w:rPr>
          <w:rFonts w:ascii="Calibri" w:eastAsia="Calibri" w:hAnsi="Calibri" w:cs="Calibri"/>
          <w:sz w:val="24"/>
          <w:szCs w:val="24"/>
        </w:rPr>
        <w:t xml:space="preserve">Przeprowadzone testy specjalistyczne wykazały niedopuszczalne wartości fizycznych parametrów </w:t>
      </w:r>
      <w:r>
        <w:rPr>
          <w:rFonts w:ascii="Calibri" w:eastAsia="Calibri" w:hAnsi="Calibri" w:cs="Calibri"/>
          <w:sz w:val="24"/>
          <w:szCs w:val="24"/>
        </w:rPr>
        <w:t xml:space="preserve">z zakresu </w:t>
      </w:r>
      <w:r w:rsidRPr="00A25E26">
        <w:rPr>
          <w:rFonts w:ascii="Calibri" w:eastAsia="Calibri" w:hAnsi="Calibri" w:cs="Calibri"/>
          <w:sz w:val="24"/>
          <w:szCs w:val="24"/>
        </w:rPr>
        <w:t>wyznaczania krzywej skali szarości w pantomografii</w:t>
      </w:r>
      <w:r w:rsidRPr="001110A1">
        <w:rPr>
          <w:rFonts w:ascii="Calibri" w:eastAsia="Calibri" w:hAnsi="Calibri" w:cs="Calibri"/>
          <w:sz w:val="24"/>
          <w:szCs w:val="24"/>
        </w:rPr>
        <w:t xml:space="preserve"> </w:t>
      </w:r>
      <w:r w:rsidRPr="00A25E26">
        <w:rPr>
          <w:rFonts w:ascii="Calibri" w:eastAsia="Calibri" w:hAnsi="Calibri" w:cs="Calibri"/>
          <w:sz w:val="24"/>
          <w:szCs w:val="24"/>
        </w:rPr>
        <w:t>przy dwóch monitorach opisowych do prezentacji obrazów medycznych</w:t>
      </w:r>
      <w:r>
        <w:rPr>
          <w:rFonts w:ascii="Calibri" w:eastAsia="Calibri" w:hAnsi="Calibri" w:cs="Calibri"/>
          <w:sz w:val="24"/>
          <w:szCs w:val="24"/>
        </w:rPr>
        <w:t>:</w:t>
      </w:r>
      <w:r w:rsidRPr="00A25E26">
        <w:rPr>
          <w:rFonts w:ascii="Calibri" w:eastAsia="Calibri" w:hAnsi="Calibri" w:cs="Calibri"/>
          <w:sz w:val="24"/>
          <w:szCs w:val="24"/>
        </w:rPr>
        <w:t xml:space="preserve"> </w:t>
      </w:r>
    </w:p>
    <w:p w14:paraId="68C6FCBE" w14:textId="77777777" w:rsidR="00DA292C" w:rsidRDefault="00DD71EA" w:rsidP="00DA292C">
      <w:pPr>
        <w:pStyle w:val="Akapitzlist"/>
        <w:numPr>
          <w:ilvl w:val="0"/>
          <w:numId w:val="116"/>
        </w:numPr>
        <w:spacing w:after="0" w:line="276" w:lineRule="auto"/>
        <w:ind w:left="568" w:right="284" w:hanging="284"/>
        <w:rPr>
          <w:rFonts w:cstheme="minorHAnsi"/>
          <w:sz w:val="24"/>
          <w:szCs w:val="24"/>
        </w:rPr>
      </w:pPr>
      <w:r w:rsidRPr="00FB72CE">
        <w:rPr>
          <w:rFonts w:cstheme="minorHAnsi"/>
          <w:sz w:val="24"/>
          <w:szCs w:val="24"/>
        </w:rPr>
        <w:t xml:space="preserve">typu </w:t>
      </w:r>
      <w:proofErr w:type="spellStart"/>
      <w:r w:rsidRPr="00FB72CE">
        <w:rPr>
          <w:rFonts w:cstheme="minorHAnsi"/>
          <w:sz w:val="24"/>
          <w:szCs w:val="24"/>
        </w:rPr>
        <w:t>RadiForce</w:t>
      </w:r>
      <w:proofErr w:type="spellEnd"/>
      <w:r w:rsidRPr="00FB72CE">
        <w:rPr>
          <w:rFonts w:cstheme="minorHAnsi"/>
          <w:sz w:val="24"/>
          <w:szCs w:val="24"/>
        </w:rPr>
        <w:t xml:space="preserve"> MS230W firmy EIZO, </w:t>
      </w:r>
    </w:p>
    <w:p w14:paraId="06E52CFA" w14:textId="110ADCD8" w:rsidR="00DD71EA" w:rsidRPr="00DA292C" w:rsidRDefault="00DD71EA" w:rsidP="00DA292C">
      <w:pPr>
        <w:pStyle w:val="Akapitzlist"/>
        <w:numPr>
          <w:ilvl w:val="0"/>
          <w:numId w:val="116"/>
        </w:numPr>
        <w:spacing w:after="0" w:line="276" w:lineRule="auto"/>
        <w:ind w:left="568" w:right="284" w:hanging="284"/>
        <w:rPr>
          <w:rFonts w:cstheme="minorHAnsi"/>
          <w:sz w:val="24"/>
          <w:szCs w:val="24"/>
        </w:rPr>
      </w:pPr>
      <w:r w:rsidRPr="00DA292C">
        <w:rPr>
          <w:rFonts w:cstheme="minorHAnsi"/>
          <w:sz w:val="24"/>
          <w:szCs w:val="24"/>
        </w:rPr>
        <w:t xml:space="preserve">typu S27F350FHU firmy Samsung, </w:t>
      </w:r>
    </w:p>
    <w:p w14:paraId="20FB319D" w14:textId="77777777" w:rsidR="00DD71EA" w:rsidRDefault="00DD71EA" w:rsidP="006B685C">
      <w:pPr>
        <w:spacing w:after="0" w:line="276" w:lineRule="auto"/>
        <w:jc w:val="both"/>
        <w:rPr>
          <w:rFonts w:ascii="Calibri" w:eastAsia="Calibri" w:hAnsi="Calibri" w:cs="Calibri"/>
          <w:sz w:val="24"/>
          <w:szCs w:val="24"/>
        </w:rPr>
      </w:pPr>
      <w:r w:rsidRPr="00231AF6">
        <w:rPr>
          <w:rFonts w:ascii="Calibri" w:eastAsia="Calibri" w:hAnsi="Calibri" w:cs="Calibri"/>
          <w:sz w:val="24"/>
          <w:szCs w:val="24"/>
        </w:rPr>
        <w:t>stosowanych w jednostkach stomatologicznych</w:t>
      </w:r>
      <w:r>
        <w:rPr>
          <w:rFonts w:ascii="Calibri" w:eastAsia="Calibri" w:hAnsi="Calibri" w:cs="Calibri"/>
          <w:sz w:val="24"/>
          <w:szCs w:val="24"/>
        </w:rPr>
        <w:t>.</w:t>
      </w:r>
    </w:p>
    <w:p w14:paraId="7EA076BE" w14:textId="12AD84E1" w:rsidR="00B65DF5" w:rsidRPr="001110A1" w:rsidRDefault="00B65DF5" w:rsidP="007C3033">
      <w:pPr>
        <w:spacing w:after="0" w:line="276" w:lineRule="auto"/>
        <w:jc w:val="both"/>
        <w:rPr>
          <w:rFonts w:ascii="Calibri" w:eastAsia="Calibri" w:hAnsi="Calibri" w:cs="Calibri"/>
          <w:sz w:val="24"/>
          <w:szCs w:val="24"/>
        </w:rPr>
      </w:pPr>
      <w:r>
        <w:rPr>
          <w:rFonts w:ascii="Calibri" w:eastAsia="Calibri" w:hAnsi="Calibri" w:cs="Calibri"/>
          <w:sz w:val="24"/>
          <w:szCs w:val="24"/>
        </w:rPr>
        <w:t>W</w:t>
      </w:r>
      <w:r w:rsidR="006B685C">
        <w:rPr>
          <w:rFonts w:ascii="Calibri" w:eastAsia="Calibri" w:hAnsi="Calibri" w:cs="Calibri"/>
          <w:sz w:val="24"/>
          <w:szCs w:val="24"/>
        </w:rPr>
        <w:t>w</w:t>
      </w:r>
      <w:r>
        <w:rPr>
          <w:rFonts w:ascii="Calibri" w:eastAsia="Calibri" w:hAnsi="Calibri" w:cs="Calibri"/>
          <w:sz w:val="24"/>
          <w:szCs w:val="24"/>
        </w:rPr>
        <w:t xml:space="preserve">. nieprawidłowość została usunięta poprzez kalibracje monitora i wykonania testów specjalistycznych, które potwierdziły jego sprawność. W drugim przypadku jednostka dokonała zakupu nowego monitora. Jego sprawność również została potwierdzona testami specjalistycznymi. </w:t>
      </w:r>
    </w:p>
    <w:p w14:paraId="43A7A9B4" w14:textId="7A8CE4C1" w:rsidR="00DD71EA" w:rsidRPr="009A678E" w:rsidRDefault="00DD71EA">
      <w:pPr>
        <w:pStyle w:val="Nagwek2"/>
        <w:numPr>
          <w:ilvl w:val="0"/>
          <w:numId w:val="47"/>
        </w:numPr>
        <w:ind w:left="284" w:hanging="284"/>
      </w:pPr>
      <w:bookmarkStart w:id="574" w:name="_Toc165372273"/>
      <w:r w:rsidRPr="00AC3F81">
        <w:t>Promieniowanie niejonizujące (Pole elektromagnetyczne)</w:t>
      </w:r>
      <w:bookmarkEnd w:id="574"/>
    </w:p>
    <w:p w14:paraId="5DF7B03C" w14:textId="1CC531C1" w:rsidR="00DD71EA" w:rsidRPr="00FB72CE" w:rsidRDefault="00DD71EA" w:rsidP="00DD71EA">
      <w:pPr>
        <w:jc w:val="both"/>
        <w:rPr>
          <w:rFonts w:cstheme="minorHAnsi"/>
          <w:sz w:val="24"/>
          <w:szCs w:val="24"/>
        </w:rPr>
      </w:pPr>
      <w:r w:rsidRPr="00FB72CE">
        <w:rPr>
          <w:rFonts w:cstheme="minorHAnsi"/>
          <w:sz w:val="24"/>
          <w:szCs w:val="24"/>
        </w:rPr>
        <w:t>W ramach nadzoru bieżącego wykonano pomiary natężenia pola elektromagnetycznego dla</w:t>
      </w:r>
      <w:r w:rsidR="004B4F88">
        <w:rPr>
          <w:rFonts w:cstheme="minorHAnsi"/>
          <w:sz w:val="24"/>
          <w:szCs w:val="24"/>
        </w:rPr>
        <w:t> </w:t>
      </w:r>
      <w:r w:rsidRPr="00FB72CE">
        <w:rPr>
          <w:rFonts w:cstheme="minorHAnsi"/>
          <w:sz w:val="24"/>
          <w:szCs w:val="24"/>
        </w:rPr>
        <w:t>potrzeb bezpieczeństwa i higieny pracy wokół 11 urządzeniach.</w:t>
      </w:r>
    </w:p>
    <w:p w14:paraId="5866DA93" w14:textId="39C5528E" w:rsidR="00DD71EA" w:rsidRPr="009A678E" w:rsidRDefault="00DD71EA" w:rsidP="009A678E">
      <w:pPr>
        <w:jc w:val="both"/>
        <w:rPr>
          <w:rFonts w:cstheme="minorHAnsi"/>
          <w:sz w:val="24"/>
          <w:szCs w:val="24"/>
        </w:rPr>
      </w:pPr>
      <w:r w:rsidRPr="00FB72CE">
        <w:rPr>
          <w:rFonts w:cstheme="minorHAnsi"/>
          <w:sz w:val="24"/>
          <w:szCs w:val="24"/>
        </w:rPr>
        <w:t xml:space="preserve">W </w:t>
      </w:r>
      <w:r w:rsidRPr="004B4F88">
        <w:rPr>
          <w:rFonts w:cstheme="minorHAnsi"/>
          <w:sz w:val="24"/>
          <w:szCs w:val="24"/>
        </w:rPr>
        <w:t xml:space="preserve">tabeli nr </w:t>
      </w:r>
      <w:r w:rsidR="00153BD8">
        <w:rPr>
          <w:rFonts w:cstheme="minorHAnsi"/>
          <w:sz w:val="24"/>
          <w:szCs w:val="24"/>
        </w:rPr>
        <w:t>45</w:t>
      </w:r>
      <w:r w:rsidRPr="00FB72CE">
        <w:rPr>
          <w:rFonts w:cstheme="minorHAnsi"/>
          <w:sz w:val="24"/>
          <w:szCs w:val="24"/>
        </w:rPr>
        <w:t xml:space="preserve"> przedstawiono zestawienie urządzeń, wokół których przeprowadzono w</w:t>
      </w:r>
      <w:r w:rsidR="004B4F88">
        <w:rPr>
          <w:rFonts w:cstheme="minorHAnsi"/>
          <w:sz w:val="24"/>
          <w:szCs w:val="24"/>
        </w:rPr>
        <w:t> </w:t>
      </w:r>
      <w:r w:rsidRPr="00FB72CE">
        <w:rPr>
          <w:rFonts w:cstheme="minorHAnsi"/>
          <w:sz w:val="24"/>
          <w:szCs w:val="24"/>
        </w:rPr>
        <w:t xml:space="preserve">ramach nadzoru pomiary dla potrzeb BHP z podziałem na ich typy. </w:t>
      </w:r>
    </w:p>
    <w:p w14:paraId="6675CA81" w14:textId="3C16FAD8" w:rsidR="009A678E" w:rsidRPr="009A678E" w:rsidRDefault="009A678E" w:rsidP="009A678E">
      <w:pPr>
        <w:pStyle w:val="Legenda"/>
        <w:keepNext/>
        <w:rPr>
          <w:i w:val="0"/>
          <w:iCs w:val="0"/>
          <w:color w:val="auto"/>
        </w:rPr>
      </w:pPr>
      <w:bookmarkStart w:id="575" w:name="_Toc164689367"/>
      <w:bookmarkStart w:id="576" w:name="_Toc164946752"/>
      <w:bookmarkStart w:id="577" w:name="_Toc165288162"/>
      <w:bookmarkStart w:id="578" w:name="_Toc165356376"/>
      <w:bookmarkStart w:id="579" w:name="_Toc165362601"/>
      <w:r w:rsidRPr="009A678E">
        <w:rPr>
          <w:i w:val="0"/>
          <w:iCs w:val="0"/>
          <w:color w:val="auto"/>
        </w:rPr>
        <w:t xml:space="preserve">Tabela </w:t>
      </w:r>
      <w:r w:rsidRPr="009A678E">
        <w:rPr>
          <w:i w:val="0"/>
          <w:iCs w:val="0"/>
          <w:color w:val="auto"/>
        </w:rPr>
        <w:fldChar w:fldCharType="begin"/>
      </w:r>
      <w:r w:rsidRPr="009A678E">
        <w:rPr>
          <w:i w:val="0"/>
          <w:iCs w:val="0"/>
          <w:color w:val="auto"/>
        </w:rPr>
        <w:instrText xml:space="preserve"> SEQ Tabela \* ARABIC </w:instrText>
      </w:r>
      <w:r w:rsidRPr="009A678E">
        <w:rPr>
          <w:i w:val="0"/>
          <w:iCs w:val="0"/>
          <w:color w:val="auto"/>
        </w:rPr>
        <w:fldChar w:fldCharType="separate"/>
      </w:r>
      <w:r w:rsidR="009F1ABE">
        <w:rPr>
          <w:i w:val="0"/>
          <w:iCs w:val="0"/>
          <w:noProof/>
          <w:color w:val="auto"/>
        </w:rPr>
        <w:t>45</w:t>
      </w:r>
      <w:r w:rsidRPr="009A678E">
        <w:rPr>
          <w:i w:val="0"/>
          <w:iCs w:val="0"/>
          <w:color w:val="auto"/>
        </w:rPr>
        <w:fldChar w:fldCharType="end"/>
      </w:r>
      <w:r w:rsidRPr="009A678E">
        <w:rPr>
          <w:i w:val="0"/>
          <w:iCs w:val="0"/>
          <w:color w:val="auto"/>
        </w:rPr>
        <w:t xml:space="preserve"> Urządzenia, wokół których wykonano pomiary natężenia pola elektromagnetycznego</w:t>
      </w:r>
      <w:bookmarkEnd w:id="575"/>
      <w:bookmarkEnd w:id="576"/>
      <w:bookmarkEnd w:id="577"/>
      <w:bookmarkEnd w:id="578"/>
      <w:bookmarkEnd w:id="57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3"/>
        <w:gridCol w:w="3174"/>
        <w:gridCol w:w="3175"/>
      </w:tblGrid>
      <w:tr w:rsidR="00DD71EA" w:rsidRPr="009D3771" w14:paraId="056763E3" w14:textId="77777777" w:rsidTr="00C51AD4">
        <w:trPr>
          <w:jc w:val="center"/>
        </w:trPr>
        <w:tc>
          <w:tcPr>
            <w:tcW w:w="663" w:type="dxa"/>
            <w:shd w:val="clear" w:color="auto" w:fill="auto"/>
          </w:tcPr>
          <w:p w14:paraId="7CDC1C3B" w14:textId="77777777" w:rsidR="00DD71EA" w:rsidRPr="009D3771" w:rsidRDefault="00DD71EA" w:rsidP="00C51AD4">
            <w:pPr>
              <w:spacing w:line="276" w:lineRule="auto"/>
              <w:jc w:val="center"/>
              <w:rPr>
                <w:rFonts w:cstheme="minorHAnsi"/>
                <w:b/>
                <w:sz w:val="24"/>
                <w:szCs w:val="24"/>
              </w:rPr>
            </w:pPr>
            <w:r w:rsidRPr="009D3771">
              <w:rPr>
                <w:rFonts w:cstheme="minorHAnsi"/>
                <w:b/>
                <w:sz w:val="24"/>
                <w:szCs w:val="24"/>
              </w:rPr>
              <w:t>Lp.</w:t>
            </w:r>
          </w:p>
        </w:tc>
        <w:tc>
          <w:tcPr>
            <w:tcW w:w="3174" w:type="dxa"/>
            <w:shd w:val="clear" w:color="auto" w:fill="auto"/>
          </w:tcPr>
          <w:p w14:paraId="2333F3AE" w14:textId="77777777" w:rsidR="00DD71EA" w:rsidRPr="009D3771" w:rsidRDefault="00DD71EA" w:rsidP="00C51AD4">
            <w:pPr>
              <w:spacing w:line="276" w:lineRule="auto"/>
              <w:jc w:val="center"/>
              <w:rPr>
                <w:rFonts w:cstheme="minorHAnsi"/>
                <w:b/>
                <w:sz w:val="24"/>
                <w:szCs w:val="24"/>
              </w:rPr>
            </w:pPr>
            <w:r w:rsidRPr="009D3771">
              <w:rPr>
                <w:rFonts w:cstheme="minorHAnsi"/>
                <w:b/>
                <w:sz w:val="24"/>
                <w:szCs w:val="24"/>
              </w:rPr>
              <w:t>Typ urządzenia</w:t>
            </w:r>
          </w:p>
        </w:tc>
        <w:tc>
          <w:tcPr>
            <w:tcW w:w="3175" w:type="dxa"/>
            <w:shd w:val="clear" w:color="auto" w:fill="auto"/>
          </w:tcPr>
          <w:p w14:paraId="1B181196" w14:textId="77777777" w:rsidR="00DD71EA" w:rsidRPr="009D3771" w:rsidRDefault="00DD71EA" w:rsidP="00C51AD4">
            <w:pPr>
              <w:spacing w:line="276" w:lineRule="auto"/>
              <w:jc w:val="center"/>
              <w:rPr>
                <w:rFonts w:cstheme="minorHAnsi"/>
                <w:b/>
                <w:sz w:val="24"/>
                <w:szCs w:val="24"/>
              </w:rPr>
            </w:pPr>
            <w:r w:rsidRPr="009D3771">
              <w:rPr>
                <w:rFonts w:cstheme="minorHAnsi"/>
                <w:b/>
                <w:sz w:val="24"/>
                <w:szCs w:val="24"/>
              </w:rPr>
              <w:t>Ilość pomiarów</w:t>
            </w:r>
          </w:p>
        </w:tc>
      </w:tr>
      <w:tr w:rsidR="00DD71EA" w:rsidRPr="009D3771" w14:paraId="4F137814" w14:textId="77777777" w:rsidTr="00C51AD4">
        <w:trPr>
          <w:jc w:val="center"/>
        </w:trPr>
        <w:tc>
          <w:tcPr>
            <w:tcW w:w="663" w:type="dxa"/>
            <w:shd w:val="clear" w:color="auto" w:fill="auto"/>
          </w:tcPr>
          <w:p w14:paraId="6A6FBE60" w14:textId="77777777" w:rsidR="00DD71EA" w:rsidRPr="009D3771" w:rsidRDefault="00DD71EA" w:rsidP="00C51AD4">
            <w:pPr>
              <w:spacing w:line="276" w:lineRule="auto"/>
              <w:jc w:val="center"/>
              <w:rPr>
                <w:rFonts w:cstheme="minorHAnsi"/>
                <w:b/>
                <w:bCs/>
                <w:sz w:val="24"/>
                <w:szCs w:val="24"/>
              </w:rPr>
            </w:pPr>
            <w:r w:rsidRPr="009D3771">
              <w:rPr>
                <w:rFonts w:cstheme="minorHAnsi"/>
                <w:b/>
                <w:bCs/>
                <w:sz w:val="24"/>
                <w:szCs w:val="24"/>
              </w:rPr>
              <w:t>1.</w:t>
            </w:r>
          </w:p>
        </w:tc>
        <w:tc>
          <w:tcPr>
            <w:tcW w:w="3174" w:type="dxa"/>
            <w:shd w:val="clear" w:color="auto" w:fill="auto"/>
          </w:tcPr>
          <w:p w14:paraId="5BE74A95" w14:textId="77777777" w:rsidR="00DD71EA" w:rsidRPr="009D3771" w:rsidRDefault="00DD71EA" w:rsidP="00C51AD4">
            <w:pPr>
              <w:tabs>
                <w:tab w:val="left" w:pos="750"/>
                <w:tab w:val="center" w:pos="1479"/>
              </w:tabs>
              <w:spacing w:line="276" w:lineRule="auto"/>
              <w:rPr>
                <w:rFonts w:cstheme="minorHAnsi"/>
                <w:sz w:val="24"/>
                <w:szCs w:val="24"/>
              </w:rPr>
            </w:pPr>
            <w:r w:rsidRPr="009D3771">
              <w:rPr>
                <w:rFonts w:cstheme="minorHAnsi"/>
                <w:sz w:val="24"/>
                <w:szCs w:val="24"/>
              </w:rPr>
              <w:t>Urządzenia do magnetoterapii</w:t>
            </w:r>
          </w:p>
        </w:tc>
        <w:tc>
          <w:tcPr>
            <w:tcW w:w="3175" w:type="dxa"/>
            <w:shd w:val="clear" w:color="auto" w:fill="auto"/>
          </w:tcPr>
          <w:p w14:paraId="53250A92" w14:textId="77777777" w:rsidR="00DD71EA" w:rsidRPr="009D3771" w:rsidRDefault="00DD71EA" w:rsidP="00C51AD4">
            <w:pPr>
              <w:spacing w:line="276" w:lineRule="auto"/>
              <w:jc w:val="center"/>
              <w:rPr>
                <w:rFonts w:cstheme="minorHAnsi"/>
                <w:sz w:val="24"/>
                <w:szCs w:val="24"/>
              </w:rPr>
            </w:pPr>
            <w:r>
              <w:rPr>
                <w:rFonts w:cstheme="minorHAnsi"/>
                <w:sz w:val="24"/>
                <w:szCs w:val="24"/>
              </w:rPr>
              <w:t>6</w:t>
            </w:r>
          </w:p>
        </w:tc>
      </w:tr>
      <w:tr w:rsidR="00DD71EA" w:rsidRPr="009D3771" w14:paraId="04330C57" w14:textId="77777777" w:rsidTr="00C51AD4">
        <w:trPr>
          <w:jc w:val="center"/>
        </w:trPr>
        <w:tc>
          <w:tcPr>
            <w:tcW w:w="663" w:type="dxa"/>
            <w:shd w:val="clear" w:color="auto" w:fill="auto"/>
          </w:tcPr>
          <w:p w14:paraId="38F26677" w14:textId="77777777" w:rsidR="00DD71EA" w:rsidRPr="009D3771" w:rsidRDefault="00DD71EA" w:rsidP="00C51AD4">
            <w:pPr>
              <w:spacing w:line="276" w:lineRule="auto"/>
              <w:jc w:val="center"/>
              <w:rPr>
                <w:rFonts w:cstheme="minorHAnsi"/>
                <w:b/>
                <w:bCs/>
                <w:sz w:val="24"/>
                <w:szCs w:val="24"/>
              </w:rPr>
            </w:pPr>
            <w:r w:rsidRPr="009D3771">
              <w:rPr>
                <w:rFonts w:cstheme="minorHAnsi"/>
                <w:b/>
                <w:bCs/>
                <w:sz w:val="24"/>
                <w:szCs w:val="24"/>
              </w:rPr>
              <w:t>2.</w:t>
            </w:r>
          </w:p>
        </w:tc>
        <w:tc>
          <w:tcPr>
            <w:tcW w:w="3174" w:type="dxa"/>
            <w:shd w:val="clear" w:color="auto" w:fill="auto"/>
          </w:tcPr>
          <w:p w14:paraId="4651BCD8" w14:textId="77777777" w:rsidR="00DD71EA" w:rsidRPr="009D3771" w:rsidRDefault="00DD71EA" w:rsidP="00C51AD4">
            <w:pPr>
              <w:spacing w:line="276" w:lineRule="auto"/>
              <w:jc w:val="center"/>
              <w:rPr>
                <w:rFonts w:cstheme="minorHAnsi"/>
                <w:sz w:val="24"/>
                <w:szCs w:val="24"/>
              </w:rPr>
            </w:pPr>
            <w:r w:rsidRPr="009D3771">
              <w:rPr>
                <w:rFonts w:cstheme="minorHAnsi"/>
                <w:sz w:val="24"/>
                <w:szCs w:val="24"/>
              </w:rPr>
              <w:t>Diatermie krótkofalowe</w:t>
            </w:r>
          </w:p>
        </w:tc>
        <w:tc>
          <w:tcPr>
            <w:tcW w:w="3175" w:type="dxa"/>
            <w:shd w:val="clear" w:color="auto" w:fill="auto"/>
          </w:tcPr>
          <w:p w14:paraId="48C68D99" w14:textId="77777777" w:rsidR="00DD71EA" w:rsidRPr="009D3771" w:rsidRDefault="00DD71EA" w:rsidP="00C51AD4">
            <w:pPr>
              <w:spacing w:line="276" w:lineRule="auto"/>
              <w:jc w:val="center"/>
              <w:rPr>
                <w:rFonts w:cstheme="minorHAnsi"/>
                <w:sz w:val="24"/>
                <w:szCs w:val="24"/>
              </w:rPr>
            </w:pPr>
            <w:r>
              <w:rPr>
                <w:rFonts w:cstheme="minorHAnsi"/>
                <w:sz w:val="24"/>
                <w:szCs w:val="24"/>
              </w:rPr>
              <w:t>4</w:t>
            </w:r>
          </w:p>
        </w:tc>
      </w:tr>
      <w:tr w:rsidR="00DD71EA" w:rsidRPr="009D3771" w14:paraId="1488DE8B" w14:textId="77777777" w:rsidTr="00C51AD4">
        <w:trPr>
          <w:jc w:val="center"/>
        </w:trPr>
        <w:tc>
          <w:tcPr>
            <w:tcW w:w="663" w:type="dxa"/>
            <w:shd w:val="clear" w:color="auto" w:fill="auto"/>
          </w:tcPr>
          <w:p w14:paraId="356D0C58" w14:textId="77777777" w:rsidR="00DD71EA" w:rsidRPr="009D3771" w:rsidRDefault="00DD71EA" w:rsidP="00C51AD4">
            <w:pPr>
              <w:spacing w:line="276" w:lineRule="auto"/>
              <w:jc w:val="center"/>
              <w:rPr>
                <w:rFonts w:cstheme="minorHAnsi"/>
                <w:b/>
                <w:bCs/>
                <w:sz w:val="24"/>
                <w:szCs w:val="24"/>
              </w:rPr>
            </w:pPr>
            <w:r w:rsidRPr="009D3771">
              <w:rPr>
                <w:rFonts w:cstheme="minorHAnsi"/>
                <w:b/>
                <w:bCs/>
                <w:sz w:val="24"/>
                <w:szCs w:val="24"/>
              </w:rPr>
              <w:t>3.</w:t>
            </w:r>
          </w:p>
        </w:tc>
        <w:tc>
          <w:tcPr>
            <w:tcW w:w="3174" w:type="dxa"/>
            <w:shd w:val="clear" w:color="auto" w:fill="auto"/>
          </w:tcPr>
          <w:p w14:paraId="337F624A" w14:textId="77777777" w:rsidR="00DD71EA" w:rsidRPr="009D3771" w:rsidRDefault="00DD71EA" w:rsidP="00C51AD4">
            <w:pPr>
              <w:spacing w:line="276" w:lineRule="auto"/>
              <w:jc w:val="center"/>
              <w:rPr>
                <w:rFonts w:cstheme="minorHAnsi"/>
                <w:sz w:val="24"/>
                <w:szCs w:val="24"/>
              </w:rPr>
            </w:pPr>
            <w:r w:rsidRPr="009D3771">
              <w:rPr>
                <w:rFonts w:cstheme="minorHAnsi"/>
                <w:sz w:val="24"/>
                <w:szCs w:val="24"/>
              </w:rPr>
              <w:t>Urządzenia do elektrochirurgii</w:t>
            </w:r>
          </w:p>
        </w:tc>
        <w:tc>
          <w:tcPr>
            <w:tcW w:w="3175" w:type="dxa"/>
            <w:shd w:val="clear" w:color="auto" w:fill="auto"/>
          </w:tcPr>
          <w:p w14:paraId="38EA6DF3" w14:textId="77777777" w:rsidR="00DD71EA" w:rsidRPr="009D3771" w:rsidRDefault="00DD71EA" w:rsidP="00C51AD4">
            <w:pPr>
              <w:spacing w:line="276" w:lineRule="auto"/>
              <w:jc w:val="center"/>
              <w:rPr>
                <w:rFonts w:cstheme="minorHAnsi"/>
                <w:sz w:val="24"/>
                <w:szCs w:val="24"/>
              </w:rPr>
            </w:pPr>
            <w:r w:rsidRPr="009D3771">
              <w:rPr>
                <w:rFonts w:cstheme="minorHAnsi"/>
                <w:sz w:val="24"/>
                <w:szCs w:val="24"/>
              </w:rPr>
              <w:t>1</w:t>
            </w:r>
          </w:p>
        </w:tc>
      </w:tr>
    </w:tbl>
    <w:p w14:paraId="61CE371D" w14:textId="77777777" w:rsidR="00DD71EA" w:rsidRPr="000538F5" w:rsidRDefault="00DD71EA" w:rsidP="00DD71EA">
      <w:pPr>
        <w:pStyle w:val="Tekstpodstawowywcity"/>
        <w:tabs>
          <w:tab w:val="left" w:pos="1425"/>
        </w:tabs>
        <w:spacing w:line="276" w:lineRule="auto"/>
        <w:ind w:left="0"/>
        <w:rPr>
          <w:rFonts w:asciiTheme="minorHAnsi" w:hAnsiTheme="minorHAnsi" w:cstheme="minorHAnsi"/>
          <w:sz w:val="24"/>
          <w:szCs w:val="24"/>
        </w:rPr>
      </w:pPr>
    </w:p>
    <w:p w14:paraId="3F252B5A" w14:textId="3D7C34B2" w:rsidR="00DD71EA" w:rsidRPr="00FB72CE" w:rsidRDefault="00DD71EA" w:rsidP="00DD71EA">
      <w:pPr>
        <w:spacing w:line="276" w:lineRule="auto"/>
        <w:jc w:val="both"/>
        <w:rPr>
          <w:rFonts w:cstheme="minorHAnsi"/>
          <w:sz w:val="24"/>
          <w:szCs w:val="24"/>
        </w:rPr>
      </w:pPr>
      <w:r w:rsidRPr="00FB72CE">
        <w:rPr>
          <w:rFonts w:cstheme="minorHAnsi"/>
          <w:sz w:val="24"/>
          <w:szCs w:val="24"/>
        </w:rPr>
        <w:t>W wyniku przeprowadzonych pomiarów stwierdzono, że w pomieszczeniach, w których użytkowane są urządzenia wytwarzające pola elektromagnetyczne występuje przestrzeń strefy zagrożenia, pośredniej i bezpiecznej. Nie stwierdzono stanowisk pracy w strefie niebezpiecznej. Strefę zagrożenia stwierdzono na stanowiskach pracy lekarza operatora przy</w:t>
      </w:r>
      <w:r w:rsidR="004B4F88">
        <w:rPr>
          <w:rFonts w:cstheme="minorHAnsi"/>
          <w:sz w:val="24"/>
          <w:szCs w:val="24"/>
        </w:rPr>
        <w:t> </w:t>
      </w:r>
      <w:r w:rsidRPr="00FB72CE">
        <w:rPr>
          <w:rFonts w:cstheme="minorHAnsi"/>
          <w:sz w:val="24"/>
          <w:szCs w:val="24"/>
        </w:rPr>
        <w:t xml:space="preserve">urządzeniu stosowanym do elektrochirurgii oraz na stanowiskach fizykoterapeuty </w:t>
      </w:r>
      <w:r w:rsidRPr="00FB72CE">
        <w:rPr>
          <w:rFonts w:cstheme="minorHAnsi"/>
          <w:sz w:val="24"/>
          <w:szCs w:val="24"/>
        </w:rPr>
        <w:lastRenderedPageBreak/>
        <w:t>przy</w:t>
      </w:r>
      <w:r w:rsidR="004B4F88">
        <w:rPr>
          <w:rFonts w:cstheme="minorHAnsi"/>
          <w:sz w:val="24"/>
          <w:szCs w:val="24"/>
        </w:rPr>
        <w:t> </w:t>
      </w:r>
      <w:r w:rsidRPr="00FB72CE">
        <w:rPr>
          <w:rFonts w:cstheme="minorHAnsi"/>
          <w:sz w:val="24"/>
          <w:szCs w:val="24"/>
        </w:rPr>
        <w:t xml:space="preserve">urządzeniach typu diatermia krótkofalowa i </w:t>
      </w:r>
      <w:proofErr w:type="spellStart"/>
      <w:r w:rsidRPr="00FB72CE">
        <w:rPr>
          <w:rFonts w:cstheme="minorHAnsi"/>
          <w:sz w:val="24"/>
          <w:szCs w:val="24"/>
        </w:rPr>
        <w:t>magnetroniku</w:t>
      </w:r>
      <w:proofErr w:type="spellEnd"/>
      <w:r w:rsidRPr="00FB72CE">
        <w:rPr>
          <w:rFonts w:cstheme="minorHAnsi"/>
          <w:sz w:val="24"/>
          <w:szCs w:val="24"/>
        </w:rPr>
        <w:t>. Czas przebywania osób w</w:t>
      </w:r>
      <w:r w:rsidR="006F1517">
        <w:rPr>
          <w:rFonts w:cstheme="minorHAnsi"/>
          <w:sz w:val="24"/>
          <w:szCs w:val="24"/>
        </w:rPr>
        <w:t> </w:t>
      </w:r>
      <w:r w:rsidRPr="00FB72CE">
        <w:rPr>
          <w:rFonts w:cstheme="minorHAnsi"/>
          <w:sz w:val="24"/>
          <w:szCs w:val="24"/>
        </w:rPr>
        <w:t>strefie zagrożenia był ograniczony do kilku minut na zmianę roboczą.</w:t>
      </w:r>
    </w:p>
    <w:p w14:paraId="75B7E233" w14:textId="4EDF32F7" w:rsidR="00DD71EA" w:rsidRPr="00FB72CE" w:rsidRDefault="00DD71EA" w:rsidP="00DD71EA">
      <w:pPr>
        <w:spacing w:line="276" w:lineRule="auto"/>
        <w:jc w:val="both"/>
        <w:rPr>
          <w:rFonts w:cstheme="minorHAnsi"/>
          <w:sz w:val="24"/>
          <w:szCs w:val="24"/>
        </w:rPr>
      </w:pPr>
      <w:r w:rsidRPr="00FB72CE">
        <w:rPr>
          <w:rFonts w:cstheme="minorHAnsi"/>
          <w:sz w:val="24"/>
          <w:szCs w:val="24"/>
        </w:rPr>
        <w:t xml:space="preserve">W przypadku urządzeń do magnetoterapii pracownicy obsługujący urządzenia przebywali głównie w strefach pośredniej i bezpiecznej, w których można przebywać przez całą zmianę roboczą. </w:t>
      </w:r>
    </w:p>
    <w:p w14:paraId="4BF9432F" w14:textId="1E27AFB3" w:rsidR="00DD71EA" w:rsidRPr="00FB72CE" w:rsidRDefault="00DD71EA" w:rsidP="00DD71EA">
      <w:pPr>
        <w:spacing w:line="276" w:lineRule="auto"/>
        <w:jc w:val="both"/>
        <w:rPr>
          <w:rFonts w:cstheme="minorHAnsi"/>
          <w:sz w:val="24"/>
          <w:szCs w:val="24"/>
        </w:rPr>
      </w:pPr>
      <w:r w:rsidRPr="00FB72CE">
        <w:rPr>
          <w:rFonts w:cstheme="minorHAnsi"/>
          <w:sz w:val="24"/>
          <w:szCs w:val="24"/>
        </w:rPr>
        <w:t>W tabeli nr</w:t>
      </w:r>
      <w:r w:rsidR="00153BD8">
        <w:rPr>
          <w:rFonts w:cstheme="minorHAnsi"/>
          <w:sz w:val="24"/>
          <w:szCs w:val="24"/>
        </w:rPr>
        <w:t xml:space="preserve"> 46</w:t>
      </w:r>
      <w:r w:rsidRPr="00FB72CE">
        <w:rPr>
          <w:rFonts w:cstheme="minorHAnsi"/>
          <w:sz w:val="24"/>
          <w:szCs w:val="24"/>
        </w:rPr>
        <w:t xml:space="preserve"> zebrano informacje o liczbie stanowisk pracy w strefach ochronnych. </w:t>
      </w:r>
    </w:p>
    <w:p w14:paraId="11489C58" w14:textId="13CB962C" w:rsidR="00DD71EA" w:rsidRPr="009A678E" w:rsidRDefault="009A678E" w:rsidP="009A678E">
      <w:pPr>
        <w:pStyle w:val="Legenda"/>
        <w:rPr>
          <w:rFonts w:cstheme="minorHAnsi"/>
          <w:i w:val="0"/>
          <w:iCs w:val="0"/>
          <w:color w:val="auto"/>
        </w:rPr>
      </w:pPr>
      <w:bookmarkStart w:id="580" w:name="_Toc164689368"/>
      <w:bookmarkStart w:id="581" w:name="_Toc164946753"/>
      <w:bookmarkStart w:id="582" w:name="_Toc165288163"/>
      <w:bookmarkStart w:id="583" w:name="_Toc165356377"/>
      <w:bookmarkStart w:id="584" w:name="_Toc165362602"/>
      <w:r w:rsidRPr="009A678E">
        <w:rPr>
          <w:i w:val="0"/>
          <w:iCs w:val="0"/>
          <w:color w:val="auto"/>
        </w:rPr>
        <w:t xml:space="preserve">Tabela </w:t>
      </w:r>
      <w:r w:rsidRPr="009A678E">
        <w:rPr>
          <w:i w:val="0"/>
          <w:iCs w:val="0"/>
          <w:color w:val="auto"/>
        </w:rPr>
        <w:fldChar w:fldCharType="begin"/>
      </w:r>
      <w:r w:rsidRPr="009A678E">
        <w:rPr>
          <w:i w:val="0"/>
          <w:iCs w:val="0"/>
          <w:color w:val="auto"/>
        </w:rPr>
        <w:instrText xml:space="preserve"> SEQ Tabela \* ARABIC </w:instrText>
      </w:r>
      <w:r w:rsidRPr="009A678E">
        <w:rPr>
          <w:i w:val="0"/>
          <w:iCs w:val="0"/>
          <w:color w:val="auto"/>
        </w:rPr>
        <w:fldChar w:fldCharType="separate"/>
      </w:r>
      <w:r w:rsidR="009F1ABE">
        <w:rPr>
          <w:i w:val="0"/>
          <w:iCs w:val="0"/>
          <w:noProof/>
          <w:color w:val="auto"/>
        </w:rPr>
        <w:t>46</w:t>
      </w:r>
      <w:r w:rsidRPr="009A678E">
        <w:rPr>
          <w:i w:val="0"/>
          <w:iCs w:val="0"/>
          <w:color w:val="auto"/>
        </w:rPr>
        <w:fldChar w:fldCharType="end"/>
      </w:r>
      <w:r w:rsidRPr="009A678E">
        <w:rPr>
          <w:i w:val="0"/>
          <w:iCs w:val="0"/>
          <w:color w:val="auto"/>
        </w:rPr>
        <w:t xml:space="preserve"> Liczba stanowisk pracy w strefach ochronnych w zależności od typu urządzenia</w:t>
      </w:r>
      <w:bookmarkEnd w:id="580"/>
      <w:bookmarkEnd w:id="581"/>
      <w:bookmarkEnd w:id="582"/>
      <w:bookmarkEnd w:id="583"/>
      <w:bookmarkEnd w:id="584"/>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2"/>
        <w:gridCol w:w="1507"/>
        <w:gridCol w:w="1189"/>
        <w:gridCol w:w="1105"/>
        <w:gridCol w:w="1209"/>
      </w:tblGrid>
      <w:tr w:rsidR="00DD71EA" w:rsidRPr="009D3771" w14:paraId="718E2E9E" w14:textId="77777777" w:rsidTr="00C51AD4">
        <w:trPr>
          <w:jc w:val="center"/>
        </w:trPr>
        <w:tc>
          <w:tcPr>
            <w:tcW w:w="0" w:type="auto"/>
            <w:vMerge w:val="restart"/>
            <w:shd w:val="clear" w:color="auto" w:fill="auto"/>
            <w:vAlign w:val="center"/>
          </w:tcPr>
          <w:p w14:paraId="29A29990" w14:textId="77777777" w:rsidR="00DD71EA" w:rsidRPr="009D3771" w:rsidRDefault="00DD71EA" w:rsidP="00C51AD4">
            <w:r w:rsidRPr="009D3771">
              <w:t>Typ urządzeń</w:t>
            </w:r>
          </w:p>
        </w:tc>
        <w:tc>
          <w:tcPr>
            <w:tcW w:w="0" w:type="auto"/>
            <w:gridSpan w:val="4"/>
            <w:shd w:val="clear" w:color="auto" w:fill="auto"/>
            <w:vAlign w:val="center"/>
          </w:tcPr>
          <w:p w14:paraId="5DE9E8A0" w14:textId="77777777" w:rsidR="00DD71EA" w:rsidRPr="009D3771" w:rsidRDefault="00DD71EA" w:rsidP="00C51AD4">
            <w:r w:rsidRPr="009D3771">
              <w:t>Ilość stanowisk pracy w strefie ochronnej</w:t>
            </w:r>
          </w:p>
        </w:tc>
      </w:tr>
      <w:tr w:rsidR="00DD71EA" w:rsidRPr="009D3771" w14:paraId="55DB8166" w14:textId="77777777" w:rsidTr="00C51AD4">
        <w:trPr>
          <w:jc w:val="center"/>
        </w:trPr>
        <w:tc>
          <w:tcPr>
            <w:tcW w:w="0" w:type="auto"/>
            <w:vMerge/>
            <w:shd w:val="clear" w:color="auto" w:fill="auto"/>
            <w:vAlign w:val="center"/>
          </w:tcPr>
          <w:p w14:paraId="769F6432" w14:textId="77777777" w:rsidR="00DD71EA" w:rsidRPr="009D3771" w:rsidRDefault="00DD71EA" w:rsidP="00C51AD4"/>
        </w:tc>
        <w:tc>
          <w:tcPr>
            <w:tcW w:w="0" w:type="auto"/>
            <w:shd w:val="clear" w:color="auto" w:fill="auto"/>
            <w:vAlign w:val="center"/>
          </w:tcPr>
          <w:p w14:paraId="5BD3DBA8" w14:textId="77777777" w:rsidR="00DD71EA" w:rsidRPr="009D3771" w:rsidRDefault="00DD71EA" w:rsidP="00C51AD4">
            <w:r w:rsidRPr="009D3771">
              <w:t>Niebezpieczna</w:t>
            </w:r>
          </w:p>
        </w:tc>
        <w:tc>
          <w:tcPr>
            <w:tcW w:w="0" w:type="auto"/>
            <w:shd w:val="clear" w:color="auto" w:fill="auto"/>
            <w:vAlign w:val="center"/>
          </w:tcPr>
          <w:p w14:paraId="699EA1DB" w14:textId="77777777" w:rsidR="00DD71EA" w:rsidRPr="009D3771" w:rsidRDefault="00DD71EA" w:rsidP="00C51AD4">
            <w:r w:rsidRPr="009D3771">
              <w:t>Zagrożenia</w:t>
            </w:r>
          </w:p>
        </w:tc>
        <w:tc>
          <w:tcPr>
            <w:tcW w:w="0" w:type="auto"/>
            <w:shd w:val="clear" w:color="auto" w:fill="auto"/>
            <w:vAlign w:val="center"/>
          </w:tcPr>
          <w:p w14:paraId="05B448FF" w14:textId="77777777" w:rsidR="00DD71EA" w:rsidRPr="009D3771" w:rsidRDefault="00DD71EA" w:rsidP="00C51AD4">
            <w:r w:rsidRPr="009D3771">
              <w:t>Pośrednia</w:t>
            </w:r>
          </w:p>
        </w:tc>
        <w:tc>
          <w:tcPr>
            <w:tcW w:w="0" w:type="auto"/>
            <w:shd w:val="clear" w:color="auto" w:fill="auto"/>
            <w:vAlign w:val="center"/>
          </w:tcPr>
          <w:p w14:paraId="70610A78" w14:textId="77777777" w:rsidR="00DD71EA" w:rsidRPr="009D3771" w:rsidRDefault="00DD71EA" w:rsidP="00C51AD4">
            <w:r w:rsidRPr="009D3771">
              <w:t>Bezpieczna</w:t>
            </w:r>
          </w:p>
        </w:tc>
      </w:tr>
      <w:tr w:rsidR="00DD71EA" w:rsidRPr="009D3771" w14:paraId="51BEB6A1" w14:textId="77777777" w:rsidTr="00C51AD4">
        <w:trPr>
          <w:jc w:val="center"/>
        </w:trPr>
        <w:tc>
          <w:tcPr>
            <w:tcW w:w="0" w:type="auto"/>
            <w:shd w:val="clear" w:color="auto" w:fill="auto"/>
            <w:vAlign w:val="center"/>
          </w:tcPr>
          <w:p w14:paraId="60FFFDCB" w14:textId="77777777" w:rsidR="00DD71EA" w:rsidRPr="009D3771" w:rsidRDefault="00DD71EA" w:rsidP="00C51AD4">
            <w:r w:rsidRPr="009D3771">
              <w:t>Urządzenia do magnetoterapii</w:t>
            </w:r>
          </w:p>
        </w:tc>
        <w:tc>
          <w:tcPr>
            <w:tcW w:w="0" w:type="auto"/>
            <w:shd w:val="clear" w:color="auto" w:fill="auto"/>
            <w:vAlign w:val="center"/>
          </w:tcPr>
          <w:p w14:paraId="57B8497C" w14:textId="77777777" w:rsidR="00DD71EA" w:rsidRPr="009D3771" w:rsidRDefault="00DD71EA" w:rsidP="00C51AD4">
            <w:r w:rsidRPr="009D3771">
              <w:t>0</w:t>
            </w:r>
          </w:p>
        </w:tc>
        <w:tc>
          <w:tcPr>
            <w:tcW w:w="0" w:type="auto"/>
            <w:shd w:val="clear" w:color="auto" w:fill="auto"/>
            <w:vAlign w:val="center"/>
          </w:tcPr>
          <w:p w14:paraId="53E7F3BC" w14:textId="77777777" w:rsidR="00DD71EA" w:rsidRPr="009D3771" w:rsidRDefault="00DD71EA" w:rsidP="00C51AD4">
            <w:r>
              <w:t>1</w:t>
            </w:r>
          </w:p>
        </w:tc>
        <w:tc>
          <w:tcPr>
            <w:tcW w:w="0" w:type="auto"/>
            <w:shd w:val="clear" w:color="auto" w:fill="auto"/>
            <w:vAlign w:val="center"/>
          </w:tcPr>
          <w:p w14:paraId="047E5D66" w14:textId="77777777" w:rsidR="00DD71EA" w:rsidRPr="009D3771" w:rsidRDefault="00DD71EA" w:rsidP="00C51AD4">
            <w:r>
              <w:t>11</w:t>
            </w:r>
          </w:p>
        </w:tc>
        <w:tc>
          <w:tcPr>
            <w:tcW w:w="0" w:type="auto"/>
            <w:shd w:val="clear" w:color="auto" w:fill="auto"/>
            <w:vAlign w:val="center"/>
          </w:tcPr>
          <w:p w14:paraId="7ED1CD52" w14:textId="77777777" w:rsidR="00DD71EA" w:rsidRPr="009D3771" w:rsidRDefault="00DD71EA" w:rsidP="00C51AD4">
            <w:r>
              <w:t>5</w:t>
            </w:r>
          </w:p>
        </w:tc>
      </w:tr>
      <w:tr w:rsidR="00DD71EA" w:rsidRPr="009D3771" w14:paraId="18451F61" w14:textId="77777777" w:rsidTr="00C51AD4">
        <w:trPr>
          <w:jc w:val="center"/>
        </w:trPr>
        <w:tc>
          <w:tcPr>
            <w:tcW w:w="0" w:type="auto"/>
            <w:shd w:val="clear" w:color="auto" w:fill="auto"/>
            <w:vAlign w:val="center"/>
          </w:tcPr>
          <w:p w14:paraId="1C711170" w14:textId="77777777" w:rsidR="00DD71EA" w:rsidRPr="009D3771" w:rsidRDefault="00DD71EA" w:rsidP="00C51AD4">
            <w:r w:rsidRPr="009D3771">
              <w:t>Diatermie krótkofalowe</w:t>
            </w:r>
          </w:p>
        </w:tc>
        <w:tc>
          <w:tcPr>
            <w:tcW w:w="0" w:type="auto"/>
            <w:shd w:val="clear" w:color="auto" w:fill="auto"/>
            <w:vAlign w:val="center"/>
          </w:tcPr>
          <w:p w14:paraId="38B6AC16" w14:textId="77777777" w:rsidR="00DD71EA" w:rsidRPr="009D3771" w:rsidRDefault="00DD71EA" w:rsidP="00C51AD4">
            <w:r w:rsidRPr="009D3771">
              <w:t>0</w:t>
            </w:r>
          </w:p>
        </w:tc>
        <w:tc>
          <w:tcPr>
            <w:tcW w:w="0" w:type="auto"/>
            <w:shd w:val="clear" w:color="auto" w:fill="auto"/>
            <w:vAlign w:val="center"/>
          </w:tcPr>
          <w:p w14:paraId="52F49CE3" w14:textId="77777777" w:rsidR="00DD71EA" w:rsidRPr="009D3771" w:rsidRDefault="00DD71EA" w:rsidP="00C51AD4">
            <w:r w:rsidRPr="009D3771">
              <w:t>2</w:t>
            </w:r>
          </w:p>
        </w:tc>
        <w:tc>
          <w:tcPr>
            <w:tcW w:w="0" w:type="auto"/>
            <w:shd w:val="clear" w:color="auto" w:fill="auto"/>
            <w:vAlign w:val="center"/>
          </w:tcPr>
          <w:p w14:paraId="0D338297" w14:textId="77777777" w:rsidR="00DD71EA" w:rsidRPr="009D3771" w:rsidRDefault="00DD71EA" w:rsidP="00C51AD4">
            <w:r>
              <w:t>2</w:t>
            </w:r>
          </w:p>
        </w:tc>
        <w:tc>
          <w:tcPr>
            <w:tcW w:w="0" w:type="auto"/>
            <w:shd w:val="clear" w:color="auto" w:fill="auto"/>
            <w:vAlign w:val="center"/>
          </w:tcPr>
          <w:p w14:paraId="0C259155" w14:textId="77777777" w:rsidR="00DD71EA" w:rsidRPr="009D3771" w:rsidRDefault="00DD71EA" w:rsidP="00C51AD4">
            <w:r>
              <w:t>4</w:t>
            </w:r>
          </w:p>
        </w:tc>
      </w:tr>
      <w:tr w:rsidR="00DD71EA" w:rsidRPr="009D3771" w14:paraId="71E41A4D" w14:textId="77777777" w:rsidTr="00C51AD4">
        <w:trPr>
          <w:jc w:val="center"/>
        </w:trPr>
        <w:tc>
          <w:tcPr>
            <w:tcW w:w="0" w:type="auto"/>
            <w:shd w:val="clear" w:color="auto" w:fill="auto"/>
          </w:tcPr>
          <w:p w14:paraId="2ED19A3D" w14:textId="77777777" w:rsidR="00DD71EA" w:rsidRPr="009D3771" w:rsidRDefault="00DD71EA" w:rsidP="00C51AD4">
            <w:r w:rsidRPr="009D3771">
              <w:t>Urządzenia do elektrochirurgii</w:t>
            </w:r>
          </w:p>
        </w:tc>
        <w:tc>
          <w:tcPr>
            <w:tcW w:w="0" w:type="auto"/>
            <w:shd w:val="clear" w:color="auto" w:fill="auto"/>
            <w:vAlign w:val="center"/>
          </w:tcPr>
          <w:p w14:paraId="3A16F35F" w14:textId="77777777" w:rsidR="00DD71EA" w:rsidRPr="009D3771" w:rsidRDefault="00DD71EA" w:rsidP="00C51AD4">
            <w:r w:rsidRPr="009D3771">
              <w:t>0</w:t>
            </w:r>
          </w:p>
        </w:tc>
        <w:tc>
          <w:tcPr>
            <w:tcW w:w="0" w:type="auto"/>
            <w:shd w:val="clear" w:color="auto" w:fill="auto"/>
            <w:vAlign w:val="center"/>
          </w:tcPr>
          <w:p w14:paraId="1D835BDB" w14:textId="77777777" w:rsidR="00DD71EA" w:rsidRPr="009D3771" w:rsidRDefault="00DD71EA" w:rsidP="00C51AD4">
            <w:r w:rsidRPr="009D3771">
              <w:t>1</w:t>
            </w:r>
          </w:p>
        </w:tc>
        <w:tc>
          <w:tcPr>
            <w:tcW w:w="0" w:type="auto"/>
            <w:shd w:val="clear" w:color="auto" w:fill="auto"/>
            <w:vAlign w:val="center"/>
          </w:tcPr>
          <w:p w14:paraId="536799F4" w14:textId="77777777" w:rsidR="00DD71EA" w:rsidRPr="009D3771" w:rsidRDefault="00DD71EA" w:rsidP="00C51AD4">
            <w:r>
              <w:t>0</w:t>
            </w:r>
          </w:p>
        </w:tc>
        <w:tc>
          <w:tcPr>
            <w:tcW w:w="0" w:type="auto"/>
            <w:shd w:val="clear" w:color="auto" w:fill="auto"/>
            <w:vAlign w:val="center"/>
          </w:tcPr>
          <w:p w14:paraId="488A04B9" w14:textId="77777777" w:rsidR="00DD71EA" w:rsidRPr="009D3771" w:rsidRDefault="00DD71EA" w:rsidP="00C51AD4">
            <w:r>
              <w:t>1</w:t>
            </w:r>
          </w:p>
        </w:tc>
      </w:tr>
    </w:tbl>
    <w:p w14:paraId="56D1E7CB" w14:textId="77777777" w:rsidR="00DD71EA" w:rsidRPr="009D3771" w:rsidRDefault="00DD71EA" w:rsidP="00DD71EA">
      <w:pPr>
        <w:pStyle w:val="Tekstpodstawowywcity"/>
        <w:spacing w:line="276" w:lineRule="auto"/>
        <w:ind w:left="0"/>
        <w:rPr>
          <w:rFonts w:asciiTheme="minorHAnsi" w:hAnsiTheme="minorHAnsi" w:cstheme="minorHAnsi"/>
        </w:rPr>
      </w:pPr>
    </w:p>
    <w:p w14:paraId="4DB63F45" w14:textId="77777777" w:rsidR="00DD71EA" w:rsidRPr="00FB72CE" w:rsidRDefault="00DD71EA" w:rsidP="00DD71EA">
      <w:pPr>
        <w:spacing w:line="276" w:lineRule="auto"/>
        <w:jc w:val="both"/>
        <w:rPr>
          <w:rFonts w:cstheme="minorHAnsi"/>
          <w:sz w:val="24"/>
          <w:szCs w:val="24"/>
        </w:rPr>
      </w:pPr>
      <w:r w:rsidRPr="00FB72CE">
        <w:rPr>
          <w:rFonts w:cstheme="minorHAnsi"/>
          <w:sz w:val="24"/>
          <w:szCs w:val="24"/>
        </w:rPr>
        <w:t>W 2023 roku w ramach interwencji zostały wykonane pomiary dla celów środowiska w miejscach dostępnych dla ludności dla następujących instalacji:</w:t>
      </w:r>
    </w:p>
    <w:p w14:paraId="63A622D0" w14:textId="77777777" w:rsidR="00DD71EA" w:rsidRPr="009A678E" w:rsidRDefault="00DD71EA" w:rsidP="007D3D64">
      <w:pPr>
        <w:pStyle w:val="Akapitzlist"/>
        <w:numPr>
          <w:ilvl w:val="0"/>
          <w:numId w:val="59"/>
        </w:numPr>
        <w:spacing w:after="0" w:line="276" w:lineRule="auto"/>
        <w:ind w:left="568" w:right="284" w:hanging="284"/>
        <w:jc w:val="both"/>
        <w:rPr>
          <w:rFonts w:cstheme="minorHAnsi"/>
          <w:sz w:val="24"/>
          <w:szCs w:val="24"/>
        </w:rPr>
      </w:pPr>
      <w:r w:rsidRPr="009A678E">
        <w:rPr>
          <w:rFonts w:cstheme="minorHAnsi"/>
          <w:sz w:val="24"/>
          <w:szCs w:val="24"/>
        </w:rPr>
        <w:t xml:space="preserve">wokół instalacji radiokomunikacyjnej krótkofalowej, </w:t>
      </w:r>
    </w:p>
    <w:p w14:paraId="77928337" w14:textId="77777777" w:rsidR="00DD71EA" w:rsidRPr="009A678E" w:rsidRDefault="00DD71EA" w:rsidP="007D3D64">
      <w:pPr>
        <w:pStyle w:val="Akapitzlist"/>
        <w:numPr>
          <w:ilvl w:val="0"/>
          <w:numId w:val="59"/>
        </w:numPr>
        <w:spacing w:after="0" w:line="276" w:lineRule="auto"/>
        <w:ind w:left="568" w:right="284" w:hanging="284"/>
        <w:jc w:val="both"/>
        <w:rPr>
          <w:rFonts w:cstheme="minorHAnsi"/>
          <w:sz w:val="24"/>
          <w:szCs w:val="24"/>
        </w:rPr>
      </w:pPr>
      <w:r w:rsidRPr="009A678E">
        <w:rPr>
          <w:rFonts w:cstheme="minorHAnsi"/>
          <w:sz w:val="24"/>
          <w:szCs w:val="24"/>
        </w:rPr>
        <w:t xml:space="preserve">wokół linii energetycznej średniego napięcia 15 </w:t>
      </w:r>
      <w:proofErr w:type="spellStart"/>
      <w:r w:rsidRPr="009A678E">
        <w:rPr>
          <w:rFonts w:cstheme="minorHAnsi"/>
          <w:sz w:val="24"/>
          <w:szCs w:val="24"/>
        </w:rPr>
        <w:t>kV</w:t>
      </w:r>
      <w:proofErr w:type="spellEnd"/>
      <w:r w:rsidRPr="009A678E">
        <w:rPr>
          <w:rFonts w:cstheme="minorHAnsi"/>
          <w:sz w:val="24"/>
          <w:szCs w:val="24"/>
        </w:rPr>
        <w:t xml:space="preserve"> i słupowej stacji transformatorowej 15/0,4 </w:t>
      </w:r>
      <w:proofErr w:type="spellStart"/>
      <w:r w:rsidRPr="009A678E">
        <w:rPr>
          <w:rFonts w:cstheme="minorHAnsi"/>
          <w:sz w:val="24"/>
          <w:szCs w:val="24"/>
        </w:rPr>
        <w:t>kV</w:t>
      </w:r>
      <w:proofErr w:type="spellEnd"/>
      <w:r w:rsidRPr="009A678E">
        <w:rPr>
          <w:rFonts w:cstheme="minorHAnsi"/>
          <w:sz w:val="24"/>
          <w:szCs w:val="24"/>
        </w:rPr>
        <w:t>.</w:t>
      </w:r>
    </w:p>
    <w:p w14:paraId="6083377B" w14:textId="170A6016" w:rsidR="00DD71EA" w:rsidRPr="00FB72CE" w:rsidRDefault="00DD71EA" w:rsidP="00DD71EA">
      <w:pPr>
        <w:spacing w:line="276" w:lineRule="auto"/>
        <w:jc w:val="both"/>
        <w:rPr>
          <w:rFonts w:cstheme="minorHAnsi"/>
          <w:sz w:val="24"/>
          <w:szCs w:val="24"/>
        </w:rPr>
      </w:pPr>
      <w:r w:rsidRPr="00FB72CE">
        <w:rPr>
          <w:rFonts w:cstheme="minorHAnsi"/>
          <w:sz w:val="24"/>
          <w:szCs w:val="24"/>
        </w:rPr>
        <w:t>W wyniku pomiarów pola elektromagnetycznego nie stwierdzono przekroczeń wartości dopuszczalnych określonych w rozporządzeniu Ministra Zdrowia z dnia 17 grudnia 2019 roku w sprawie dopuszczalnych poziomów pól elektromagnetycznych w środowisku (Dz.U. 2019 poz. 2448).</w:t>
      </w:r>
    </w:p>
    <w:p w14:paraId="4BE8C52B" w14:textId="4E76CD0B" w:rsidR="00DD71EA" w:rsidRPr="00C177E1" w:rsidRDefault="00DD71EA">
      <w:pPr>
        <w:pStyle w:val="Nagwek2"/>
        <w:numPr>
          <w:ilvl w:val="0"/>
          <w:numId w:val="47"/>
        </w:numPr>
        <w:ind w:left="284" w:hanging="284"/>
      </w:pPr>
      <w:bookmarkStart w:id="585" w:name="_Toc165372274"/>
      <w:r w:rsidRPr="00D63079">
        <w:t>Skażenia promieniotwórcze</w:t>
      </w:r>
      <w:bookmarkEnd w:id="585"/>
    </w:p>
    <w:p w14:paraId="3BE3D323" w14:textId="1B46843E" w:rsidR="00DD71EA" w:rsidRDefault="00DD71EA" w:rsidP="001A7C08">
      <w:pPr>
        <w:spacing w:after="0" w:line="276" w:lineRule="auto"/>
        <w:ind w:firstLine="426"/>
        <w:jc w:val="both"/>
        <w:rPr>
          <w:rFonts w:cstheme="minorHAnsi"/>
          <w:sz w:val="24"/>
          <w:szCs w:val="24"/>
        </w:rPr>
      </w:pPr>
      <w:r w:rsidRPr="00766E01">
        <w:rPr>
          <w:rFonts w:cstheme="minorHAnsi"/>
          <w:sz w:val="24"/>
          <w:szCs w:val="24"/>
        </w:rPr>
        <w:t>W 202</w:t>
      </w:r>
      <w:r>
        <w:rPr>
          <w:rFonts w:cstheme="minorHAnsi"/>
          <w:sz w:val="24"/>
          <w:szCs w:val="24"/>
        </w:rPr>
        <w:t>3</w:t>
      </w:r>
      <w:r w:rsidRPr="00766E01">
        <w:rPr>
          <w:rFonts w:cstheme="minorHAnsi"/>
          <w:sz w:val="24"/>
          <w:szCs w:val="24"/>
        </w:rPr>
        <w:t xml:space="preserve"> roku nie odnotowano zdarzeń, w wyniku których mogło dojść do skażeń promieniotwórczych.</w:t>
      </w:r>
    </w:p>
    <w:p w14:paraId="2E27AB1A" w14:textId="3319EA78" w:rsidR="00DD71EA" w:rsidRPr="00002922" w:rsidRDefault="00DD71EA" w:rsidP="00DD71EA">
      <w:pPr>
        <w:spacing w:line="276" w:lineRule="auto"/>
        <w:ind w:firstLine="426"/>
        <w:jc w:val="both"/>
        <w:rPr>
          <w:rFonts w:cstheme="minorHAnsi"/>
          <w:b/>
          <w:sz w:val="24"/>
          <w:szCs w:val="24"/>
        </w:rPr>
      </w:pPr>
      <w:r w:rsidRPr="00CB742E">
        <w:rPr>
          <w:rFonts w:ascii="Calibri" w:eastAsia="Times New Roman" w:hAnsi="Calibri" w:cs="Calibri"/>
          <w:sz w:val="24"/>
          <w:szCs w:val="24"/>
          <w:lang w:eastAsia="pl-PL"/>
        </w:rPr>
        <w:t xml:space="preserve">W 2023 roku Laboratorium Badań Środowiskowych i Radiacyjnych w Szczecinie przeprowadziło 102 badania w kierunku zawartości izotopu </w:t>
      </w:r>
      <w:r w:rsidRPr="00CB742E">
        <w:rPr>
          <w:rFonts w:ascii="Calibri" w:eastAsia="Times New Roman" w:hAnsi="Calibri" w:cs="Calibri"/>
          <w:sz w:val="24"/>
          <w:szCs w:val="24"/>
          <w:vertAlign w:val="superscript"/>
          <w:lang w:eastAsia="pl-PL"/>
        </w:rPr>
        <w:t>137</w:t>
      </w:r>
      <w:r w:rsidRPr="00CB742E">
        <w:rPr>
          <w:rFonts w:ascii="Calibri" w:eastAsia="Times New Roman" w:hAnsi="Calibri" w:cs="Calibri"/>
          <w:sz w:val="24"/>
          <w:szCs w:val="24"/>
          <w:lang w:eastAsia="pl-PL"/>
        </w:rPr>
        <w:t>Cs. Pomiary zostały wykonane na podstawie zatwierdzonego przez Prezesa Państwowej Agencji Atomistyki w Warszawie „Harmonogramu pobierania próbek do pomiaru zawartości izotopów cezu w produktach żywnościowych, wodzie wodociągowej i powierzchniowej oraz paszach dla zwierząt” i</w:t>
      </w:r>
      <w:r>
        <w:rPr>
          <w:rFonts w:ascii="Calibri" w:eastAsia="Times New Roman" w:hAnsi="Calibri" w:cs="Calibri"/>
          <w:sz w:val="24"/>
          <w:szCs w:val="24"/>
          <w:lang w:eastAsia="pl-PL"/>
        </w:rPr>
        <w:t> </w:t>
      </w:r>
      <w:r w:rsidRPr="00CB742E">
        <w:rPr>
          <w:rFonts w:ascii="Calibri" w:eastAsia="Times New Roman" w:hAnsi="Calibri" w:cs="Calibri"/>
          <w:sz w:val="24"/>
          <w:szCs w:val="24"/>
          <w:lang w:eastAsia="pl-PL"/>
        </w:rPr>
        <w:t>w</w:t>
      </w:r>
      <w:r>
        <w:rPr>
          <w:rFonts w:ascii="Calibri" w:eastAsia="Times New Roman" w:hAnsi="Calibri" w:cs="Calibri"/>
          <w:sz w:val="24"/>
          <w:szCs w:val="24"/>
          <w:lang w:eastAsia="pl-PL"/>
        </w:rPr>
        <w:t> </w:t>
      </w:r>
      <w:r w:rsidRPr="00CB742E">
        <w:rPr>
          <w:rFonts w:ascii="Calibri" w:eastAsia="Times New Roman" w:hAnsi="Calibri" w:cs="Calibri"/>
          <w:sz w:val="24"/>
          <w:szCs w:val="24"/>
          <w:lang w:eastAsia="pl-PL"/>
        </w:rPr>
        <w:t>ramach nadzoru nad bezpieczeństwem żywności. W przebadanych próbkach nie</w:t>
      </w:r>
      <w:r w:rsidR="004B4F88">
        <w:rPr>
          <w:rFonts w:ascii="Calibri" w:eastAsia="Times New Roman" w:hAnsi="Calibri" w:cs="Calibri"/>
          <w:sz w:val="24"/>
          <w:szCs w:val="24"/>
          <w:lang w:eastAsia="pl-PL"/>
        </w:rPr>
        <w:t> </w:t>
      </w:r>
      <w:r w:rsidRPr="00CB742E">
        <w:rPr>
          <w:rFonts w:ascii="Calibri" w:eastAsia="Times New Roman" w:hAnsi="Calibri" w:cs="Calibri"/>
          <w:sz w:val="24"/>
          <w:szCs w:val="24"/>
          <w:lang w:eastAsia="pl-PL"/>
        </w:rPr>
        <w:t xml:space="preserve">stwierdzono przekroczenia dopuszczalnych zawartości izotopu </w:t>
      </w:r>
      <w:r w:rsidRPr="00CB742E">
        <w:rPr>
          <w:rFonts w:ascii="Calibri" w:eastAsia="Times New Roman" w:hAnsi="Calibri" w:cs="Calibri"/>
          <w:sz w:val="24"/>
          <w:szCs w:val="24"/>
          <w:vertAlign w:val="superscript"/>
          <w:lang w:eastAsia="pl-PL"/>
        </w:rPr>
        <w:t>137</w:t>
      </w:r>
      <w:r w:rsidRPr="00CB742E">
        <w:rPr>
          <w:rFonts w:ascii="Calibri" w:eastAsia="Times New Roman" w:hAnsi="Calibri" w:cs="Calibri"/>
          <w:sz w:val="24"/>
          <w:szCs w:val="24"/>
          <w:lang w:eastAsia="pl-PL"/>
        </w:rPr>
        <w:t>Cs, określonych w</w:t>
      </w:r>
      <w:r>
        <w:rPr>
          <w:rFonts w:ascii="Calibri" w:eastAsia="Times New Roman" w:hAnsi="Calibri" w:cs="Calibri"/>
          <w:sz w:val="24"/>
          <w:szCs w:val="24"/>
          <w:lang w:eastAsia="pl-PL"/>
        </w:rPr>
        <w:t> </w:t>
      </w:r>
      <w:r w:rsidRPr="00CB742E">
        <w:rPr>
          <w:rFonts w:ascii="Calibri" w:eastAsia="Times New Roman" w:hAnsi="Calibri" w:cs="Calibri"/>
          <w:sz w:val="24"/>
          <w:szCs w:val="24"/>
          <w:lang w:eastAsia="pl-PL"/>
        </w:rPr>
        <w:t>rozporządzeniu Rady Ministrów z dnia 27 kwietnia 2004 roku w sprawie wartości poziomów interwencyjnych dla poszczególnych rodzajów działań interwencyjnych oraz kryteriów odwołania tych działań (Dz.U. z 2004 roku Nr 98 poz. 987)</w:t>
      </w:r>
      <w:r>
        <w:rPr>
          <w:rFonts w:ascii="Calibri" w:eastAsia="Times New Roman" w:hAnsi="Calibri" w:cs="Calibri"/>
          <w:sz w:val="24"/>
          <w:szCs w:val="24"/>
          <w:lang w:eastAsia="pl-PL"/>
        </w:rPr>
        <w:t>.</w:t>
      </w:r>
    </w:p>
    <w:p w14:paraId="42DBBF90" w14:textId="00B1E602" w:rsidR="00DD71EA" w:rsidRDefault="00DD71EA" w:rsidP="00DD71EA">
      <w:pPr>
        <w:spacing w:after="0" w:line="276" w:lineRule="auto"/>
        <w:jc w:val="both"/>
        <w:rPr>
          <w:rFonts w:cstheme="minorHAnsi"/>
          <w:sz w:val="24"/>
          <w:szCs w:val="24"/>
        </w:rPr>
      </w:pPr>
      <w:r w:rsidRPr="004B4F88">
        <w:rPr>
          <w:rFonts w:cstheme="minorHAnsi"/>
          <w:sz w:val="24"/>
          <w:szCs w:val="24"/>
        </w:rPr>
        <w:lastRenderedPageBreak/>
        <w:t xml:space="preserve">W tabeli nr </w:t>
      </w:r>
      <w:r w:rsidR="00153BD8">
        <w:rPr>
          <w:rFonts w:cstheme="minorHAnsi"/>
          <w:sz w:val="24"/>
          <w:szCs w:val="24"/>
        </w:rPr>
        <w:t>47</w:t>
      </w:r>
      <w:r>
        <w:rPr>
          <w:rFonts w:cstheme="minorHAnsi"/>
          <w:sz w:val="24"/>
          <w:szCs w:val="24"/>
        </w:rPr>
        <w:t xml:space="preserve"> wskazano liczbę przebadanych próbek, natomiast w tabeli </w:t>
      </w:r>
      <w:r w:rsidRPr="004B4F88">
        <w:rPr>
          <w:rFonts w:cstheme="minorHAnsi"/>
          <w:sz w:val="24"/>
          <w:szCs w:val="24"/>
        </w:rPr>
        <w:t xml:space="preserve">nr </w:t>
      </w:r>
      <w:r w:rsidR="00153BD8">
        <w:rPr>
          <w:rFonts w:cstheme="minorHAnsi"/>
          <w:sz w:val="24"/>
          <w:szCs w:val="24"/>
        </w:rPr>
        <w:t>48</w:t>
      </w:r>
      <w:r>
        <w:rPr>
          <w:rFonts w:cstheme="minorHAnsi"/>
          <w:sz w:val="24"/>
          <w:szCs w:val="24"/>
        </w:rPr>
        <w:t xml:space="preserve"> stężenie promieniotwórczego izotopu </w:t>
      </w:r>
      <w:r w:rsidRPr="009D3771">
        <w:rPr>
          <w:rFonts w:cstheme="minorHAnsi"/>
          <w:sz w:val="24"/>
          <w:szCs w:val="24"/>
          <w:vertAlign w:val="superscript"/>
        </w:rPr>
        <w:t>137</w:t>
      </w:r>
      <w:r w:rsidRPr="009D3771">
        <w:rPr>
          <w:rFonts w:cstheme="minorHAnsi"/>
          <w:sz w:val="24"/>
          <w:szCs w:val="24"/>
        </w:rPr>
        <w:t>Cs</w:t>
      </w:r>
      <w:r>
        <w:rPr>
          <w:rFonts w:cstheme="minorHAnsi"/>
          <w:sz w:val="24"/>
          <w:szCs w:val="24"/>
        </w:rPr>
        <w:t xml:space="preserve"> w produktach, w których stwierdzono jego obecność.</w:t>
      </w:r>
    </w:p>
    <w:p w14:paraId="50436205" w14:textId="52987EA5" w:rsidR="00DD71EA" w:rsidRPr="005F610F" w:rsidRDefault="00DD71EA" w:rsidP="00DD71EA">
      <w:pPr>
        <w:spacing w:after="0" w:line="276" w:lineRule="auto"/>
        <w:jc w:val="both"/>
        <w:rPr>
          <w:rFonts w:cstheme="minorHAnsi"/>
          <w:sz w:val="24"/>
          <w:szCs w:val="24"/>
        </w:rPr>
      </w:pPr>
    </w:p>
    <w:p w14:paraId="441427E5" w14:textId="1642CA1C" w:rsidR="00DD71EA" w:rsidRPr="005F610F" w:rsidRDefault="009A678E" w:rsidP="009A678E">
      <w:pPr>
        <w:pStyle w:val="Legenda"/>
        <w:rPr>
          <w:rFonts w:cstheme="minorHAnsi"/>
          <w:i w:val="0"/>
          <w:iCs w:val="0"/>
          <w:color w:val="auto"/>
          <w:sz w:val="24"/>
          <w:szCs w:val="24"/>
        </w:rPr>
      </w:pPr>
      <w:bookmarkStart w:id="586" w:name="_Toc164689369"/>
      <w:bookmarkStart w:id="587" w:name="_Toc164946754"/>
      <w:bookmarkStart w:id="588" w:name="_Toc165288164"/>
      <w:bookmarkStart w:id="589" w:name="_Toc165356378"/>
      <w:bookmarkStart w:id="590" w:name="_Toc165362603"/>
      <w:r w:rsidRPr="005F610F">
        <w:rPr>
          <w:i w:val="0"/>
          <w:iCs w:val="0"/>
          <w:color w:val="auto"/>
        </w:rPr>
        <w:t xml:space="preserve">Tabela </w:t>
      </w:r>
      <w:r w:rsidRPr="005F610F">
        <w:rPr>
          <w:i w:val="0"/>
          <w:iCs w:val="0"/>
          <w:color w:val="auto"/>
        </w:rPr>
        <w:fldChar w:fldCharType="begin"/>
      </w:r>
      <w:r w:rsidRPr="005F610F">
        <w:rPr>
          <w:i w:val="0"/>
          <w:iCs w:val="0"/>
          <w:color w:val="auto"/>
        </w:rPr>
        <w:instrText xml:space="preserve"> SEQ Tabela \* ARABIC </w:instrText>
      </w:r>
      <w:r w:rsidRPr="005F610F">
        <w:rPr>
          <w:i w:val="0"/>
          <w:iCs w:val="0"/>
          <w:color w:val="auto"/>
        </w:rPr>
        <w:fldChar w:fldCharType="separate"/>
      </w:r>
      <w:r w:rsidR="009F1ABE">
        <w:rPr>
          <w:i w:val="0"/>
          <w:iCs w:val="0"/>
          <w:noProof/>
          <w:color w:val="auto"/>
        </w:rPr>
        <w:t>47</w:t>
      </w:r>
      <w:r w:rsidRPr="005F610F">
        <w:rPr>
          <w:i w:val="0"/>
          <w:iCs w:val="0"/>
          <w:color w:val="auto"/>
        </w:rPr>
        <w:fldChar w:fldCharType="end"/>
      </w:r>
      <w:r w:rsidRPr="005F610F">
        <w:rPr>
          <w:i w:val="0"/>
          <w:iCs w:val="0"/>
          <w:color w:val="auto"/>
        </w:rPr>
        <w:t xml:space="preserve"> Liczba przebadanych próbek na zawartość izotopu 137Cs</w:t>
      </w:r>
      <w:bookmarkEnd w:id="586"/>
      <w:bookmarkEnd w:id="587"/>
      <w:bookmarkEnd w:id="588"/>
      <w:bookmarkEnd w:id="589"/>
      <w:bookmarkEnd w:id="59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72"/>
        <w:gridCol w:w="1825"/>
        <w:gridCol w:w="12"/>
        <w:gridCol w:w="4853"/>
      </w:tblGrid>
      <w:tr w:rsidR="00DD71EA" w:rsidRPr="009D3771" w14:paraId="1F094A7C" w14:textId="77777777" w:rsidTr="00C51AD4">
        <w:trPr>
          <w:trHeight w:val="150"/>
          <w:jc w:val="center"/>
        </w:trPr>
        <w:tc>
          <w:tcPr>
            <w:tcW w:w="4414" w:type="dxa"/>
            <w:gridSpan w:val="3"/>
            <w:shd w:val="clear" w:color="auto" w:fill="auto"/>
            <w:vAlign w:val="center"/>
          </w:tcPr>
          <w:p w14:paraId="544B5102" w14:textId="77777777" w:rsidR="00DD71EA" w:rsidRPr="009D3771" w:rsidRDefault="00DD71EA" w:rsidP="00C51AD4">
            <w:pPr>
              <w:spacing w:line="276" w:lineRule="auto"/>
              <w:jc w:val="center"/>
              <w:rPr>
                <w:rFonts w:cstheme="minorHAnsi"/>
                <w:sz w:val="24"/>
                <w:szCs w:val="24"/>
              </w:rPr>
            </w:pPr>
            <w:r w:rsidRPr="009D3771">
              <w:rPr>
                <w:rFonts w:cstheme="minorHAnsi"/>
                <w:sz w:val="24"/>
                <w:szCs w:val="24"/>
              </w:rPr>
              <w:t>Badania w ramach działalności placówki pomiarów skażeń promieniotwórczych</w:t>
            </w:r>
          </w:p>
        </w:tc>
        <w:tc>
          <w:tcPr>
            <w:tcW w:w="5147" w:type="dxa"/>
            <w:tcBorders>
              <w:bottom w:val="nil"/>
            </w:tcBorders>
            <w:shd w:val="clear" w:color="auto" w:fill="auto"/>
            <w:vAlign w:val="center"/>
          </w:tcPr>
          <w:p w14:paraId="686FAB3E" w14:textId="77777777" w:rsidR="00DD71EA" w:rsidRPr="009D3771" w:rsidRDefault="00DD71EA" w:rsidP="00C51AD4">
            <w:pPr>
              <w:spacing w:line="276" w:lineRule="auto"/>
              <w:jc w:val="center"/>
              <w:rPr>
                <w:rFonts w:cstheme="minorHAnsi"/>
                <w:sz w:val="24"/>
                <w:szCs w:val="24"/>
              </w:rPr>
            </w:pPr>
            <w:r w:rsidRPr="009D3771">
              <w:rPr>
                <w:rFonts w:cstheme="minorHAnsi"/>
                <w:sz w:val="24"/>
                <w:szCs w:val="24"/>
              </w:rPr>
              <w:t>Badania w ramach nadzoru nad bezpieczeństwem żywności</w:t>
            </w:r>
          </w:p>
        </w:tc>
      </w:tr>
      <w:tr w:rsidR="00DD71EA" w:rsidRPr="009D3771" w14:paraId="78CEA4AD" w14:textId="77777777" w:rsidTr="00C51AD4">
        <w:tblPrEx>
          <w:tblCellMar>
            <w:left w:w="108" w:type="dxa"/>
            <w:right w:w="108" w:type="dxa"/>
          </w:tblCellMar>
          <w:tblLook w:val="01E0" w:firstRow="1" w:lastRow="1" w:firstColumn="1" w:lastColumn="1" w:noHBand="0" w:noVBand="0"/>
        </w:tblPrEx>
        <w:trPr>
          <w:jc w:val="center"/>
        </w:trPr>
        <w:tc>
          <w:tcPr>
            <w:tcW w:w="2486" w:type="dxa"/>
            <w:shd w:val="clear" w:color="auto" w:fill="auto"/>
            <w:vAlign w:val="center"/>
          </w:tcPr>
          <w:p w14:paraId="427B2C2C" w14:textId="77777777" w:rsidR="00DD71EA" w:rsidRPr="009D3771" w:rsidRDefault="00DD71EA" w:rsidP="00C51AD4">
            <w:pPr>
              <w:spacing w:line="276" w:lineRule="auto"/>
              <w:jc w:val="center"/>
              <w:rPr>
                <w:rFonts w:cstheme="minorHAnsi"/>
                <w:sz w:val="24"/>
                <w:szCs w:val="24"/>
              </w:rPr>
            </w:pPr>
            <w:r w:rsidRPr="009D3771">
              <w:rPr>
                <w:rFonts w:cstheme="minorHAnsi"/>
                <w:sz w:val="24"/>
                <w:szCs w:val="24"/>
              </w:rPr>
              <w:t>Próbki żywności i pasz</w:t>
            </w:r>
          </w:p>
        </w:tc>
        <w:tc>
          <w:tcPr>
            <w:tcW w:w="1916" w:type="dxa"/>
            <w:shd w:val="clear" w:color="auto" w:fill="auto"/>
            <w:vAlign w:val="center"/>
          </w:tcPr>
          <w:p w14:paraId="0A5A6583" w14:textId="77777777" w:rsidR="00DD71EA" w:rsidRPr="009D3771" w:rsidRDefault="00DD71EA" w:rsidP="00C51AD4">
            <w:pPr>
              <w:spacing w:line="276" w:lineRule="auto"/>
              <w:jc w:val="center"/>
              <w:rPr>
                <w:rFonts w:cstheme="minorHAnsi"/>
                <w:sz w:val="24"/>
                <w:szCs w:val="24"/>
              </w:rPr>
            </w:pPr>
            <w:r w:rsidRPr="009D3771">
              <w:rPr>
                <w:rFonts w:cstheme="minorHAnsi"/>
                <w:sz w:val="24"/>
                <w:szCs w:val="24"/>
              </w:rPr>
              <w:t>Próbki wody</w:t>
            </w:r>
          </w:p>
        </w:tc>
        <w:tc>
          <w:tcPr>
            <w:tcW w:w="5159" w:type="dxa"/>
            <w:gridSpan w:val="2"/>
            <w:shd w:val="clear" w:color="auto" w:fill="auto"/>
            <w:vAlign w:val="center"/>
          </w:tcPr>
          <w:p w14:paraId="48F4F7AE" w14:textId="77777777" w:rsidR="00DD71EA" w:rsidRPr="009D3771" w:rsidRDefault="00DD71EA" w:rsidP="00C51AD4">
            <w:pPr>
              <w:spacing w:line="276" w:lineRule="auto"/>
              <w:jc w:val="center"/>
              <w:rPr>
                <w:rFonts w:cstheme="minorHAnsi"/>
                <w:sz w:val="24"/>
                <w:szCs w:val="24"/>
              </w:rPr>
            </w:pPr>
          </w:p>
        </w:tc>
      </w:tr>
      <w:tr w:rsidR="00DD71EA" w:rsidRPr="009D3771" w14:paraId="6AC94A99" w14:textId="77777777" w:rsidTr="00C51AD4">
        <w:tblPrEx>
          <w:tblCellMar>
            <w:left w:w="108" w:type="dxa"/>
            <w:right w:w="108" w:type="dxa"/>
          </w:tblCellMar>
          <w:tblLook w:val="01E0" w:firstRow="1" w:lastRow="1" w:firstColumn="1" w:lastColumn="1" w:noHBand="0" w:noVBand="0"/>
        </w:tblPrEx>
        <w:trPr>
          <w:jc w:val="center"/>
        </w:trPr>
        <w:tc>
          <w:tcPr>
            <w:tcW w:w="2486" w:type="dxa"/>
            <w:vAlign w:val="center"/>
          </w:tcPr>
          <w:p w14:paraId="2A907237" w14:textId="77777777" w:rsidR="00DD71EA" w:rsidRPr="009D3771" w:rsidRDefault="00DD71EA" w:rsidP="00C51AD4">
            <w:pPr>
              <w:spacing w:line="276" w:lineRule="auto"/>
              <w:jc w:val="center"/>
              <w:rPr>
                <w:rFonts w:cstheme="minorHAnsi"/>
                <w:b/>
                <w:sz w:val="24"/>
                <w:szCs w:val="24"/>
              </w:rPr>
            </w:pPr>
            <w:r>
              <w:rPr>
                <w:rFonts w:cstheme="minorHAnsi"/>
                <w:b/>
                <w:sz w:val="24"/>
                <w:szCs w:val="24"/>
              </w:rPr>
              <w:t>72</w:t>
            </w:r>
          </w:p>
        </w:tc>
        <w:tc>
          <w:tcPr>
            <w:tcW w:w="1916" w:type="dxa"/>
            <w:vAlign w:val="center"/>
          </w:tcPr>
          <w:p w14:paraId="027A7B14" w14:textId="77777777" w:rsidR="00DD71EA" w:rsidRPr="009D3771" w:rsidRDefault="00DD71EA" w:rsidP="00C51AD4">
            <w:pPr>
              <w:spacing w:line="276" w:lineRule="auto"/>
              <w:jc w:val="center"/>
              <w:rPr>
                <w:rFonts w:cstheme="minorHAnsi"/>
                <w:b/>
                <w:sz w:val="24"/>
                <w:szCs w:val="24"/>
              </w:rPr>
            </w:pPr>
            <w:r w:rsidRPr="009D3771">
              <w:rPr>
                <w:rFonts w:cstheme="minorHAnsi"/>
                <w:b/>
                <w:sz w:val="24"/>
                <w:szCs w:val="24"/>
              </w:rPr>
              <w:t>1</w:t>
            </w:r>
            <w:r>
              <w:rPr>
                <w:rFonts w:cstheme="minorHAnsi"/>
                <w:b/>
                <w:sz w:val="24"/>
                <w:szCs w:val="24"/>
              </w:rPr>
              <w:t>4</w:t>
            </w:r>
          </w:p>
        </w:tc>
        <w:tc>
          <w:tcPr>
            <w:tcW w:w="5159" w:type="dxa"/>
            <w:gridSpan w:val="2"/>
            <w:vAlign w:val="center"/>
          </w:tcPr>
          <w:p w14:paraId="2FD0729A" w14:textId="77777777" w:rsidR="00DD71EA" w:rsidRPr="009D3771" w:rsidRDefault="00DD71EA" w:rsidP="00C51AD4">
            <w:pPr>
              <w:spacing w:line="276" w:lineRule="auto"/>
              <w:jc w:val="center"/>
              <w:rPr>
                <w:rFonts w:cstheme="minorHAnsi"/>
                <w:b/>
                <w:sz w:val="24"/>
                <w:szCs w:val="24"/>
              </w:rPr>
            </w:pPr>
            <w:r w:rsidRPr="009D3771">
              <w:rPr>
                <w:rFonts w:cstheme="minorHAnsi"/>
                <w:b/>
                <w:sz w:val="24"/>
                <w:szCs w:val="24"/>
              </w:rPr>
              <w:t>1</w:t>
            </w:r>
            <w:r>
              <w:rPr>
                <w:rFonts w:cstheme="minorHAnsi"/>
                <w:b/>
                <w:sz w:val="24"/>
                <w:szCs w:val="24"/>
              </w:rPr>
              <w:t>6</w:t>
            </w:r>
          </w:p>
        </w:tc>
      </w:tr>
    </w:tbl>
    <w:p w14:paraId="473FB975" w14:textId="77777777" w:rsidR="00DD71EA" w:rsidRPr="005F610F" w:rsidRDefault="00DD71EA" w:rsidP="00DD71EA">
      <w:pPr>
        <w:spacing w:line="276" w:lineRule="auto"/>
        <w:jc w:val="both"/>
        <w:rPr>
          <w:rFonts w:cstheme="minorHAnsi"/>
          <w:b/>
          <w:sz w:val="24"/>
          <w:szCs w:val="24"/>
        </w:rPr>
      </w:pPr>
    </w:p>
    <w:p w14:paraId="7958B324" w14:textId="3CD9D7BC" w:rsidR="00DD71EA" w:rsidRPr="005F610F" w:rsidRDefault="009A678E" w:rsidP="009A678E">
      <w:pPr>
        <w:pStyle w:val="Legenda"/>
        <w:rPr>
          <w:rFonts w:ascii="Calibri" w:eastAsia="Calibri" w:hAnsi="Calibri" w:cs="Calibri"/>
          <w:i w:val="0"/>
          <w:iCs w:val="0"/>
          <w:color w:val="auto"/>
          <w:sz w:val="24"/>
          <w:szCs w:val="24"/>
        </w:rPr>
      </w:pPr>
      <w:bookmarkStart w:id="591" w:name="_Toc164689370"/>
      <w:bookmarkStart w:id="592" w:name="_Toc164946755"/>
      <w:bookmarkStart w:id="593" w:name="_Toc165288165"/>
      <w:bookmarkStart w:id="594" w:name="_Toc165356379"/>
      <w:bookmarkStart w:id="595" w:name="_Toc165362604"/>
      <w:bookmarkStart w:id="596" w:name="_Hlk102986203"/>
      <w:r w:rsidRPr="005F610F">
        <w:rPr>
          <w:i w:val="0"/>
          <w:iCs w:val="0"/>
          <w:color w:val="auto"/>
        </w:rPr>
        <w:t xml:space="preserve">Tabela </w:t>
      </w:r>
      <w:r w:rsidRPr="005F610F">
        <w:rPr>
          <w:i w:val="0"/>
          <w:iCs w:val="0"/>
          <w:color w:val="auto"/>
        </w:rPr>
        <w:fldChar w:fldCharType="begin"/>
      </w:r>
      <w:r w:rsidRPr="005F610F">
        <w:rPr>
          <w:i w:val="0"/>
          <w:iCs w:val="0"/>
          <w:color w:val="auto"/>
        </w:rPr>
        <w:instrText xml:space="preserve"> SEQ Tabela \* ARABIC </w:instrText>
      </w:r>
      <w:r w:rsidRPr="005F610F">
        <w:rPr>
          <w:i w:val="0"/>
          <w:iCs w:val="0"/>
          <w:color w:val="auto"/>
        </w:rPr>
        <w:fldChar w:fldCharType="separate"/>
      </w:r>
      <w:r w:rsidR="009F1ABE">
        <w:rPr>
          <w:i w:val="0"/>
          <w:iCs w:val="0"/>
          <w:noProof/>
          <w:color w:val="auto"/>
        </w:rPr>
        <w:t>48</w:t>
      </w:r>
      <w:r w:rsidRPr="005F610F">
        <w:rPr>
          <w:i w:val="0"/>
          <w:iCs w:val="0"/>
          <w:color w:val="auto"/>
        </w:rPr>
        <w:fldChar w:fldCharType="end"/>
      </w:r>
      <w:r w:rsidRPr="005F610F">
        <w:rPr>
          <w:i w:val="0"/>
          <w:iCs w:val="0"/>
          <w:color w:val="auto"/>
        </w:rPr>
        <w:t xml:space="preserve"> Stężenie promieniotwórczego izotopu 137Cs w produktach.</w:t>
      </w:r>
      <w:bookmarkEnd w:id="591"/>
      <w:bookmarkEnd w:id="592"/>
      <w:bookmarkEnd w:id="593"/>
      <w:bookmarkEnd w:id="594"/>
      <w:bookmarkEnd w:id="595"/>
    </w:p>
    <w:tbl>
      <w:tblPr>
        <w:tblStyle w:val="Tabela-Siatka"/>
        <w:tblW w:w="0" w:type="auto"/>
        <w:jc w:val="center"/>
        <w:tblLook w:val="04A0" w:firstRow="1" w:lastRow="0" w:firstColumn="1" w:lastColumn="0" w:noHBand="0" w:noVBand="1"/>
      </w:tblPr>
      <w:tblGrid>
        <w:gridCol w:w="1744"/>
        <w:gridCol w:w="1817"/>
        <w:gridCol w:w="3210"/>
        <w:gridCol w:w="2291"/>
      </w:tblGrid>
      <w:tr w:rsidR="00DD71EA" w:rsidRPr="00090D31" w14:paraId="7A78E227" w14:textId="77777777" w:rsidTr="008F680E">
        <w:trPr>
          <w:jc w:val="center"/>
        </w:trPr>
        <w:tc>
          <w:tcPr>
            <w:tcW w:w="0" w:type="auto"/>
            <w:hideMark/>
          </w:tcPr>
          <w:bookmarkEnd w:id="596"/>
          <w:p w14:paraId="5ADD5FFE" w14:textId="77777777" w:rsidR="00DD71EA" w:rsidRPr="00090D31" w:rsidRDefault="00DD71EA" w:rsidP="00C51AD4">
            <w:pPr>
              <w:spacing w:line="360" w:lineRule="auto"/>
              <w:jc w:val="center"/>
              <w:rPr>
                <w:rFonts w:cstheme="minorHAnsi"/>
                <w:sz w:val="24"/>
                <w:szCs w:val="24"/>
              </w:rPr>
            </w:pPr>
            <w:r w:rsidRPr="00090D31">
              <w:rPr>
                <w:rFonts w:cstheme="minorHAnsi"/>
                <w:sz w:val="24"/>
                <w:szCs w:val="24"/>
              </w:rPr>
              <w:t>Produkt</w:t>
            </w:r>
          </w:p>
        </w:tc>
        <w:tc>
          <w:tcPr>
            <w:tcW w:w="1817" w:type="dxa"/>
            <w:hideMark/>
          </w:tcPr>
          <w:p w14:paraId="79B86D1C" w14:textId="77777777" w:rsidR="00DD71EA" w:rsidRPr="00090D31" w:rsidRDefault="00DD71EA" w:rsidP="00C51AD4">
            <w:pPr>
              <w:spacing w:line="360" w:lineRule="auto"/>
              <w:jc w:val="center"/>
              <w:rPr>
                <w:rFonts w:cstheme="minorHAnsi"/>
                <w:sz w:val="24"/>
                <w:szCs w:val="24"/>
              </w:rPr>
            </w:pPr>
            <w:r w:rsidRPr="00090D31">
              <w:rPr>
                <w:rFonts w:cstheme="minorHAnsi"/>
                <w:sz w:val="24"/>
                <w:szCs w:val="24"/>
              </w:rPr>
              <w:t>Numer próbki</w:t>
            </w:r>
          </w:p>
        </w:tc>
        <w:tc>
          <w:tcPr>
            <w:tcW w:w="3210" w:type="dxa"/>
            <w:hideMark/>
          </w:tcPr>
          <w:p w14:paraId="333EC335" w14:textId="77777777" w:rsidR="00DD71EA" w:rsidRPr="00090D31" w:rsidRDefault="00DD71EA" w:rsidP="00C51AD4">
            <w:pPr>
              <w:jc w:val="center"/>
              <w:rPr>
                <w:rFonts w:cstheme="minorHAnsi"/>
                <w:sz w:val="24"/>
                <w:szCs w:val="24"/>
              </w:rPr>
            </w:pPr>
            <w:r w:rsidRPr="00090D31">
              <w:rPr>
                <w:rFonts w:cstheme="minorHAnsi"/>
                <w:sz w:val="24"/>
                <w:szCs w:val="24"/>
              </w:rPr>
              <w:t xml:space="preserve">Zmierzona wartość poziomu izotopu </w:t>
            </w:r>
            <w:r w:rsidRPr="00090D31">
              <w:rPr>
                <w:rFonts w:cstheme="minorHAnsi"/>
                <w:sz w:val="24"/>
                <w:szCs w:val="24"/>
                <w:vertAlign w:val="superscript"/>
              </w:rPr>
              <w:t>137</w:t>
            </w:r>
            <w:r w:rsidRPr="00090D31">
              <w:rPr>
                <w:rFonts w:cstheme="minorHAnsi"/>
                <w:sz w:val="24"/>
                <w:szCs w:val="24"/>
              </w:rPr>
              <w:t>Cs</w:t>
            </w:r>
          </w:p>
          <w:p w14:paraId="09D3A1CC" w14:textId="77777777" w:rsidR="00DD71EA" w:rsidRPr="00090D31" w:rsidRDefault="00DD71EA" w:rsidP="00C51AD4">
            <w:pPr>
              <w:jc w:val="center"/>
              <w:rPr>
                <w:rFonts w:cstheme="minorHAnsi"/>
                <w:sz w:val="24"/>
                <w:szCs w:val="24"/>
              </w:rPr>
            </w:pPr>
            <w:r w:rsidRPr="00090D31">
              <w:rPr>
                <w:rFonts w:cstheme="minorHAnsi"/>
                <w:sz w:val="24"/>
                <w:szCs w:val="24"/>
              </w:rPr>
              <w:t>(</w:t>
            </w:r>
            <w:proofErr w:type="spellStart"/>
            <w:r w:rsidRPr="00090D31">
              <w:rPr>
                <w:rFonts w:cstheme="minorHAnsi"/>
                <w:sz w:val="24"/>
                <w:szCs w:val="24"/>
              </w:rPr>
              <w:t>Bq</w:t>
            </w:r>
            <w:proofErr w:type="spellEnd"/>
            <w:r w:rsidRPr="00090D31">
              <w:rPr>
                <w:rFonts w:cstheme="minorHAnsi"/>
                <w:sz w:val="24"/>
                <w:szCs w:val="24"/>
              </w:rPr>
              <w:t>/kg)</w:t>
            </w:r>
          </w:p>
        </w:tc>
        <w:tc>
          <w:tcPr>
            <w:tcW w:w="0" w:type="auto"/>
            <w:hideMark/>
          </w:tcPr>
          <w:p w14:paraId="16F2C4E9" w14:textId="77777777" w:rsidR="00DD71EA" w:rsidRPr="00090D31" w:rsidRDefault="00DD71EA" w:rsidP="00C51AD4">
            <w:pPr>
              <w:spacing w:line="360" w:lineRule="auto"/>
              <w:jc w:val="center"/>
              <w:rPr>
                <w:rFonts w:cstheme="minorHAnsi"/>
                <w:sz w:val="24"/>
                <w:szCs w:val="24"/>
              </w:rPr>
            </w:pPr>
            <w:r w:rsidRPr="00090D31">
              <w:rPr>
                <w:rFonts w:cstheme="minorHAnsi"/>
                <w:sz w:val="24"/>
                <w:szCs w:val="24"/>
              </w:rPr>
              <w:t>Pochodzenie</w:t>
            </w:r>
          </w:p>
        </w:tc>
      </w:tr>
      <w:tr w:rsidR="00DD71EA" w:rsidRPr="00090D31" w14:paraId="2F132DAF" w14:textId="77777777" w:rsidTr="008F680E">
        <w:trPr>
          <w:jc w:val="center"/>
        </w:trPr>
        <w:tc>
          <w:tcPr>
            <w:tcW w:w="0" w:type="auto"/>
            <w:hideMark/>
          </w:tcPr>
          <w:p w14:paraId="0A88E543" w14:textId="77777777" w:rsidR="00DD71EA" w:rsidRPr="00090D31" w:rsidRDefault="00DD71EA" w:rsidP="00C51AD4">
            <w:pPr>
              <w:spacing w:line="360" w:lineRule="auto"/>
              <w:jc w:val="center"/>
              <w:rPr>
                <w:rFonts w:cstheme="minorHAnsi"/>
                <w:sz w:val="24"/>
                <w:szCs w:val="24"/>
              </w:rPr>
            </w:pPr>
            <w:r w:rsidRPr="00090D31">
              <w:rPr>
                <w:rFonts w:cstheme="minorHAnsi"/>
                <w:sz w:val="24"/>
                <w:szCs w:val="24"/>
              </w:rPr>
              <w:t>Kurki</w:t>
            </w:r>
          </w:p>
        </w:tc>
        <w:tc>
          <w:tcPr>
            <w:tcW w:w="1817" w:type="dxa"/>
            <w:hideMark/>
          </w:tcPr>
          <w:p w14:paraId="40CFEED1" w14:textId="77777777" w:rsidR="00DD71EA" w:rsidRPr="00090D31" w:rsidRDefault="00DD71EA" w:rsidP="00C51AD4">
            <w:pPr>
              <w:spacing w:line="360" w:lineRule="auto"/>
              <w:jc w:val="center"/>
              <w:rPr>
                <w:rFonts w:cstheme="minorHAnsi"/>
                <w:sz w:val="24"/>
                <w:szCs w:val="24"/>
              </w:rPr>
            </w:pPr>
            <w:r w:rsidRPr="00090D31">
              <w:rPr>
                <w:rFonts w:cstheme="minorHAnsi"/>
                <w:sz w:val="24"/>
                <w:szCs w:val="24"/>
              </w:rPr>
              <w:t>ŚR/R/C/64/2023</w:t>
            </w:r>
          </w:p>
        </w:tc>
        <w:tc>
          <w:tcPr>
            <w:tcW w:w="3210" w:type="dxa"/>
            <w:hideMark/>
          </w:tcPr>
          <w:p w14:paraId="0409999A" w14:textId="77777777" w:rsidR="00DD71EA" w:rsidRPr="00090D31" w:rsidRDefault="00DD71EA" w:rsidP="00C51AD4">
            <w:pPr>
              <w:spacing w:line="360" w:lineRule="auto"/>
              <w:jc w:val="center"/>
              <w:rPr>
                <w:rFonts w:cstheme="minorHAnsi"/>
                <w:sz w:val="24"/>
                <w:szCs w:val="24"/>
              </w:rPr>
            </w:pPr>
            <w:r w:rsidRPr="00090D31">
              <w:rPr>
                <w:rFonts w:cstheme="minorHAnsi"/>
                <w:sz w:val="24"/>
                <w:szCs w:val="24"/>
              </w:rPr>
              <w:t>55,18 ± 4,97</w:t>
            </w:r>
          </w:p>
        </w:tc>
        <w:tc>
          <w:tcPr>
            <w:tcW w:w="0" w:type="auto"/>
            <w:hideMark/>
          </w:tcPr>
          <w:p w14:paraId="7F565BF8" w14:textId="77777777" w:rsidR="00DD71EA" w:rsidRPr="00090D31" w:rsidRDefault="00DD71EA" w:rsidP="00C51AD4">
            <w:pPr>
              <w:jc w:val="center"/>
              <w:rPr>
                <w:rFonts w:cstheme="minorHAnsi"/>
                <w:sz w:val="24"/>
                <w:szCs w:val="24"/>
              </w:rPr>
            </w:pPr>
            <w:r w:rsidRPr="00090D31">
              <w:rPr>
                <w:rFonts w:cstheme="minorHAnsi"/>
                <w:sz w:val="24"/>
                <w:szCs w:val="24"/>
              </w:rPr>
              <w:t>(Polska) powiat świdwiński</w:t>
            </w:r>
          </w:p>
        </w:tc>
      </w:tr>
      <w:tr w:rsidR="00DD71EA" w:rsidRPr="00090D31" w14:paraId="77FC2DBC" w14:textId="77777777" w:rsidTr="008F680E">
        <w:trPr>
          <w:jc w:val="center"/>
        </w:trPr>
        <w:tc>
          <w:tcPr>
            <w:tcW w:w="0" w:type="auto"/>
            <w:hideMark/>
          </w:tcPr>
          <w:p w14:paraId="0DCC5E55" w14:textId="77777777" w:rsidR="00DD71EA" w:rsidRPr="00090D31" w:rsidRDefault="00DD71EA" w:rsidP="00C51AD4">
            <w:pPr>
              <w:spacing w:line="360" w:lineRule="auto"/>
              <w:jc w:val="center"/>
              <w:rPr>
                <w:rFonts w:cstheme="minorHAnsi"/>
                <w:sz w:val="24"/>
                <w:szCs w:val="24"/>
              </w:rPr>
            </w:pPr>
            <w:r w:rsidRPr="00090D31">
              <w:rPr>
                <w:rFonts w:cstheme="minorHAnsi"/>
                <w:sz w:val="24"/>
                <w:szCs w:val="24"/>
              </w:rPr>
              <w:t>Kurki</w:t>
            </w:r>
          </w:p>
        </w:tc>
        <w:tc>
          <w:tcPr>
            <w:tcW w:w="1817" w:type="dxa"/>
            <w:hideMark/>
          </w:tcPr>
          <w:p w14:paraId="744B887D" w14:textId="77777777" w:rsidR="00DD71EA" w:rsidRPr="00090D31" w:rsidRDefault="00DD71EA" w:rsidP="00C51AD4">
            <w:pPr>
              <w:spacing w:line="360" w:lineRule="auto"/>
              <w:jc w:val="center"/>
              <w:rPr>
                <w:rFonts w:cstheme="minorHAnsi"/>
                <w:sz w:val="24"/>
                <w:szCs w:val="24"/>
              </w:rPr>
            </w:pPr>
            <w:r w:rsidRPr="00090D31">
              <w:rPr>
                <w:rFonts w:cstheme="minorHAnsi"/>
                <w:sz w:val="24"/>
                <w:szCs w:val="24"/>
              </w:rPr>
              <w:t>ŚR/R/C/65/2023</w:t>
            </w:r>
          </w:p>
        </w:tc>
        <w:tc>
          <w:tcPr>
            <w:tcW w:w="3210" w:type="dxa"/>
            <w:hideMark/>
          </w:tcPr>
          <w:p w14:paraId="10C02AA9" w14:textId="77777777" w:rsidR="00DD71EA" w:rsidRPr="00090D31" w:rsidRDefault="00DD71EA" w:rsidP="00C51AD4">
            <w:pPr>
              <w:spacing w:line="360" w:lineRule="auto"/>
              <w:jc w:val="center"/>
              <w:rPr>
                <w:rFonts w:cstheme="minorHAnsi"/>
                <w:sz w:val="24"/>
                <w:szCs w:val="24"/>
              </w:rPr>
            </w:pPr>
            <w:r w:rsidRPr="00090D31">
              <w:rPr>
                <w:rFonts w:cstheme="minorHAnsi"/>
                <w:sz w:val="24"/>
                <w:szCs w:val="24"/>
              </w:rPr>
              <w:t>8,87 ± 0,81</w:t>
            </w:r>
          </w:p>
        </w:tc>
        <w:tc>
          <w:tcPr>
            <w:tcW w:w="0" w:type="auto"/>
            <w:hideMark/>
          </w:tcPr>
          <w:p w14:paraId="373143A0" w14:textId="77777777" w:rsidR="00DD71EA" w:rsidRPr="00090D31" w:rsidRDefault="00DD71EA" w:rsidP="00C51AD4">
            <w:pPr>
              <w:jc w:val="center"/>
              <w:rPr>
                <w:rFonts w:cstheme="minorHAnsi"/>
                <w:sz w:val="24"/>
                <w:szCs w:val="24"/>
              </w:rPr>
            </w:pPr>
            <w:r w:rsidRPr="00090D31">
              <w:rPr>
                <w:rFonts w:cstheme="minorHAnsi"/>
                <w:sz w:val="24"/>
                <w:szCs w:val="24"/>
              </w:rPr>
              <w:t>(Polska) powiat wałecki</w:t>
            </w:r>
          </w:p>
        </w:tc>
      </w:tr>
      <w:tr w:rsidR="00DD71EA" w:rsidRPr="00090D31" w14:paraId="06531B6B" w14:textId="77777777" w:rsidTr="008F680E">
        <w:trPr>
          <w:jc w:val="center"/>
        </w:trPr>
        <w:tc>
          <w:tcPr>
            <w:tcW w:w="0" w:type="auto"/>
            <w:hideMark/>
          </w:tcPr>
          <w:p w14:paraId="2073729F" w14:textId="77777777" w:rsidR="00DD71EA" w:rsidRPr="00090D31" w:rsidRDefault="00DD71EA" w:rsidP="00C51AD4">
            <w:pPr>
              <w:spacing w:line="360" w:lineRule="auto"/>
              <w:jc w:val="center"/>
              <w:rPr>
                <w:rFonts w:cstheme="minorHAnsi"/>
                <w:sz w:val="24"/>
                <w:szCs w:val="24"/>
              </w:rPr>
            </w:pPr>
            <w:r w:rsidRPr="00090D31">
              <w:rPr>
                <w:rFonts w:cstheme="minorHAnsi"/>
                <w:sz w:val="24"/>
                <w:szCs w:val="24"/>
              </w:rPr>
              <w:t>Kurki</w:t>
            </w:r>
          </w:p>
        </w:tc>
        <w:tc>
          <w:tcPr>
            <w:tcW w:w="1817" w:type="dxa"/>
            <w:hideMark/>
          </w:tcPr>
          <w:p w14:paraId="0800F1D7" w14:textId="77777777" w:rsidR="00DD71EA" w:rsidRPr="00090D31" w:rsidRDefault="00DD71EA" w:rsidP="00C51AD4">
            <w:pPr>
              <w:spacing w:line="360" w:lineRule="auto"/>
              <w:jc w:val="center"/>
              <w:rPr>
                <w:rFonts w:cstheme="minorHAnsi"/>
                <w:sz w:val="24"/>
                <w:szCs w:val="24"/>
              </w:rPr>
            </w:pPr>
            <w:r w:rsidRPr="00090D31">
              <w:rPr>
                <w:rFonts w:cstheme="minorHAnsi"/>
                <w:sz w:val="24"/>
                <w:szCs w:val="24"/>
              </w:rPr>
              <w:t>ŚR/R/C/67/2023</w:t>
            </w:r>
          </w:p>
        </w:tc>
        <w:tc>
          <w:tcPr>
            <w:tcW w:w="3210" w:type="dxa"/>
            <w:hideMark/>
          </w:tcPr>
          <w:p w14:paraId="274A81CD" w14:textId="77777777" w:rsidR="00DD71EA" w:rsidRPr="00090D31" w:rsidRDefault="00DD71EA" w:rsidP="00C51AD4">
            <w:pPr>
              <w:spacing w:line="360" w:lineRule="auto"/>
              <w:jc w:val="center"/>
              <w:rPr>
                <w:rFonts w:cstheme="minorHAnsi"/>
                <w:sz w:val="24"/>
                <w:szCs w:val="24"/>
              </w:rPr>
            </w:pPr>
            <w:r w:rsidRPr="00090D31">
              <w:rPr>
                <w:rFonts w:cstheme="minorHAnsi"/>
                <w:sz w:val="24"/>
                <w:szCs w:val="24"/>
              </w:rPr>
              <w:t>5,47 ± 0,49</w:t>
            </w:r>
          </w:p>
        </w:tc>
        <w:tc>
          <w:tcPr>
            <w:tcW w:w="0" w:type="auto"/>
            <w:hideMark/>
          </w:tcPr>
          <w:p w14:paraId="70624DE4" w14:textId="77777777" w:rsidR="00DD71EA" w:rsidRPr="00090D31" w:rsidRDefault="00DD71EA" w:rsidP="00C51AD4">
            <w:pPr>
              <w:jc w:val="center"/>
              <w:rPr>
                <w:rFonts w:cstheme="minorHAnsi"/>
                <w:sz w:val="24"/>
                <w:szCs w:val="24"/>
              </w:rPr>
            </w:pPr>
            <w:r w:rsidRPr="00090D31">
              <w:rPr>
                <w:rFonts w:cstheme="minorHAnsi"/>
                <w:sz w:val="24"/>
                <w:szCs w:val="24"/>
              </w:rPr>
              <w:t>(Polska) powiat goleniowski</w:t>
            </w:r>
          </w:p>
        </w:tc>
      </w:tr>
      <w:tr w:rsidR="00DD71EA" w:rsidRPr="00090D31" w14:paraId="464A222C" w14:textId="77777777" w:rsidTr="008F680E">
        <w:trPr>
          <w:jc w:val="center"/>
        </w:trPr>
        <w:tc>
          <w:tcPr>
            <w:tcW w:w="0" w:type="auto"/>
            <w:hideMark/>
          </w:tcPr>
          <w:p w14:paraId="3D4F8773" w14:textId="77777777" w:rsidR="00DD71EA" w:rsidRPr="00090D31" w:rsidRDefault="00DD71EA" w:rsidP="00C51AD4">
            <w:pPr>
              <w:spacing w:line="360" w:lineRule="auto"/>
              <w:jc w:val="center"/>
              <w:rPr>
                <w:rFonts w:cstheme="minorHAnsi"/>
                <w:sz w:val="24"/>
                <w:szCs w:val="24"/>
              </w:rPr>
            </w:pPr>
            <w:r w:rsidRPr="00090D31">
              <w:rPr>
                <w:rFonts w:cstheme="minorHAnsi"/>
                <w:sz w:val="24"/>
                <w:szCs w:val="24"/>
              </w:rPr>
              <w:t>Kurki</w:t>
            </w:r>
          </w:p>
        </w:tc>
        <w:tc>
          <w:tcPr>
            <w:tcW w:w="1817" w:type="dxa"/>
            <w:hideMark/>
          </w:tcPr>
          <w:p w14:paraId="2F0C2DBB" w14:textId="77777777" w:rsidR="00DD71EA" w:rsidRPr="00090D31" w:rsidRDefault="00DD71EA" w:rsidP="00C51AD4">
            <w:pPr>
              <w:spacing w:line="360" w:lineRule="auto"/>
              <w:jc w:val="center"/>
              <w:rPr>
                <w:rFonts w:cstheme="minorHAnsi"/>
                <w:sz w:val="24"/>
                <w:szCs w:val="24"/>
              </w:rPr>
            </w:pPr>
            <w:r w:rsidRPr="00090D31">
              <w:rPr>
                <w:rFonts w:cstheme="minorHAnsi"/>
                <w:sz w:val="24"/>
                <w:szCs w:val="24"/>
              </w:rPr>
              <w:t>ŚR/R/C/74/2023</w:t>
            </w:r>
          </w:p>
        </w:tc>
        <w:tc>
          <w:tcPr>
            <w:tcW w:w="3210" w:type="dxa"/>
            <w:hideMark/>
          </w:tcPr>
          <w:p w14:paraId="01432871" w14:textId="77777777" w:rsidR="00DD71EA" w:rsidRPr="00090D31" w:rsidRDefault="00DD71EA" w:rsidP="00C51AD4">
            <w:pPr>
              <w:spacing w:line="360" w:lineRule="auto"/>
              <w:jc w:val="center"/>
              <w:rPr>
                <w:rFonts w:cstheme="minorHAnsi"/>
                <w:sz w:val="24"/>
                <w:szCs w:val="24"/>
              </w:rPr>
            </w:pPr>
            <w:r w:rsidRPr="00090D31">
              <w:rPr>
                <w:rFonts w:cstheme="minorHAnsi"/>
                <w:sz w:val="24"/>
                <w:szCs w:val="24"/>
              </w:rPr>
              <w:t>11,08 ± 0,99</w:t>
            </w:r>
          </w:p>
        </w:tc>
        <w:tc>
          <w:tcPr>
            <w:tcW w:w="0" w:type="auto"/>
            <w:hideMark/>
          </w:tcPr>
          <w:p w14:paraId="087331CC" w14:textId="77777777" w:rsidR="00DD71EA" w:rsidRPr="00090D31" w:rsidRDefault="00DD71EA" w:rsidP="00C51AD4">
            <w:pPr>
              <w:jc w:val="center"/>
              <w:rPr>
                <w:rFonts w:cstheme="minorHAnsi"/>
                <w:sz w:val="24"/>
                <w:szCs w:val="24"/>
              </w:rPr>
            </w:pPr>
            <w:r w:rsidRPr="00090D31">
              <w:rPr>
                <w:rFonts w:cstheme="minorHAnsi"/>
                <w:sz w:val="24"/>
                <w:szCs w:val="24"/>
              </w:rPr>
              <w:t>(Polska) powiat szczeciński</w:t>
            </w:r>
          </w:p>
        </w:tc>
      </w:tr>
      <w:tr w:rsidR="00DD71EA" w:rsidRPr="00090D31" w14:paraId="186AA974" w14:textId="77777777" w:rsidTr="008F680E">
        <w:trPr>
          <w:jc w:val="center"/>
        </w:trPr>
        <w:tc>
          <w:tcPr>
            <w:tcW w:w="0" w:type="auto"/>
            <w:hideMark/>
          </w:tcPr>
          <w:p w14:paraId="250DC6C5" w14:textId="77777777" w:rsidR="00DD71EA" w:rsidRPr="00090D31" w:rsidRDefault="00DD71EA" w:rsidP="00C51AD4">
            <w:pPr>
              <w:jc w:val="center"/>
              <w:rPr>
                <w:rFonts w:cstheme="minorHAnsi"/>
                <w:sz w:val="24"/>
                <w:szCs w:val="24"/>
              </w:rPr>
            </w:pPr>
            <w:r w:rsidRPr="00090D31">
              <w:rPr>
                <w:rFonts w:cstheme="minorHAnsi"/>
                <w:sz w:val="24"/>
                <w:szCs w:val="24"/>
              </w:rPr>
              <w:t>Borowik szlachetny</w:t>
            </w:r>
          </w:p>
        </w:tc>
        <w:tc>
          <w:tcPr>
            <w:tcW w:w="1817" w:type="dxa"/>
            <w:hideMark/>
          </w:tcPr>
          <w:p w14:paraId="1C8F2805" w14:textId="77777777" w:rsidR="00DD71EA" w:rsidRPr="00090D31" w:rsidRDefault="00DD71EA" w:rsidP="00C51AD4">
            <w:pPr>
              <w:spacing w:line="360" w:lineRule="auto"/>
              <w:jc w:val="center"/>
              <w:rPr>
                <w:rFonts w:cstheme="minorHAnsi"/>
                <w:sz w:val="24"/>
                <w:szCs w:val="24"/>
              </w:rPr>
            </w:pPr>
            <w:r w:rsidRPr="00090D31">
              <w:rPr>
                <w:rFonts w:cstheme="minorHAnsi"/>
                <w:sz w:val="24"/>
                <w:szCs w:val="24"/>
              </w:rPr>
              <w:t>ŚR/R/C/85/2023</w:t>
            </w:r>
          </w:p>
        </w:tc>
        <w:tc>
          <w:tcPr>
            <w:tcW w:w="3210" w:type="dxa"/>
            <w:hideMark/>
          </w:tcPr>
          <w:p w14:paraId="3AFF00FD" w14:textId="77777777" w:rsidR="00DD71EA" w:rsidRPr="00090D31" w:rsidRDefault="00DD71EA" w:rsidP="00C51AD4">
            <w:pPr>
              <w:spacing w:line="360" w:lineRule="auto"/>
              <w:jc w:val="center"/>
              <w:rPr>
                <w:rFonts w:cstheme="minorHAnsi"/>
                <w:sz w:val="24"/>
                <w:szCs w:val="24"/>
              </w:rPr>
            </w:pPr>
            <w:r w:rsidRPr="00090D31">
              <w:rPr>
                <w:rFonts w:cstheme="minorHAnsi"/>
                <w:sz w:val="24"/>
                <w:szCs w:val="24"/>
              </w:rPr>
              <w:t>16,76 ± 1,51</w:t>
            </w:r>
          </w:p>
        </w:tc>
        <w:tc>
          <w:tcPr>
            <w:tcW w:w="0" w:type="auto"/>
            <w:hideMark/>
          </w:tcPr>
          <w:p w14:paraId="63D5B416" w14:textId="77777777" w:rsidR="00DD71EA" w:rsidRPr="00090D31" w:rsidRDefault="00DD71EA" w:rsidP="00C51AD4">
            <w:pPr>
              <w:jc w:val="center"/>
              <w:rPr>
                <w:rFonts w:cstheme="minorHAnsi"/>
                <w:sz w:val="24"/>
                <w:szCs w:val="24"/>
              </w:rPr>
            </w:pPr>
            <w:r w:rsidRPr="00090D31">
              <w:rPr>
                <w:rFonts w:cstheme="minorHAnsi"/>
                <w:sz w:val="24"/>
                <w:szCs w:val="24"/>
              </w:rPr>
              <w:t>(Polska) powiat wałecki</w:t>
            </w:r>
          </w:p>
        </w:tc>
      </w:tr>
      <w:tr w:rsidR="00DD71EA" w:rsidRPr="00090D31" w14:paraId="51940574" w14:textId="77777777" w:rsidTr="008F680E">
        <w:trPr>
          <w:jc w:val="center"/>
        </w:trPr>
        <w:tc>
          <w:tcPr>
            <w:tcW w:w="0" w:type="auto"/>
            <w:hideMark/>
          </w:tcPr>
          <w:p w14:paraId="4EF38B7A" w14:textId="77777777" w:rsidR="00DD71EA" w:rsidRPr="00090D31" w:rsidRDefault="00DD71EA" w:rsidP="00C51AD4">
            <w:pPr>
              <w:spacing w:line="360" w:lineRule="auto"/>
              <w:jc w:val="center"/>
              <w:rPr>
                <w:rFonts w:cstheme="minorHAnsi"/>
                <w:sz w:val="24"/>
                <w:szCs w:val="24"/>
              </w:rPr>
            </w:pPr>
            <w:r w:rsidRPr="00090D31">
              <w:rPr>
                <w:rFonts w:cstheme="minorHAnsi"/>
                <w:sz w:val="24"/>
                <w:szCs w:val="24"/>
              </w:rPr>
              <w:t>Podgrzybki</w:t>
            </w:r>
          </w:p>
        </w:tc>
        <w:tc>
          <w:tcPr>
            <w:tcW w:w="1817" w:type="dxa"/>
            <w:hideMark/>
          </w:tcPr>
          <w:p w14:paraId="703A93F8" w14:textId="77777777" w:rsidR="00DD71EA" w:rsidRPr="00090D31" w:rsidRDefault="00DD71EA" w:rsidP="00C51AD4">
            <w:pPr>
              <w:spacing w:line="360" w:lineRule="auto"/>
              <w:jc w:val="center"/>
              <w:rPr>
                <w:rFonts w:cstheme="minorHAnsi"/>
                <w:sz w:val="24"/>
                <w:szCs w:val="24"/>
              </w:rPr>
            </w:pPr>
            <w:r w:rsidRPr="00090D31">
              <w:rPr>
                <w:rFonts w:cstheme="minorHAnsi"/>
                <w:sz w:val="24"/>
                <w:szCs w:val="24"/>
              </w:rPr>
              <w:t>ŚR/R/C/95/2023</w:t>
            </w:r>
          </w:p>
        </w:tc>
        <w:tc>
          <w:tcPr>
            <w:tcW w:w="3210" w:type="dxa"/>
            <w:hideMark/>
          </w:tcPr>
          <w:p w14:paraId="124B8A55" w14:textId="77777777" w:rsidR="00DD71EA" w:rsidRPr="00090D31" w:rsidRDefault="00DD71EA" w:rsidP="00C51AD4">
            <w:pPr>
              <w:spacing w:line="360" w:lineRule="auto"/>
              <w:jc w:val="center"/>
              <w:rPr>
                <w:rFonts w:cstheme="minorHAnsi"/>
                <w:sz w:val="24"/>
                <w:szCs w:val="24"/>
              </w:rPr>
            </w:pPr>
            <w:r w:rsidRPr="00090D31">
              <w:rPr>
                <w:rFonts w:cstheme="minorHAnsi"/>
                <w:sz w:val="24"/>
                <w:szCs w:val="24"/>
              </w:rPr>
              <w:t>42,23 ± 3,8</w:t>
            </w:r>
          </w:p>
        </w:tc>
        <w:tc>
          <w:tcPr>
            <w:tcW w:w="0" w:type="auto"/>
            <w:hideMark/>
          </w:tcPr>
          <w:p w14:paraId="77068E75" w14:textId="77777777" w:rsidR="00DD71EA" w:rsidRPr="00090D31" w:rsidRDefault="00DD71EA" w:rsidP="00C51AD4">
            <w:pPr>
              <w:jc w:val="center"/>
              <w:rPr>
                <w:rFonts w:cstheme="minorHAnsi"/>
                <w:sz w:val="24"/>
                <w:szCs w:val="24"/>
              </w:rPr>
            </w:pPr>
            <w:r w:rsidRPr="00090D31">
              <w:rPr>
                <w:rFonts w:cstheme="minorHAnsi"/>
                <w:sz w:val="24"/>
                <w:szCs w:val="24"/>
              </w:rPr>
              <w:t>(Polska) powiat szczeciński</w:t>
            </w:r>
          </w:p>
        </w:tc>
      </w:tr>
    </w:tbl>
    <w:p w14:paraId="36A22329" w14:textId="77777777" w:rsidR="00DD71EA" w:rsidRPr="00965A3D" w:rsidRDefault="00DD71EA" w:rsidP="00DD71EA">
      <w:pPr>
        <w:spacing w:after="0" w:line="360" w:lineRule="auto"/>
        <w:rPr>
          <w:rFonts w:ascii="Calibri" w:hAnsi="Calibri" w:cs="Calibri"/>
          <w:sz w:val="24"/>
          <w:szCs w:val="24"/>
        </w:rPr>
      </w:pPr>
    </w:p>
    <w:p w14:paraId="79E74C56" w14:textId="77777777" w:rsidR="00DD71EA" w:rsidRDefault="00DD71EA">
      <w:pPr>
        <w:rPr>
          <w:rFonts w:eastAsiaTheme="majorEastAsia" w:cstheme="majorBidi"/>
          <w:b/>
          <w:sz w:val="28"/>
          <w:szCs w:val="32"/>
        </w:rPr>
      </w:pPr>
      <w:bookmarkStart w:id="597" w:name="_Hlk133390561"/>
      <w:bookmarkStart w:id="598" w:name="_Hlk133390542"/>
      <w:r>
        <w:br w:type="page"/>
      </w:r>
    </w:p>
    <w:p w14:paraId="6E39E5F1" w14:textId="72E07534" w:rsidR="001373C9" w:rsidRPr="008E3680" w:rsidRDefault="001373C9">
      <w:pPr>
        <w:pStyle w:val="Nagwek1"/>
        <w:numPr>
          <w:ilvl w:val="0"/>
          <w:numId w:val="53"/>
        </w:numPr>
        <w:ind w:left="284" w:hanging="284"/>
      </w:pPr>
      <w:bookmarkStart w:id="599" w:name="_Toc165372275"/>
      <w:r w:rsidRPr="001373C9">
        <w:lastRenderedPageBreak/>
        <w:t>N</w:t>
      </w:r>
      <w:r w:rsidR="004B4F88">
        <w:t>adzór nad chemikaliami</w:t>
      </w:r>
      <w:bookmarkEnd w:id="599"/>
      <w:r w:rsidR="004B4F88">
        <w:t xml:space="preserve"> </w:t>
      </w:r>
    </w:p>
    <w:p w14:paraId="3E372E03" w14:textId="193E8176" w:rsidR="001373C9" w:rsidRPr="0017406F" w:rsidRDefault="001373C9">
      <w:pPr>
        <w:pStyle w:val="Nagwek2"/>
        <w:numPr>
          <w:ilvl w:val="0"/>
          <w:numId w:val="60"/>
        </w:numPr>
        <w:ind w:left="284" w:hanging="284"/>
      </w:pPr>
      <w:bookmarkStart w:id="600" w:name="_Toc165372276"/>
      <w:r w:rsidRPr="0017406F">
        <w:t>Substancje chemiczne i ich mieszaniny</w:t>
      </w:r>
      <w:bookmarkEnd w:id="600"/>
      <w:r w:rsidRPr="0017406F">
        <w:t xml:space="preserve"> </w:t>
      </w:r>
    </w:p>
    <w:p w14:paraId="65ECEC73" w14:textId="49FDFA99" w:rsidR="001373C9" w:rsidRPr="00487447" w:rsidRDefault="001373C9" w:rsidP="001373C9">
      <w:pPr>
        <w:spacing w:line="276" w:lineRule="auto"/>
        <w:ind w:firstLine="567"/>
        <w:jc w:val="both"/>
        <w:rPr>
          <w:rFonts w:cstheme="minorHAnsi"/>
          <w:sz w:val="24"/>
          <w:szCs w:val="24"/>
        </w:rPr>
      </w:pPr>
      <w:r w:rsidRPr="00487447">
        <w:rPr>
          <w:rFonts w:cstheme="minorHAnsi"/>
          <w:sz w:val="24"/>
          <w:szCs w:val="24"/>
        </w:rPr>
        <w:t>Państwowa Inspekcja Sanitarna sprawuje nadzór nad substancjami chemicznymi, ich</w:t>
      </w:r>
      <w:r w:rsidR="004B4F88">
        <w:rPr>
          <w:rFonts w:cstheme="minorHAnsi"/>
          <w:sz w:val="24"/>
          <w:szCs w:val="24"/>
        </w:rPr>
        <w:t> </w:t>
      </w:r>
      <w:r w:rsidRPr="00487447">
        <w:rPr>
          <w:rFonts w:cstheme="minorHAnsi"/>
          <w:sz w:val="24"/>
          <w:szCs w:val="24"/>
        </w:rPr>
        <w:t>mieszaninami oraz wyrobami w zakresie ich produkcji, importu i eksportu oraz</w:t>
      </w:r>
      <w:r w:rsidR="004B4F88">
        <w:rPr>
          <w:rFonts w:cstheme="minorHAnsi"/>
          <w:sz w:val="24"/>
          <w:szCs w:val="24"/>
        </w:rPr>
        <w:t> </w:t>
      </w:r>
      <w:r w:rsidRPr="00487447">
        <w:rPr>
          <w:rFonts w:cstheme="minorHAnsi"/>
          <w:sz w:val="24"/>
          <w:szCs w:val="24"/>
        </w:rPr>
        <w:t>wprowadzania do obrotu. Podmioty zajmujące się produkcją substancji chemicznych i</w:t>
      </w:r>
      <w:r w:rsidR="004B4F88">
        <w:rPr>
          <w:rFonts w:cstheme="minorHAnsi"/>
          <w:sz w:val="24"/>
          <w:szCs w:val="24"/>
        </w:rPr>
        <w:t> </w:t>
      </w:r>
      <w:r w:rsidRPr="00487447">
        <w:rPr>
          <w:rFonts w:cstheme="minorHAnsi"/>
          <w:sz w:val="24"/>
          <w:szCs w:val="24"/>
        </w:rPr>
        <w:t>ich</w:t>
      </w:r>
      <w:r w:rsidR="004B4F88">
        <w:rPr>
          <w:rFonts w:cstheme="minorHAnsi"/>
          <w:sz w:val="24"/>
          <w:szCs w:val="24"/>
        </w:rPr>
        <w:t> </w:t>
      </w:r>
      <w:r w:rsidRPr="00487447">
        <w:rPr>
          <w:rFonts w:cstheme="minorHAnsi"/>
          <w:sz w:val="24"/>
          <w:szCs w:val="24"/>
        </w:rPr>
        <w:t xml:space="preserve">mieszanin oraz wyrobów znajdujące się na terenie województwa zachodniopomorskiego to m.in. kopalnie ropy naftowej i gazu ziemnego, producenci chemii budowlanej, opakowań, materiałów stosowanych w motoryzacji, bioetanolu, nawozów i chemii gospodarczej. Działania organów nadzoru, w tym zakresie, mają na celu zapewnienie wysokiego poziom ochrony zdrowia ludzkiego w związku ze stosowaniem chemikaliów w działalności zawodowej jak i pozazawodowej. </w:t>
      </w:r>
    </w:p>
    <w:p w14:paraId="7323788A" w14:textId="62989CF6" w:rsidR="001373C9" w:rsidRPr="008F6EAE" w:rsidRDefault="001373C9" w:rsidP="008F6EAE">
      <w:pPr>
        <w:spacing w:line="276" w:lineRule="auto"/>
        <w:ind w:firstLine="567"/>
        <w:jc w:val="both"/>
        <w:rPr>
          <w:rFonts w:cstheme="minorHAnsi"/>
          <w:sz w:val="24"/>
          <w:szCs w:val="24"/>
        </w:rPr>
      </w:pPr>
      <w:r w:rsidRPr="00487447">
        <w:rPr>
          <w:rFonts w:cstheme="minorHAnsi"/>
          <w:sz w:val="24"/>
          <w:szCs w:val="24"/>
        </w:rPr>
        <w:t xml:space="preserve">W zakresie produkcji, importu i eksportu oraz wprowadzania do obrotu substancji chemicznych i ich mieszanin oraz wyrobów przeprowadzono łącznie 189 kontroli. Zaledwie 2% przeprowadzonych kontroli wykazała nieprawidłowości, tj. niezgodne z prawem oznakowanie substancji chemicznych i ich mieszanin oraz nieprawidłowe karty charakterystyki. </w:t>
      </w:r>
    </w:p>
    <w:p w14:paraId="32D43D6B" w14:textId="5CDE7D26" w:rsidR="001373C9" w:rsidRPr="0017406F" w:rsidRDefault="001373C9">
      <w:pPr>
        <w:pStyle w:val="Nagwek2"/>
        <w:numPr>
          <w:ilvl w:val="0"/>
          <w:numId w:val="60"/>
        </w:numPr>
        <w:ind w:left="284" w:hanging="284"/>
      </w:pPr>
      <w:bookmarkStart w:id="601" w:name="_Toc165372277"/>
      <w:r w:rsidRPr="0017406F">
        <w:t>Produkty biobójcze</w:t>
      </w:r>
      <w:bookmarkEnd w:id="601"/>
      <w:r w:rsidRPr="0017406F">
        <w:t xml:space="preserve"> </w:t>
      </w:r>
    </w:p>
    <w:p w14:paraId="1345124F" w14:textId="77777777" w:rsidR="001373C9" w:rsidRPr="00487447" w:rsidRDefault="001373C9" w:rsidP="001373C9">
      <w:pPr>
        <w:pStyle w:val="Tekstpodstawowy3"/>
        <w:spacing w:line="276" w:lineRule="auto"/>
        <w:ind w:firstLine="567"/>
        <w:rPr>
          <w:rFonts w:asciiTheme="minorHAnsi" w:hAnsiTheme="minorHAnsi" w:cstheme="minorHAnsi"/>
          <w:szCs w:val="24"/>
        </w:rPr>
      </w:pPr>
      <w:r w:rsidRPr="00487447">
        <w:rPr>
          <w:rFonts w:asciiTheme="minorHAnsi" w:hAnsiTheme="minorHAnsi" w:cstheme="minorHAnsi"/>
          <w:szCs w:val="24"/>
        </w:rPr>
        <w:t xml:space="preserve">Produkty biobójcze są niezbędne do zwalczania organizmów szkodliwych dla zdrowia ludzi lub zwierząt oraz organizmów, które niszczą materiały naturalne lub wytworzone. Ich przeznaczeniem jest niszczenie, odstraszanie, unieszkodliwianie organizmów szkodliwych, zapobieganie ich działaniu lub zwalczanie ich w jakikolwiek sposób inny niż działanie czysto fizyczne lub mechaniczne. Jednakże produkty te mogą stanowić ryzyko dla ludzi, zwierząt i środowiska związane z ich szczególnymi właściwościami i ich wykorzystaniem. Produkty biobójcze nie powinny być udostępniane na rynku ani stosowane, jeśli nie uzyskały pozwolenia zgodnie z wymaganiami rozporządzenia Parlamentu Europejskiego i Rady (UE) nr 528/2012. </w:t>
      </w:r>
    </w:p>
    <w:p w14:paraId="5BDC0B68" w14:textId="77777777" w:rsidR="001373C9" w:rsidRPr="00487447" w:rsidRDefault="001373C9" w:rsidP="001373C9">
      <w:pPr>
        <w:pStyle w:val="Tekstpodstawowy3"/>
        <w:spacing w:line="276" w:lineRule="auto"/>
        <w:ind w:firstLine="567"/>
        <w:rPr>
          <w:rFonts w:asciiTheme="minorHAnsi" w:hAnsiTheme="minorHAnsi" w:cstheme="minorHAnsi"/>
          <w:szCs w:val="24"/>
        </w:rPr>
      </w:pPr>
      <w:r w:rsidRPr="00487447">
        <w:rPr>
          <w:rFonts w:asciiTheme="minorHAnsi" w:hAnsiTheme="minorHAnsi" w:cstheme="minorHAnsi"/>
          <w:szCs w:val="24"/>
        </w:rPr>
        <w:t xml:space="preserve">Działania podejmowane przez Państwową Inspekcję Sanitarną mają na celu m.in. weryfikację posiadania i ważności stosownego pozwolenia na wprowadzanie do obrotu produktu biobójczego, dostępności i prawidłowość sporządzonej karty charakterystyki, prawidłowości oznakowania jak również obecności i statusu prawnego substancji czynnej. </w:t>
      </w:r>
    </w:p>
    <w:p w14:paraId="23AE8327" w14:textId="77777777" w:rsidR="001373C9" w:rsidRPr="00487447" w:rsidRDefault="001373C9" w:rsidP="001373C9">
      <w:pPr>
        <w:pStyle w:val="Tekstpodstawowy3"/>
        <w:spacing w:line="276" w:lineRule="auto"/>
        <w:ind w:firstLine="567"/>
        <w:rPr>
          <w:rFonts w:asciiTheme="minorHAnsi" w:hAnsiTheme="minorHAnsi" w:cstheme="minorHAnsi"/>
          <w:szCs w:val="24"/>
        </w:rPr>
      </w:pPr>
      <w:r w:rsidRPr="00487447">
        <w:rPr>
          <w:rFonts w:asciiTheme="minorHAnsi" w:hAnsiTheme="minorHAnsi" w:cstheme="minorHAnsi"/>
          <w:szCs w:val="24"/>
        </w:rPr>
        <w:t xml:space="preserve">Na terenie województwa zachodniopomorskiego występowało 496 podmiotów odpowiedzialnych za wprowadzanie do obrotu produktów biobójczych, w tym 12 podmiotów zobowiązanych do uzyskania pozwolenia. </w:t>
      </w:r>
    </w:p>
    <w:p w14:paraId="78EA37FF" w14:textId="77777777" w:rsidR="001373C9" w:rsidRPr="00487447" w:rsidRDefault="001373C9" w:rsidP="001373C9">
      <w:pPr>
        <w:pStyle w:val="Tekstpodstawowy3"/>
        <w:spacing w:line="276" w:lineRule="auto"/>
        <w:ind w:firstLine="567"/>
        <w:rPr>
          <w:rFonts w:asciiTheme="minorHAnsi" w:hAnsiTheme="minorHAnsi" w:cstheme="minorHAnsi"/>
          <w:szCs w:val="24"/>
        </w:rPr>
      </w:pPr>
      <w:r w:rsidRPr="00487447">
        <w:rPr>
          <w:rFonts w:asciiTheme="minorHAnsi" w:hAnsiTheme="minorHAnsi" w:cstheme="minorHAnsi"/>
          <w:szCs w:val="24"/>
        </w:rPr>
        <w:t xml:space="preserve">Przeprowadzono 327 kontroli z zakresu wprowadzania do obrotu produktów biobójczych oraz 56 kontroli z zakresu stosowania produktów biobójczych. </w:t>
      </w:r>
    </w:p>
    <w:p w14:paraId="4C7320C1" w14:textId="77777777" w:rsidR="001373C9" w:rsidRPr="00487447" w:rsidRDefault="001373C9" w:rsidP="001373C9">
      <w:pPr>
        <w:spacing w:line="276" w:lineRule="auto"/>
        <w:jc w:val="both"/>
        <w:rPr>
          <w:rFonts w:cstheme="minorHAnsi"/>
          <w:sz w:val="24"/>
          <w:szCs w:val="24"/>
        </w:rPr>
      </w:pPr>
      <w:r w:rsidRPr="00487447">
        <w:rPr>
          <w:rFonts w:cstheme="minorHAnsi"/>
          <w:sz w:val="24"/>
          <w:szCs w:val="24"/>
        </w:rPr>
        <w:t xml:space="preserve">Mając na uwadze, iż sezon letni jest okresem zwiększonej aktywności owadów takich jak komary, kleszcze i meszki, co oznacza znaczący wzrost zainteresowania społeczeństwa produktami zabezpieczającymi przed ich ugryzieniami i związanymi z nimi zagrożeniami, w roku 2023 na polecenie Głównego Inspektora Sanitarnego, zwiększono działania kontrolne </w:t>
      </w:r>
      <w:r w:rsidRPr="00487447">
        <w:rPr>
          <w:rFonts w:cstheme="minorHAnsi"/>
          <w:sz w:val="24"/>
          <w:szCs w:val="24"/>
        </w:rPr>
        <w:lastRenderedPageBreak/>
        <w:t xml:space="preserve">w zakresie bieżącego nadzoru nad produktami biobójczymi, tj. insektycydami i repelentami, należącymi odpowiednio do grupy produktowej 18 i 19. W ramach akcji przeprowadzono 321 kontroli podmiotów stacjonarnych. Z 853 ocenionych produktów, tylko w 11 stwierdzono nieprawidłowości (brak / nieważne pozwolenie). </w:t>
      </w:r>
    </w:p>
    <w:p w14:paraId="77BC7456" w14:textId="67EC2708" w:rsidR="001373C9" w:rsidRPr="00487447" w:rsidRDefault="001373C9" w:rsidP="001373C9">
      <w:pPr>
        <w:spacing w:line="276" w:lineRule="auto"/>
        <w:jc w:val="both"/>
        <w:rPr>
          <w:rFonts w:cstheme="minorHAnsi"/>
          <w:sz w:val="24"/>
          <w:szCs w:val="24"/>
        </w:rPr>
      </w:pPr>
      <w:r w:rsidRPr="00487447">
        <w:rPr>
          <w:rFonts w:cstheme="minorHAnsi"/>
          <w:sz w:val="24"/>
          <w:szCs w:val="24"/>
        </w:rPr>
        <w:t xml:space="preserve">Na platformie e-commerce dokonano 157 przeglądów sklepów internetowych (m.in. </w:t>
      </w:r>
      <w:proofErr w:type="spellStart"/>
      <w:r w:rsidRPr="00487447">
        <w:rPr>
          <w:rFonts w:cstheme="minorHAnsi"/>
          <w:sz w:val="24"/>
          <w:szCs w:val="24"/>
        </w:rPr>
        <w:t>Olx</w:t>
      </w:r>
      <w:proofErr w:type="spellEnd"/>
      <w:r w:rsidRPr="00487447">
        <w:rPr>
          <w:rFonts w:cstheme="minorHAnsi"/>
          <w:sz w:val="24"/>
          <w:szCs w:val="24"/>
        </w:rPr>
        <w:t>, Allegro lokalne, sklepy firmowe, apteki), gdzie dokonano oceny 132 produktów z grupy 18 oraz</w:t>
      </w:r>
      <w:r w:rsidR="004B4F88">
        <w:rPr>
          <w:rFonts w:cstheme="minorHAnsi"/>
          <w:sz w:val="24"/>
          <w:szCs w:val="24"/>
        </w:rPr>
        <w:t> </w:t>
      </w:r>
      <w:r w:rsidRPr="00487447">
        <w:rPr>
          <w:rFonts w:cstheme="minorHAnsi"/>
          <w:sz w:val="24"/>
          <w:szCs w:val="24"/>
        </w:rPr>
        <w:t>109 produktów z grupy 19.</w:t>
      </w:r>
    </w:p>
    <w:p w14:paraId="79E1289B" w14:textId="13CA854D" w:rsidR="001373C9" w:rsidRPr="008F6EAE" w:rsidRDefault="001373C9" w:rsidP="008F6EAE">
      <w:pPr>
        <w:spacing w:line="276" w:lineRule="auto"/>
        <w:jc w:val="both"/>
        <w:rPr>
          <w:rFonts w:cstheme="minorHAnsi"/>
          <w:sz w:val="24"/>
          <w:szCs w:val="24"/>
        </w:rPr>
      </w:pPr>
      <w:r w:rsidRPr="00487447">
        <w:rPr>
          <w:rFonts w:cstheme="minorHAnsi"/>
          <w:sz w:val="24"/>
          <w:szCs w:val="24"/>
        </w:rPr>
        <w:t xml:space="preserve">W wyniku prowadzonego nadzoru wydano 3 decyzje nakazujące wycofanie z obrotu produktów, które nie posiadały pozwolenia na obrót produktem biobójczym. </w:t>
      </w:r>
      <w:bookmarkStart w:id="602" w:name="_Toc1025567"/>
    </w:p>
    <w:p w14:paraId="4DDFC00A" w14:textId="132D67C5" w:rsidR="001373C9" w:rsidRPr="001373C9" w:rsidRDefault="001373C9">
      <w:pPr>
        <w:pStyle w:val="Nagwek2"/>
        <w:numPr>
          <w:ilvl w:val="0"/>
          <w:numId w:val="60"/>
        </w:numPr>
        <w:ind w:left="284" w:hanging="284"/>
      </w:pPr>
      <w:bookmarkStart w:id="603" w:name="_Toc165372278"/>
      <w:bookmarkEnd w:id="602"/>
      <w:r w:rsidRPr="001373C9">
        <w:t>Produkty kosmetyczne</w:t>
      </w:r>
      <w:bookmarkEnd w:id="603"/>
    </w:p>
    <w:p w14:paraId="1BD711AF" w14:textId="77777777" w:rsidR="001373C9" w:rsidRPr="00487447" w:rsidRDefault="001373C9" w:rsidP="001373C9">
      <w:pPr>
        <w:spacing w:line="276" w:lineRule="auto"/>
        <w:ind w:firstLine="567"/>
        <w:jc w:val="both"/>
        <w:rPr>
          <w:rFonts w:cstheme="minorHAnsi"/>
          <w:sz w:val="24"/>
          <w:szCs w:val="24"/>
        </w:rPr>
      </w:pPr>
      <w:r w:rsidRPr="00487447">
        <w:rPr>
          <w:rFonts w:cstheme="minorHAnsi"/>
          <w:sz w:val="24"/>
          <w:szCs w:val="24"/>
        </w:rPr>
        <w:t xml:space="preserve">Na terenie województwa zachodniopomorskiego w 2023 r. funkcjonowało 29 zakładów produkujących i konfekcjonujących produkty kosmetyczne (mydła w kostkach, mydła w płynie, kule, sole do kąpieli, płyny, żele pod prysznic, emulsje, pasty do mycia rąk, olejki do kąpieli, peelingi, musy mydlane, kremy, </w:t>
      </w:r>
      <w:proofErr w:type="spellStart"/>
      <w:r w:rsidRPr="00487447">
        <w:rPr>
          <w:rFonts w:cstheme="minorHAnsi"/>
          <w:sz w:val="24"/>
          <w:szCs w:val="24"/>
        </w:rPr>
        <w:t>hydrolaty</w:t>
      </w:r>
      <w:proofErr w:type="spellEnd"/>
      <w:r w:rsidRPr="00487447">
        <w:rPr>
          <w:rFonts w:cstheme="minorHAnsi"/>
          <w:sz w:val="24"/>
          <w:szCs w:val="24"/>
        </w:rPr>
        <w:t xml:space="preserve">, balsamy, masła do ciała, płyny do demakijażu, szampony, odżywki do włosów, chusteczki nawilżane, hennę proszkową do włosów, wody toaletowe, perfumy, lakiery i żele do paznokci, zmywacze). W 17 nadzorowanych zakładach przeprowadzono kontrole w zakresie stanu sanitarno-higienicznego oraz oceny prawidłowości produkcji i jakości zdrowotnej produktów kosmetycznych. Kontroli podlegały również procesy konfekcjonowania i magazynowania surowców i wyrobów gotowych. Nieprawidłowości w przedmiotowym zakresie nie stwierdzono. </w:t>
      </w:r>
    </w:p>
    <w:p w14:paraId="24CE1615" w14:textId="77777777" w:rsidR="001373C9" w:rsidRPr="00487447" w:rsidRDefault="001373C9" w:rsidP="001373C9">
      <w:pPr>
        <w:spacing w:line="276" w:lineRule="auto"/>
        <w:ind w:firstLine="567"/>
        <w:jc w:val="both"/>
        <w:rPr>
          <w:rFonts w:cstheme="minorHAnsi"/>
          <w:color w:val="FF0000"/>
          <w:sz w:val="24"/>
          <w:szCs w:val="24"/>
        </w:rPr>
      </w:pPr>
      <w:r w:rsidRPr="00487447">
        <w:rPr>
          <w:rFonts w:cstheme="minorHAnsi"/>
          <w:sz w:val="24"/>
          <w:szCs w:val="24"/>
        </w:rPr>
        <w:t xml:space="preserve">W obrocie handlowym produktami kosmetycznymi przeprowadzono łącznie 148 kontroli i rekontroli. </w:t>
      </w:r>
    </w:p>
    <w:p w14:paraId="4101ADE0" w14:textId="2B7C9A66" w:rsidR="001373C9" w:rsidRPr="008F6EAE" w:rsidRDefault="001373C9" w:rsidP="008F6EAE">
      <w:pPr>
        <w:spacing w:line="276" w:lineRule="auto"/>
        <w:ind w:firstLine="567"/>
        <w:jc w:val="both"/>
        <w:rPr>
          <w:rFonts w:cstheme="minorHAnsi"/>
          <w:sz w:val="24"/>
          <w:szCs w:val="24"/>
        </w:rPr>
      </w:pPr>
      <w:r w:rsidRPr="00487447">
        <w:rPr>
          <w:rFonts w:cstheme="minorHAnsi"/>
          <w:sz w:val="24"/>
          <w:szCs w:val="24"/>
        </w:rPr>
        <w:t xml:space="preserve">W roku sprawozdawczym do badań laboratoryjnych w kierunku parametrów chemicznych i mikrobiologicznych oraz znakowania gotowego produktu pobrano 79 próbek, z których żadna nie została zakwestionowana. W trakcie kontroli w punktach obrotu dokumentowano również znakowanie wybranych produktów kosmetycznych, które następnie poddawane było ocenie na zgodność z przepisem art. </w:t>
      </w:r>
      <w:r w:rsidRPr="00487447">
        <w:rPr>
          <w:rFonts w:cstheme="minorHAnsi"/>
          <w:i/>
          <w:iCs/>
          <w:sz w:val="24"/>
          <w:szCs w:val="24"/>
        </w:rPr>
        <w:t>19 rozporządzenia Parlamentu Europejskiego i Rady (WE) nr 1223/2009 z dnia 30 listopada 2009 r. dotyczącego produktów kosmetycznych</w:t>
      </w:r>
      <w:r w:rsidRPr="00487447">
        <w:rPr>
          <w:rFonts w:cstheme="minorHAnsi"/>
          <w:sz w:val="24"/>
          <w:szCs w:val="24"/>
        </w:rPr>
        <w:t>. Nie wniesiono uwag do znakowania.</w:t>
      </w:r>
    </w:p>
    <w:p w14:paraId="78784B1B" w14:textId="5F16CCD2" w:rsidR="001373C9" w:rsidRPr="0017406F" w:rsidRDefault="001373C9">
      <w:pPr>
        <w:pStyle w:val="Nagwek2"/>
        <w:numPr>
          <w:ilvl w:val="0"/>
          <w:numId w:val="60"/>
        </w:numPr>
        <w:ind w:left="284" w:hanging="284"/>
      </w:pPr>
      <w:bookmarkStart w:id="604" w:name="_Toc165372279"/>
      <w:r w:rsidRPr="0017406F">
        <w:t>Prekursory narkotyków kat. 2 i 3</w:t>
      </w:r>
      <w:bookmarkEnd w:id="604"/>
      <w:r w:rsidRPr="0017406F">
        <w:tab/>
      </w:r>
    </w:p>
    <w:p w14:paraId="39E637C1" w14:textId="77777777" w:rsidR="001373C9" w:rsidRPr="00487447" w:rsidRDefault="001373C9" w:rsidP="001373C9">
      <w:pPr>
        <w:spacing w:line="276" w:lineRule="auto"/>
        <w:ind w:firstLine="567"/>
        <w:jc w:val="both"/>
        <w:rPr>
          <w:rFonts w:cstheme="minorHAnsi"/>
          <w:sz w:val="24"/>
          <w:szCs w:val="24"/>
        </w:rPr>
      </w:pPr>
      <w:r w:rsidRPr="00487447">
        <w:rPr>
          <w:rFonts w:cstheme="minorHAnsi"/>
          <w:sz w:val="24"/>
          <w:szCs w:val="24"/>
        </w:rPr>
        <w:t xml:space="preserve">Na terenie województwa zachodniopomorskiego w omawianym okresie występowało 12 podmiotów wprowadzających do obrotu prekursory narkotyków kategorii 2 i 45 podmiotów wprowadzających do obrotu prekursory narkotyków kategorii 3. Podmioty zajmujące się obrotem prekursorami narkotyków najczęściej wprowadzały do obrotu aceton, toluen, kwas siarkowy, kwas solny. Były to głównie hurtownie chemiczne, materiałów budowlanych oraz hurtownie odczynników. Na terenie województwa zachodniopomorskiego, </w:t>
      </w:r>
      <w:r w:rsidRPr="00487447">
        <w:rPr>
          <w:rFonts w:cstheme="minorHAnsi"/>
          <w:sz w:val="24"/>
          <w:szCs w:val="24"/>
        </w:rPr>
        <w:lastRenderedPageBreak/>
        <w:t>podobnie jak w latach poprzednich, nie występowały podmioty zajmujące się eksportem prekursorów narkotyków do krajów trzecich.</w:t>
      </w:r>
    </w:p>
    <w:p w14:paraId="22991B13" w14:textId="663C1424" w:rsidR="001373C9" w:rsidRPr="008F6EAE" w:rsidRDefault="001373C9" w:rsidP="008F6EAE">
      <w:pPr>
        <w:spacing w:line="276" w:lineRule="auto"/>
        <w:ind w:firstLine="567"/>
        <w:jc w:val="both"/>
        <w:rPr>
          <w:rFonts w:cstheme="minorHAnsi"/>
          <w:sz w:val="24"/>
          <w:szCs w:val="24"/>
        </w:rPr>
      </w:pPr>
      <w:r w:rsidRPr="00487447">
        <w:rPr>
          <w:rFonts w:cstheme="minorHAnsi"/>
          <w:sz w:val="24"/>
          <w:szCs w:val="24"/>
        </w:rPr>
        <w:t>W zakresie prekursorów narkotyków w roku 2023 przeprowadzono 22 kontrole podmiotów wprowadzających do obrotu prekursory narkotyków, podczas których nie stwierdzono naruszenia przepisów prawa.</w:t>
      </w:r>
    </w:p>
    <w:p w14:paraId="66B05A54" w14:textId="382284B1" w:rsidR="001373C9" w:rsidRPr="001373C9" w:rsidRDefault="001373C9">
      <w:pPr>
        <w:pStyle w:val="Nagwek2"/>
        <w:numPr>
          <w:ilvl w:val="0"/>
          <w:numId w:val="60"/>
        </w:numPr>
        <w:ind w:left="284" w:hanging="284"/>
      </w:pPr>
      <w:bookmarkStart w:id="605" w:name="_Toc165372280"/>
      <w:r w:rsidRPr="001373C9">
        <w:t>Środki zastępcze i nowe substancje psychoaktywne</w:t>
      </w:r>
      <w:bookmarkEnd w:id="605"/>
    </w:p>
    <w:p w14:paraId="16862BB9" w14:textId="77777777" w:rsidR="001373C9" w:rsidRPr="00487447" w:rsidRDefault="001373C9" w:rsidP="001373C9">
      <w:pPr>
        <w:spacing w:line="276" w:lineRule="auto"/>
        <w:ind w:firstLine="567"/>
        <w:jc w:val="both"/>
        <w:rPr>
          <w:rFonts w:cstheme="minorHAnsi"/>
          <w:sz w:val="24"/>
          <w:szCs w:val="24"/>
        </w:rPr>
      </w:pPr>
      <w:r w:rsidRPr="00487447">
        <w:rPr>
          <w:rFonts w:cstheme="minorHAnsi"/>
          <w:sz w:val="24"/>
          <w:szCs w:val="24"/>
        </w:rPr>
        <w:t>Państwowa Inspekcja Sanitarna realizuje zadania z zakresu nadzoru nad przestrzeganiem przepisów dot. zakazu wytwarzania i wprowadzania do obrotu na terytorium Rzeczypospolitej Polskiej środków zastępczych (dalej ŚZ) lub nowych substancji psychoaktywnych (dalej NSP) w rozumieniu ustawy z dnia 29 lipca 2005 r. o przeciwdziałaniu narkomanii (tj. Dz. U. z 2023 r. poz. 1939).</w:t>
      </w:r>
    </w:p>
    <w:p w14:paraId="34481E91" w14:textId="77777777" w:rsidR="001373C9" w:rsidRPr="00487447" w:rsidRDefault="001373C9" w:rsidP="001373C9">
      <w:pPr>
        <w:spacing w:line="276" w:lineRule="auto"/>
        <w:ind w:firstLine="567"/>
        <w:jc w:val="both"/>
        <w:rPr>
          <w:rFonts w:cstheme="minorHAnsi"/>
          <w:sz w:val="24"/>
          <w:szCs w:val="24"/>
        </w:rPr>
      </w:pPr>
      <w:r w:rsidRPr="00487447">
        <w:rPr>
          <w:rFonts w:cstheme="minorHAnsi"/>
          <w:sz w:val="24"/>
          <w:szCs w:val="24"/>
        </w:rPr>
        <w:t>W celu ograniczania zagrożeń, jakie powodują ŚZ lub NSP, w tym podejmowania działań w zakresie wczesnego ostrzegania Główny Inspektor Sanitarny prowadzi rejestr ww. zatruć. Podmioty wykonujące działalność leczniczą oraz podmioty przeprowadzające badanie pośmiertne są obowiązane zgłosić państwowemu powiatowemu inspektorowi sanitarnemu właściwemu ze względu na siedzibę tego podmiotu wystąpienie zatrucia ŚZ lub NSP albo podejrzenie wystąpienia takiego zatrucia albo zgonu, którego przyczyną mogło być albo było zatrucie ŚZ lub NSP.</w:t>
      </w:r>
    </w:p>
    <w:p w14:paraId="4DC969A8" w14:textId="01C82BCC" w:rsidR="001373C9" w:rsidRPr="00487447" w:rsidRDefault="001373C9" w:rsidP="001373C9">
      <w:pPr>
        <w:spacing w:line="276" w:lineRule="auto"/>
        <w:ind w:firstLine="567"/>
        <w:jc w:val="both"/>
        <w:rPr>
          <w:rFonts w:cstheme="minorHAnsi"/>
          <w:sz w:val="24"/>
          <w:szCs w:val="24"/>
        </w:rPr>
      </w:pPr>
      <w:r w:rsidRPr="00487447">
        <w:rPr>
          <w:rFonts w:cstheme="minorHAnsi"/>
          <w:sz w:val="24"/>
          <w:szCs w:val="24"/>
        </w:rPr>
        <w:t>W roku 2023 zgłoszone zostały 32 przypadki, które określono jako zatrucia lub</w:t>
      </w:r>
      <w:r w:rsidR="004B4F88">
        <w:rPr>
          <w:rFonts w:cstheme="minorHAnsi"/>
          <w:sz w:val="24"/>
          <w:szCs w:val="24"/>
        </w:rPr>
        <w:t> </w:t>
      </w:r>
      <w:r w:rsidRPr="00487447">
        <w:rPr>
          <w:rFonts w:cstheme="minorHAnsi"/>
          <w:sz w:val="24"/>
          <w:szCs w:val="24"/>
        </w:rPr>
        <w:t>podejrzenia zatrucia ŚZ lub NSP (</w:t>
      </w:r>
      <w:r w:rsidR="00487447" w:rsidRPr="004B4F88">
        <w:rPr>
          <w:rFonts w:cstheme="minorHAnsi"/>
          <w:sz w:val="24"/>
          <w:szCs w:val="24"/>
        </w:rPr>
        <w:t>wyk</w:t>
      </w:r>
      <w:r w:rsidRPr="004B4F88">
        <w:rPr>
          <w:rFonts w:cstheme="minorHAnsi"/>
          <w:sz w:val="24"/>
          <w:szCs w:val="24"/>
        </w:rPr>
        <w:t xml:space="preserve">. </w:t>
      </w:r>
      <w:r w:rsidR="004B4F88" w:rsidRPr="004B4F88">
        <w:rPr>
          <w:rFonts w:cstheme="minorHAnsi"/>
          <w:sz w:val="24"/>
          <w:szCs w:val="24"/>
        </w:rPr>
        <w:t>2</w:t>
      </w:r>
      <w:r w:rsidR="00974826">
        <w:rPr>
          <w:rFonts w:cstheme="minorHAnsi"/>
          <w:sz w:val="24"/>
          <w:szCs w:val="24"/>
        </w:rPr>
        <w:t>4</w:t>
      </w:r>
      <w:r w:rsidRPr="004B4F88">
        <w:rPr>
          <w:rFonts w:cstheme="minorHAnsi"/>
          <w:sz w:val="24"/>
          <w:szCs w:val="24"/>
        </w:rPr>
        <w:t xml:space="preserve"> i </w:t>
      </w:r>
      <w:r w:rsidR="004B4F88" w:rsidRPr="004B4F88">
        <w:rPr>
          <w:rFonts w:cstheme="minorHAnsi"/>
          <w:sz w:val="24"/>
          <w:szCs w:val="24"/>
        </w:rPr>
        <w:t>2</w:t>
      </w:r>
      <w:r w:rsidR="00974826">
        <w:rPr>
          <w:rFonts w:cstheme="minorHAnsi"/>
          <w:sz w:val="24"/>
          <w:szCs w:val="24"/>
        </w:rPr>
        <w:t>5</w:t>
      </w:r>
      <w:r w:rsidRPr="004B4F88">
        <w:rPr>
          <w:rFonts w:cstheme="minorHAnsi"/>
          <w:sz w:val="24"/>
          <w:szCs w:val="24"/>
        </w:rPr>
        <w:t>).</w:t>
      </w:r>
      <w:r w:rsidRPr="00487447">
        <w:rPr>
          <w:rFonts w:cstheme="minorHAnsi"/>
          <w:sz w:val="24"/>
          <w:szCs w:val="24"/>
        </w:rPr>
        <w:t xml:space="preserve"> Nie odnotowano zatruć zbiorowych odnotowano natomiast 1 zgon. </w:t>
      </w:r>
    </w:p>
    <w:p w14:paraId="42E728B9" w14:textId="77777777" w:rsidR="001373C9" w:rsidRPr="008E3680" w:rsidRDefault="001373C9" w:rsidP="001373C9">
      <w:pPr>
        <w:spacing w:line="276" w:lineRule="auto"/>
        <w:jc w:val="both"/>
        <w:rPr>
          <w:rFonts w:cstheme="minorHAnsi"/>
          <w:color w:val="FF0000"/>
        </w:rPr>
      </w:pPr>
    </w:p>
    <w:p w14:paraId="77F4514D" w14:textId="7CFB7AF3" w:rsidR="00487447" w:rsidRPr="00487447" w:rsidRDefault="00487447" w:rsidP="00487447">
      <w:pPr>
        <w:pStyle w:val="Legenda"/>
        <w:keepNext/>
        <w:jc w:val="center"/>
        <w:rPr>
          <w:i w:val="0"/>
          <w:iCs w:val="0"/>
          <w:color w:val="auto"/>
        </w:rPr>
      </w:pPr>
      <w:bookmarkStart w:id="606" w:name="_Toc164689381"/>
      <w:bookmarkStart w:id="607" w:name="_Toc164946777"/>
      <w:bookmarkStart w:id="608" w:name="_Toc164946841"/>
      <w:bookmarkStart w:id="609" w:name="_Toc165355356"/>
      <w:bookmarkStart w:id="610" w:name="_Toc165362625"/>
      <w:bookmarkStart w:id="611" w:name="_Toc165364285"/>
      <w:bookmarkStart w:id="612" w:name="_Toc165364874"/>
      <w:bookmarkStart w:id="613" w:name="_Toc165381085"/>
      <w:r w:rsidRPr="00487447">
        <w:rPr>
          <w:i w:val="0"/>
          <w:iCs w:val="0"/>
          <w:color w:val="auto"/>
        </w:rPr>
        <w:lastRenderedPageBreak/>
        <w:t xml:space="preserve">Wykres </w:t>
      </w:r>
      <w:r w:rsidRPr="00487447">
        <w:rPr>
          <w:i w:val="0"/>
          <w:iCs w:val="0"/>
          <w:color w:val="auto"/>
        </w:rPr>
        <w:fldChar w:fldCharType="begin"/>
      </w:r>
      <w:r w:rsidRPr="00487447">
        <w:rPr>
          <w:i w:val="0"/>
          <w:iCs w:val="0"/>
          <w:color w:val="auto"/>
        </w:rPr>
        <w:instrText xml:space="preserve"> SEQ Wykres \* ARABIC </w:instrText>
      </w:r>
      <w:r w:rsidRPr="00487447">
        <w:rPr>
          <w:i w:val="0"/>
          <w:iCs w:val="0"/>
          <w:color w:val="auto"/>
        </w:rPr>
        <w:fldChar w:fldCharType="separate"/>
      </w:r>
      <w:r w:rsidR="009F1ABE">
        <w:rPr>
          <w:i w:val="0"/>
          <w:iCs w:val="0"/>
          <w:noProof/>
          <w:color w:val="auto"/>
        </w:rPr>
        <w:t>24</w:t>
      </w:r>
      <w:r w:rsidRPr="00487447">
        <w:rPr>
          <w:i w:val="0"/>
          <w:iCs w:val="0"/>
          <w:color w:val="auto"/>
        </w:rPr>
        <w:fldChar w:fldCharType="end"/>
      </w:r>
      <w:r w:rsidRPr="00487447">
        <w:rPr>
          <w:i w:val="0"/>
          <w:iCs w:val="0"/>
          <w:color w:val="auto"/>
        </w:rPr>
        <w:t xml:space="preserve">  Liczba zgłoszeń zatruć/podejrzeń zatruć ŚZ lub NSP w latach 2022 - 2023</w:t>
      </w:r>
      <w:bookmarkEnd w:id="606"/>
      <w:bookmarkEnd w:id="607"/>
      <w:bookmarkEnd w:id="608"/>
      <w:bookmarkEnd w:id="609"/>
      <w:bookmarkEnd w:id="610"/>
      <w:bookmarkEnd w:id="611"/>
      <w:bookmarkEnd w:id="612"/>
      <w:bookmarkEnd w:id="613"/>
    </w:p>
    <w:p w14:paraId="3912211E" w14:textId="77777777" w:rsidR="001373C9" w:rsidRDefault="001373C9" w:rsidP="001373C9">
      <w:pPr>
        <w:keepNext/>
        <w:spacing w:line="276" w:lineRule="auto"/>
        <w:jc w:val="center"/>
      </w:pPr>
      <w:r>
        <w:rPr>
          <w:noProof/>
        </w:rPr>
        <w:drawing>
          <wp:inline distT="0" distB="0" distL="0" distR="0" wp14:anchorId="4DF362B0" wp14:editId="1C51523A">
            <wp:extent cx="5536813" cy="3330851"/>
            <wp:effectExtent l="0" t="0" r="6985" b="3175"/>
            <wp:docPr id="149546619" name="Wykres 1" descr="liczba zgłoszeń zatruć /podejrzeń zatruć ŚŻ lub NSP w latach 2022-2023">
              <a:extLst xmlns:a="http://schemas.openxmlformats.org/drawingml/2006/main">
                <a:ext uri="{FF2B5EF4-FFF2-40B4-BE49-F238E27FC236}">
                  <a16:creationId xmlns:a16="http://schemas.microsoft.com/office/drawing/2014/main" id="{00000000-0008-0000-00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EB28341" w14:textId="77777777" w:rsidR="001373C9" w:rsidRDefault="001373C9" w:rsidP="003136FB">
      <w:pPr>
        <w:spacing w:line="276" w:lineRule="auto"/>
        <w:jc w:val="both"/>
        <w:rPr>
          <w:rFonts w:cstheme="minorHAnsi"/>
          <w:color w:val="FF0000"/>
        </w:rPr>
      </w:pPr>
    </w:p>
    <w:p w14:paraId="1F820372" w14:textId="385AD700" w:rsidR="00487447" w:rsidRPr="00487447" w:rsidRDefault="00487447" w:rsidP="00487447">
      <w:pPr>
        <w:pStyle w:val="Legenda"/>
        <w:keepNext/>
        <w:jc w:val="center"/>
        <w:rPr>
          <w:i w:val="0"/>
          <w:iCs w:val="0"/>
          <w:color w:val="auto"/>
        </w:rPr>
      </w:pPr>
      <w:bookmarkStart w:id="614" w:name="_Toc164689382"/>
      <w:bookmarkStart w:id="615" w:name="_Toc164946778"/>
      <w:bookmarkStart w:id="616" w:name="_Toc164946842"/>
      <w:bookmarkStart w:id="617" w:name="_Toc165355357"/>
      <w:bookmarkStart w:id="618" w:name="_Toc165362626"/>
      <w:bookmarkStart w:id="619" w:name="_Toc165364286"/>
      <w:bookmarkStart w:id="620" w:name="_Toc165364875"/>
      <w:bookmarkStart w:id="621" w:name="_Toc165381086"/>
      <w:r w:rsidRPr="00487447">
        <w:rPr>
          <w:i w:val="0"/>
          <w:iCs w:val="0"/>
          <w:color w:val="auto"/>
        </w:rPr>
        <w:t xml:space="preserve">Wykres </w:t>
      </w:r>
      <w:r w:rsidRPr="00487447">
        <w:rPr>
          <w:i w:val="0"/>
          <w:iCs w:val="0"/>
          <w:color w:val="auto"/>
        </w:rPr>
        <w:fldChar w:fldCharType="begin"/>
      </w:r>
      <w:r w:rsidRPr="00487447">
        <w:rPr>
          <w:i w:val="0"/>
          <w:iCs w:val="0"/>
          <w:color w:val="auto"/>
        </w:rPr>
        <w:instrText xml:space="preserve"> SEQ Wykres \* ARABIC </w:instrText>
      </w:r>
      <w:r w:rsidRPr="00487447">
        <w:rPr>
          <w:i w:val="0"/>
          <w:iCs w:val="0"/>
          <w:color w:val="auto"/>
        </w:rPr>
        <w:fldChar w:fldCharType="separate"/>
      </w:r>
      <w:r w:rsidR="009F1ABE">
        <w:rPr>
          <w:i w:val="0"/>
          <w:iCs w:val="0"/>
          <w:noProof/>
          <w:color w:val="auto"/>
        </w:rPr>
        <w:t>25</w:t>
      </w:r>
      <w:r w:rsidRPr="00487447">
        <w:rPr>
          <w:i w:val="0"/>
          <w:iCs w:val="0"/>
          <w:color w:val="auto"/>
        </w:rPr>
        <w:fldChar w:fldCharType="end"/>
      </w:r>
      <w:r w:rsidRPr="00487447">
        <w:rPr>
          <w:i w:val="0"/>
          <w:iCs w:val="0"/>
          <w:color w:val="auto"/>
        </w:rPr>
        <w:t xml:space="preserve">  Liczba zgłoszeń zatruć/podejrzeń zatruć ŚZ lub NSP z podziałem na osoby do i powyżej 18 r.ż. w latach 2015 – 2023</w:t>
      </w:r>
      <w:bookmarkEnd w:id="614"/>
      <w:bookmarkEnd w:id="615"/>
      <w:bookmarkEnd w:id="616"/>
      <w:bookmarkEnd w:id="617"/>
      <w:bookmarkEnd w:id="618"/>
      <w:bookmarkEnd w:id="619"/>
      <w:bookmarkEnd w:id="620"/>
      <w:bookmarkEnd w:id="621"/>
    </w:p>
    <w:p w14:paraId="21625C63" w14:textId="77777777" w:rsidR="001373C9" w:rsidRDefault="001373C9" w:rsidP="001373C9">
      <w:pPr>
        <w:keepNext/>
        <w:spacing w:line="276" w:lineRule="auto"/>
        <w:jc w:val="center"/>
      </w:pPr>
      <w:r>
        <w:rPr>
          <w:noProof/>
        </w:rPr>
        <w:drawing>
          <wp:inline distT="0" distB="0" distL="0" distR="0" wp14:anchorId="4DFE97B2" wp14:editId="4038E853">
            <wp:extent cx="5490707" cy="3350371"/>
            <wp:effectExtent l="0" t="0" r="0" b="2540"/>
            <wp:docPr id="668158353" name="Wykres 1" descr="liczba zgłoszeń zatruć /podejrzeń zatruć ŚŻ lub NSP z podziałem na osoby do i powyżej 18 r. ż w latach 2015-2023">
              <a:extLst xmlns:a="http://schemas.openxmlformats.org/drawingml/2006/main">
                <a:ext uri="{FF2B5EF4-FFF2-40B4-BE49-F238E27FC236}">
                  <a16:creationId xmlns:a16="http://schemas.microsoft.com/office/drawing/2014/main" id="{CC015962-12FF-57C3-3648-BAE57E3AA9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035E38EF" w14:textId="77777777" w:rsidR="001373C9" w:rsidRPr="00487447" w:rsidRDefault="001373C9" w:rsidP="001373C9">
      <w:pPr>
        <w:spacing w:line="276" w:lineRule="auto"/>
        <w:ind w:firstLine="426"/>
        <w:jc w:val="both"/>
        <w:rPr>
          <w:rFonts w:cstheme="minorHAnsi"/>
          <w:sz w:val="24"/>
          <w:szCs w:val="24"/>
        </w:rPr>
      </w:pPr>
    </w:p>
    <w:p w14:paraId="50BAD029" w14:textId="284A2872" w:rsidR="001373C9" w:rsidRPr="00487447" w:rsidRDefault="001373C9" w:rsidP="001373C9">
      <w:pPr>
        <w:spacing w:line="276" w:lineRule="auto"/>
        <w:ind w:firstLine="567"/>
        <w:jc w:val="both"/>
        <w:rPr>
          <w:rFonts w:cstheme="minorHAnsi"/>
          <w:sz w:val="24"/>
          <w:szCs w:val="24"/>
        </w:rPr>
      </w:pPr>
      <w:r w:rsidRPr="00487447">
        <w:rPr>
          <w:rFonts w:cstheme="minorHAnsi"/>
          <w:sz w:val="24"/>
          <w:szCs w:val="24"/>
        </w:rPr>
        <w:t xml:space="preserve">Spośród 32 zgłoszonych przypadków, 25 dotyczyło mężczyzn (78%), a 7 kobiet (22%). Zarówno wśród kobiet jak i mężczyzn największą liczbę przypadków stwierdzono w grupie między 14 - 18 r.ż. </w:t>
      </w:r>
      <w:r w:rsidRPr="004B4F88">
        <w:rPr>
          <w:rFonts w:cstheme="minorHAnsi"/>
          <w:sz w:val="24"/>
          <w:szCs w:val="24"/>
        </w:rPr>
        <w:t>(</w:t>
      </w:r>
      <w:r w:rsidR="00487447" w:rsidRPr="004B4F88">
        <w:rPr>
          <w:rFonts w:cstheme="minorHAnsi"/>
          <w:sz w:val="24"/>
          <w:szCs w:val="24"/>
        </w:rPr>
        <w:t>wyk</w:t>
      </w:r>
      <w:r w:rsidRPr="004B4F88">
        <w:rPr>
          <w:rFonts w:cstheme="minorHAnsi"/>
          <w:sz w:val="24"/>
          <w:szCs w:val="24"/>
        </w:rPr>
        <w:t xml:space="preserve">. </w:t>
      </w:r>
      <w:r w:rsidR="004B4F88" w:rsidRPr="004B4F88">
        <w:rPr>
          <w:rFonts w:cstheme="minorHAnsi"/>
          <w:sz w:val="24"/>
          <w:szCs w:val="24"/>
        </w:rPr>
        <w:t>2</w:t>
      </w:r>
      <w:r w:rsidR="00974826">
        <w:rPr>
          <w:rFonts w:cstheme="minorHAnsi"/>
          <w:sz w:val="24"/>
          <w:szCs w:val="24"/>
        </w:rPr>
        <w:t>6</w:t>
      </w:r>
      <w:r w:rsidRPr="004B4F88">
        <w:rPr>
          <w:rFonts w:cstheme="minorHAnsi"/>
          <w:sz w:val="24"/>
          <w:szCs w:val="24"/>
        </w:rPr>
        <w:t>).</w:t>
      </w:r>
      <w:r w:rsidRPr="00487447">
        <w:rPr>
          <w:rFonts w:cstheme="minorHAnsi"/>
          <w:sz w:val="24"/>
          <w:szCs w:val="24"/>
        </w:rPr>
        <w:t xml:space="preserve"> </w:t>
      </w:r>
    </w:p>
    <w:p w14:paraId="6BD82E09" w14:textId="25A007E0" w:rsidR="00487447" w:rsidRPr="00487447" w:rsidRDefault="00487447" w:rsidP="00487447">
      <w:pPr>
        <w:pStyle w:val="Legenda"/>
        <w:keepNext/>
        <w:jc w:val="center"/>
        <w:rPr>
          <w:i w:val="0"/>
          <w:iCs w:val="0"/>
          <w:color w:val="auto"/>
        </w:rPr>
      </w:pPr>
      <w:bookmarkStart w:id="622" w:name="_Toc164689383"/>
      <w:bookmarkStart w:id="623" w:name="_Toc164946779"/>
      <w:bookmarkStart w:id="624" w:name="_Toc164946843"/>
      <w:bookmarkStart w:id="625" w:name="_Toc165355358"/>
      <w:bookmarkStart w:id="626" w:name="_Toc165362627"/>
      <w:bookmarkStart w:id="627" w:name="_Toc165364287"/>
      <w:bookmarkStart w:id="628" w:name="_Toc165364876"/>
      <w:bookmarkStart w:id="629" w:name="_Toc165381087"/>
      <w:r w:rsidRPr="00487447">
        <w:rPr>
          <w:i w:val="0"/>
          <w:iCs w:val="0"/>
          <w:color w:val="auto"/>
        </w:rPr>
        <w:lastRenderedPageBreak/>
        <w:t xml:space="preserve">Wykres </w:t>
      </w:r>
      <w:r w:rsidRPr="00487447">
        <w:rPr>
          <w:i w:val="0"/>
          <w:iCs w:val="0"/>
          <w:color w:val="auto"/>
        </w:rPr>
        <w:fldChar w:fldCharType="begin"/>
      </w:r>
      <w:r w:rsidRPr="00487447">
        <w:rPr>
          <w:i w:val="0"/>
          <w:iCs w:val="0"/>
          <w:color w:val="auto"/>
        </w:rPr>
        <w:instrText xml:space="preserve"> SEQ Wykres \* ARABIC </w:instrText>
      </w:r>
      <w:r w:rsidRPr="00487447">
        <w:rPr>
          <w:i w:val="0"/>
          <w:iCs w:val="0"/>
          <w:color w:val="auto"/>
        </w:rPr>
        <w:fldChar w:fldCharType="separate"/>
      </w:r>
      <w:r w:rsidR="009F1ABE">
        <w:rPr>
          <w:i w:val="0"/>
          <w:iCs w:val="0"/>
          <w:noProof/>
          <w:color w:val="auto"/>
        </w:rPr>
        <w:t>26</w:t>
      </w:r>
      <w:r w:rsidRPr="00487447">
        <w:rPr>
          <w:i w:val="0"/>
          <w:iCs w:val="0"/>
          <w:color w:val="auto"/>
        </w:rPr>
        <w:fldChar w:fldCharType="end"/>
      </w:r>
      <w:r w:rsidRPr="00487447">
        <w:rPr>
          <w:i w:val="0"/>
          <w:iCs w:val="0"/>
          <w:color w:val="auto"/>
        </w:rPr>
        <w:t xml:space="preserve"> Liczba zgłoszeń zatruć/podejrzeń zatruć ŚZ lub NSP w 2023 roku z podziałem na kobiety i mężczyzn</w:t>
      </w:r>
      <w:bookmarkEnd w:id="622"/>
      <w:bookmarkEnd w:id="623"/>
      <w:bookmarkEnd w:id="624"/>
      <w:bookmarkEnd w:id="625"/>
      <w:bookmarkEnd w:id="626"/>
      <w:bookmarkEnd w:id="627"/>
      <w:bookmarkEnd w:id="628"/>
      <w:bookmarkEnd w:id="629"/>
    </w:p>
    <w:p w14:paraId="29D09C99" w14:textId="77777777" w:rsidR="001373C9" w:rsidRDefault="001373C9" w:rsidP="001373C9">
      <w:pPr>
        <w:keepNext/>
        <w:spacing w:line="276" w:lineRule="auto"/>
        <w:ind w:firstLine="567"/>
        <w:jc w:val="center"/>
      </w:pPr>
      <w:r>
        <w:rPr>
          <w:noProof/>
        </w:rPr>
        <w:drawing>
          <wp:inline distT="0" distB="0" distL="0" distR="0" wp14:anchorId="31A584B3" wp14:editId="69664876">
            <wp:extent cx="5371990" cy="2775695"/>
            <wp:effectExtent l="0" t="0" r="635" b="5715"/>
            <wp:docPr id="1171454643" name="Wykres 1" descr="Liczba Zgłoszeń zatruć /podejrzeń zatruć ŚŻ lub NSP w 2023 roku z podziałem na kobiety i mężczyzn ">
              <a:extLst xmlns:a="http://schemas.openxmlformats.org/drawingml/2006/main">
                <a:ext uri="{FF2B5EF4-FFF2-40B4-BE49-F238E27FC236}">
                  <a16:creationId xmlns:a16="http://schemas.microsoft.com/office/drawing/2014/main" id="{462F8A93-CC40-4F39-9E71-BB724E8EE6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F1BF041" w14:textId="77777777" w:rsidR="001373C9" w:rsidRPr="005B2F79" w:rsidRDefault="001373C9" w:rsidP="001373C9"/>
    <w:p w14:paraId="6DDCDAC8" w14:textId="77777777" w:rsidR="001373C9" w:rsidRPr="00487447" w:rsidRDefault="001373C9" w:rsidP="001373C9">
      <w:pPr>
        <w:spacing w:line="276" w:lineRule="auto"/>
        <w:ind w:firstLine="426"/>
        <w:jc w:val="both"/>
        <w:rPr>
          <w:rFonts w:cstheme="minorHAnsi"/>
          <w:sz w:val="24"/>
          <w:szCs w:val="24"/>
        </w:rPr>
      </w:pPr>
      <w:r w:rsidRPr="00487447">
        <w:rPr>
          <w:rFonts w:cstheme="minorHAnsi"/>
          <w:sz w:val="24"/>
          <w:szCs w:val="24"/>
        </w:rPr>
        <w:t>W 2023 rok podczas przeprowadzonych 116 kontroli nie stwierdzono na terenie województwa podmiotów oferujących w sprzedaży środki zastępcze.</w:t>
      </w:r>
      <w:r w:rsidRPr="00487447">
        <w:rPr>
          <w:rFonts w:cstheme="minorHAnsi"/>
          <w:color w:val="FF0000"/>
          <w:sz w:val="24"/>
          <w:szCs w:val="24"/>
        </w:rPr>
        <w:t xml:space="preserve"> </w:t>
      </w:r>
      <w:r w:rsidRPr="00487447">
        <w:rPr>
          <w:rFonts w:cstheme="minorHAnsi"/>
          <w:sz w:val="24"/>
          <w:szCs w:val="24"/>
        </w:rPr>
        <w:t>Prowadzono 3 postępowania w stosunku do osób fizycznych podejrzanych o wprowadzanie do obrotu środków zastępczych, w wyniku których wydano m.in. 2 decyzje zobowiązujące do zniszczenia środków zastępczych.</w:t>
      </w:r>
    </w:p>
    <w:p w14:paraId="7EF053EB" w14:textId="4CC21D85" w:rsidR="006F701E" w:rsidRDefault="006F701E" w:rsidP="00AD6E9E">
      <w:pPr>
        <w:pStyle w:val="Nagwek1"/>
        <w:ind w:left="0" w:firstLine="0"/>
      </w:pPr>
    </w:p>
    <w:p w14:paraId="25D7E109" w14:textId="77777777" w:rsidR="006F701E" w:rsidRDefault="006F701E">
      <w:pPr>
        <w:rPr>
          <w:rFonts w:ascii="Calibri" w:eastAsiaTheme="majorEastAsia" w:hAnsi="Calibri" w:cstheme="minorHAnsi"/>
          <w:b/>
          <w:sz w:val="28"/>
          <w:szCs w:val="32"/>
        </w:rPr>
      </w:pPr>
      <w:r>
        <w:br w:type="page"/>
      </w:r>
    </w:p>
    <w:p w14:paraId="02EBDD52" w14:textId="5EC30A12" w:rsidR="00DD71EA" w:rsidRPr="00CF1467" w:rsidRDefault="00DD71EA">
      <w:pPr>
        <w:pStyle w:val="Nagwek1"/>
        <w:numPr>
          <w:ilvl w:val="0"/>
          <w:numId w:val="53"/>
        </w:numPr>
        <w:ind w:left="284" w:hanging="284"/>
      </w:pPr>
      <w:bookmarkStart w:id="630" w:name="_Toc165372281"/>
      <w:r w:rsidRPr="00EE1B14">
        <w:lastRenderedPageBreak/>
        <w:t>Zapobiegawczy Nadzór Sanitarny</w:t>
      </w:r>
      <w:bookmarkEnd w:id="630"/>
    </w:p>
    <w:p w14:paraId="77DBFE57" w14:textId="64971119" w:rsidR="00DD71EA" w:rsidRPr="009A678E" w:rsidRDefault="00DD71EA">
      <w:pPr>
        <w:pStyle w:val="Nagwek2"/>
        <w:numPr>
          <w:ilvl w:val="0"/>
          <w:numId w:val="48"/>
        </w:numPr>
        <w:ind w:left="284" w:hanging="284"/>
      </w:pPr>
      <w:bookmarkStart w:id="631" w:name="_Toc165372282"/>
      <w:r w:rsidRPr="00202C14">
        <w:t>Zakres i cel sprawowania zapobiegawczego nadzoru sanitarnego</w:t>
      </w:r>
      <w:r>
        <w:t>.</w:t>
      </w:r>
      <w:bookmarkEnd w:id="631"/>
    </w:p>
    <w:p w14:paraId="4DB95713" w14:textId="64D7EAE3" w:rsidR="00DD71EA" w:rsidRPr="00CC1685" w:rsidRDefault="00DD71EA" w:rsidP="00DD71EA">
      <w:pPr>
        <w:spacing w:line="276" w:lineRule="auto"/>
        <w:jc w:val="both"/>
        <w:rPr>
          <w:sz w:val="24"/>
          <w:szCs w:val="24"/>
        </w:rPr>
      </w:pPr>
      <w:r w:rsidRPr="00CC1685">
        <w:rPr>
          <w:sz w:val="24"/>
          <w:szCs w:val="24"/>
        </w:rPr>
        <w:t>Zapobiegawczy nadzór sanitarny ma charakter zaradczy i jest sprawowany w celu wyeliminowania lub zminimalizowania w jak największym stopniu zagrożeń dla</w:t>
      </w:r>
      <w:r w:rsidR="004B4F88">
        <w:rPr>
          <w:sz w:val="24"/>
          <w:szCs w:val="24"/>
        </w:rPr>
        <w:t> </w:t>
      </w:r>
      <w:r w:rsidRPr="00CC1685">
        <w:rPr>
          <w:sz w:val="24"/>
          <w:szCs w:val="24"/>
        </w:rPr>
        <w:t>bezpieczeństwa sanitarnego, w tym zdrowia ludzi.</w:t>
      </w:r>
    </w:p>
    <w:p w14:paraId="5A4E5D53" w14:textId="77777777" w:rsidR="00DD71EA" w:rsidRPr="00CC1685" w:rsidRDefault="00DD71EA" w:rsidP="00DD71EA">
      <w:pPr>
        <w:spacing w:line="276" w:lineRule="auto"/>
        <w:jc w:val="both"/>
        <w:rPr>
          <w:sz w:val="24"/>
          <w:szCs w:val="24"/>
        </w:rPr>
      </w:pPr>
      <w:r w:rsidRPr="00CC1685">
        <w:rPr>
          <w:sz w:val="24"/>
          <w:szCs w:val="24"/>
        </w:rPr>
        <w:t xml:space="preserve">Sprawowanie zapobiegawczego nadzoru sanitarnego ma na celu zapewnienie, na etapie planowania zagospodarowania przestrzennego oraz planowania i realizacji inwestycji, właściwego stanu sanitarno-zdrowotnego w obiektach przeznaczonych na pobyt ludzi w taki sposób, aby w trakcie ich użytkowania nie powstawały zagrożenia dla zdrowia i życia ludzi, powodowane przyjętymi w tym zakresie rozwiązaniami. </w:t>
      </w:r>
    </w:p>
    <w:p w14:paraId="0B5F28CD" w14:textId="77777777" w:rsidR="00DD71EA" w:rsidRPr="00CC1685" w:rsidRDefault="00DD71EA" w:rsidP="00DD71EA">
      <w:pPr>
        <w:jc w:val="both"/>
        <w:rPr>
          <w:sz w:val="24"/>
          <w:szCs w:val="24"/>
        </w:rPr>
      </w:pPr>
    </w:p>
    <w:p w14:paraId="7BCD8959" w14:textId="77777777" w:rsidR="00F90AB3" w:rsidRDefault="00DD71EA" w:rsidP="00F53504">
      <w:pPr>
        <w:pStyle w:val="Akapitzlist"/>
        <w:keepNext/>
        <w:spacing w:line="276" w:lineRule="auto"/>
        <w:ind w:firstLine="2399"/>
      </w:pPr>
      <w:r>
        <w:rPr>
          <w:rFonts w:cstheme="minorHAnsi"/>
          <w:noProof/>
          <w:sz w:val="24"/>
          <w:szCs w:val="24"/>
        </w:rPr>
        <w:drawing>
          <wp:inline distT="0" distB="0" distL="0" distR="0" wp14:anchorId="65659349" wp14:editId="04D045D1">
            <wp:extent cx="2267712" cy="2388870"/>
            <wp:effectExtent l="0" t="0" r="4445" b="0"/>
            <wp:docPr id="996954660" name="Obraz 1" descr="Obraz zawierający tekst, paragon, pismo odręczne, w pomieszczen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954660" name="Obraz 1" descr="Obraz zawierający tekst, paragon, pismo odręczne, w pomieszczeniu"/>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267712" cy="2388870"/>
                    </a:xfrm>
                    <a:prstGeom prst="rect">
                      <a:avLst/>
                    </a:prstGeom>
                  </pic:spPr>
                </pic:pic>
              </a:graphicData>
            </a:graphic>
          </wp:inline>
        </w:drawing>
      </w:r>
    </w:p>
    <w:p w14:paraId="0C193D55" w14:textId="7FBD52CD" w:rsidR="009A678E" w:rsidRPr="00F90AB3" w:rsidRDefault="00F90AB3" w:rsidP="00154EB5">
      <w:pPr>
        <w:pStyle w:val="Legenda"/>
        <w:jc w:val="center"/>
        <w:rPr>
          <w:i w:val="0"/>
          <w:iCs w:val="0"/>
          <w:color w:val="auto"/>
        </w:rPr>
      </w:pPr>
      <w:bookmarkStart w:id="632" w:name="_Toc164689396"/>
      <w:bookmarkStart w:id="633" w:name="_Toc164946792"/>
      <w:bookmarkStart w:id="634" w:name="_Toc165288089"/>
      <w:bookmarkStart w:id="635" w:name="_Toc165362641"/>
      <w:r>
        <w:rPr>
          <w:i w:val="0"/>
          <w:iCs w:val="0"/>
          <w:color w:val="auto"/>
        </w:rPr>
        <w:t>Z</w:t>
      </w:r>
      <w:r w:rsidRPr="00F90AB3">
        <w:rPr>
          <w:i w:val="0"/>
          <w:iCs w:val="0"/>
          <w:color w:val="auto"/>
        </w:rPr>
        <w:t xml:space="preserve">djęcie </w:t>
      </w:r>
      <w:r w:rsidRPr="00F90AB3">
        <w:rPr>
          <w:i w:val="0"/>
          <w:iCs w:val="0"/>
          <w:color w:val="auto"/>
        </w:rPr>
        <w:fldChar w:fldCharType="begin"/>
      </w:r>
      <w:r w:rsidRPr="00F90AB3">
        <w:rPr>
          <w:i w:val="0"/>
          <w:iCs w:val="0"/>
          <w:color w:val="auto"/>
        </w:rPr>
        <w:instrText xml:space="preserve"> SEQ zdjęcie \* ARABIC </w:instrText>
      </w:r>
      <w:r w:rsidRPr="00F90AB3">
        <w:rPr>
          <w:i w:val="0"/>
          <w:iCs w:val="0"/>
          <w:color w:val="auto"/>
        </w:rPr>
        <w:fldChar w:fldCharType="separate"/>
      </w:r>
      <w:r w:rsidR="009F1ABE">
        <w:rPr>
          <w:i w:val="0"/>
          <w:iCs w:val="0"/>
          <w:noProof/>
          <w:color w:val="auto"/>
        </w:rPr>
        <w:t>2</w:t>
      </w:r>
      <w:r w:rsidRPr="00F90AB3">
        <w:rPr>
          <w:i w:val="0"/>
          <w:iCs w:val="0"/>
          <w:color w:val="auto"/>
        </w:rPr>
        <w:fldChar w:fldCharType="end"/>
      </w:r>
      <w:r w:rsidRPr="00F90AB3">
        <w:rPr>
          <w:i w:val="0"/>
          <w:iCs w:val="0"/>
          <w:color w:val="auto"/>
        </w:rPr>
        <w:t xml:space="preserve"> opracowanie własne</w:t>
      </w:r>
      <w:bookmarkEnd w:id="632"/>
      <w:bookmarkEnd w:id="633"/>
      <w:bookmarkEnd w:id="634"/>
      <w:bookmarkEnd w:id="635"/>
    </w:p>
    <w:p w14:paraId="24F83591" w14:textId="77777777" w:rsidR="00DD71EA" w:rsidRPr="001D35D4" w:rsidRDefault="00DD71EA" w:rsidP="00DD71EA">
      <w:pPr>
        <w:spacing w:line="276" w:lineRule="auto"/>
        <w:jc w:val="both"/>
        <w:rPr>
          <w:rFonts w:cstheme="minorHAnsi"/>
          <w:sz w:val="24"/>
          <w:szCs w:val="24"/>
        </w:rPr>
      </w:pPr>
    </w:p>
    <w:p w14:paraId="6937FFCC" w14:textId="549BA4A9" w:rsidR="00DD71EA" w:rsidRPr="008F25F0" w:rsidRDefault="00DD71EA" w:rsidP="008F25F0">
      <w:pPr>
        <w:spacing w:line="276" w:lineRule="auto"/>
        <w:jc w:val="both"/>
        <w:rPr>
          <w:rFonts w:cstheme="minorHAnsi"/>
          <w:sz w:val="24"/>
          <w:szCs w:val="24"/>
        </w:rPr>
      </w:pPr>
      <w:r w:rsidRPr="00CC1685">
        <w:rPr>
          <w:rFonts w:cstheme="minorHAnsi"/>
          <w:sz w:val="24"/>
          <w:szCs w:val="24"/>
        </w:rPr>
        <w:t>Państwowa Inspekcja Sanitarna w ramach sprawowania zapobiegawczego nadzoru sanitarnego na terenie województwa zachodniopomorskiego realizuje cele poprzez podejmowanie działań przy opracowywaniu strategii, planów, programów, prawa miejscowego, aktów administracyjnych i normatywnych. Działania zapobiegawczego nadzoru sanitarnego dotyczą stanowisk zajmowanych w różnych dziedzinach gospodarki, zagadnień społecznych, zdrowotnych i środowiskowych na poziomie gminy, powiatu i województwa. Organy Państwowej Inspekcji Sanitarnej uczestniczą w poszczególnych etapach procesu inwestycyjnego, w tym zagospodarowania przestrzennego gminy i województwa, zagospodarowania i warunków zabudowy terenu, planowania, projektowania, zmiany sposobu użytkowania, realizacji i dopuszczenia do użytkowania obiektów budowlanych i</w:t>
      </w:r>
      <w:r w:rsidR="004B4F88">
        <w:rPr>
          <w:rFonts w:cstheme="minorHAnsi"/>
          <w:sz w:val="24"/>
          <w:szCs w:val="24"/>
        </w:rPr>
        <w:t> </w:t>
      </w:r>
      <w:r w:rsidRPr="00CC1685">
        <w:rPr>
          <w:rFonts w:cstheme="minorHAnsi"/>
          <w:sz w:val="24"/>
          <w:szCs w:val="24"/>
        </w:rPr>
        <w:t>statków żeglugi śródlądowej oraz postępowań w ramach oddziaływania przedsięwzięć na</w:t>
      </w:r>
      <w:r w:rsidR="004B4F88">
        <w:rPr>
          <w:rFonts w:cstheme="minorHAnsi"/>
          <w:sz w:val="24"/>
          <w:szCs w:val="24"/>
        </w:rPr>
        <w:t> </w:t>
      </w:r>
      <w:r w:rsidRPr="00CC1685">
        <w:rPr>
          <w:rFonts w:cstheme="minorHAnsi"/>
          <w:sz w:val="24"/>
          <w:szCs w:val="24"/>
        </w:rPr>
        <w:t xml:space="preserve">środowisko, remediacji, wykorzystania terenów po składowiskach odpadów. </w:t>
      </w:r>
    </w:p>
    <w:p w14:paraId="22B6FF12" w14:textId="7292CFBA" w:rsidR="00DD71EA" w:rsidRPr="005128CD" w:rsidRDefault="00DD71EA">
      <w:pPr>
        <w:pStyle w:val="Nagwek2"/>
        <w:numPr>
          <w:ilvl w:val="0"/>
          <w:numId w:val="48"/>
        </w:numPr>
        <w:ind w:left="284" w:hanging="284"/>
      </w:pPr>
      <w:bookmarkStart w:id="636" w:name="_Toc165372283"/>
      <w:bookmarkEnd w:id="597"/>
      <w:bookmarkEnd w:id="598"/>
      <w:r w:rsidRPr="00202C14">
        <w:lastRenderedPageBreak/>
        <w:t>Działania Państwowej Inspekcji Sanitarnej w ramach zapobiegawczego nadzoru sanitarnego</w:t>
      </w:r>
      <w:r>
        <w:t>.</w:t>
      </w:r>
      <w:bookmarkEnd w:id="636"/>
    </w:p>
    <w:p w14:paraId="616414B4" w14:textId="6786C301" w:rsidR="00DD71EA" w:rsidRPr="00CC1685" w:rsidRDefault="00DD71EA" w:rsidP="00DD71EA">
      <w:pPr>
        <w:spacing w:line="276" w:lineRule="auto"/>
        <w:jc w:val="both"/>
        <w:rPr>
          <w:rFonts w:cstheme="minorHAnsi"/>
          <w:sz w:val="24"/>
          <w:szCs w:val="24"/>
          <w:lang w:eastAsia="ar-SA"/>
        </w:rPr>
      </w:pPr>
      <w:r w:rsidRPr="00CC1685">
        <w:rPr>
          <w:rFonts w:cstheme="minorHAnsi"/>
          <w:sz w:val="24"/>
          <w:szCs w:val="24"/>
          <w:lang w:eastAsia="ar-SA"/>
        </w:rPr>
        <w:t xml:space="preserve">W 2023 roku organy Państwowej Inspekcji Sanitarnej </w:t>
      </w:r>
      <w:r w:rsidR="000B6585">
        <w:rPr>
          <w:rFonts w:cstheme="minorHAnsi"/>
          <w:sz w:val="24"/>
          <w:szCs w:val="24"/>
          <w:lang w:eastAsia="ar-SA"/>
        </w:rPr>
        <w:t xml:space="preserve">woj. zachodniopomorskiego prowadziły ocenę wymagań higienicznych i zdrowotnych </w:t>
      </w:r>
      <w:r w:rsidR="000B6585" w:rsidRPr="00CC1685">
        <w:rPr>
          <w:rFonts w:cstheme="minorHAnsi"/>
          <w:sz w:val="24"/>
          <w:szCs w:val="24"/>
          <w:lang w:eastAsia="ar-SA"/>
        </w:rPr>
        <w:t>przedsięwzięć inwestycyjnych takich jak: obiekty użyteczności publicznej, kultury, oświaty, wychowania i nauczania, opieki zdrowotnej, społecznej i socjalnej, handlu, przemysłu, usług, turystki, oraz budynków zamieszkania, w tym zamieszkania zbiorowego</w:t>
      </w:r>
      <w:r w:rsidR="000B6585">
        <w:rPr>
          <w:rFonts w:cstheme="minorHAnsi"/>
          <w:sz w:val="24"/>
          <w:szCs w:val="24"/>
          <w:lang w:eastAsia="ar-SA"/>
        </w:rPr>
        <w:t>,</w:t>
      </w:r>
      <w:r w:rsidR="000B6585" w:rsidRPr="00CC1685">
        <w:rPr>
          <w:rFonts w:cstheme="minorHAnsi"/>
          <w:sz w:val="24"/>
          <w:szCs w:val="24"/>
          <w:lang w:eastAsia="ar-SA"/>
        </w:rPr>
        <w:t xml:space="preserve"> linii elektroenergetycznych, stacji bazowych telefonii komórkowej, dróg. </w:t>
      </w:r>
      <w:r w:rsidR="000B6585">
        <w:rPr>
          <w:rFonts w:cstheme="minorHAnsi"/>
          <w:sz w:val="24"/>
          <w:szCs w:val="24"/>
          <w:lang w:eastAsia="ar-SA"/>
        </w:rPr>
        <w:t xml:space="preserve">W związku z ww. oceną </w:t>
      </w:r>
      <w:r w:rsidRPr="00CC1685">
        <w:rPr>
          <w:rFonts w:cstheme="minorHAnsi"/>
          <w:sz w:val="24"/>
          <w:szCs w:val="24"/>
          <w:lang w:eastAsia="ar-SA"/>
        </w:rPr>
        <w:t xml:space="preserve"> zaję</w:t>
      </w:r>
      <w:r w:rsidR="000B6585">
        <w:rPr>
          <w:rFonts w:cstheme="minorHAnsi"/>
          <w:sz w:val="24"/>
          <w:szCs w:val="24"/>
          <w:lang w:eastAsia="ar-SA"/>
        </w:rPr>
        <w:t>to</w:t>
      </w:r>
      <w:r w:rsidRPr="00CC1685">
        <w:rPr>
          <w:rFonts w:cstheme="minorHAnsi"/>
          <w:sz w:val="24"/>
          <w:szCs w:val="24"/>
          <w:lang w:eastAsia="ar-SA"/>
        </w:rPr>
        <w:t xml:space="preserve"> łącznie 3626 stanowisk, w tym 20 negatywnych. </w:t>
      </w:r>
    </w:p>
    <w:p w14:paraId="577B1BF3" w14:textId="77777777" w:rsidR="00DD71EA" w:rsidRPr="00CC1685" w:rsidRDefault="00DD71EA" w:rsidP="00CF6131">
      <w:pPr>
        <w:spacing w:after="0" w:line="276" w:lineRule="auto"/>
        <w:jc w:val="both"/>
        <w:rPr>
          <w:rFonts w:cstheme="minorHAnsi"/>
          <w:sz w:val="24"/>
          <w:szCs w:val="24"/>
          <w:lang w:eastAsia="ar-SA"/>
        </w:rPr>
      </w:pPr>
      <w:r w:rsidRPr="00CC1685">
        <w:rPr>
          <w:rFonts w:cstheme="minorHAnsi"/>
          <w:sz w:val="24"/>
          <w:szCs w:val="24"/>
          <w:lang w:eastAsia="ar-SA"/>
        </w:rPr>
        <w:t>Działania były skierowane w szczególności na:</w:t>
      </w:r>
    </w:p>
    <w:p w14:paraId="28EC1BF6" w14:textId="591FDBF8" w:rsidR="00DD71EA" w:rsidRPr="00CC1685" w:rsidRDefault="00DD71EA" w:rsidP="00BD55E3">
      <w:pPr>
        <w:pStyle w:val="Akapitzlist"/>
        <w:numPr>
          <w:ilvl w:val="0"/>
          <w:numId w:val="25"/>
        </w:numPr>
        <w:spacing w:after="0" w:line="276" w:lineRule="auto"/>
        <w:ind w:left="568" w:right="284" w:hanging="284"/>
        <w:jc w:val="both"/>
        <w:rPr>
          <w:rFonts w:cstheme="minorHAnsi"/>
          <w:sz w:val="24"/>
          <w:szCs w:val="24"/>
          <w:lang w:eastAsia="ar-SA"/>
        </w:rPr>
      </w:pPr>
      <w:r w:rsidRPr="00CC1685">
        <w:rPr>
          <w:rFonts w:cstheme="minorHAnsi"/>
          <w:sz w:val="24"/>
          <w:szCs w:val="24"/>
          <w:lang w:eastAsia="ar-SA"/>
        </w:rPr>
        <w:t>oddzielenie obszarów przeznaczonych na zabudowę mieszkaniową od obszarów przemysłowych, terenów przeznaczonych na cmentarze, tras komunikacyjnych itp. w</w:t>
      </w:r>
      <w:r w:rsidR="004B4F88">
        <w:rPr>
          <w:rFonts w:cstheme="minorHAnsi"/>
          <w:sz w:val="24"/>
          <w:szCs w:val="24"/>
          <w:lang w:eastAsia="ar-SA"/>
        </w:rPr>
        <w:t> </w:t>
      </w:r>
      <w:r w:rsidRPr="00CC1685">
        <w:rPr>
          <w:rFonts w:cstheme="minorHAnsi"/>
          <w:sz w:val="24"/>
          <w:szCs w:val="24"/>
          <w:lang w:eastAsia="ar-SA"/>
        </w:rPr>
        <w:t>celu ograniczenia niekorzystnego oddziaływania na mieszkańców;</w:t>
      </w:r>
    </w:p>
    <w:p w14:paraId="04F96850" w14:textId="50903DAE" w:rsidR="00DD71EA" w:rsidRPr="00CC1685" w:rsidRDefault="00DD71EA" w:rsidP="00BD55E3">
      <w:pPr>
        <w:pStyle w:val="Akapitzlist"/>
        <w:numPr>
          <w:ilvl w:val="0"/>
          <w:numId w:val="25"/>
        </w:numPr>
        <w:spacing w:after="0" w:line="276" w:lineRule="auto"/>
        <w:ind w:left="568" w:right="284" w:hanging="284"/>
        <w:jc w:val="both"/>
        <w:rPr>
          <w:rFonts w:cstheme="minorHAnsi"/>
          <w:sz w:val="24"/>
          <w:szCs w:val="24"/>
          <w:lang w:eastAsia="ar-SA"/>
        </w:rPr>
      </w:pPr>
      <w:r w:rsidRPr="00CC1685">
        <w:rPr>
          <w:rFonts w:cstheme="minorHAnsi"/>
          <w:sz w:val="24"/>
          <w:szCs w:val="24"/>
          <w:lang w:eastAsia="ar-SA"/>
        </w:rPr>
        <w:t>zapewnienie właściwej gospodarki wodno-ściekowej, w tym zaopatrzenia ludności w</w:t>
      </w:r>
      <w:r w:rsidR="004B4F88">
        <w:rPr>
          <w:rFonts w:cstheme="minorHAnsi"/>
          <w:sz w:val="24"/>
          <w:szCs w:val="24"/>
          <w:lang w:eastAsia="ar-SA"/>
        </w:rPr>
        <w:t> </w:t>
      </w:r>
      <w:r w:rsidRPr="00CC1685">
        <w:rPr>
          <w:rFonts w:cstheme="minorHAnsi"/>
          <w:sz w:val="24"/>
          <w:szCs w:val="24"/>
          <w:lang w:eastAsia="ar-SA"/>
        </w:rPr>
        <w:t>wodę do spożycia o odpowiedniej jakości;</w:t>
      </w:r>
    </w:p>
    <w:p w14:paraId="6F238486" w14:textId="77777777" w:rsidR="00DD71EA" w:rsidRPr="00CC1685" w:rsidRDefault="00DD71EA" w:rsidP="00BD55E3">
      <w:pPr>
        <w:pStyle w:val="Akapitzlist"/>
        <w:numPr>
          <w:ilvl w:val="0"/>
          <w:numId w:val="25"/>
        </w:numPr>
        <w:spacing w:after="0" w:line="276" w:lineRule="auto"/>
        <w:ind w:left="568" w:right="284" w:hanging="284"/>
        <w:jc w:val="both"/>
        <w:rPr>
          <w:rFonts w:cstheme="minorHAnsi"/>
          <w:sz w:val="24"/>
          <w:szCs w:val="24"/>
          <w:lang w:eastAsia="ar-SA"/>
        </w:rPr>
      </w:pPr>
      <w:r w:rsidRPr="00CC1685">
        <w:rPr>
          <w:rFonts w:cstheme="minorHAnsi"/>
          <w:sz w:val="24"/>
          <w:szCs w:val="24"/>
          <w:lang w:eastAsia="ar-SA"/>
        </w:rPr>
        <w:t xml:space="preserve">zabezpieczenie ludzi przed uciążliwością związaną z hałasem (miejska komunikacja, zakłady usługowe, przemysłowe, lotniska, itp.) poprzez zastosowanie odpowiednich rozwiązań technicznych, takich jak np. ekrany akustyczne; </w:t>
      </w:r>
    </w:p>
    <w:p w14:paraId="40A0031D" w14:textId="77777777" w:rsidR="00DD71EA" w:rsidRPr="00CC1685" w:rsidRDefault="00DD71EA" w:rsidP="00BD55E3">
      <w:pPr>
        <w:pStyle w:val="Akapitzlist"/>
        <w:numPr>
          <w:ilvl w:val="0"/>
          <w:numId w:val="25"/>
        </w:numPr>
        <w:spacing w:after="0" w:line="276" w:lineRule="auto"/>
        <w:ind w:left="568" w:right="284" w:hanging="284"/>
        <w:jc w:val="both"/>
        <w:rPr>
          <w:rFonts w:cstheme="minorHAnsi"/>
          <w:sz w:val="24"/>
          <w:szCs w:val="24"/>
          <w:lang w:eastAsia="ar-SA"/>
        </w:rPr>
      </w:pPr>
      <w:r w:rsidRPr="00CC1685">
        <w:rPr>
          <w:rFonts w:cstheme="minorHAnsi"/>
          <w:sz w:val="24"/>
          <w:szCs w:val="24"/>
          <w:lang w:eastAsia="ar-SA"/>
        </w:rPr>
        <w:t>ochronę ludzi przed promieniowaniem elektromagnetycznym niejonizującym oraz jonizującym poprzez zastosowanie np. odpowiednich osłon i innych rozwiązań zabezpieczających;</w:t>
      </w:r>
    </w:p>
    <w:p w14:paraId="55A441E1" w14:textId="6CA02703" w:rsidR="00DD71EA" w:rsidRPr="00CC1685" w:rsidRDefault="00DD71EA" w:rsidP="00BD55E3">
      <w:pPr>
        <w:pStyle w:val="Akapitzlist"/>
        <w:numPr>
          <w:ilvl w:val="0"/>
          <w:numId w:val="25"/>
        </w:numPr>
        <w:spacing w:after="0" w:line="276" w:lineRule="auto"/>
        <w:ind w:left="568" w:right="284" w:hanging="284"/>
        <w:jc w:val="both"/>
        <w:rPr>
          <w:rFonts w:cstheme="minorHAnsi"/>
          <w:sz w:val="24"/>
          <w:szCs w:val="24"/>
          <w:lang w:eastAsia="ar-SA"/>
        </w:rPr>
      </w:pPr>
      <w:r w:rsidRPr="00CC1685">
        <w:rPr>
          <w:rFonts w:cstheme="minorHAnsi"/>
          <w:sz w:val="24"/>
          <w:szCs w:val="24"/>
          <w:lang w:eastAsia="ar-SA"/>
        </w:rPr>
        <w:t>zagwarantowanie odpowiednich pod względem wymagań higienicznych i</w:t>
      </w:r>
      <w:r w:rsidR="004D11D3">
        <w:rPr>
          <w:rFonts w:cstheme="minorHAnsi"/>
          <w:sz w:val="24"/>
          <w:szCs w:val="24"/>
          <w:lang w:eastAsia="ar-SA"/>
        </w:rPr>
        <w:t> </w:t>
      </w:r>
      <w:r w:rsidRPr="00CC1685">
        <w:rPr>
          <w:rFonts w:cstheme="minorHAnsi"/>
          <w:sz w:val="24"/>
          <w:szCs w:val="24"/>
          <w:lang w:eastAsia="ar-SA"/>
        </w:rPr>
        <w:t>zdrowotnych warunków pobytu ludzi w budynkach, w odniesieniu do funkcji pomieszczeń, m.in. w</w:t>
      </w:r>
      <w:r w:rsidR="004B4F88">
        <w:rPr>
          <w:rFonts w:cstheme="minorHAnsi"/>
          <w:sz w:val="24"/>
          <w:szCs w:val="24"/>
          <w:lang w:eastAsia="ar-SA"/>
        </w:rPr>
        <w:t> </w:t>
      </w:r>
      <w:r w:rsidRPr="00CC1685">
        <w:rPr>
          <w:rFonts w:cstheme="minorHAnsi"/>
          <w:sz w:val="24"/>
          <w:szCs w:val="24"/>
          <w:lang w:eastAsia="ar-SA"/>
        </w:rPr>
        <w:t xml:space="preserve">zakresie właściwego oświetlenia dziennego, usytuowania względem poziomu terenu przy budynku, </w:t>
      </w:r>
      <w:r w:rsidRPr="00CC1685">
        <w:rPr>
          <w:rFonts w:cstheme="minorHAnsi"/>
          <w:sz w:val="24"/>
          <w:szCs w:val="24"/>
        </w:rPr>
        <w:t xml:space="preserve">wymaganej wysokości, kubatury, wentylacji; </w:t>
      </w:r>
    </w:p>
    <w:p w14:paraId="691CAC2E" w14:textId="1D221A6B" w:rsidR="00DD71EA" w:rsidRPr="000F5E2C" w:rsidRDefault="00DD71EA" w:rsidP="00BD55E3">
      <w:pPr>
        <w:pStyle w:val="Akapitzlist"/>
        <w:numPr>
          <w:ilvl w:val="0"/>
          <w:numId w:val="25"/>
        </w:numPr>
        <w:spacing w:after="0" w:line="276" w:lineRule="auto"/>
        <w:ind w:left="568" w:right="284" w:hanging="284"/>
        <w:jc w:val="both"/>
        <w:rPr>
          <w:rFonts w:cstheme="minorHAnsi"/>
          <w:sz w:val="24"/>
          <w:szCs w:val="24"/>
          <w:lang w:eastAsia="ar-SA"/>
        </w:rPr>
      </w:pPr>
      <w:r w:rsidRPr="00CC1685">
        <w:rPr>
          <w:rFonts w:cstheme="minorHAnsi"/>
          <w:sz w:val="24"/>
          <w:szCs w:val="24"/>
        </w:rPr>
        <w:t>zapewnienie pracownikom odpowiednich higienicznych i zdrowotnych warunków pracy, biorąc pod uwagę m.in. dopuszczalne wartości stężeń i natężeń chemicznych i</w:t>
      </w:r>
      <w:r w:rsidR="00DF6160">
        <w:rPr>
          <w:rFonts w:cstheme="minorHAnsi"/>
          <w:sz w:val="24"/>
          <w:szCs w:val="24"/>
        </w:rPr>
        <w:t> </w:t>
      </w:r>
      <w:r w:rsidRPr="00CC1685">
        <w:rPr>
          <w:rFonts w:cstheme="minorHAnsi"/>
          <w:sz w:val="24"/>
          <w:szCs w:val="24"/>
        </w:rPr>
        <w:t>fizycznych czynników szkodliwych dla zdrowia ludzi oraz szkodliwych czynników biologicznych, a także zapewnienia odpowiedniego zaplecza higienicznosanitarnego (szatnie, ustępy, natryski).</w:t>
      </w:r>
    </w:p>
    <w:p w14:paraId="0C065634" w14:textId="5DD1368F" w:rsidR="00DD71EA" w:rsidRPr="00AC3F81" w:rsidRDefault="00DD71EA">
      <w:pPr>
        <w:pStyle w:val="Nagwek2"/>
        <w:numPr>
          <w:ilvl w:val="1"/>
          <w:numId w:val="48"/>
        </w:numPr>
        <w:ind w:left="568" w:hanging="284"/>
      </w:pPr>
      <w:bookmarkStart w:id="637" w:name="_Toc165372284"/>
      <w:r w:rsidRPr="00AC3F81">
        <w:t>Stanowiska zajmowane w ramach strategicznej oceny oddziaływania na</w:t>
      </w:r>
      <w:r w:rsidR="00274348">
        <w:t> </w:t>
      </w:r>
      <w:r w:rsidRPr="00AC3F81">
        <w:t>środowisko.</w:t>
      </w:r>
      <w:bookmarkEnd w:id="637"/>
    </w:p>
    <w:p w14:paraId="43A4403C" w14:textId="77777777" w:rsidR="00DD71EA" w:rsidRPr="00A366AB" w:rsidRDefault="00DD71EA" w:rsidP="005128CD">
      <w:pPr>
        <w:tabs>
          <w:tab w:val="left" w:pos="2925"/>
        </w:tabs>
        <w:suppressAutoHyphens/>
        <w:spacing w:after="0" w:line="276" w:lineRule="auto"/>
        <w:jc w:val="both"/>
        <w:rPr>
          <w:rFonts w:ascii="Calibri" w:eastAsia="Times New Roman" w:hAnsi="Calibri" w:cs="Calibri"/>
          <w:sz w:val="24"/>
          <w:szCs w:val="24"/>
          <w:lang w:eastAsia="ar-SA"/>
        </w:rPr>
      </w:pPr>
      <w:r w:rsidRPr="00A366AB">
        <w:rPr>
          <w:rFonts w:ascii="Calibri" w:eastAsia="Times New Roman" w:hAnsi="Calibri" w:cs="Calibri"/>
          <w:sz w:val="24"/>
          <w:szCs w:val="24"/>
          <w:lang w:eastAsia="ar-SA"/>
        </w:rPr>
        <w:t>W 202</w:t>
      </w:r>
      <w:r>
        <w:rPr>
          <w:rFonts w:ascii="Calibri" w:eastAsia="Times New Roman" w:hAnsi="Calibri" w:cs="Calibri"/>
          <w:sz w:val="24"/>
          <w:szCs w:val="24"/>
          <w:lang w:eastAsia="ar-SA"/>
        </w:rPr>
        <w:t>3</w:t>
      </w:r>
      <w:r w:rsidRPr="00A366AB">
        <w:rPr>
          <w:rFonts w:ascii="Calibri" w:eastAsia="Times New Roman" w:hAnsi="Calibri" w:cs="Calibri"/>
          <w:sz w:val="24"/>
          <w:szCs w:val="24"/>
          <w:lang w:eastAsia="ar-SA"/>
        </w:rPr>
        <w:t xml:space="preserve"> roku</w:t>
      </w:r>
      <w:r>
        <w:rPr>
          <w:rFonts w:ascii="Calibri" w:eastAsia="Times New Roman" w:hAnsi="Calibri" w:cs="Calibri"/>
          <w:sz w:val="24"/>
          <w:szCs w:val="24"/>
          <w:lang w:eastAsia="ar-SA"/>
        </w:rPr>
        <w:t xml:space="preserve"> </w:t>
      </w:r>
      <w:r w:rsidRPr="00A366AB">
        <w:rPr>
          <w:rFonts w:ascii="Calibri" w:eastAsia="Times New Roman" w:hAnsi="Calibri" w:cs="Calibri"/>
          <w:sz w:val="24"/>
          <w:szCs w:val="24"/>
          <w:lang w:eastAsia="ar-SA"/>
        </w:rPr>
        <w:t>zajmowa</w:t>
      </w:r>
      <w:r>
        <w:rPr>
          <w:rFonts w:ascii="Calibri" w:eastAsia="Times New Roman" w:hAnsi="Calibri" w:cs="Calibri"/>
          <w:sz w:val="24"/>
          <w:szCs w:val="24"/>
          <w:lang w:eastAsia="ar-SA"/>
        </w:rPr>
        <w:t>no</w:t>
      </w:r>
      <w:r w:rsidRPr="00A366AB">
        <w:rPr>
          <w:rFonts w:ascii="Calibri" w:eastAsia="Times New Roman" w:hAnsi="Calibri" w:cs="Calibri"/>
          <w:sz w:val="24"/>
          <w:szCs w:val="24"/>
          <w:lang w:eastAsia="ar-SA"/>
        </w:rPr>
        <w:t xml:space="preserve"> stanowiska</w:t>
      </w:r>
      <w:r>
        <w:rPr>
          <w:rFonts w:ascii="Calibri" w:eastAsia="Times New Roman" w:hAnsi="Calibri" w:cs="Calibri"/>
          <w:sz w:val="24"/>
          <w:szCs w:val="24"/>
          <w:lang w:eastAsia="ar-SA"/>
        </w:rPr>
        <w:t xml:space="preserve"> w sprawach </w:t>
      </w:r>
      <w:r w:rsidRPr="00A366AB">
        <w:rPr>
          <w:rFonts w:ascii="Calibri" w:eastAsia="Times New Roman" w:hAnsi="Calibri" w:cs="Calibri"/>
          <w:sz w:val="24"/>
          <w:szCs w:val="24"/>
          <w:lang w:eastAsia="ar-SA"/>
        </w:rPr>
        <w:t>dotycz</w:t>
      </w:r>
      <w:r>
        <w:rPr>
          <w:rFonts w:ascii="Calibri" w:eastAsia="Times New Roman" w:hAnsi="Calibri" w:cs="Calibri"/>
          <w:sz w:val="24"/>
          <w:szCs w:val="24"/>
          <w:lang w:eastAsia="ar-SA"/>
        </w:rPr>
        <w:t>ących</w:t>
      </w:r>
      <w:r w:rsidRPr="00A366AB">
        <w:rPr>
          <w:rFonts w:ascii="Calibri" w:eastAsia="Times New Roman" w:hAnsi="Calibri" w:cs="Calibri"/>
          <w:sz w:val="24"/>
          <w:szCs w:val="24"/>
          <w:lang w:eastAsia="ar-SA"/>
        </w:rPr>
        <w:t>:</w:t>
      </w:r>
    </w:p>
    <w:p w14:paraId="0F41232E" w14:textId="7721B2D8" w:rsidR="00DD71EA" w:rsidRDefault="00DD71EA" w:rsidP="00AD2054">
      <w:pPr>
        <w:numPr>
          <w:ilvl w:val="0"/>
          <w:numId w:val="23"/>
        </w:numPr>
        <w:tabs>
          <w:tab w:val="left" w:pos="709"/>
        </w:tabs>
        <w:suppressAutoHyphens/>
        <w:spacing w:after="0" w:line="276" w:lineRule="auto"/>
        <w:ind w:left="568" w:right="227" w:hanging="284"/>
        <w:jc w:val="both"/>
        <w:rPr>
          <w:rFonts w:ascii="Calibri" w:eastAsia="Times New Roman" w:hAnsi="Calibri" w:cs="Calibri"/>
          <w:sz w:val="24"/>
          <w:szCs w:val="24"/>
          <w:lang w:eastAsia="ar-SA"/>
        </w:rPr>
      </w:pPr>
      <w:r w:rsidRPr="00A366AB">
        <w:rPr>
          <w:rFonts w:ascii="Calibri" w:eastAsia="Times New Roman" w:hAnsi="Calibri" w:cs="Calibri"/>
          <w:sz w:val="24"/>
          <w:szCs w:val="24"/>
          <w:lang w:eastAsia="ar-SA"/>
        </w:rPr>
        <w:t>uzgodnie</w:t>
      </w:r>
      <w:r>
        <w:rPr>
          <w:rFonts w:ascii="Calibri" w:eastAsia="Times New Roman" w:hAnsi="Calibri" w:cs="Calibri"/>
          <w:sz w:val="24"/>
          <w:szCs w:val="24"/>
          <w:lang w:eastAsia="ar-SA"/>
        </w:rPr>
        <w:t>nia</w:t>
      </w:r>
      <w:r w:rsidRPr="00A366AB">
        <w:rPr>
          <w:rFonts w:ascii="Calibri" w:eastAsia="Times New Roman" w:hAnsi="Calibri" w:cs="Calibri"/>
          <w:sz w:val="24"/>
          <w:szCs w:val="24"/>
          <w:lang w:eastAsia="ar-SA"/>
        </w:rPr>
        <w:t xml:space="preserve"> zakresu i stopnia szczegółowości informacji wymaganych w prognozie oddziaływania na środowisko projektów dokumentów strategicznych, tj.:</w:t>
      </w:r>
      <w:r>
        <w:rPr>
          <w:rFonts w:ascii="Calibri" w:eastAsia="Times New Roman" w:hAnsi="Calibri" w:cs="Calibri"/>
          <w:sz w:val="24"/>
          <w:szCs w:val="24"/>
          <w:lang w:eastAsia="ar-SA"/>
        </w:rPr>
        <w:t xml:space="preserve"> </w:t>
      </w:r>
      <w:r w:rsidRPr="00A366AB">
        <w:rPr>
          <w:rFonts w:ascii="Calibri" w:eastAsia="Times New Roman" w:hAnsi="Calibri" w:cs="Calibri"/>
          <w:sz w:val="24"/>
          <w:szCs w:val="24"/>
          <w:lang w:eastAsia="ar-SA"/>
        </w:rPr>
        <w:t>studium uwarunkowań i</w:t>
      </w:r>
      <w:r>
        <w:rPr>
          <w:rFonts w:ascii="Calibri" w:eastAsia="Times New Roman" w:hAnsi="Calibri" w:cs="Calibri"/>
          <w:sz w:val="24"/>
          <w:szCs w:val="24"/>
          <w:lang w:eastAsia="ar-SA"/>
        </w:rPr>
        <w:t xml:space="preserve"> </w:t>
      </w:r>
      <w:r w:rsidRPr="00A366AB">
        <w:rPr>
          <w:rFonts w:ascii="Calibri" w:eastAsia="Times New Roman" w:hAnsi="Calibri" w:cs="Calibri"/>
          <w:sz w:val="24"/>
          <w:szCs w:val="24"/>
          <w:lang w:eastAsia="ar-SA"/>
        </w:rPr>
        <w:t>kierunków zagospodarowania przestrzennego gminy oraz projektów miejscowych planów zagospodarowania przestrzennego, a także koncepcji rozwoju kraju, strategii rozwoju, programu, polityki publicznej i dokumentu programowego, z</w:t>
      </w:r>
      <w:r>
        <w:rPr>
          <w:rFonts w:ascii="Calibri" w:eastAsia="Times New Roman" w:hAnsi="Calibri" w:cs="Calibri"/>
          <w:sz w:val="24"/>
          <w:szCs w:val="24"/>
          <w:lang w:eastAsia="ar-SA"/>
        </w:rPr>
        <w:t xml:space="preserve"> </w:t>
      </w:r>
      <w:r w:rsidRPr="00A366AB">
        <w:rPr>
          <w:rFonts w:ascii="Calibri" w:eastAsia="Times New Roman" w:hAnsi="Calibri" w:cs="Calibri"/>
          <w:sz w:val="24"/>
          <w:szCs w:val="24"/>
          <w:lang w:eastAsia="ar-SA"/>
        </w:rPr>
        <w:lastRenderedPageBreak/>
        <w:t>zakresu polityki rozwoju oraz innych dokumentów, tj.: polityk, strategii, planów i</w:t>
      </w:r>
      <w:r>
        <w:rPr>
          <w:rFonts w:ascii="Calibri" w:eastAsia="Times New Roman" w:hAnsi="Calibri" w:cs="Calibri"/>
          <w:sz w:val="24"/>
          <w:szCs w:val="24"/>
          <w:lang w:eastAsia="ar-SA"/>
        </w:rPr>
        <w:t xml:space="preserve"> </w:t>
      </w:r>
      <w:r w:rsidRPr="00A366AB">
        <w:rPr>
          <w:rFonts w:ascii="Calibri" w:eastAsia="Times New Roman" w:hAnsi="Calibri" w:cs="Calibri"/>
          <w:sz w:val="24"/>
          <w:szCs w:val="24"/>
          <w:lang w:eastAsia="ar-SA"/>
        </w:rPr>
        <w:t>programów w</w:t>
      </w:r>
      <w:r w:rsidR="00274348">
        <w:rPr>
          <w:rFonts w:ascii="Calibri" w:eastAsia="Times New Roman" w:hAnsi="Calibri" w:cs="Calibri"/>
          <w:sz w:val="24"/>
          <w:szCs w:val="24"/>
          <w:lang w:eastAsia="ar-SA"/>
        </w:rPr>
        <w:t> </w:t>
      </w:r>
      <w:r w:rsidRPr="00A366AB">
        <w:rPr>
          <w:rFonts w:ascii="Calibri" w:eastAsia="Times New Roman" w:hAnsi="Calibri" w:cs="Calibri"/>
          <w:sz w:val="24"/>
          <w:szCs w:val="24"/>
          <w:lang w:eastAsia="ar-SA"/>
        </w:rPr>
        <w:t>dziedzinie przemysłu, energetyki, transportu, gospodarki wodnej, gospodarki odpadami, leśnictwa, turystyki i wykorzystywania terenu, opracowanych lub przyjmowanych przez organy administracji, wyznaczających ramy dla późniejszej realizacji przedsięwzięć mogących znacząco oddziaływać na środowisko</w:t>
      </w:r>
      <w:r>
        <w:rPr>
          <w:rFonts w:ascii="Calibri" w:eastAsia="Times New Roman" w:hAnsi="Calibri" w:cs="Calibri"/>
          <w:sz w:val="24"/>
          <w:szCs w:val="24"/>
          <w:lang w:eastAsia="ar-SA"/>
        </w:rPr>
        <w:t>;</w:t>
      </w:r>
    </w:p>
    <w:p w14:paraId="50EF45F8" w14:textId="77777777" w:rsidR="00DD71EA" w:rsidRDefault="00DD71EA" w:rsidP="00AD2054">
      <w:pPr>
        <w:numPr>
          <w:ilvl w:val="0"/>
          <w:numId w:val="23"/>
        </w:numPr>
        <w:tabs>
          <w:tab w:val="left" w:pos="709"/>
        </w:tabs>
        <w:suppressAutoHyphens/>
        <w:spacing w:after="0" w:line="276" w:lineRule="auto"/>
        <w:ind w:left="568" w:right="284" w:hanging="284"/>
        <w:jc w:val="both"/>
        <w:rPr>
          <w:rFonts w:ascii="Calibri" w:eastAsia="Times New Roman" w:hAnsi="Calibri" w:cs="Calibri"/>
          <w:sz w:val="24"/>
          <w:szCs w:val="24"/>
          <w:lang w:eastAsia="ar-SA"/>
        </w:rPr>
      </w:pPr>
      <w:r w:rsidRPr="004E7F7A">
        <w:rPr>
          <w:rFonts w:ascii="Calibri" w:eastAsia="Times New Roman" w:hAnsi="Calibri" w:cs="Calibri"/>
          <w:sz w:val="24"/>
          <w:szCs w:val="24"/>
          <w:lang w:eastAsia="ar-SA"/>
        </w:rPr>
        <w:t xml:space="preserve">uzgodnień w zakresie odstąpienia od przeprowadzenia strategicznej oceny oddziaływania na środowisko ww. dokumentów; </w:t>
      </w:r>
    </w:p>
    <w:p w14:paraId="182B4903" w14:textId="6AD6E9DF" w:rsidR="00DD71EA" w:rsidRPr="00F876A0" w:rsidRDefault="00DD71EA" w:rsidP="00AD2054">
      <w:pPr>
        <w:numPr>
          <w:ilvl w:val="0"/>
          <w:numId w:val="23"/>
        </w:numPr>
        <w:tabs>
          <w:tab w:val="left" w:pos="709"/>
        </w:tabs>
        <w:suppressAutoHyphens/>
        <w:spacing w:after="0" w:line="276" w:lineRule="auto"/>
        <w:ind w:left="568" w:right="284" w:hanging="284"/>
        <w:jc w:val="both"/>
        <w:rPr>
          <w:rFonts w:ascii="Calibri" w:eastAsia="Times New Roman" w:hAnsi="Calibri" w:cs="Calibri"/>
          <w:sz w:val="24"/>
          <w:szCs w:val="24"/>
          <w:lang w:eastAsia="ar-SA"/>
        </w:rPr>
      </w:pPr>
      <w:r w:rsidRPr="004E7F7A">
        <w:rPr>
          <w:rFonts w:ascii="Calibri" w:eastAsia="Times New Roman" w:hAnsi="Calibri" w:cs="Calibri"/>
          <w:sz w:val="24"/>
          <w:szCs w:val="24"/>
          <w:lang w:eastAsia="ar-SA"/>
        </w:rPr>
        <w:t>opiniowania ww. projektów dokumentów wraz z prognozami oddziaływania na</w:t>
      </w:r>
      <w:r w:rsidR="00274348">
        <w:rPr>
          <w:rFonts w:ascii="Calibri" w:eastAsia="Times New Roman" w:hAnsi="Calibri" w:cs="Calibri"/>
          <w:sz w:val="24"/>
          <w:szCs w:val="24"/>
          <w:lang w:eastAsia="ar-SA"/>
        </w:rPr>
        <w:t> </w:t>
      </w:r>
      <w:r w:rsidRPr="004E7F7A">
        <w:rPr>
          <w:rFonts w:ascii="Calibri" w:eastAsia="Times New Roman" w:hAnsi="Calibri" w:cs="Calibri"/>
          <w:sz w:val="24"/>
          <w:szCs w:val="24"/>
          <w:lang w:eastAsia="ar-SA"/>
        </w:rPr>
        <w:t>środowisko.</w:t>
      </w:r>
    </w:p>
    <w:p w14:paraId="4B48CA80" w14:textId="615D86AE" w:rsidR="00DD71EA" w:rsidRPr="00D16AB3" w:rsidRDefault="00DD71EA" w:rsidP="000F5E2C">
      <w:pPr>
        <w:suppressAutoHyphens/>
        <w:spacing w:after="0" w:line="276" w:lineRule="auto"/>
        <w:ind w:firstLine="709"/>
        <w:jc w:val="both"/>
        <w:rPr>
          <w:rFonts w:ascii="Calibri" w:hAnsi="Calibri" w:cs="Calibri"/>
          <w:sz w:val="24"/>
          <w:szCs w:val="24"/>
        </w:rPr>
      </w:pPr>
      <w:bookmarkStart w:id="638" w:name="_Hlk131152695"/>
      <w:bookmarkStart w:id="639" w:name="_Hlk131403629"/>
      <w:r>
        <w:rPr>
          <w:rFonts w:ascii="Calibri" w:hAnsi="Calibri" w:cs="Calibri"/>
          <w:sz w:val="24"/>
          <w:szCs w:val="24"/>
          <w:lang w:eastAsia="ar-SA"/>
        </w:rPr>
        <w:t>W</w:t>
      </w:r>
      <w:r w:rsidRPr="00D16AB3">
        <w:rPr>
          <w:rFonts w:ascii="Calibri" w:hAnsi="Calibri" w:cs="Calibri"/>
          <w:sz w:val="24"/>
          <w:szCs w:val="24"/>
          <w:lang w:eastAsia="ar-SA"/>
        </w:rPr>
        <w:t xml:space="preserve"> ramach sprawowania </w:t>
      </w:r>
      <w:r w:rsidRPr="00DD6A69">
        <w:rPr>
          <w:rFonts w:ascii="Calibri" w:hAnsi="Calibri" w:cs="Calibri"/>
          <w:sz w:val="24"/>
          <w:szCs w:val="24"/>
          <w:lang w:eastAsia="ar-SA"/>
        </w:rPr>
        <w:t>zapobiegawczego nadzoru sanitarnego dokona</w:t>
      </w:r>
      <w:r>
        <w:rPr>
          <w:rFonts w:ascii="Calibri" w:hAnsi="Calibri" w:cs="Calibri"/>
          <w:sz w:val="24"/>
          <w:szCs w:val="24"/>
          <w:lang w:eastAsia="ar-SA"/>
        </w:rPr>
        <w:t>no</w:t>
      </w:r>
      <w:r w:rsidRPr="00DD6A69">
        <w:rPr>
          <w:rFonts w:ascii="Calibri" w:hAnsi="Calibri" w:cs="Calibri"/>
          <w:sz w:val="24"/>
          <w:szCs w:val="24"/>
          <w:lang w:eastAsia="ar-SA"/>
        </w:rPr>
        <w:t xml:space="preserve"> i wyda</w:t>
      </w:r>
      <w:r>
        <w:rPr>
          <w:rFonts w:ascii="Calibri" w:hAnsi="Calibri" w:cs="Calibri"/>
          <w:sz w:val="24"/>
          <w:szCs w:val="24"/>
          <w:lang w:eastAsia="ar-SA"/>
        </w:rPr>
        <w:t>no</w:t>
      </w:r>
      <w:r w:rsidRPr="00DD6A69">
        <w:rPr>
          <w:rFonts w:ascii="Calibri" w:hAnsi="Calibri" w:cs="Calibri"/>
          <w:sz w:val="24"/>
          <w:szCs w:val="24"/>
          <w:lang w:eastAsia="ar-SA"/>
        </w:rPr>
        <w:t xml:space="preserve"> łącznie 4</w:t>
      </w:r>
      <w:r>
        <w:rPr>
          <w:rFonts w:ascii="Calibri" w:hAnsi="Calibri" w:cs="Calibri"/>
          <w:sz w:val="24"/>
          <w:szCs w:val="24"/>
          <w:lang w:eastAsia="ar-SA"/>
        </w:rPr>
        <w:t>02</w:t>
      </w:r>
      <w:r w:rsidRPr="00DD6A69">
        <w:rPr>
          <w:rFonts w:ascii="Calibri" w:hAnsi="Calibri" w:cs="Calibri"/>
          <w:sz w:val="24"/>
          <w:szCs w:val="24"/>
          <w:lang w:eastAsia="ar-SA"/>
        </w:rPr>
        <w:t xml:space="preserve"> uzgodnie</w:t>
      </w:r>
      <w:r>
        <w:rPr>
          <w:rFonts w:ascii="Calibri" w:hAnsi="Calibri" w:cs="Calibri"/>
          <w:sz w:val="24"/>
          <w:szCs w:val="24"/>
          <w:lang w:eastAsia="ar-SA"/>
        </w:rPr>
        <w:t xml:space="preserve">nia </w:t>
      </w:r>
      <w:r w:rsidRPr="00DD6A69">
        <w:rPr>
          <w:rFonts w:ascii="Calibri" w:hAnsi="Calibri" w:cs="Calibri"/>
          <w:sz w:val="24"/>
          <w:szCs w:val="24"/>
          <w:lang w:eastAsia="ar-SA"/>
        </w:rPr>
        <w:t>i</w:t>
      </w:r>
      <w:r>
        <w:rPr>
          <w:rFonts w:ascii="Calibri" w:hAnsi="Calibri" w:cs="Calibri"/>
          <w:sz w:val="24"/>
          <w:szCs w:val="24"/>
          <w:lang w:eastAsia="ar-SA"/>
        </w:rPr>
        <w:t xml:space="preserve"> </w:t>
      </w:r>
      <w:r w:rsidRPr="00DD6A69">
        <w:rPr>
          <w:rFonts w:ascii="Calibri" w:hAnsi="Calibri" w:cs="Calibri"/>
          <w:sz w:val="24"/>
          <w:szCs w:val="24"/>
          <w:lang w:eastAsia="ar-SA"/>
        </w:rPr>
        <w:t>opini</w:t>
      </w:r>
      <w:r>
        <w:rPr>
          <w:rFonts w:ascii="Calibri" w:hAnsi="Calibri" w:cs="Calibri"/>
          <w:sz w:val="24"/>
          <w:szCs w:val="24"/>
          <w:lang w:eastAsia="ar-SA"/>
        </w:rPr>
        <w:t>e</w:t>
      </w:r>
      <w:r w:rsidRPr="00DD6A69">
        <w:rPr>
          <w:rFonts w:ascii="Calibri" w:hAnsi="Calibri" w:cs="Calibri"/>
          <w:sz w:val="24"/>
          <w:szCs w:val="24"/>
          <w:lang w:eastAsia="ar-SA"/>
        </w:rPr>
        <w:t xml:space="preserve"> w ww. zakresie, w tym </w:t>
      </w:r>
      <w:r>
        <w:rPr>
          <w:rFonts w:ascii="Calibri" w:hAnsi="Calibri" w:cs="Calibri"/>
          <w:sz w:val="24"/>
          <w:szCs w:val="24"/>
          <w:lang w:eastAsia="ar-SA"/>
        </w:rPr>
        <w:t>2</w:t>
      </w:r>
      <w:r w:rsidRPr="00DD6A69">
        <w:rPr>
          <w:rFonts w:ascii="Calibri" w:hAnsi="Calibri" w:cs="Calibri"/>
          <w:sz w:val="24"/>
          <w:szCs w:val="24"/>
          <w:lang w:eastAsia="ar-SA"/>
        </w:rPr>
        <w:t xml:space="preserve"> negatywn</w:t>
      </w:r>
      <w:r>
        <w:rPr>
          <w:rFonts w:ascii="Calibri" w:hAnsi="Calibri" w:cs="Calibri"/>
          <w:sz w:val="24"/>
          <w:szCs w:val="24"/>
          <w:lang w:eastAsia="ar-SA"/>
        </w:rPr>
        <w:t xml:space="preserve">e. Negatywne stanowisko zajęto m.in. przy opiniowaniu projektu </w:t>
      </w:r>
      <w:r w:rsidRPr="007C6F0C">
        <w:rPr>
          <w:rFonts w:ascii="Calibri" w:hAnsi="Calibri" w:cs="Calibri"/>
          <w:sz w:val="24"/>
          <w:szCs w:val="24"/>
          <w:lang w:eastAsia="ar-SA"/>
        </w:rPr>
        <w:t>miejscow</w:t>
      </w:r>
      <w:r>
        <w:rPr>
          <w:rFonts w:ascii="Calibri" w:hAnsi="Calibri" w:cs="Calibri"/>
          <w:sz w:val="24"/>
          <w:szCs w:val="24"/>
          <w:lang w:eastAsia="ar-SA"/>
        </w:rPr>
        <w:t>ego</w:t>
      </w:r>
      <w:r w:rsidRPr="007C6F0C">
        <w:rPr>
          <w:rFonts w:ascii="Calibri" w:hAnsi="Calibri" w:cs="Calibri"/>
          <w:sz w:val="24"/>
          <w:szCs w:val="24"/>
          <w:lang w:eastAsia="ar-SA"/>
        </w:rPr>
        <w:t xml:space="preserve"> plan</w:t>
      </w:r>
      <w:r>
        <w:rPr>
          <w:rFonts w:ascii="Calibri" w:hAnsi="Calibri" w:cs="Calibri"/>
          <w:sz w:val="24"/>
          <w:szCs w:val="24"/>
          <w:lang w:eastAsia="ar-SA"/>
        </w:rPr>
        <w:t>u</w:t>
      </w:r>
      <w:r w:rsidRPr="007C6F0C">
        <w:rPr>
          <w:rFonts w:ascii="Calibri" w:hAnsi="Calibri" w:cs="Calibri"/>
          <w:sz w:val="24"/>
          <w:szCs w:val="24"/>
          <w:lang w:eastAsia="ar-SA"/>
        </w:rPr>
        <w:t xml:space="preserve"> zagospodarowania przestrzennego dla </w:t>
      </w:r>
      <w:r w:rsidRPr="007C6F0C">
        <w:rPr>
          <w:rFonts w:ascii="Calibri" w:hAnsi="Calibri" w:cs="Calibri"/>
          <w:sz w:val="24"/>
          <w:szCs w:val="24"/>
        </w:rPr>
        <w:t>teren</w:t>
      </w:r>
      <w:r>
        <w:rPr>
          <w:rFonts w:ascii="Calibri" w:hAnsi="Calibri" w:cs="Calibri"/>
          <w:sz w:val="24"/>
          <w:szCs w:val="24"/>
        </w:rPr>
        <w:t xml:space="preserve">u </w:t>
      </w:r>
      <w:r w:rsidRPr="007C6F0C">
        <w:rPr>
          <w:rFonts w:ascii="Calibri" w:hAnsi="Calibri" w:cs="Calibri"/>
          <w:sz w:val="24"/>
          <w:szCs w:val="24"/>
        </w:rPr>
        <w:t>przeznaczon</w:t>
      </w:r>
      <w:r>
        <w:rPr>
          <w:rFonts w:ascii="Calibri" w:hAnsi="Calibri" w:cs="Calibri"/>
          <w:sz w:val="24"/>
          <w:szCs w:val="24"/>
        </w:rPr>
        <w:t xml:space="preserve">ego </w:t>
      </w:r>
      <w:r w:rsidRPr="007C6F0C">
        <w:rPr>
          <w:rFonts w:ascii="Calibri" w:hAnsi="Calibri" w:cs="Calibri"/>
          <w:sz w:val="24"/>
          <w:szCs w:val="24"/>
        </w:rPr>
        <w:t>pod cmentarz</w:t>
      </w:r>
      <w:r>
        <w:rPr>
          <w:rFonts w:ascii="Calibri" w:hAnsi="Calibri" w:cs="Calibri"/>
          <w:sz w:val="24"/>
          <w:szCs w:val="24"/>
        </w:rPr>
        <w:t xml:space="preserve"> na terenie powiatu sławieńskiego,</w:t>
      </w:r>
      <w:r>
        <w:rPr>
          <w:rFonts w:ascii="Calibri" w:hAnsi="Calibri" w:cs="Calibri"/>
          <w:sz w:val="24"/>
          <w:szCs w:val="24"/>
          <w:lang w:eastAsia="ar-SA"/>
        </w:rPr>
        <w:t xml:space="preserve"> z uwagi </w:t>
      </w:r>
      <w:bookmarkEnd w:id="638"/>
      <w:r>
        <w:rPr>
          <w:rFonts w:ascii="Calibri" w:hAnsi="Calibri" w:cs="Calibri"/>
          <w:sz w:val="24"/>
          <w:szCs w:val="24"/>
          <w:lang w:eastAsia="ar-SA"/>
        </w:rPr>
        <w:t>na brak ustaleń dokumentu w zakresie warunków zagospodarowania i ograniczenia w użytkowaniu terenów położonych w strefie sanitarnej cmentarza.</w:t>
      </w:r>
    </w:p>
    <w:p w14:paraId="448070EF" w14:textId="41344F8F" w:rsidR="00DD71EA" w:rsidRPr="005128CD" w:rsidRDefault="00DD71EA">
      <w:pPr>
        <w:pStyle w:val="Nagwek2"/>
        <w:numPr>
          <w:ilvl w:val="1"/>
          <w:numId w:val="48"/>
        </w:numPr>
        <w:ind w:left="568" w:hanging="284"/>
      </w:pPr>
      <w:bookmarkStart w:id="640" w:name="_Toc165372285"/>
      <w:bookmarkEnd w:id="639"/>
      <w:r w:rsidRPr="00AC3F81">
        <w:t>Stanowiska dotyczące projektów studium uwarunkowań i kierunków zagospodarowania przestrzennego gminy i projektów planów zagospodarowania przestrzennego gminy, w innym trybie niż strategiczna ocena oddziaływania na</w:t>
      </w:r>
      <w:r w:rsidR="00274348">
        <w:t> </w:t>
      </w:r>
      <w:r w:rsidRPr="00AC3F81">
        <w:t>środowisko.</w:t>
      </w:r>
      <w:bookmarkEnd w:id="640"/>
    </w:p>
    <w:p w14:paraId="65F46807" w14:textId="38D137BC" w:rsidR="005128CD" w:rsidRPr="000F5E2C" w:rsidRDefault="00DD71EA" w:rsidP="000F5E2C">
      <w:pPr>
        <w:suppressAutoHyphens/>
        <w:spacing w:after="0" w:line="276" w:lineRule="auto"/>
        <w:ind w:firstLine="709"/>
        <w:jc w:val="both"/>
        <w:rPr>
          <w:rFonts w:ascii="Calibri" w:hAnsi="Calibri" w:cs="Calibri"/>
          <w:sz w:val="24"/>
          <w:szCs w:val="24"/>
          <w:lang w:eastAsia="ar-SA"/>
        </w:rPr>
      </w:pPr>
      <w:r>
        <w:rPr>
          <w:rFonts w:ascii="Calibri" w:eastAsia="Times New Roman" w:hAnsi="Calibri" w:cs="Calibri"/>
          <w:sz w:val="24"/>
          <w:szCs w:val="24"/>
          <w:lang w:eastAsia="ar-SA"/>
        </w:rPr>
        <w:t xml:space="preserve">W 2023 roku, </w:t>
      </w:r>
      <w:bookmarkStart w:id="641" w:name="_Hlk131149485"/>
      <w:r>
        <w:rPr>
          <w:rFonts w:ascii="Calibri" w:eastAsia="Times New Roman" w:hAnsi="Calibri" w:cs="Calibri"/>
          <w:sz w:val="24"/>
          <w:szCs w:val="24"/>
          <w:lang w:eastAsia="ar-SA"/>
        </w:rPr>
        <w:t>Zachodniopomorski Państwowy Wojewódzki Inspektor Sanitarny w</w:t>
      </w:r>
      <w:r w:rsidR="00274348">
        <w:rPr>
          <w:rFonts w:ascii="Calibri" w:eastAsia="Times New Roman" w:hAnsi="Calibri" w:cs="Calibri"/>
          <w:sz w:val="24"/>
          <w:szCs w:val="24"/>
          <w:lang w:eastAsia="ar-SA"/>
        </w:rPr>
        <w:t> </w:t>
      </w:r>
      <w:r>
        <w:rPr>
          <w:rFonts w:ascii="Calibri" w:eastAsia="Times New Roman" w:hAnsi="Calibri" w:cs="Calibri"/>
          <w:sz w:val="24"/>
          <w:szCs w:val="24"/>
          <w:lang w:eastAsia="ar-SA"/>
        </w:rPr>
        <w:t xml:space="preserve">Szczecinie </w:t>
      </w:r>
      <w:bookmarkEnd w:id="641"/>
      <w:r w:rsidRPr="00D27BBF">
        <w:rPr>
          <w:rFonts w:ascii="Calibri" w:eastAsia="Times New Roman" w:hAnsi="Calibri" w:cs="Calibri"/>
          <w:sz w:val="24"/>
          <w:szCs w:val="24"/>
          <w:lang w:eastAsia="ar-SA"/>
        </w:rPr>
        <w:t>wyda</w:t>
      </w:r>
      <w:r>
        <w:rPr>
          <w:rFonts w:ascii="Calibri" w:eastAsia="Times New Roman" w:hAnsi="Calibri" w:cs="Calibri"/>
          <w:sz w:val="24"/>
          <w:szCs w:val="24"/>
          <w:lang w:eastAsia="ar-SA"/>
        </w:rPr>
        <w:t>ł</w:t>
      </w:r>
      <w:r w:rsidRPr="00D27BBF">
        <w:rPr>
          <w:rFonts w:ascii="Calibri" w:eastAsia="Times New Roman" w:hAnsi="Calibri" w:cs="Calibri"/>
          <w:sz w:val="24"/>
          <w:szCs w:val="24"/>
          <w:lang w:eastAsia="ar-SA"/>
        </w:rPr>
        <w:t xml:space="preserve"> </w:t>
      </w:r>
      <w:r>
        <w:rPr>
          <w:rFonts w:ascii="Calibri" w:eastAsia="Times New Roman" w:hAnsi="Calibri" w:cs="Calibri"/>
          <w:sz w:val="24"/>
          <w:szCs w:val="24"/>
          <w:lang w:eastAsia="ar-SA"/>
        </w:rPr>
        <w:t>43</w:t>
      </w:r>
      <w:r w:rsidRPr="00D27BBF">
        <w:rPr>
          <w:rFonts w:ascii="Calibri" w:eastAsia="Times New Roman" w:hAnsi="Calibri" w:cs="Calibri"/>
          <w:sz w:val="24"/>
          <w:szCs w:val="24"/>
          <w:lang w:eastAsia="ar-SA"/>
        </w:rPr>
        <w:t xml:space="preserve"> opini</w:t>
      </w:r>
      <w:r>
        <w:rPr>
          <w:rFonts w:ascii="Calibri" w:eastAsia="Times New Roman" w:hAnsi="Calibri" w:cs="Calibri"/>
          <w:sz w:val="24"/>
          <w:szCs w:val="24"/>
          <w:lang w:eastAsia="ar-SA"/>
        </w:rPr>
        <w:t>e</w:t>
      </w:r>
      <w:r w:rsidRPr="00D27BBF">
        <w:rPr>
          <w:rFonts w:ascii="Calibri" w:eastAsia="Times New Roman" w:hAnsi="Calibri" w:cs="Calibri"/>
          <w:sz w:val="24"/>
          <w:szCs w:val="24"/>
          <w:lang w:eastAsia="ar-SA"/>
        </w:rPr>
        <w:t xml:space="preserve"> w sprawach dotyczących projektów studium uwarunkowań i</w:t>
      </w:r>
      <w:r w:rsidR="00274348">
        <w:rPr>
          <w:rFonts w:ascii="Calibri" w:eastAsia="Times New Roman" w:hAnsi="Calibri" w:cs="Calibri"/>
          <w:sz w:val="24"/>
          <w:szCs w:val="24"/>
          <w:lang w:eastAsia="ar-SA"/>
        </w:rPr>
        <w:t> </w:t>
      </w:r>
      <w:r w:rsidRPr="00D27BBF">
        <w:rPr>
          <w:rFonts w:ascii="Calibri" w:eastAsia="Times New Roman" w:hAnsi="Calibri" w:cs="Calibri"/>
          <w:sz w:val="24"/>
          <w:szCs w:val="24"/>
          <w:lang w:eastAsia="ar-SA"/>
        </w:rPr>
        <w:t>kierunków zagospodarowania przestrzennego gminy oraz 1</w:t>
      </w:r>
      <w:r>
        <w:rPr>
          <w:rFonts w:ascii="Calibri" w:eastAsia="Times New Roman" w:hAnsi="Calibri" w:cs="Calibri"/>
          <w:sz w:val="24"/>
          <w:szCs w:val="24"/>
          <w:lang w:eastAsia="ar-SA"/>
        </w:rPr>
        <w:t>70</w:t>
      </w:r>
      <w:r w:rsidRPr="00D27BBF">
        <w:rPr>
          <w:rFonts w:ascii="Calibri" w:eastAsia="Times New Roman" w:hAnsi="Calibri" w:cs="Calibri"/>
          <w:sz w:val="24"/>
          <w:szCs w:val="24"/>
          <w:lang w:eastAsia="ar-SA"/>
        </w:rPr>
        <w:t xml:space="preserve"> opinii w sprawach dotyczących projektów miejscowych planów zagospodarowania przestrzennego</w:t>
      </w:r>
      <w:r>
        <w:rPr>
          <w:rFonts w:ascii="Calibri" w:eastAsia="Times New Roman" w:hAnsi="Calibri" w:cs="Calibri"/>
          <w:sz w:val="24"/>
          <w:szCs w:val="24"/>
          <w:lang w:eastAsia="ar-SA"/>
        </w:rPr>
        <w:t>, w tym 2</w:t>
      </w:r>
      <w:r w:rsidRPr="00D27BBF">
        <w:rPr>
          <w:rFonts w:ascii="Calibri" w:eastAsia="Times New Roman" w:hAnsi="Calibri" w:cs="Calibri"/>
          <w:sz w:val="24"/>
          <w:szCs w:val="24"/>
          <w:lang w:eastAsia="ar-SA"/>
        </w:rPr>
        <w:t xml:space="preserve"> negatywn</w:t>
      </w:r>
      <w:r>
        <w:rPr>
          <w:rFonts w:ascii="Calibri" w:eastAsia="Times New Roman" w:hAnsi="Calibri" w:cs="Calibri"/>
          <w:sz w:val="24"/>
          <w:szCs w:val="24"/>
          <w:lang w:eastAsia="ar-SA"/>
        </w:rPr>
        <w:t xml:space="preserve">e. </w:t>
      </w:r>
      <w:r w:rsidRPr="006C64B1">
        <w:rPr>
          <w:rFonts w:ascii="Calibri" w:eastAsia="Times New Roman" w:hAnsi="Calibri" w:cs="Calibri"/>
          <w:sz w:val="24"/>
          <w:szCs w:val="24"/>
          <w:lang w:eastAsia="ar-SA"/>
        </w:rPr>
        <w:t xml:space="preserve">Opinie negatywne </w:t>
      </w:r>
      <w:r w:rsidRPr="006C64B1">
        <w:rPr>
          <w:rFonts w:ascii="Calibri" w:hAnsi="Calibri" w:cs="Calibri"/>
          <w:sz w:val="24"/>
          <w:szCs w:val="24"/>
          <w:lang w:eastAsia="ar-SA"/>
        </w:rPr>
        <w:t>dotyczyły projektów miejscowych planów zagospodarowania przestrzennego w odniesieniu do terenów przeznaczonych pod kopalnię kruszyw w powiecie świdwińskim i cmentarza w powiecie polickim. W jednym przypadku, o</w:t>
      </w:r>
      <w:r w:rsidRPr="006C64B1">
        <w:rPr>
          <w:rFonts w:ascii="Calibri" w:hAnsi="Calibri" w:cs="Calibri"/>
          <w:sz w:val="24"/>
          <w:szCs w:val="24"/>
        </w:rPr>
        <w:t>cena dokumentacji wykazała negatywny wpływ ustaleń projektowanych dokumentów na zdrowie i</w:t>
      </w:r>
      <w:r w:rsidR="00274348">
        <w:rPr>
          <w:rFonts w:ascii="Calibri" w:hAnsi="Calibri" w:cs="Calibri"/>
          <w:sz w:val="24"/>
          <w:szCs w:val="24"/>
        </w:rPr>
        <w:t> </w:t>
      </w:r>
      <w:r w:rsidRPr="006C64B1">
        <w:rPr>
          <w:rFonts w:ascii="Calibri" w:hAnsi="Calibri" w:cs="Calibri"/>
          <w:sz w:val="24"/>
          <w:szCs w:val="24"/>
        </w:rPr>
        <w:t>warunki życia ludzi z uwagi na</w:t>
      </w:r>
      <w:r>
        <w:rPr>
          <w:rFonts w:ascii="Calibri" w:hAnsi="Calibri" w:cs="Calibri"/>
          <w:sz w:val="24"/>
          <w:szCs w:val="24"/>
        </w:rPr>
        <w:t xml:space="preserve"> niewielką odległość kopalni kruszyw od zabudowy mieszkalnej</w:t>
      </w:r>
      <w:r w:rsidR="00AD2054">
        <w:rPr>
          <w:rFonts w:ascii="Calibri" w:hAnsi="Calibri" w:cs="Calibri"/>
          <w:sz w:val="24"/>
          <w:szCs w:val="24"/>
        </w:rPr>
        <w:t>,</w:t>
      </w:r>
      <w:r>
        <w:rPr>
          <w:rFonts w:ascii="Calibri" w:hAnsi="Calibri" w:cs="Calibri"/>
          <w:sz w:val="24"/>
          <w:szCs w:val="24"/>
        </w:rPr>
        <w:t xml:space="preserve"> </w:t>
      </w:r>
      <w:r w:rsidR="00AD2054">
        <w:rPr>
          <w:rFonts w:ascii="Calibri" w:hAnsi="Calibri" w:cs="Calibri"/>
          <w:sz w:val="24"/>
          <w:szCs w:val="24"/>
        </w:rPr>
        <w:t>n</w:t>
      </w:r>
      <w:r>
        <w:rPr>
          <w:rFonts w:ascii="Calibri" w:hAnsi="Calibri" w:cs="Calibri"/>
          <w:sz w:val="24"/>
          <w:szCs w:val="24"/>
        </w:rPr>
        <w:t>atomiast w</w:t>
      </w:r>
      <w:r w:rsidR="00AD2054">
        <w:rPr>
          <w:rFonts w:ascii="Calibri" w:hAnsi="Calibri" w:cs="Calibri"/>
          <w:sz w:val="24"/>
          <w:szCs w:val="24"/>
        </w:rPr>
        <w:t> </w:t>
      </w:r>
      <w:r>
        <w:rPr>
          <w:rFonts w:ascii="Calibri" w:hAnsi="Calibri" w:cs="Calibri"/>
          <w:sz w:val="24"/>
          <w:szCs w:val="24"/>
        </w:rPr>
        <w:t xml:space="preserve">drugim przypadku, negatywną opinię wydano z uwagi </w:t>
      </w:r>
      <w:r w:rsidRPr="007478F2">
        <w:rPr>
          <w:rFonts w:ascii="Calibri" w:hAnsi="Calibri" w:cs="Calibri"/>
          <w:sz w:val="24"/>
          <w:szCs w:val="24"/>
          <w:lang w:eastAsia="ar-SA"/>
        </w:rPr>
        <w:t xml:space="preserve">na brak możliwości oceny środowiska gruntowo-wodnego terenu </w:t>
      </w:r>
      <w:r>
        <w:rPr>
          <w:rFonts w:ascii="Calibri" w:hAnsi="Calibri" w:cs="Calibri"/>
          <w:sz w:val="24"/>
          <w:szCs w:val="24"/>
          <w:lang w:eastAsia="ar-SA"/>
        </w:rPr>
        <w:t xml:space="preserve">przeznaczonego pod cmentarz. </w:t>
      </w:r>
    </w:p>
    <w:p w14:paraId="35C991C5" w14:textId="0DF9B502" w:rsidR="00DD71EA" w:rsidRPr="005128CD" w:rsidRDefault="00DD71EA">
      <w:pPr>
        <w:pStyle w:val="Nagwek2"/>
        <w:numPr>
          <w:ilvl w:val="1"/>
          <w:numId w:val="48"/>
        </w:numPr>
        <w:ind w:left="568" w:hanging="284"/>
      </w:pPr>
      <w:bookmarkStart w:id="642" w:name="_Toc165372286"/>
      <w:r w:rsidRPr="00817036">
        <w:t xml:space="preserve">Stanowiska dotyczące projektów planów remediacji, </w:t>
      </w:r>
      <w:bookmarkStart w:id="643" w:name="_Hlk131149634"/>
      <w:r w:rsidRPr="00817036">
        <w:t>przeprowadzania działań naprawczych w środowisku oraz projektów gminnych programów rewitalizacji</w:t>
      </w:r>
      <w:bookmarkEnd w:id="643"/>
      <w:r w:rsidRPr="00817036">
        <w:t>.</w:t>
      </w:r>
      <w:bookmarkEnd w:id="642"/>
    </w:p>
    <w:p w14:paraId="10EA0344" w14:textId="6A8CDE25" w:rsidR="00DD71EA" w:rsidRDefault="00DD71EA" w:rsidP="00DD71EA">
      <w:pPr>
        <w:spacing w:after="0" w:line="276" w:lineRule="auto"/>
        <w:ind w:firstLine="709"/>
        <w:jc w:val="both"/>
        <w:rPr>
          <w:rFonts w:cstheme="minorHAnsi"/>
          <w:bCs/>
          <w:iCs/>
          <w:sz w:val="24"/>
          <w:szCs w:val="24"/>
        </w:rPr>
      </w:pPr>
      <w:r>
        <w:rPr>
          <w:rFonts w:cstheme="minorHAnsi"/>
          <w:sz w:val="24"/>
          <w:szCs w:val="24"/>
        </w:rPr>
        <w:t>W 2023 roku, Zachodniopomorski Państwowy Wojewódzki Inspektor Sanitarny w</w:t>
      </w:r>
      <w:r w:rsidR="00274348">
        <w:rPr>
          <w:rFonts w:cstheme="minorHAnsi"/>
          <w:sz w:val="24"/>
          <w:szCs w:val="24"/>
        </w:rPr>
        <w:t> </w:t>
      </w:r>
      <w:r>
        <w:rPr>
          <w:rFonts w:cstheme="minorHAnsi"/>
          <w:sz w:val="24"/>
          <w:szCs w:val="24"/>
        </w:rPr>
        <w:t xml:space="preserve">Szczecinie </w:t>
      </w:r>
      <w:r w:rsidRPr="00695D54">
        <w:rPr>
          <w:rFonts w:cstheme="minorHAnsi"/>
          <w:sz w:val="24"/>
          <w:szCs w:val="24"/>
        </w:rPr>
        <w:t>zaj</w:t>
      </w:r>
      <w:r>
        <w:rPr>
          <w:rFonts w:cstheme="minorHAnsi"/>
          <w:sz w:val="24"/>
          <w:szCs w:val="24"/>
        </w:rPr>
        <w:t>ął 7</w:t>
      </w:r>
      <w:r w:rsidRPr="00695D54">
        <w:rPr>
          <w:rFonts w:cstheme="minorHAnsi"/>
          <w:sz w:val="24"/>
          <w:szCs w:val="24"/>
        </w:rPr>
        <w:t xml:space="preserve"> stanowisk, które dotyczyły opinii dla projektów planów remediacji </w:t>
      </w:r>
      <w:r>
        <w:rPr>
          <w:rFonts w:cstheme="minorHAnsi"/>
          <w:sz w:val="24"/>
          <w:szCs w:val="24"/>
        </w:rPr>
        <w:t xml:space="preserve">dla historycznego zanieczyszczenia powierzchni ziemi stwierdzonego na danym terenie, </w:t>
      </w:r>
      <w:r w:rsidRPr="00057464">
        <w:rPr>
          <w:rFonts w:cstheme="minorHAnsi"/>
          <w:bCs/>
          <w:iCs/>
          <w:sz w:val="24"/>
          <w:szCs w:val="24"/>
        </w:rPr>
        <w:t>w</w:t>
      </w:r>
      <w:r w:rsidR="00274348">
        <w:rPr>
          <w:rFonts w:cstheme="minorHAnsi"/>
          <w:bCs/>
          <w:iCs/>
          <w:sz w:val="24"/>
          <w:szCs w:val="24"/>
        </w:rPr>
        <w:t> </w:t>
      </w:r>
      <w:r w:rsidRPr="00057464">
        <w:rPr>
          <w:rFonts w:cstheme="minorHAnsi"/>
          <w:bCs/>
          <w:iCs/>
          <w:sz w:val="24"/>
          <w:szCs w:val="24"/>
        </w:rPr>
        <w:t>odniesieniu do oceny występowania znaczącego zagrożenia dla zdrowia ludzi</w:t>
      </w:r>
      <w:r>
        <w:rPr>
          <w:rFonts w:cstheme="minorHAnsi"/>
          <w:bCs/>
          <w:iCs/>
          <w:sz w:val="24"/>
          <w:szCs w:val="24"/>
        </w:rPr>
        <w:t xml:space="preserve"> oraz 3 stanowiska dotyczące opiniowania projektów gminnych programów rewitalizacji.</w:t>
      </w:r>
    </w:p>
    <w:p w14:paraId="7C8C133A" w14:textId="77777777" w:rsidR="00DD71EA" w:rsidRDefault="00DD71EA" w:rsidP="008F6EAE">
      <w:pPr>
        <w:spacing w:before="120" w:after="120" w:line="276" w:lineRule="auto"/>
        <w:ind w:left="568" w:right="284" w:hanging="284"/>
        <w:jc w:val="both"/>
        <w:rPr>
          <w:rFonts w:cstheme="minorHAnsi"/>
          <w:sz w:val="24"/>
          <w:szCs w:val="24"/>
        </w:rPr>
      </w:pPr>
    </w:p>
    <w:p w14:paraId="0BCA80F9" w14:textId="7941386D" w:rsidR="00DD71EA" w:rsidRPr="005128CD" w:rsidRDefault="00DD71EA">
      <w:pPr>
        <w:pStyle w:val="Nagwek2"/>
        <w:numPr>
          <w:ilvl w:val="1"/>
          <w:numId w:val="48"/>
        </w:numPr>
        <w:ind w:left="568" w:hanging="284"/>
      </w:pPr>
      <w:bookmarkStart w:id="644" w:name="_Toc165372287"/>
      <w:r w:rsidRPr="00AC3F81">
        <w:lastRenderedPageBreak/>
        <w:t>Ocena oddziaływania przedsięwzięć mogących znacząco oddziaływać na</w:t>
      </w:r>
      <w:r w:rsidR="00274348">
        <w:t> </w:t>
      </w:r>
      <w:r w:rsidRPr="00AC3F81">
        <w:t>środowisko.</w:t>
      </w:r>
      <w:bookmarkEnd w:id="644"/>
    </w:p>
    <w:p w14:paraId="72C28474" w14:textId="586A8D0C" w:rsidR="00DD71EA" w:rsidRPr="00D335A8" w:rsidRDefault="00DD71EA" w:rsidP="00DD71EA">
      <w:pPr>
        <w:tabs>
          <w:tab w:val="left" w:pos="1418"/>
        </w:tabs>
        <w:suppressAutoHyphens/>
        <w:spacing w:after="0" w:line="276" w:lineRule="auto"/>
        <w:ind w:firstLine="709"/>
        <w:jc w:val="both"/>
        <w:rPr>
          <w:rFonts w:ascii="Calibri" w:eastAsia="Times New Roman" w:hAnsi="Calibri" w:cs="Calibri"/>
          <w:sz w:val="24"/>
          <w:szCs w:val="24"/>
          <w:lang w:eastAsia="ar-SA"/>
        </w:rPr>
      </w:pPr>
      <w:r>
        <w:rPr>
          <w:rFonts w:ascii="Calibri" w:eastAsia="Times New Roman" w:hAnsi="Calibri" w:cs="Calibri"/>
          <w:sz w:val="24"/>
          <w:szCs w:val="24"/>
          <w:lang w:eastAsia="ar-SA"/>
        </w:rPr>
        <w:t>Odpowiednio</w:t>
      </w:r>
      <w:r w:rsidRPr="00D335A8">
        <w:rPr>
          <w:rFonts w:ascii="Calibri" w:eastAsia="Times New Roman" w:hAnsi="Calibri" w:cs="Calibri"/>
          <w:sz w:val="24"/>
          <w:szCs w:val="24"/>
          <w:lang w:eastAsia="ar-SA"/>
        </w:rPr>
        <w:t xml:space="preserve"> do stopnia szczegółowości opracowywanych dokumentów strategicznych lub przedsięwzięć mogących znacząco oddziaływać na środowisko, </w:t>
      </w:r>
      <w:r>
        <w:rPr>
          <w:rFonts w:ascii="Calibri" w:eastAsia="Times New Roman" w:hAnsi="Calibri" w:cs="Calibri"/>
          <w:sz w:val="24"/>
          <w:szCs w:val="24"/>
          <w:lang w:eastAsia="ar-SA"/>
        </w:rPr>
        <w:t xml:space="preserve">organy Państwowej Inspekcji Sanitarnej na terenie województwa zachodniopomorskiego </w:t>
      </w:r>
      <w:r w:rsidRPr="00D335A8">
        <w:rPr>
          <w:rFonts w:ascii="Calibri" w:eastAsia="Times New Roman" w:hAnsi="Calibri" w:cs="Calibri"/>
          <w:sz w:val="24"/>
          <w:szCs w:val="24"/>
          <w:lang w:eastAsia="ar-SA"/>
        </w:rPr>
        <w:t>dokonywały kompleksowej oceny ryzyka wpływu zamierzeń (zadań) projektowanych dokumentów strategicznych lub przedsięwzięć na środowisko,</w:t>
      </w:r>
      <w:r>
        <w:rPr>
          <w:rFonts w:ascii="Calibri" w:eastAsia="Times New Roman" w:hAnsi="Calibri" w:cs="Calibri"/>
          <w:sz w:val="24"/>
          <w:szCs w:val="24"/>
          <w:lang w:eastAsia="ar-SA"/>
        </w:rPr>
        <w:t xml:space="preserve"> </w:t>
      </w:r>
      <w:r w:rsidRPr="00D335A8">
        <w:rPr>
          <w:rFonts w:ascii="Calibri" w:eastAsia="Times New Roman" w:hAnsi="Calibri" w:cs="Calibri"/>
          <w:sz w:val="24"/>
          <w:szCs w:val="24"/>
          <w:lang w:eastAsia="ar-SA"/>
        </w:rPr>
        <w:t>w tym na ludzi oraz wpływu planowanych zamierzeń</w:t>
      </w:r>
      <w:r>
        <w:rPr>
          <w:rFonts w:ascii="Calibri" w:eastAsia="Times New Roman" w:hAnsi="Calibri" w:cs="Calibri"/>
          <w:sz w:val="24"/>
          <w:szCs w:val="24"/>
          <w:lang w:eastAsia="ar-SA"/>
        </w:rPr>
        <w:t>/</w:t>
      </w:r>
      <w:r w:rsidRPr="00D335A8">
        <w:rPr>
          <w:rFonts w:ascii="Calibri" w:eastAsia="Times New Roman" w:hAnsi="Calibri" w:cs="Calibri"/>
          <w:sz w:val="24"/>
          <w:szCs w:val="24"/>
          <w:lang w:eastAsia="ar-SA"/>
        </w:rPr>
        <w:t>strategii/programów/przedsięwzięć w zakresie przyjmowanych rozwiązań niwelujących, ograniczających lub rekompensujących negatywne oddziaływanie i</w:t>
      </w:r>
      <w:r w:rsidR="00274348">
        <w:rPr>
          <w:rFonts w:ascii="Calibri" w:eastAsia="Times New Roman" w:hAnsi="Calibri" w:cs="Calibri"/>
          <w:sz w:val="24"/>
          <w:szCs w:val="24"/>
          <w:lang w:eastAsia="ar-SA"/>
        </w:rPr>
        <w:t> </w:t>
      </w:r>
      <w:r w:rsidRPr="00D335A8">
        <w:rPr>
          <w:rFonts w:ascii="Calibri" w:eastAsia="Times New Roman" w:hAnsi="Calibri" w:cs="Calibri"/>
          <w:sz w:val="24"/>
          <w:szCs w:val="24"/>
          <w:lang w:eastAsia="ar-SA"/>
        </w:rPr>
        <w:t>przewidywane uciążliwości na środowisko, pod kątem bezpieczeństwa zdrowotnego ludzi.</w:t>
      </w:r>
      <w:r>
        <w:rPr>
          <w:rFonts w:ascii="Calibri" w:eastAsia="Times New Roman" w:hAnsi="Calibri" w:cs="Calibri"/>
          <w:sz w:val="24"/>
          <w:szCs w:val="24"/>
          <w:lang w:eastAsia="ar-SA"/>
        </w:rPr>
        <w:t xml:space="preserve"> </w:t>
      </w:r>
      <w:r w:rsidRPr="00D335A8">
        <w:rPr>
          <w:rFonts w:ascii="Calibri" w:eastAsia="Times New Roman" w:hAnsi="Calibri" w:cs="Calibri"/>
          <w:sz w:val="24"/>
          <w:szCs w:val="24"/>
          <w:lang w:eastAsia="ar-SA"/>
        </w:rPr>
        <w:t>W</w:t>
      </w:r>
      <w:r w:rsidR="00274348">
        <w:rPr>
          <w:rFonts w:ascii="Calibri" w:eastAsia="Times New Roman" w:hAnsi="Calibri" w:cs="Calibri"/>
          <w:sz w:val="24"/>
          <w:szCs w:val="24"/>
          <w:lang w:eastAsia="ar-SA"/>
        </w:rPr>
        <w:t> </w:t>
      </w:r>
      <w:r w:rsidRPr="00D335A8">
        <w:rPr>
          <w:rFonts w:ascii="Calibri" w:eastAsia="Times New Roman" w:hAnsi="Calibri" w:cs="Calibri"/>
          <w:sz w:val="24"/>
          <w:szCs w:val="24"/>
          <w:lang w:eastAsia="ar-SA"/>
        </w:rPr>
        <w:t>202</w:t>
      </w:r>
      <w:r>
        <w:rPr>
          <w:rFonts w:ascii="Calibri" w:eastAsia="Times New Roman" w:hAnsi="Calibri" w:cs="Calibri"/>
          <w:sz w:val="24"/>
          <w:szCs w:val="24"/>
          <w:lang w:eastAsia="ar-SA"/>
        </w:rPr>
        <w:t>3</w:t>
      </w:r>
      <w:r w:rsidRPr="00D335A8">
        <w:rPr>
          <w:rFonts w:ascii="Calibri" w:eastAsia="Times New Roman" w:hAnsi="Calibri" w:cs="Calibri"/>
          <w:sz w:val="24"/>
          <w:szCs w:val="24"/>
          <w:lang w:eastAsia="ar-SA"/>
        </w:rPr>
        <w:t xml:space="preserve"> roku</w:t>
      </w:r>
      <w:r>
        <w:rPr>
          <w:rFonts w:ascii="Calibri" w:eastAsia="Times New Roman" w:hAnsi="Calibri" w:cs="Calibri"/>
          <w:sz w:val="24"/>
          <w:szCs w:val="24"/>
          <w:lang w:eastAsia="ar-SA"/>
        </w:rPr>
        <w:t xml:space="preserve">, </w:t>
      </w:r>
      <w:r w:rsidRPr="00D335A8">
        <w:rPr>
          <w:rFonts w:ascii="Calibri" w:eastAsia="Times New Roman" w:hAnsi="Calibri" w:cs="Calibri"/>
          <w:sz w:val="24"/>
          <w:szCs w:val="24"/>
          <w:lang w:eastAsia="ar-SA"/>
        </w:rPr>
        <w:t>zajmowa</w:t>
      </w:r>
      <w:r>
        <w:rPr>
          <w:rFonts w:ascii="Calibri" w:eastAsia="Times New Roman" w:hAnsi="Calibri" w:cs="Calibri"/>
          <w:sz w:val="24"/>
          <w:szCs w:val="24"/>
          <w:lang w:eastAsia="ar-SA"/>
        </w:rPr>
        <w:t>no</w:t>
      </w:r>
      <w:r w:rsidRPr="00D335A8">
        <w:rPr>
          <w:rFonts w:ascii="Calibri" w:eastAsia="Times New Roman" w:hAnsi="Calibri" w:cs="Calibri"/>
          <w:sz w:val="24"/>
          <w:szCs w:val="24"/>
          <w:lang w:eastAsia="ar-SA"/>
        </w:rPr>
        <w:t xml:space="preserve"> stanowiska: </w:t>
      </w:r>
    </w:p>
    <w:p w14:paraId="1D087B14" w14:textId="77777777" w:rsidR="00391DB5" w:rsidRDefault="00DD71EA" w:rsidP="00391DB5">
      <w:pPr>
        <w:numPr>
          <w:ilvl w:val="0"/>
          <w:numId w:val="24"/>
        </w:numPr>
        <w:tabs>
          <w:tab w:val="left" w:pos="284"/>
        </w:tabs>
        <w:suppressAutoHyphens/>
        <w:autoSpaceDE w:val="0"/>
        <w:autoSpaceDN w:val="0"/>
        <w:adjustRightInd w:val="0"/>
        <w:spacing w:after="0" w:line="276" w:lineRule="auto"/>
        <w:ind w:left="568" w:right="284" w:hanging="284"/>
        <w:jc w:val="both"/>
        <w:rPr>
          <w:rFonts w:ascii="Calibri" w:eastAsia="Times New Roman" w:hAnsi="Calibri" w:cs="Calibri"/>
          <w:sz w:val="24"/>
          <w:szCs w:val="24"/>
          <w:lang w:eastAsia="ar-SA"/>
        </w:rPr>
      </w:pPr>
      <w:r>
        <w:rPr>
          <w:rFonts w:ascii="Calibri" w:eastAsia="Times New Roman" w:hAnsi="Calibri" w:cs="Calibri"/>
          <w:sz w:val="24"/>
          <w:szCs w:val="24"/>
          <w:lang w:eastAsia="ar-SA"/>
        </w:rPr>
        <w:t xml:space="preserve">w sprawie obowiązku przeprowadzenia </w:t>
      </w:r>
      <w:r w:rsidRPr="00D335A8">
        <w:rPr>
          <w:rFonts w:ascii="Calibri" w:eastAsia="Times New Roman" w:hAnsi="Calibri" w:cs="Calibri"/>
          <w:sz w:val="24"/>
          <w:szCs w:val="24"/>
          <w:lang w:eastAsia="ar-SA"/>
        </w:rPr>
        <w:t>oceny oddziaływania na środowisko</w:t>
      </w:r>
      <w:r>
        <w:rPr>
          <w:rFonts w:ascii="Calibri" w:eastAsia="Times New Roman" w:hAnsi="Calibri" w:cs="Calibri"/>
          <w:sz w:val="24"/>
          <w:szCs w:val="24"/>
          <w:lang w:eastAsia="ar-SA"/>
        </w:rPr>
        <w:t xml:space="preserve"> przedsięwzięcia</w:t>
      </w:r>
      <w:r w:rsidRPr="00D335A8">
        <w:rPr>
          <w:rFonts w:ascii="Calibri" w:eastAsia="Times New Roman" w:hAnsi="Calibri" w:cs="Calibri"/>
          <w:sz w:val="24"/>
          <w:szCs w:val="24"/>
          <w:lang w:eastAsia="ar-SA"/>
        </w:rPr>
        <w:t xml:space="preserve">; </w:t>
      </w:r>
    </w:p>
    <w:p w14:paraId="4D9D1181" w14:textId="77777777" w:rsidR="00391DB5" w:rsidRDefault="00DD71EA" w:rsidP="00391DB5">
      <w:pPr>
        <w:numPr>
          <w:ilvl w:val="0"/>
          <w:numId w:val="24"/>
        </w:numPr>
        <w:tabs>
          <w:tab w:val="left" w:pos="284"/>
        </w:tabs>
        <w:suppressAutoHyphens/>
        <w:autoSpaceDE w:val="0"/>
        <w:autoSpaceDN w:val="0"/>
        <w:adjustRightInd w:val="0"/>
        <w:spacing w:after="0" w:line="276" w:lineRule="auto"/>
        <w:ind w:left="568" w:right="284" w:hanging="284"/>
        <w:jc w:val="both"/>
        <w:rPr>
          <w:rFonts w:ascii="Calibri" w:eastAsia="Times New Roman" w:hAnsi="Calibri" w:cs="Calibri"/>
          <w:sz w:val="24"/>
          <w:szCs w:val="24"/>
          <w:lang w:eastAsia="ar-SA"/>
        </w:rPr>
      </w:pPr>
      <w:r w:rsidRPr="00391DB5">
        <w:rPr>
          <w:rFonts w:ascii="Calibri" w:eastAsia="Times New Roman" w:hAnsi="Calibri" w:cs="Calibri"/>
          <w:sz w:val="24"/>
          <w:szCs w:val="24"/>
          <w:lang w:eastAsia="ar-SA"/>
        </w:rPr>
        <w:t>w sprawie zakresu raportu o oddziaływaniu na środowisko przedsięwzięcia;</w:t>
      </w:r>
    </w:p>
    <w:p w14:paraId="738D9663" w14:textId="77777777" w:rsidR="00391DB5" w:rsidRDefault="00DD71EA" w:rsidP="00391DB5">
      <w:pPr>
        <w:numPr>
          <w:ilvl w:val="0"/>
          <w:numId w:val="24"/>
        </w:numPr>
        <w:tabs>
          <w:tab w:val="left" w:pos="284"/>
        </w:tabs>
        <w:suppressAutoHyphens/>
        <w:autoSpaceDE w:val="0"/>
        <w:autoSpaceDN w:val="0"/>
        <w:adjustRightInd w:val="0"/>
        <w:spacing w:after="0" w:line="276" w:lineRule="auto"/>
        <w:ind w:left="568" w:right="284" w:hanging="284"/>
        <w:jc w:val="both"/>
        <w:rPr>
          <w:rFonts w:ascii="Calibri" w:eastAsia="Times New Roman" w:hAnsi="Calibri" w:cs="Calibri"/>
          <w:sz w:val="24"/>
          <w:szCs w:val="24"/>
          <w:lang w:eastAsia="ar-SA"/>
        </w:rPr>
      </w:pPr>
      <w:r w:rsidRPr="00391DB5">
        <w:rPr>
          <w:rFonts w:ascii="Calibri" w:eastAsia="Times New Roman" w:hAnsi="Calibri" w:cs="Calibri"/>
          <w:sz w:val="24"/>
          <w:szCs w:val="24"/>
          <w:lang w:eastAsia="ar-SA"/>
        </w:rPr>
        <w:t xml:space="preserve">przed wydaniem decyzji o środowiskowych uwarunkowaniach; </w:t>
      </w:r>
    </w:p>
    <w:p w14:paraId="4DDDC1D0" w14:textId="57124929" w:rsidR="00DD71EA" w:rsidRPr="00391DB5" w:rsidRDefault="00DD71EA" w:rsidP="00391DB5">
      <w:pPr>
        <w:numPr>
          <w:ilvl w:val="0"/>
          <w:numId w:val="24"/>
        </w:numPr>
        <w:tabs>
          <w:tab w:val="left" w:pos="284"/>
        </w:tabs>
        <w:suppressAutoHyphens/>
        <w:autoSpaceDE w:val="0"/>
        <w:autoSpaceDN w:val="0"/>
        <w:adjustRightInd w:val="0"/>
        <w:spacing w:after="0" w:line="276" w:lineRule="auto"/>
        <w:ind w:left="568" w:right="284" w:hanging="284"/>
        <w:jc w:val="both"/>
        <w:rPr>
          <w:rFonts w:ascii="Calibri" w:eastAsia="Times New Roman" w:hAnsi="Calibri" w:cs="Calibri"/>
          <w:sz w:val="24"/>
          <w:szCs w:val="24"/>
          <w:lang w:eastAsia="ar-SA"/>
        </w:rPr>
      </w:pPr>
      <w:r w:rsidRPr="00391DB5">
        <w:rPr>
          <w:rFonts w:ascii="Calibri" w:eastAsia="Times New Roman" w:hAnsi="Calibri" w:cs="Calibri"/>
          <w:sz w:val="24"/>
          <w:szCs w:val="24"/>
          <w:lang w:eastAsia="ar-SA"/>
        </w:rPr>
        <w:t>inne, w ramach przeprowadzonych ponownych ocen oddziaływania przedsięwzięć na środowisko.</w:t>
      </w:r>
    </w:p>
    <w:p w14:paraId="5EEFBE61" w14:textId="5912AB02" w:rsidR="00DD71EA" w:rsidRPr="00E122AF" w:rsidRDefault="00DD71EA" w:rsidP="000F5E2C">
      <w:pPr>
        <w:tabs>
          <w:tab w:val="left" w:pos="2925"/>
        </w:tabs>
        <w:suppressAutoHyphens/>
        <w:spacing w:after="0" w:line="276" w:lineRule="auto"/>
        <w:ind w:firstLine="567"/>
        <w:jc w:val="both"/>
        <w:rPr>
          <w:rFonts w:ascii="Calibri" w:eastAsia="Times New Roman" w:hAnsi="Calibri" w:cs="Calibri"/>
          <w:sz w:val="24"/>
          <w:szCs w:val="24"/>
          <w:lang w:eastAsia="ar-SA"/>
        </w:rPr>
      </w:pPr>
      <w:r w:rsidRPr="000A0408">
        <w:rPr>
          <w:rFonts w:ascii="Calibri" w:eastAsia="Times New Roman" w:hAnsi="Calibri" w:cs="Calibri"/>
          <w:sz w:val="24"/>
          <w:szCs w:val="24"/>
          <w:lang w:eastAsia="ar-SA"/>
        </w:rPr>
        <w:t>W ramach sprawowania zapobiegawczego nadzoru sanitarnego organy P</w:t>
      </w:r>
      <w:r>
        <w:rPr>
          <w:rFonts w:ascii="Calibri" w:eastAsia="Times New Roman" w:hAnsi="Calibri" w:cs="Calibri"/>
          <w:sz w:val="24"/>
          <w:szCs w:val="24"/>
          <w:lang w:eastAsia="ar-SA"/>
        </w:rPr>
        <w:t xml:space="preserve">aństwowej </w:t>
      </w:r>
      <w:r w:rsidRPr="000A0408">
        <w:rPr>
          <w:rFonts w:ascii="Calibri" w:eastAsia="Times New Roman" w:hAnsi="Calibri" w:cs="Calibri"/>
          <w:sz w:val="24"/>
          <w:szCs w:val="24"/>
          <w:lang w:eastAsia="ar-SA"/>
        </w:rPr>
        <w:t>I</w:t>
      </w:r>
      <w:r>
        <w:rPr>
          <w:rFonts w:ascii="Calibri" w:eastAsia="Times New Roman" w:hAnsi="Calibri" w:cs="Calibri"/>
          <w:sz w:val="24"/>
          <w:szCs w:val="24"/>
          <w:lang w:eastAsia="ar-SA"/>
        </w:rPr>
        <w:t xml:space="preserve">nspekcji </w:t>
      </w:r>
      <w:r w:rsidRPr="000A0408">
        <w:rPr>
          <w:rFonts w:ascii="Calibri" w:eastAsia="Times New Roman" w:hAnsi="Calibri" w:cs="Calibri"/>
          <w:sz w:val="24"/>
          <w:szCs w:val="24"/>
          <w:lang w:eastAsia="ar-SA"/>
        </w:rPr>
        <w:t>S</w:t>
      </w:r>
      <w:r>
        <w:rPr>
          <w:rFonts w:ascii="Calibri" w:eastAsia="Times New Roman" w:hAnsi="Calibri" w:cs="Calibri"/>
          <w:sz w:val="24"/>
          <w:szCs w:val="24"/>
          <w:lang w:eastAsia="ar-SA"/>
        </w:rPr>
        <w:t>anitarnej</w:t>
      </w:r>
      <w:r w:rsidRPr="000A0408">
        <w:rPr>
          <w:rFonts w:ascii="Calibri" w:eastAsia="Times New Roman" w:hAnsi="Calibri" w:cs="Calibri"/>
          <w:sz w:val="24"/>
          <w:szCs w:val="24"/>
          <w:lang w:eastAsia="ar-SA"/>
        </w:rPr>
        <w:t xml:space="preserve"> województwa zachodniopomorskiego wydały łącznie </w:t>
      </w:r>
      <w:r>
        <w:rPr>
          <w:rFonts w:ascii="Calibri" w:eastAsia="Times New Roman" w:hAnsi="Calibri" w:cs="Calibri"/>
          <w:sz w:val="24"/>
          <w:szCs w:val="24"/>
          <w:lang w:eastAsia="ar-SA"/>
        </w:rPr>
        <w:t>883</w:t>
      </w:r>
      <w:r w:rsidRPr="000A0408">
        <w:rPr>
          <w:rFonts w:ascii="Calibri" w:eastAsia="Times New Roman" w:hAnsi="Calibri" w:cs="Calibri"/>
          <w:sz w:val="24"/>
          <w:szCs w:val="24"/>
          <w:lang w:eastAsia="ar-SA"/>
        </w:rPr>
        <w:t xml:space="preserve"> opini</w:t>
      </w:r>
      <w:r>
        <w:rPr>
          <w:rFonts w:ascii="Calibri" w:eastAsia="Times New Roman" w:hAnsi="Calibri" w:cs="Calibri"/>
          <w:sz w:val="24"/>
          <w:szCs w:val="24"/>
          <w:lang w:eastAsia="ar-SA"/>
        </w:rPr>
        <w:t>e</w:t>
      </w:r>
      <w:r w:rsidRPr="000A0408">
        <w:rPr>
          <w:rFonts w:ascii="Calibri" w:eastAsia="Times New Roman" w:hAnsi="Calibri" w:cs="Calibri"/>
          <w:sz w:val="24"/>
          <w:szCs w:val="24"/>
          <w:lang w:eastAsia="ar-SA"/>
        </w:rPr>
        <w:t xml:space="preserve"> w ww. zakresie, w tym </w:t>
      </w:r>
      <w:r>
        <w:rPr>
          <w:rFonts w:ascii="Calibri" w:eastAsia="Times New Roman" w:hAnsi="Calibri" w:cs="Calibri"/>
          <w:sz w:val="24"/>
          <w:szCs w:val="24"/>
          <w:lang w:eastAsia="ar-SA"/>
        </w:rPr>
        <w:t>3</w:t>
      </w:r>
      <w:r w:rsidRPr="000A0408">
        <w:rPr>
          <w:rFonts w:ascii="Calibri" w:eastAsia="Times New Roman" w:hAnsi="Calibri" w:cs="Calibri"/>
          <w:sz w:val="24"/>
          <w:szCs w:val="24"/>
          <w:lang w:eastAsia="ar-SA"/>
        </w:rPr>
        <w:t xml:space="preserve"> negatywn</w:t>
      </w:r>
      <w:r>
        <w:rPr>
          <w:rFonts w:ascii="Calibri" w:eastAsia="Times New Roman" w:hAnsi="Calibri" w:cs="Calibri"/>
          <w:sz w:val="24"/>
          <w:szCs w:val="24"/>
          <w:lang w:eastAsia="ar-SA"/>
        </w:rPr>
        <w:t>e</w:t>
      </w:r>
      <w:r w:rsidRPr="000A0408">
        <w:rPr>
          <w:rFonts w:ascii="Calibri" w:eastAsia="Times New Roman" w:hAnsi="Calibri" w:cs="Calibri"/>
          <w:sz w:val="24"/>
          <w:szCs w:val="24"/>
          <w:lang w:eastAsia="ar-SA"/>
        </w:rPr>
        <w:t xml:space="preserve"> w sprawach dotyczących realizacji przedsięwzięć przed wydaniem decyzji o środowiskowych uwarunkowaniach, w zakresie ich wpływu na zdrowie i</w:t>
      </w:r>
      <w:r w:rsidR="00274348">
        <w:rPr>
          <w:rFonts w:ascii="Calibri" w:eastAsia="Times New Roman" w:hAnsi="Calibri" w:cs="Calibri"/>
          <w:sz w:val="24"/>
          <w:szCs w:val="24"/>
          <w:lang w:eastAsia="ar-SA"/>
        </w:rPr>
        <w:t> </w:t>
      </w:r>
      <w:r w:rsidRPr="000A0408">
        <w:rPr>
          <w:rFonts w:ascii="Calibri" w:eastAsia="Times New Roman" w:hAnsi="Calibri" w:cs="Calibri"/>
          <w:sz w:val="24"/>
          <w:szCs w:val="24"/>
          <w:lang w:eastAsia="ar-SA"/>
        </w:rPr>
        <w:t>życie ludzi</w:t>
      </w:r>
      <w:r>
        <w:rPr>
          <w:rFonts w:ascii="Calibri" w:eastAsia="Times New Roman" w:hAnsi="Calibri" w:cs="Calibri"/>
          <w:sz w:val="24"/>
          <w:szCs w:val="24"/>
          <w:lang w:eastAsia="ar-SA"/>
        </w:rPr>
        <w:t xml:space="preserve"> na terenie powiatów: gryfińskiego i goleniowskiego.</w:t>
      </w:r>
    </w:p>
    <w:p w14:paraId="5105ECA0" w14:textId="1F63A136" w:rsidR="00DD71EA" w:rsidRPr="005128CD" w:rsidRDefault="00DD71EA">
      <w:pPr>
        <w:pStyle w:val="Nagwek2"/>
        <w:numPr>
          <w:ilvl w:val="1"/>
          <w:numId w:val="48"/>
        </w:numPr>
        <w:ind w:left="568" w:hanging="284"/>
      </w:pPr>
      <w:bookmarkStart w:id="645" w:name="_Toc165372288"/>
      <w:r w:rsidRPr="002739D2">
        <w:t>Uzgadnianie dokumentacji projektowej.</w:t>
      </w:r>
      <w:bookmarkEnd w:id="645"/>
    </w:p>
    <w:p w14:paraId="6B5399B4" w14:textId="2F8E7C2F" w:rsidR="00DD71EA" w:rsidRDefault="00DD71EA" w:rsidP="00DD71EA">
      <w:pPr>
        <w:spacing w:after="0" w:line="276" w:lineRule="auto"/>
        <w:ind w:firstLine="709"/>
        <w:jc w:val="both"/>
        <w:rPr>
          <w:rFonts w:cstheme="minorHAnsi"/>
          <w:sz w:val="24"/>
          <w:szCs w:val="24"/>
        </w:rPr>
      </w:pPr>
      <w:r>
        <w:rPr>
          <w:rFonts w:cstheme="minorHAnsi"/>
          <w:sz w:val="24"/>
          <w:szCs w:val="24"/>
        </w:rPr>
        <w:t>W 2023 roku, organy Państwowej Inspekcji Sanitarnej oraz rzeczoznawcy do spraw sanitarnohigienicznych uzgadniali dokumentację projektową inwestycji, w procesie inwestycyjnym, na etapie projektowania obiektów budowlanych, w tym uzyskiwania decyzji o</w:t>
      </w:r>
      <w:r w:rsidR="00274348">
        <w:rPr>
          <w:rFonts w:cstheme="minorHAnsi"/>
          <w:sz w:val="24"/>
          <w:szCs w:val="24"/>
        </w:rPr>
        <w:t> </w:t>
      </w:r>
      <w:r>
        <w:rPr>
          <w:rFonts w:cstheme="minorHAnsi"/>
          <w:sz w:val="24"/>
          <w:szCs w:val="24"/>
        </w:rPr>
        <w:t>pozwoleniu na budowę.</w:t>
      </w:r>
    </w:p>
    <w:p w14:paraId="013C7798" w14:textId="71CCB141" w:rsidR="00DD71EA" w:rsidRDefault="00DD71EA" w:rsidP="00DD71EA">
      <w:pPr>
        <w:spacing w:after="0" w:line="276" w:lineRule="auto"/>
        <w:ind w:firstLine="709"/>
        <w:jc w:val="both"/>
        <w:rPr>
          <w:rFonts w:cstheme="minorHAnsi"/>
          <w:sz w:val="24"/>
          <w:szCs w:val="24"/>
        </w:rPr>
      </w:pPr>
      <w:r>
        <w:rPr>
          <w:rFonts w:cstheme="minorHAnsi"/>
          <w:sz w:val="24"/>
          <w:szCs w:val="24"/>
        </w:rPr>
        <w:t>Rzeczoznawcy do spraw sanitarnohigienicznych uzgadniają dokumentacje projektowe obiektów budowlanych w imieniu państwowego inspektora sanitarnego pod względem wymagań higienicznych i zdrowotnych, działając na podstawie uprawnień nadanych przez Głównego Inspektora Sanitarnego w zakresie: budownictwa przemysłowego, budownictwa ogólnego bez obiektów zdrowia, budownictwa ogólnego z obiektami ochrony zdrowia oraz</w:t>
      </w:r>
      <w:r w:rsidR="00274348">
        <w:rPr>
          <w:rFonts w:cstheme="minorHAnsi"/>
          <w:sz w:val="24"/>
          <w:szCs w:val="24"/>
        </w:rPr>
        <w:t> </w:t>
      </w:r>
      <w:r>
        <w:rPr>
          <w:rFonts w:cstheme="minorHAnsi"/>
          <w:sz w:val="24"/>
          <w:szCs w:val="24"/>
        </w:rPr>
        <w:t>bez ograniczeń. W 2023 roku, na terenie województwa zachodniopomorskiego było zarejestrowanych oraz aktywnie działających 16 rzeczoznawców.</w:t>
      </w:r>
    </w:p>
    <w:p w14:paraId="07C4B699" w14:textId="77777777" w:rsidR="00DD71EA" w:rsidRDefault="00DD71EA" w:rsidP="00DD71EA">
      <w:pPr>
        <w:spacing w:after="0" w:line="276" w:lineRule="auto"/>
        <w:ind w:firstLine="709"/>
        <w:jc w:val="both"/>
        <w:rPr>
          <w:rFonts w:cstheme="minorHAnsi"/>
          <w:sz w:val="24"/>
          <w:szCs w:val="24"/>
        </w:rPr>
      </w:pPr>
      <w:r w:rsidRPr="000A0408">
        <w:rPr>
          <w:rFonts w:cstheme="minorHAnsi"/>
          <w:sz w:val="24"/>
          <w:szCs w:val="24"/>
        </w:rPr>
        <w:t>Organy P</w:t>
      </w:r>
      <w:r>
        <w:rPr>
          <w:rFonts w:cstheme="minorHAnsi"/>
          <w:sz w:val="24"/>
          <w:szCs w:val="24"/>
        </w:rPr>
        <w:t xml:space="preserve">aństwowej </w:t>
      </w:r>
      <w:r w:rsidRPr="000A0408">
        <w:rPr>
          <w:rFonts w:cstheme="minorHAnsi"/>
          <w:sz w:val="24"/>
          <w:szCs w:val="24"/>
        </w:rPr>
        <w:t>I</w:t>
      </w:r>
      <w:r>
        <w:rPr>
          <w:rFonts w:cstheme="minorHAnsi"/>
          <w:sz w:val="24"/>
          <w:szCs w:val="24"/>
        </w:rPr>
        <w:t xml:space="preserve">nspekcji </w:t>
      </w:r>
      <w:r w:rsidRPr="000A0408">
        <w:rPr>
          <w:rFonts w:cstheme="minorHAnsi"/>
          <w:sz w:val="24"/>
          <w:szCs w:val="24"/>
        </w:rPr>
        <w:t>S</w:t>
      </w:r>
      <w:r>
        <w:rPr>
          <w:rFonts w:cstheme="minorHAnsi"/>
          <w:sz w:val="24"/>
          <w:szCs w:val="24"/>
        </w:rPr>
        <w:t>anitarnej</w:t>
      </w:r>
      <w:r w:rsidRPr="000A0408">
        <w:rPr>
          <w:rFonts w:cstheme="minorHAnsi"/>
          <w:sz w:val="24"/>
          <w:szCs w:val="24"/>
        </w:rPr>
        <w:t xml:space="preserve"> oraz rzeczoznawcy do spraw sanitarnohigienicznych województwa zachodniopomorskiego w 202</w:t>
      </w:r>
      <w:r>
        <w:rPr>
          <w:rFonts w:cstheme="minorHAnsi"/>
          <w:sz w:val="24"/>
          <w:szCs w:val="24"/>
        </w:rPr>
        <w:t>3</w:t>
      </w:r>
      <w:r w:rsidRPr="000A0408">
        <w:rPr>
          <w:rFonts w:cstheme="minorHAnsi"/>
          <w:sz w:val="24"/>
          <w:szCs w:val="24"/>
        </w:rPr>
        <w:t xml:space="preserve"> roku dokonali </w:t>
      </w:r>
      <w:r>
        <w:rPr>
          <w:rFonts w:cstheme="minorHAnsi"/>
          <w:sz w:val="24"/>
          <w:szCs w:val="24"/>
        </w:rPr>
        <w:t>łącznie 1319</w:t>
      </w:r>
      <w:r w:rsidRPr="000A0408">
        <w:rPr>
          <w:rFonts w:cstheme="minorHAnsi"/>
          <w:sz w:val="24"/>
          <w:szCs w:val="24"/>
        </w:rPr>
        <w:t xml:space="preserve"> uzgodnień dokumentacji projektowej inwestycji pod względem wymagań higienicznych i zdrowotnych. </w:t>
      </w:r>
    </w:p>
    <w:p w14:paraId="209DBDCA" w14:textId="77777777" w:rsidR="00DD71EA" w:rsidRPr="002739D2" w:rsidRDefault="00DD71EA" w:rsidP="00DD71EA">
      <w:pPr>
        <w:spacing w:after="0"/>
        <w:jc w:val="both"/>
        <w:rPr>
          <w:rFonts w:cstheme="minorHAnsi"/>
          <w:sz w:val="24"/>
          <w:szCs w:val="24"/>
        </w:rPr>
      </w:pPr>
    </w:p>
    <w:p w14:paraId="6DFAD6A8" w14:textId="2C0DB2B8" w:rsidR="00DD71EA" w:rsidRPr="005128CD" w:rsidRDefault="00DD71EA">
      <w:pPr>
        <w:pStyle w:val="Nagwek2"/>
        <w:numPr>
          <w:ilvl w:val="1"/>
          <w:numId w:val="48"/>
        </w:numPr>
        <w:ind w:left="568" w:hanging="284"/>
      </w:pPr>
      <w:bookmarkStart w:id="646" w:name="_Toc165372289"/>
      <w:r w:rsidRPr="00AC3F81">
        <w:lastRenderedPageBreak/>
        <w:t>Odstępstwa od obowiązujących przepisów.</w:t>
      </w:r>
      <w:bookmarkEnd w:id="646"/>
    </w:p>
    <w:p w14:paraId="4B09D9A0" w14:textId="7DFDB59B" w:rsidR="00DD71EA" w:rsidRDefault="00DD71EA" w:rsidP="00DD71EA">
      <w:pPr>
        <w:spacing w:after="0" w:line="276" w:lineRule="auto"/>
        <w:ind w:firstLine="709"/>
        <w:jc w:val="both"/>
        <w:rPr>
          <w:rFonts w:cstheme="minorHAnsi"/>
          <w:sz w:val="24"/>
          <w:szCs w:val="24"/>
        </w:rPr>
      </w:pPr>
      <w:r>
        <w:rPr>
          <w:rFonts w:cstheme="minorHAnsi"/>
          <w:sz w:val="24"/>
          <w:szCs w:val="24"/>
        </w:rPr>
        <w:t xml:space="preserve">W 2023 r. organy Państwowej Inspekcji Sanitarnej na terenie województwa zachodniopomorskiego zajmowały stanowiska m.in. dotyczące zastosowania rozwiązań innych niż określone w obowiązujących przepisach prawa, w </w:t>
      </w:r>
      <w:r w:rsidRPr="004400BC">
        <w:rPr>
          <w:rFonts w:cstheme="minorHAnsi"/>
          <w:sz w:val="24"/>
          <w:szCs w:val="24"/>
        </w:rPr>
        <w:t>tym w zakresie warunków technicznych. Stanowiska w zakresie odstępstw od przepisów dotyczyły m.in. obniżenia wysokości pomieszczeń przeznaczonych na pobyt ludzi, obniżenia poziomu podłogi w</w:t>
      </w:r>
      <w:r w:rsidR="00274348">
        <w:rPr>
          <w:rFonts w:cstheme="minorHAnsi"/>
          <w:sz w:val="24"/>
          <w:szCs w:val="24"/>
        </w:rPr>
        <w:t> </w:t>
      </w:r>
      <w:r w:rsidRPr="004400BC">
        <w:rPr>
          <w:rFonts w:cstheme="minorHAnsi"/>
          <w:sz w:val="24"/>
          <w:szCs w:val="24"/>
        </w:rPr>
        <w:t>szczególności pomieszczeń produkcyjnych, handlowych, usługowych</w:t>
      </w:r>
      <w:r>
        <w:rPr>
          <w:rFonts w:cstheme="minorHAnsi"/>
          <w:sz w:val="24"/>
          <w:szCs w:val="24"/>
        </w:rPr>
        <w:t xml:space="preserve"> oraz zastosowania oświetlenia wyłącznie światłem sztucznym</w:t>
      </w:r>
      <w:r w:rsidRPr="004400BC">
        <w:rPr>
          <w:rFonts w:cstheme="minorHAnsi"/>
          <w:sz w:val="24"/>
          <w:szCs w:val="24"/>
        </w:rPr>
        <w:t xml:space="preserve">. </w:t>
      </w:r>
      <w:r>
        <w:rPr>
          <w:rFonts w:cstheme="minorHAnsi"/>
          <w:sz w:val="24"/>
          <w:szCs w:val="24"/>
        </w:rPr>
        <w:t>Zajmowane stanowiska o</w:t>
      </w:r>
      <w:r w:rsidRPr="004400BC">
        <w:rPr>
          <w:rFonts w:cstheme="minorHAnsi"/>
          <w:sz w:val="24"/>
          <w:szCs w:val="24"/>
        </w:rPr>
        <w:t>dnosiły się również do</w:t>
      </w:r>
      <w:r w:rsidR="00274348">
        <w:rPr>
          <w:rFonts w:cstheme="minorHAnsi"/>
          <w:sz w:val="24"/>
          <w:szCs w:val="24"/>
        </w:rPr>
        <w:t> </w:t>
      </w:r>
      <w:r>
        <w:rPr>
          <w:rFonts w:cstheme="minorHAnsi"/>
          <w:sz w:val="24"/>
          <w:szCs w:val="24"/>
        </w:rPr>
        <w:t>usytuowania wyrzutni powietrza instalacji wentylacyjnych i klimatyzacyjnych, a także odległości lokalizowania zbiorników na nieczystości ciekłe, miejsc na kontenery na odpady stałe od okien i drzwi budynków z pomieszczeniami na pobyt ludzi, od granicy z sąsiednią działką czy od magazynów spożywczych.</w:t>
      </w:r>
    </w:p>
    <w:p w14:paraId="066A56AE" w14:textId="1C2174B4" w:rsidR="00DD71EA" w:rsidRPr="005128CD" w:rsidRDefault="00DD71EA" w:rsidP="005128CD">
      <w:pPr>
        <w:spacing w:after="0" w:line="276" w:lineRule="auto"/>
        <w:ind w:firstLine="709"/>
        <w:jc w:val="both"/>
        <w:rPr>
          <w:rFonts w:cstheme="minorHAnsi"/>
          <w:sz w:val="24"/>
          <w:szCs w:val="24"/>
        </w:rPr>
      </w:pPr>
      <w:r w:rsidRPr="00604E6D">
        <w:rPr>
          <w:rFonts w:cstheme="minorHAnsi"/>
          <w:sz w:val="24"/>
          <w:szCs w:val="24"/>
        </w:rPr>
        <w:t>Ogółem, w 202</w:t>
      </w:r>
      <w:r>
        <w:rPr>
          <w:rFonts w:cstheme="minorHAnsi"/>
          <w:sz w:val="24"/>
          <w:szCs w:val="24"/>
        </w:rPr>
        <w:t>3</w:t>
      </w:r>
      <w:r w:rsidRPr="00604E6D">
        <w:rPr>
          <w:rFonts w:cstheme="minorHAnsi"/>
          <w:sz w:val="24"/>
          <w:szCs w:val="24"/>
        </w:rPr>
        <w:t xml:space="preserve"> roku</w:t>
      </w:r>
      <w:r>
        <w:rPr>
          <w:rFonts w:cstheme="minorHAnsi"/>
          <w:sz w:val="24"/>
          <w:szCs w:val="24"/>
        </w:rPr>
        <w:t xml:space="preserve"> </w:t>
      </w:r>
      <w:r w:rsidRPr="00604E6D">
        <w:rPr>
          <w:rFonts w:cstheme="minorHAnsi"/>
          <w:sz w:val="24"/>
          <w:szCs w:val="24"/>
        </w:rPr>
        <w:t>wyda</w:t>
      </w:r>
      <w:r>
        <w:rPr>
          <w:rFonts w:cstheme="minorHAnsi"/>
          <w:sz w:val="24"/>
          <w:szCs w:val="24"/>
        </w:rPr>
        <w:t>no</w:t>
      </w:r>
      <w:r w:rsidRPr="00604E6D">
        <w:rPr>
          <w:rFonts w:cstheme="minorHAnsi"/>
          <w:sz w:val="24"/>
          <w:szCs w:val="24"/>
        </w:rPr>
        <w:t xml:space="preserve"> 1</w:t>
      </w:r>
      <w:r>
        <w:rPr>
          <w:rFonts w:cstheme="minorHAnsi"/>
          <w:sz w:val="24"/>
          <w:szCs w:val="24"/>
        </w:rPr>
        <w:t>39</w:t>
      </w:r>
      <w:r w:rsidRPr="00604E6D">
        <w:rPr>
          <w:rFonts w:cstheme="minorHAnsi"/>
          <w:sz w:val="24"/>
          <w:szCs w:val="24"/>
        </w:rPr>
        <w:t xml:space="preserve"> zgód, uzgodnień i opinii w ww. zakresie, w tym </w:t>
      </w:r>
      <w:r>
        <w:rPr>
          <w:rFonts w:cstheme="minorHAnsi"/>
          <w:sz w:val="24"/>
          <w:szCs w:val="24"/>
        </w:rPr>
        <w:t>3</w:t>
      </w:r>
      <w:r w:rsidRPr="00604E6D">
        <w:rPr>
          <w:rFonts w:cstheme="minorHAnsi"/>
          <w:sz w:val="24"/>
          <w:szCs w:val="24"/>
        </w:rPr>
        <w:t xml:space="preserve"> negatywne</w:t>
      </w:r>
      <w:r>
        <w:rPr>
          <w:rFonts w:cstheme="minorHAnsi"/>
          <w:sz w:val="24"/>
          <w:szCs w:val="24"/>
        </w:rPr>
        <w:t xml:space="preserve">. Negatywne stanowiska </w:t>
      </w:r>
      <w:r w:rsidRPr="00604E6D">
        <w:rPr>
          <w:rFonts w:cstheme="minorHAnsi"/>
          <w:sz w:val="24"/>
          <w:szCs w:val="24"/>
        </w:rPr>
        <w:t>dotyczyły pomieszcze</w:t>
      </w:r>
      <w:r>
        <w:rPr>
          <w:rFonts w:cstheme="minorHAnsi"/>
          <w:sz w:val="24"/>
          <w:szCs w:val="24"/>
        </w:rPr>
        <w:t>ń</w:t>
      </w:r>
      <w:r w:rsidRPr="00604E6D">
        <w:rPr>
          <w:rFonts w:cstheme="minorHAnsi"/>
          <w:sz w:val="24"/>
          <w:szCs w:val="24"/>
        </w:rPr>
        <w:t xml:space="preserve"> stałej pracy </w:t>
      </w:r>
      <w:r>
        <w:rPr>
          <w:rFonts w:cstheme="minorHAnsi"/>
          <w:sz w:val="24"/>
          <w:szCs w:val="24"/>
        </w:rPr>
        <w:t xml:space="preserve">o funkcji usługowej na terenie powiatu gryfickiego, w odniesieniu do których </w:t>
      </w:r>
      <w:r>
        <w:rPr>
          <w:rFonts w:ascii="Calibri" w:hAnsi="Calibri" w:cs="Calibri"/>
          <w:sz w:val="24"/>
          <w:szCs w:val="24"/>
        </w:rPr>
        <w:t xml:space="preserve">nie stwierdzono uzasadnienia dla </w:t>
      </w:r>
      <w:r w:rsidRPr="00283EBB">
        <w:rPr>
          <w:rFonts w:cstheme="minorHAnsi"/>
          <w:sz w:val="24"/>
          <w:szCs w:val="24"/>
        </w:rPr>
        <w:t xml:space="preserve">zastosowania </w:t>
      </w:r>
      <w:r>
        <w:rPr>
          <w:rFonts w:cstheme="minorHAnsi"/>
          <w:sz w:val="24"/>
          <w:szCs w:val="24"/>
        </w:rPr>
        <w:t xml:space="preserve">w nich </w:t>
      </w:r>
      <w:r w:rsidRPr="00283EBB">
        <w:rPr>
          <w:rFonts w:cstheme="minorHAnsi"/>
          <w:sz w:val="24"/>
          <w:szCs w:val="24"/>
        </w:rPr>
        <w:t>oświetlenia wyłącznie sztucznego</w:t>
      </w:r>
      <w:r>
        <w:rPr>
          <w:rFonts w:cstheme="minorHAnsi"/>
          <w:sz w:val="24"/>
          <w:szCs w:val="24"/>
        </w:rPr>
        <w:t>. Zajęto również negatywne stanowisko w odniesieniu do zaproponowanej lokalizacji miejsca gromadzenia odpadów stałych w</w:t>
      </w:r>
      <w:r w:rsidR="00274348">
        <w:rPr>
          <w:rFonts w:cstheme="minorHAnsi"/>
          <w:sz w:val="24"/>
          <w:szCs w:val="24"/>
        </w:rPr>
        <w:t> </w:t>
      </w:r>
      <w:r>
        <w:rPr>
          <w:rFonts w:cstheme="minorHAnsi"/>
          <w:sz w:val="24"/>
          <w:szCs w:val="24"/>
        </w:rPr>
        <w:t>odległości mniejszej niż wymagana przepisami, na terenie miasta Szczecin.</w:t>
      </w:r>
    </w:p>
    <w:p w14:paraId="70ECCAF7" w14:textId="4ADB7A32" w:rsidR="00DD71EA" w:rsidRPr="005128CD" w:rsidRDefault="00DD71EA">
      <w:pPr>
        <w:pStyle w:val="Nagwek2"/>
        <w:numPr>
          <w:ilvl w:val="1"/>
          <w:numId w:val="48"/>
        </w:numPr>
        <w:ind w:left="568" w:hanging="284"/>
      </w:pPr>
      <w:bookmarkStart w:id="647" w:name="_Toc165372290"/>
      <w:r w:rsidRPr="00AC3F81">
        <w:t>Inne sprawy w zakresie Zapobiegawczego Nadzoru Sanitarnego, w tym dotyczące uzgadniania projektu decyzji o warunkach zabudowy i zagospodarowaniu terenu oraz decyzji o ustaleniu lokalizacji inwestycji celu publicznego.</w:t>
      </w:r>
      <w:bookmarkEnd w:id="647"/>
    </w:p>
    <w:p w14:paraId="4733608A" w14:textId="46FEA191" w:rsidR="00DD71EA" w:rsidRDefault="00DD71EA" w:rsidP="00DD71EA">
      <w:pPr>
        <w:tabs>
          <w:tab w:val="left" w:pos="2925"/>
        </w:tabs>
        <w:suppressAutoHyphens/>
        <w:spacing w:after="0" w:line="276" w:lineRule="auto"/>
        <w:ind w:firstLine="709"/>
        <w:jc w:val="both"/>
        <w:rPr>
          <w:rFonts w:ascii="Calibri" w:eastAsia="Times New Roman" w:hAnsi="Calibri" w:cs="Calibri"/>
          <w:sz w:val="24"/>
          <w:szCs w:val="24"/>
          <w:lang w:eastAsia="ar-SA"/>
        </w:rPr>
      </w:pPr>
      <w:r>
        <w:rPr>
          <w:rFonts w:ascii="Calibri" w:eastAsia="Times New Roman" w:hAnsi="Calibri" w:cs="Calibri"/>
          <w:sz w:val="24"/>
          <w:szCs w:val="24"/>
          <w:lang w:eastAsia="ar-SA"/>
        </w:rPr>
        <w:t>W 2023 roku o</w:t>
      </w:r>
      <w:r w:rsidRPr="00B80ED7">
        <w:rPr>
          <w:rFonts w:ascii="Calibri" w:eastAsia="Times New Roman" w:hAnsi="Calibri" w:cs="Calibri"/>
          <w:sz w:val="24"/>
          <w:szCs w:val="24"/>
          <w:lang w:eastAsia="ar-SA"/>
        </w:rPr>
        <w:t xml:space="preserve">rgany </w:t>
      </w:r>
      <w:r w:rsidRPr="00057464">
        <w:rPr>
          <w:rFonts w:ascii="Calibri" w:eastAsia="Times New Roman" w:hAnsi="Calibri" w:cs="Calibri"/>
          <w:sz w:val="24"/>
          <w:szCs w:val="24"/>
          <w:lang w:eastAsia="ar-SA"/>
        </w:rPr>
        <w:t>P</w:t>
      </w:r>
      <w:r>
        <w:rPr>
          <w:rFonts w:ascii="Calibri" w:eastAsia="Times New Roman" w:hAnsi="Calibri" w:cs="Calibri"/>
          <w:sz w:val="24"/>
          <w:szCs w:val="24"/>
          <w:lang w:eastAsia="ar-SA"/>
        </w:rPr>
        <w:t xml:space="preserve">aństwowej </w:t>
      </w:r>
      <w:r w:rsidRPr="00057464">
        <w:rPr>
          <w:rFonts w:ascii="Calibri" w:eastAsia="Times New Roman" w:hAnsi="Calibri" w:cs="Calibri"/>
          <w:sz w:val="24"/>
          <w:szCs w:val="24"/>
          <w:lang w:eastAsia="ar-SA"/>
        </w:rPr>
        <w:t>I</w:t>
      </w:r>
      <w:r>
        <w:rPr>
          <w:rFonts w:ascii="Calibri" w:eastAsia="Times New Roman" w:hAnsi="Calibri" w:cs="Calibri"/>
          <w:sz w:val="24"/>
          <w:szCs w:val="24"/>
          <w:lang w:eastAsia="ar-SA"/>
        </w:rPr>
        <w:t xml:space="preserve">nspekcji </w:t>
      </w:r>
      <w:r w:rsidRPr="00057464">
        <w:rPr>
          <w:rFonts w:ascii="Calibri" w:eastAsia="Times New Roman" w:hAnsi="Calibri" w:cs="Calibri"/>
          <w:sz w:val="24"/>
          <w:szCs w:val="24"/>
          <w:lang w:eastAsia="ar-SA"/>
        </w:rPr>
        <w:t>S</w:t>
      </w:r>
      <w:r>
        <w:rPr>
          <w:rFonts w:ascii="Calibri" w:eastAsia="Times New Roman" w:hAnsi="Calibri" w:cs="Calibri"/>
          <w:sz w:val="24"/>
          <w:szCs w:val="24"/>
          <w:lang w:eastAsia="ar-SA"/>
        </w:rPr>
        <w:t>anitarnej</w:t>
      </w:r>
      <w:r w:rsidRPr="00057464">
        <w:rPr>
          <w:rFonts w:ascii="Calibri" w:eastAsia="Times New Roman" w:hAnsi="Calibri" w:cs="Calibri"/>
          <w:sz w:val="24"/>
          <w:szCs w:val="24"/>
          <w:lang w:eastAsia="ar-SA"/>
        </w:rPr>
        <w:t xml:space="preserve"> na terenie województwa zachodniopomorskiego zajęły oraz wydały ogółem </w:t>
      </w:r>
      <w:r>
        <w:rPr>
          <w:rFonts w:ascii="Calibri" w:eastAsia="Times New Roman" w:hAnsi="Calibri" w:cs="Calibri"/>
          <w:sz w:val="24"/>
          <w:szCs w:val="24"/>
          <w:lang w:eastAsia="ar-SA"/>
        </w:rPr>
        <w:t>579</w:t>
      </w:r>
      <w:r w:rsidRPr="00057464">
        <w:rPr>
          <w:rFonts w:ascii="Calibri" w:eastAsia="Times New Roman" w:hAnsi="Calibri" w:cs="Calibri"/>
          <w:sz w:val="24"/>
          <w:szCs w:val="24"/>
          <w:lang w:eastAsia="ar-SA"/>
        </w:rPr>
        <w:t xml:space="preserve"> stanowisk/opinii, zgód, </w:t>
      </w:r>
      <w:r>
        <w:rPr>
          <w:rFonts w:ascii="Calibri" w:eastAsia="Times New Roman" w:hAnsi="Calibri" w:cs="Calibri"/>
          <w:sz w:val="24"/>
          <w:szCs w:val="24"/>
          <w:lang w:eastAsia="ar-SA"/>
        </w:rPr>
        <w:t>postanowień</w:t>
      </w:r>
      <w:r w:rsidRPr="00057464">
        <w:rPr>
          <w:rFonts w:ascii="Calibri" w:eastAsia="Times New Roman" w:hAnsi="Calibri" w:cs="Calibri"/>
          <w:sz w:val="24"/>
          <w:szCs w:val="24"/>
          <w:lang w:eastAsia="ar-SA"/>
        </w:rPr>
        <w:t xml:space="preserve">, w sprawach innych, dotyczących </w:t>
      </w:r>
      <w:r>
        <w:rPr>
          <w:rFonts w:ascii="Calibri" w:eastAsia="Times New Roman" w:hAnsi="Calibri" w:cs="Calibri"/>
          <w:sz w:val="24"/>
          <w:szCs w:val="24"/>
          <w:lang w:eastAsia="ar-SA"/>
        </w:rPr>
        <w:t xml:space="preserve">m.in. </w:t>
      </w:r>
      <w:r w:rsidRPr="00057464">
        <w:rPr>
          <w:rFonts w:ascii="Calibri" w:eastAsia="Times New Roman" w:hAnsi="Calibri" w:cs="Calibri"/>
          <w:sz w:val="24"/>
          <w:szCs w:val="24"/>
          <w:lang w:eastAsia="ar-SA"/>
        </w:rPr>
        <w:t xml:space="preserve">zatwierdzania </w:t>
      </w:r>
      <w:r>
        <w:rPr>
          <w:rFonts w:ascii="Calibri" w:eastAsia="Times New Roman" w:hAnsi="Calibri" w:cs="Calibri"/>
          <w:sz w:val="24"/>
          <w:szCs w:val="24"/>
          <w:lang w:eastAsia="ar-SA"/>
        </w:rPr>
        <w:t xml:space="preserve">przez Zachodniopomorskiego Państwowego Wojewódzkiego Inspektora Sanitarnego w Szczecinie </w:t>
      </w:r>
      <w:r w:rsidRPr="00057464">
        <w:rPr>
          <w:rFonts w:ascii="Calibri" w:eastAsia="Times New Roman" w:hAnsi="Calibri" w:cs="Calibri"/>
          <w:sz w:val="24"/>
          <w:szCs w:val="24"/>
          <w:lang w:eastAsia="ar-SA"/>
        </w:rPr>
        <w:t>projektów osłon stałych</w:t>
      </w:r>
      <w:r w:rsidRPr="005775FE">
        <w:rPr>
          <w:rFonts w:ascii="Calibri" w:eastAsia="Times New Roman" w:hAnsi="Calibri" w:cs="Calibri"/>
          <w:sz w:val="24"/>
          <w:szCs w:val="24"/>
          <w:lang w:eastAsia="ar-SA"/>
        </w:rPr>
        <w:t xml:space="preserve"> opracowywanych dla pracowni/gabinetów, w</w:t>
      </w:r>
      <w:r w:rsidRPr="00B80ED7">
        <w:rPr>
          <w:rFonts w:ascii="Calibri" w:eastAsia="Times New Roman" w:hAnsi="Calibri" w:cs="Calibri"/>
          <w:sz w:val="24"/>
          <w:szCs w:val="24"/>
          <w:lang w:eastAsia="ar-SA"/>
        </w:rPr>
        <w:t xml:space="preserve"> </w:t>
      </w:r>
      <w:r w:rsidRPr="005775FE">
        <w:rPr>
          <w:rFonts w:ascii="Calibri" w:eastAsia="Times New Roman" w:hAnsi="Calibri" w:cs="Calibri"/>
          <w:sz w:val="24"/>
          <w:szCs w:val="24"/>
          <w:lang w:eastAsia="ar-SA"/>
        </w:rPr>
        <w:t>których miały być użytkowane aparaty rentgenowskie</w:t>
      </w:r>
      <w:r>
        <w:rPr>
          <w:rFonts w:ascii="Calibri" w:eastAsia="Times New Roman" w:hAnsi="Calibri" w:cs="Calibri"/>
          <w:sz w:val="24"/>
          <w:szCs w:val="24"/>
          <w:lang w:eastAsia="ar-SA"/>
        </w:rPr>
        <w:t xml:space="preserve"> (w tym 2 negatywnie)</w:t>
      </w:r>
      <w:r w:rsidRPr="00B80ED7">
        <w:rPr>
          <w:rFonts w:ascii="Calibri" w:eastAsia="Times New Roman" w:hAnsi="Calibri" w:cs="Calibri"/>
          <w:sz w:val="24"/>
          <w:szCs w:val="24"/>
          <w:lang w:eastAsia="ar-SA"/>
        </w:rPr>
        <w:t xml:space="preserve">, </w:t>
      </w:r>
      <w:r>
        <w:rPr>
          <w:rFonts w:ascii="Calibri" w:eastAsia="Times New Roman" w:hAnsi="Calibri" w:cs="Calibri"/>
          <w:sz w:val="24"/>
          <w:szCs w:val="24"/>
          <w:lang w:eastAsia="ar-SA"/>
        </w:rPr>
        <w:t>a t</w:t>
      </w:r>
      <w:r w:rsidRPr="00B80ED7">
        <w:rPr>
          <w:rFonts w:ascii="Calibri" w:eastAsia="Times New Roman" w:hAnsi="Calibri" w:cs="Calibri"/>
          <w:sz w:val="24"/>
          <w:szCs w:val="24"/>
          <w:lang w:eastAsia="ar-SA"/>
        </w:rPr>
        <w:t>akże</w:t>
      </w:r>
      <w:r w:rsidRPr="005775FE">
        <w:rPr>
          <w:rFonts w:ascii="Calibri" w:eastAsia="Times New Roman" w:hAnsi="Calibri" w:cs="Calibri"/>
          <w:sz w:val="24"/>
          <w:szCs w:val="24"/>
          <w:lang w:eastAsia="ar-SA"/>
        </w:rPr>
        <w:t xml:space="preserve"> wyda</w:t>
      </w:r>
      <w:r w:rsidR="00FE1781">
        <w:rPr>
          <w:rFonts w:ascii="Calibri" w:eastAsia="Times New Roman" w:hAnsi="Calibri" w:cs="Calibri"/>
          <w:sz w:val="24"/>
          <w:szCs w:val="24"/>
          <w:lang w:eastAsia="ar-SA"/>
        </w:rPr>
        <w:t>wania</w:t>
      </w:r>
      <w:r w:rsidRPr="005775FE">
        <w:rPr>
          <w:rFonts w:ascii="Calibri" w:eastAsia="Times New Roman" w:hAnsi="Calibri" w:cs="Calibri"/>
          <w:sz w:val="24"/>
          <w:szCs w:val="24"/>
          <w:lang w:eastAsia="ar-SA"/>
        </w:rPr>
        <w:t xml:space="preserve"> </w:t>
      </w:r>
      <w:r>
        <w:rPr>
          <w:rFonts w:ascii="Calibri" w:eastAsia="Times New Roman" w:hAnsi="Calibri" w:cs="Calibri"/>
          <w:sz w:val="24"/>
          <w:szCs w:val="24"/>
          <w:lang w:eastAsia="ar-SA"/>
        </w:rPr>
        <w:t xml:space="preserve">przez </w:t>
      </w:r>
      <w:r w:rsidR="00FE1781">
        <w:rPr>
          <w:rFonts w:ascii="Calibri" w:eastAsia="Times New Roman" w:hAnsi="Calibri" w:cs="Calibri"/>
          <w:sz w:val="24"/>
          <w:szCs w:val="24"/>
          <w:lang w:eastAsia="ar-SA"/>
        </w:rPr>
        <w:t>p</w:t>
      </w:r>
      <w:r>
        <w:rPr>
          <w:rFonts w:ascii="Calibri" w:eastAsia="Times New Roman" w:hAnsi="Calibri" w:cs="Calibri"/>
          <w:sz w:val="24"/>
          <w:szCs w:val="24"/>
          <w:lang w:eastAsia="ar-SA"/>
        </w:rPr>
        <w:t>aństwow</w:t>
      </w:r>
      <w:r w:rsidR="00FE1781">
        <w:rPr>
          <w:rFonts w:ascii="Calibri" w:eastAsia="Times New Roman" w:hAnsi="Calibri" w:cs="Calibri"/>
          <w:sz w:val="24"/>
          <w:szCs w:val="24"/>
          <w:lang w:eastAsia="ar-SA"/>
        </w:rPr>
        <w:t>ych</w:t>
      </w:r>
      <w:r>
        <w:rPr>
          <w:rFonts w:ascii="Calibri" w:eastAsia="Times New Roman" w:hAnsi="Calibri" w:cs="Calibri"/>
          <w:sz w:val="24"/>
          <w:szCs w:val="24"/>
          <w:lang w:eastAsia="ar-SA"/>
        </w:rPr>
        <w:t xml:space="preserve"> </w:t>
      </w:r>
      <w:r w:rsidR="00FE1781">
        <w:rPr>
          <w:rFonts w:ascii="Calibri" w:eastAsia="Times New Roman" w:hAnsi="Calibri" w:cs="Calibri"/>
          <w:sz w:val="24"/>
          <w:szCs w:val="24"/>
          <w:lang w:eastAsia="ar-SA"/>
        </w:rPr>
        <w:t>p</w:t>
      </w:r>
      <w:r>
        <w:rPr>
          <w:rFonts w:ascii="Calibri" w:eastAsia="Times New Roman" w:hAnsi="Calibri" w:cs="Calibri"/>
          <w:sz w:val="24"/>
          <w:szCs w:val="24"/>
          <w:lang w:eastAsia="ar-SA"/>
        </w:rPr>
        <w:t>owiatow</w:t>
      </w:r>
      <w:r w:rsidR="00FE1781">
        <w:rPr>
          <w:rFonts w:ascii="Calibri" w:eastAsia="Times New Roman" w:hAnsi="Calibri" w:cs="Calibri"/>
          <w:sz w:val="24"/>
          <w:szCs w:val="24"/>
          <w:lang w:eastAsia="ar-SA"/>
        </w:rPr>
        <w:t>ych i</w:t>
      </w:r>
      <w:r>
        <w:rPr>
          <w:rFonts w:ascii="Calibri" w:eastAsia="Times New Roman" w:hAnsi="Calibri" w:cs="Calibri"/>
          <w:sz w:val="24"/>
          <w:szCs w:val="24"/>
          <w:lang w:eastAsia="ar-SA"/>
        </w:rPr>
        <w:t>nspektor</w:t>
      </w:r>
      <w:r w:rsidR="00FE1781">
        <w:rPr>
          <w:rFonts w:ascii="Calibri" w:eastAsia="Times New Roman" w:hAnsi="Calibri" w:cs="Calibri"/>
          <w:sz w:val="24"/>
          <w:szCs w:val="24"/>
          <w:lang w:eastAsia="ar-SA"/>
        </w:rPr>
        <w:t>ów</w:t>
      </w:r>
      <w:r>
        <w:rPr>
          <w:rFonts w:ascii="Calibri" w:eastAsia="Times New Roman" w:hAnsi="Calibri" w:cs="Calibri"/>
          <w:sz w:val="24"/>
          <w:szCs w:val="24"/>
          <w:lang w:eastAsia="ar-SA"/>
        </w:rPr>
        <w:t xml:space="preserve"> </w:t>
      </w:r>
      <w:r w:rsidR="00FE1781">
        <w:rPr>
          <w:rFonts w:ascii="Calibri" w:eastAsia="Times New Roman" w:hAnsi="Calibri" w:cs="Calibri"/>
          <w:sz w:val="24"/>
          <w:szCs w:val="24"/>
          <w:lang w:eastAsia="ar-SA"/>
        </w:rPr>
        <w:t>s</w:t>
      </w:r>
      <w:r>
        <w:rPr>
          <w:rFonts w:ascii="Calibri" w:eastAsia="Times New Roman" w:hAnsi="Calibri" w:cs="Calibri"/>
          <w:sz w:val="24"/>
          <w:szCs w:val="24"/>
          <w:lang w:eastAsia="ar-SA"/>
        </w:rPr>
        <w:t>anitarn</w:t>
      </w:r>
      <w:r w:rsidR="00FE1781">
        <w:rPr>
          <w:rFonts w:ascii="Calibri" w:eastAsia="Times New Roman" w:hAnsi="Calibri" w:cs="Calibri"/>
          <w:sz w:val="24"/>
          <w:szCs w:val="24"/>
          <w:lang w:eastAsia="ar-SA"/>
        </w:rPr>
        <w:t>ych</w:t>
      </w:r>
      <w:r>
        <w:rPr>
          <w:rFonts w:ascii="Calibri" w:eastAsia="Times New Roman" w:hAnsi="Calibri" w:cs="Calibri"/>
          <w:sz w:val="24"/>
          <w:szCs w:val="24"/>
          <w:lang w:eastAsia="ar-SA"/>
        </w:rPr>
        <w:t xml:space="preserve"> </w:t>
      </w:r>
      <w:r w:rsidRPr="005775FE">
        <w:rPr>
          <w:rFonts w:ascii="Calibri" w:eastAsia="Times New Roman" w:hAnsi="Calibri" w:cs="Calibri"/>
          <w:sz w:val="24"/>
          <w:szCs w:val="24"/>
          <w:lang w:eastAsia="ar-SA"/>
        </w:rPr>
        <w:t>zg</w:t>
      </w:r>
      <w:r w:rsidR="00FE1781">
        <w:rPr>
          <w:rFonts w:ascii="Calibri" w:eastAsia="Times New Roman" w:hAnsi="Calibri" w:cs="Calibri"/>
          <w:sz w:val="24"/>
          <w:szCs w:val="24"/>
          <w:lang w:eastAsia="ar-SA"/>
        </w:rPr>
        <w:t>ód</w:t>
      </w:r>
      <w:r w:rsidRPr="005775FE">
        <w:rPr>
          <w:rFonts w:ascii="Calibri" w:eastAsia="Times New Roman" w:hAnsi="Calibri" w:cs="Calibri"/>
          <w:sz w:val="24"/>
          <w:szCs w:val="24"/>
          <w:lang w:eastAsia="ar-SA"/>
        </w:rPr>
        <w:t xml:space="preserve"> na poszerzenie</w:t>
      </w:r>
      <w:r>
        <w:rPr>
          <w:rFonts w:ascii="Calibri" w:eastAsia="Times New Roman" w:hAnsi="Calibri" w:cs="Calibri"/>
          <w:sz w:val="24"/>
          <w:szCs w:val="24"/>
          <w:lang w:eastAsia="ar-SA"/>
        </w:rPr>
        <w:t>/zamknięcie</w:t>
      </w:r>
      <w:r w:rsidRPr="005775FE">
        <w:rPr>
          <w:rFonts w:ascii="Calibri" w:eastAsia="Times New Roman" w:hAnsi="Calibri" w:cs="Calibri"/>
          <w:sz w:val="24"/>
          <w:szCs w:val="24"/>
          <w:lang w:eastAsia="ar-SA"/>
        </w:rPr>
        <w:t xml:space="preserve"> terenu cmentarza na podstawie </w:t>
      </w:r>
      <w:r w:rsidRPr="00B80ED7">
        <w:rPr>
          <w:rFonts w:ascii="Calibri" w:eastAsia="Times New Roman" w:hAnsi="Calibri" w:cs="Calibri"/>
          <w:sz w:val="24"/>
          <w:szCs w:val="24"/>
          <w:lang w:eastAsia="ar-SA"/>
        </w:rPr>
        <w:t xml:space="preserve">przepisów </w:t>
      </w:r>
      <w:r w:rsidRPr="005775FE">
        <w:rPr>
          <w:rFonts w:ascii="Calibri" w:eastAsia="Times New Roman" w:hAnsi="Calibri" w:cs="Calibri"/>
          <w:i/>
          <w:sz w:val="24"/>
          <w:szCs w:val="24"/>
          <w:lang w:eastAsia="ar-SA"/>
        </w:rPr>
        <w:t>o cmentarzach i chowaniu zmarłych</w:t>
      </w:r>
      <w:r>
        <w:rPr>
          <w:rFonts w:ascii="Calibri" w:eastAsia="Times New Roman" w:hAnsi="Calibri" w:cs="Calibri"/>
          <w:sz w:val="24"/>
          <w:szCs w:val="24"/>
          <w:lang w:eastAsia="ar-SA"/>
        </w:rPr>
        <w:t xml:space="preserve"> </w:t>
      </w:r>
      <w:r w:rsidRPr="00B80ED7">
        <w:rPr>
          <w:rFonts w:ascii="Calibri" w:eastAsia="Times New Roman" w:hAnsi="Calibri" w:cs="Calibri"/>
          <w:sz w:val="24"/>
          <w:szCs w:val="24"/>
          <w:lang w:eastAsia="ar-SA"/>
        </w:rPr>
        <w:t>czy</w:t>
      </w:r>
      <w:r w:rsidRPr="005775FE">
        <w:rPr>
          <w:rFonts w:ascii="Calibri" w:eastAsia="Times New Roman" w:hAnsi="Calibri" w:cs="Calibri"/>
          <w:sz w:val="24"/>
          <w:szCs w:val="24"/>
          <w:lang w:eastAsia="ar-SA"/>
        </w:rPr>
        <w:t xml:space="preserve"> opinii dla pomieszczeń </w:t>
      </w:r>
      <w:r w:rsidRPr="00B80ED7">
        <w:rPr>
          <w:rFonts w:ascii="Calibri" w:eastAsia="Times New Roman" w:hAnsi="Calibri" w:cs="Calibri"/>
          <w:sz w:val="24"/>
          <w:szCs w:val="24"/>
          <w:lang w:eastAsia="ar-SA"/>
        </w:rPr>
        <w:t xml:space="preserve">apteki </w:t>
      </w:r>
      <w:r w:rsidRPr="005775FE">
        <w:rPr>
          <w:rFonts w:ascii="Calibri" w:eastAsia="Times New Roman" w:hAnsi="Calibri" w:cs="Calibri"/>
          <w:sz w:val="24"/>
          <w:szCs w:val="24"/>
          <w:lang w:eastAsia="ar-SA"/>
        </w:rPr>
        <w:t xml:space="preserve">na podstawie ustawy </w:t>
      </w:r>
      <w:r w:rsidRPr="005775FE">
        <w:rPr>
          <w:rFonts w:ascii="Calibri" w:eastAsia="Times New Roman" w:hAnsi="Calibri" w:cs="Calibri"/>
          <w:i/>
          <w:sz w:val="24"/>
          <w:szCs w:val="24"/>
          <w:lang w:eastAsia="ar-SA"/>
        </w:rPr>
        <w:t>Prawo farmaceutyczne</w:t>
      </w:r>
      <w:r w:rsidRPr="00B80ED7">
        <w:rPr>
          <w:rFonts w:ascii="Calibri" w:eastAsia="Times New Roman" w:hAnsi="Calibri" w:cs="Calibri"/>
          <w:sz w:val="24"/>
          <w:szCs w:val="24"/>
          <w:lang w:eastAsia="ar-SA"/>
        </w:rPr>
        <w:t>.</w:t>
      </w:r>
      <w:r>
        <w:rPr>
          <w:rFonts w:ascii="Calibri" w:eastAsia="Times New Roman" w:hAnsi="Calibri" w:cs="Calibri"/>
          <w:sz w:val="24"/>
          <w:szCs w:val="24"/>
          <w:lang w:eastAsia="ar-SA"/>
        </w:rPr>
        <w:t xml:space="preserve"> W ramach stanowisk wydanych przez organ wojewódzki w</w:t>
      </w:r>
      <w:r w:rsidR="00274348">
        <w:rPr>
          <w:rFonts w:ascii="Calibri" w:eastAsia="Times New Roman" w:hAnsi="Calibri" w:cs="Calibri"/>
          <w:sz w:val="24"/>
          <w:szCs w:val="24"/>
          <w:lang w:eastAsia="ar-SA"/>
        </w:rPr>
        <w:t> </w:t>
      </w:r>
      <w:r>
        <w:rPr>
          <w:rFonts w:ascii="Calibri" w:eastAsia="Times New Roman" w:hAnsi="Calibri" w:cs="Calibri"/>
          <w:sz w:val="24"/>
          <w:szCs w:val="24"/>
          <w:lang w:eastAsia="ar-SA"/>
        </w:rPr>
        <w:t xml:space="preserve">ww. zakresie, w jednym przypadku nie zatwierdzono projektu osłon stałych z uwagi na brak wymaganej przepisami wysokości gabinetu rentgenowskiego, natomiast w drugim przypadku nie zatwierdzono aneksu do projektu osłon stałych, gdyż nie przyjęto zmian zaproponowanych w aneksie w stosunku do pierwotnego projektu. </w:t>
      </w:r>
    </w:p>
    <w:p w14:paraId="3E3536D8" w14:textId="1A85CA06" w:rsidR="00FE1781" w:rsidRDefault="00DD71EA" w:rsidP="000F5E2C">
      <w:pPr>
        <w:tabs>
          <w:tab w:val="left" w:pos="2925"/>
        </w:tabs>
        <w:suppressAutoHyphens/>
        <w:spacing w:after="0" w:line="276" w:lineRule="auto"/>
        <w:ind w:firstLine="709"/>
        <w:jc w:val="both"/>
        <w:rPr>
          <w:rFonts w:ascii="Calibri" w:eastAsia="Times New Roman" w:hAnsi="Calibri" w:cs="Calibri"/>
          <w:sz w:val="24"/>
          <w:szCs w:val="24"/>
          <w:lang w:eastAsia="ar-SA"/>
        </w:rPr>
      </w:pPr>
      <w:r>
        <w:rPr>
          <w:rFonts w:ascii="Calibri" w:eastAsia="Times New Roman" w:hAnsi="Calibri" w:cs="Calibri"/>
          <w:sz w:val="24"/>
          <w:szCs w:val="24"/>
          <w:lang w:eastAsia="ar-SA"/>
        </w:rPr>
        <w:t xml:space="preserve">W związku z nowelizacją ustawy </w:t>
      </w:r>
      <w:r>
        <w:rPr>
          <w:rFonts w:ascii="Calibri" w:eastAsia="Times New Roman" w:hAnsi="Calibri" w:cs="Calibri"/>
          <w:i/>
          <w:iCs/>
          <w:sz w:val="24"/>
          <w:szCs w:val="24"/>
          <w:lang w:eastAsia="ar-SA"/>
        </w:rPr>
        <w:t xml:space="preserve">o planowaniu i zagospodarowaniu przestrzennym </w:t>
      </w:r>
      <w:r>
        <w:rPr>
          <w:rFonts w:ascii="Calibri" w:eastAsia="Times New Roman" w:hAnsi="Calibri" w:cs="Calibri"/>
          <w:sz w:val="24"/>
          <w:szCs w:val="24"/>
          <w:lang w:eastAsia="ar-SA"/>
        </w:rPr>
        <w:t>w</w:t>
      </w:r>
      <w:r w:rsidR="00274348">
        <w:rPr>
          <w:rFonts w:ascii="Calibri" w:eastAsia="Times New Roman" w:hAnsi="Calibri" w:cs="Calibri"/>
          <w:sz w:val="24"/>
          <w:szCs w:val="24"/>
          <w:lang w:eastAsia="ar-SA"/>
        </w:rPr>
        <w:t> </w:t>
      </w:r>
      <w:r>
        <w:rPr>
          <w:rFonts w:ascii="Calibri" w:eastAsia="Times New Roman" w:hAnsi="Calibri" w:cs="Calibri"/>
          <w:sz w:val="24"/>
          <w:szCs w:val="24"/>
          <w:lang w:eastAsia="ar-SA"/>
        </w:rPr>
        <w:t>2023 roku wydano 401 stanowisk dotyczących uzgadniania projektu decyzji o warunkach zabudowy i zagospodarowania terenu, w tym 2 stanowiska negatywne.</w:t>
      </w:r>
      <w:r w:rsidR="00FE1781">
        <w:rPr>
          <w:rFonts w:ascii="Calibri" w:eastAsia="Times New Roman" w:hAnsi="Calibri" w:cs="Calibri"/>
          <w:sz w:val="24"/>
          <w:szCs w:val="24"/>
          <w:lang w:eastAsia="ar-SA"/>
        </w:rPr>
        <w:t xml:space="preserve"> Dotyczyły one:</w:t>
      </w:r>
    </w:p>
    <w:p w14:paraId="136C0385" w14:textId="0C742222" w:rsidR="00FE1781" w:rsidRDefault="00DD71EA" w:rsidP="00CC7275">
      <w:pPr>
        <w:pStyle w:val="Akapitzlist"/>
        <w:numPr>
          <w:ilvl w:val="0"/>
          <w:numId w:val="120"/>
        </w:numPr>
        <w:tabs>
          <w:tab w:val="left" w:pos="2925"/>
        </w:tabs>
        <w:suppressAutoHyphens/>
        <w:spacing w:after="0" w:line="276" w:lineRule="auto"/>
        <w:ind w:left="568" w:right="284" w:hanging="284"/>
        <w:jc w:val="both"/>
        <w:rPr>
          <w:rFonts w:ascii="Calibri" w:eastAsia="Times New Roman" w:hAnsi="Calibri" w:cs="Calibri"/>
          <w:iCs/>
          <w:sz w:val="24"/>
          <w:szCs w:val="24"/>
          <w:lang w:eastAsia="ar-SA"/>
        </w:rPr>
      </w:pPr>
      <w:r w:rsidRPr="00FE1781">
        <w:rPr>
          <w:rFonts w:ascii="Calibri" w:eastAsia="Times New Roman" w:hAnsi="Calibri" w:cs="Calibri"/>
          <w:sz w:val="24"/>
          <w:szCs w:val="24"/>
          <w:lang w:eastAsia="ar-SA"/>
        </w:rPr>
        <w:t>niespełnieni</w:t>
      </w:r>
      <w:r w:rsidR="00FE1781" w:rsidRPr="00FE1781">
        <w:rPr>
          <w:rFonts w:ascii="Calibri" w:eastAsia="Times New Roman" w:hAnsi="Calibri" w:cs="Calibri"/>
          <w:sz w:val="24"/>
          <w:szCs w:val="24"/>
          <w:lang w:eastAsia="ar-SA"/>
        </w:rPr>
        <w:t>a</w:t>
      </w:r>
      <w:r w:rsidRPr="00FE1781">
        <w:rPr>
          <w:rFonts w:ascii="Calibri" w:eastAsia="Times New Roman" w:hAnsi="Calibri" w:cs="Calibri"/>
          <w:sz w:val="24"/>
          <w:szCs w:val="24"/>
          <w:lang w:eastAsia="ar-SA"/>
        </w:rPr>
        <w:t xml:space="preserve"> przez planowaną inwestycję przepisów wykonawczych do ustawy</w:t>
      </w:r>
      <w:r w:rsidRPr="00FE1781">
        <w:rPr>
          <w:rFonts w:ascii="Calibri" w:eastAsia="Times New Roman" w:hAnsi="Calibri" w:cs="Calibri"/>
          <w:i/>
          <w:iCs/>
          <w:sz w:val="24"/>
          <w:szCs w:val="24"/>
          <w:lang w:eastAsia="ar-SA"/>
        </w:rPr>
        <w:t xml:space="preserve"> </w:t>
      </w:r>
      <w:r w:rsidRPr="00FE1781">
        <w:rPr>
          <w:rFonts w:ascii="Calibri" w:eastAsia="Times New Roman" w:hAnsi="Calibri" w:cs="Calibri"/>
          <w:i/>
          <w:sz w:val="24"/>
          <w:szCs w:val="24"/>
          <w:lang w:eastAsia="ar-SA"/>
        </w:rPr>
        <w:t>o</w:t>
      </w:r>
      <w:r w:rsidR="004D11D3">
        <w:rPr>
          <w:rFonts w:ascii="Calibri" w:eastAsia="Times New Roman" w:hAnsi="Calibri" w:cs="Calibri"/>
          <w:i/>
          <w:sz w:val="24"/>
          <w:szCs w:val="24"/>
          <w:lang w:eastAsia="ar-SA"/>
        </w:rPr>
        <w:t> </w:t>
      </w:r>
      <w:r w:rsidRPr="00FE1781">
        <w:rPr>
          <w:rFonts w:ascii="Calibri" w:eastAsia="Times New Roman" w:hAnsi="Calibri" w:cs="Calibri"/>
          <w:i/>
          <w:sz w:val="24"/>
          <w:szCs w:val="24"/>
          <w:lang w:eastAsia="ar-SA"/>
        </w:rPr>
        <w:t>cmentarzach i chowaniu zmarłych</w:t>
      </w:r>
      <w:r w:rsidRPr="00FE1781">
        <w:rPr>
          <w:rFonts w:ascii="Calibri" w:eastAsia="Times New Roman" w:hAnsi="Calibri" w:cs="Calibri"/>
          <w:iCs/>
          <w:sz w:val="24"/>
          <w:szCs w:val="24"/>
          <w:lang w:eastAsia="ar-SA"/>
        </w:rPr>
        <w:t xml:space="preserve">, a także brak zgodności tej inwestycji z zapisami </w:t>
      </w:r>
      <w:r w:rsidRPr="00FE1781">
        <w:rPr>
          <w:rFonts w:ascii="Calibri" w:eastAsia="Times New Roman" w:hAnsi="Calibri" w:cs="Calibri"/>
          <w:iCs/>
          <w:sz w:val="24"/>
          <w:szCs w:val="24"/>
          <w:lang w:eastAsia="ar-SA"/>
        </w:rPr>
        <w:lastRenderedPageBreak/>
        <w:t>projektu decyzji o warunkach zabudowy i</w:t>
      </w:r>
      <w:r w:rsidR="00274348" w:rsidRPr="00FE1781">
        <w:rPr>
          <w:rFonts w:ascii="Calibri" w:eastAsia="Times New Roman" w:hAnsi="Calibri" w:cs="Calibri"/>
          <w:iCs/>
          <w:sz w:val="24"/>
          <w:szCs w:val="24"/>
          <w:lang w:eastAsia="ar-SA"/>
        </w:rPr>
        <w:t> </w:t>
      </w:r>
      <w:r w:rsidRPr="00FE1781">
        <w:rPr>
          <w:rFonts w:ascii="Calibri" w:eastAsia="Times New Roman" w:hAnsi="Calibri" w:cs="Calibri"/>
          <w:iCs/>
          <w:sz w:val="24"/>
          <w:szCs w:val="24"/>
          <w:lang w:eastAsia="ar-SA"/>
        </w:rPr>
        <w:t>zagospodarowania terenu, na terenie powiatu gryfińskiego</w:t>
      </w:r>
      <w:r w:rsidR="00CC7275">
        <w:rPr>
          <w:rFonts w:ascii="Calibri" w:eastAsia="Times New Roman" w:hAnsi="Calibri" w:cs="Calibri"/>
          <w:iCs/>
          <w:sz w:val="24"/>
          <w:szCs w:val="24"/>
          <w:lang w:eastAsia="ar-SA"/>
        </w:rPr>
        <w:t>,</w:t>
      </w:r>
    </w:p>
    <w:p w14:paraId="6AE231BF" w14:textId="2C6D925E" w:rsidR="00FE1781" w:rsidRPr="00FE1781" w:rsidRDefault="00DD71EA" w:rsidP="00CC7275">
      <w:pPr>
        <w:pStyle w:val="Akapitzlist"/>
        <w:numPr>
          <w:ilvl w:val="0"/>
          <w:numId w:val="120"/>
        </w:numPr>
        <w:tabs>
          <w:tab w:val="left" w:pos="2925"/>
        </w:tabs>
        <w:suppressAutoHyphens/>
        <w:spacing w:after="0" w:line="276" w:lineRule="auto"/>
        <w:ind w:left="568" w:right="284" w:hanging="284"/>
        <w:jc w:val="both"/>
        <w:rPr>
          <w:rFonts w:ascii="Calibri" w:eastAsia="Times New Roman" w:hAnsi="Calibri" w:cs="Calibri"/>
          <w:iCs/>
          <w:sz w:val="24"/>
          <w:szCs w:val="24"/>
          <w:lang w:eastAsia="ar-SA"/>
        </w:rPr>
      </w:pPr>
      <w:r w:rsidRPr="00FE1781">
        <w:rPr>
          <w:rFonts w:ascii="Calibri" w:eastAsia="Times New Roman" w:hAnsi="Calibri" w:cs="Calibri"/>
          <w:iCs/>
          <w:sz w:val="24"/>
          <w:szCs w:val="24"/>
          <w:lang w:eastAsia="ar-SA"/>
        </w:rPr>
        <w:t>niewypełnieni</w:t>
      </w:r>
      <w:r w:rsidR="00FE1781">
        <w:rPr>
          <w:rFonts w:ascii="Calibri" w:eastAsia="Times New Roman" w:hAnsi="Calibri" w:cs="Calibri"/>
          <w:iCs/>
          <w:sz w:val="24"/>
          <w:szCs w:val="24"/>
          <w:lang w:eastAsia="ar-SA"/>
        </w:rPr>
        <w:t>a</w:t>
      </w:r>
      <w:r w:rsidRPr="00FE1781">
        <w:rPr>
          <w:rFonts w:ascii="Calibri" w:eastAsia="Times New Roman" w:hAnsi="Calibri" w:cs="Calibri"/>
          <w:iCs/>
          <w:sz w:val="24"/>
          <w:szCs w:val="24"/>
          <w:lang w:eastAsia="ar-SA"/>
        </w:rPr>
        <w:t xml:space="preserve"> wymagań</w:t>
      </w:r>
      <w:r w:rsidR="00FE1781">
        <w:rPr>
          <w:rFonts w:ascii="Calibri" w:eastAsia="Times New Roman" w:hAnsi="Calibri" w:cs="Calibri"/>
          <w:iCs/>
          <w:sz w:val="24"/>
          <w:szCs w:val="24"/>
          <w:lang w:eastAsia="ar-SA"/>
        </w:rPr>
        <w:t>,</w:t>
      </w:r>
      <w:r w:rsidRPr="00FE1781">
        <w:rPr>
          <w:rFonts w:ascii="Calibri" w:eastAsia="Times New Roman" w:hAnsi="Calibri" w:cs="Calibri"/>
          <w:iCs/>
          <w:sz w:val="24"/>
          <w:szCs w:val="24"/>
          <w:lang w:eastAsia="ar-SA"/>
        </w:rPr>
        <w:t xml:space="preserve"> o których mowa w</w:t>
      </w:r>
      <w:r w:rsidR="00274348" w:rsidRPr="00FE1781">
        <w:rPr>
          <w:rFonts w:ascii="Calibri" w:eastAsia="Times New Roman" w:hAnsi="Calibri" w:cs="Calibri"/>
          <w:iCs/>
          <w:sz w:val="24"/>
          <w:szCs w:val="24"/>
          <w:lang w:eastAsia="ar-SA"/>
        </w:rPr>
        <w:t> </w:t>
      </w:r>
      <w:r w:rsidRPr="00FE1781">
        <w:rPr>
          <w:rFonts w:ascii="Calibri" w:eastAsia="Times New Roman" w:hAnsi="Calibri" w:cs="Calibri"/>
          <w:iCs/>
          <w:sz w:val="24"/>
          <w:szCs w:val="24"/>
          <w:lang w:eastAsia="ar-SA"/>
        </w:rPr>
        <w:t xml:space="preserve">przepisach wykonawczych do </w:t>
      </w:r>
      <w:r w:rsidRPr="00FE1781">
        <w:rPr>
          <w:rFonts w:ascii="Calibri" w:eastAsia="Times New Roman" w:hAnsi="Calibri" w:cs="Calibri"/>
          <w:sz w:val="24"/>
          <w:szCs w:val="24"/>
          <w:lang w:eastAsia="ar-SA"/>
        </w:rPr>
        <w:t>ustawy</w:t>
      </w:r>
      <w:r w:rsidRPr="00FE1781">
        <w:rPr>
          <w:rFonts w:ascii="Calibri" w:eastAsia="Times New Roman" w:hAnsi="Calibri" w:cs="Calibri"/>
          <w:i/>
          <w:iCs/>
          <w:sz w:val="24"/>
          <w:szCs w:val="24"/>
          <w:lang w:eastAsia="ar-SA"/>
        </w:rPr>
        <w:t xml:space="preserve"> </w:t>
      </w:r>
      <w:r w:rsidRPr="00FE1781">
        <w:rPr>
          <w:rFonts w:ascii="Calibri" w:eastAsia="Times New Roman" w:hAnsi="Calibri" w:cs="Calibri"/>
          <w:i/>
          <w:sz w:val="24"/>
          <w:szCs w:val="24"/>
          <w:lang w:eastAsia="ar-SA"/>
        </w:rPr>
        <w:t>o</w:t>
      </w:r>
      <w:r w:rsidR="00DF6160">
        <w:rPr>
          <w:rFonts w:ascii="Calibri" w:eastAsia="Times New Roman" w:hAnsi="Calibri" w:cs="Calibri"/>
          <w:i/>
          <w:sz w:val="24"/>
          <w:szCs w:val="24"/>
          <w:lang w:eastAsia="ar-SA"/>
        </w:rPr>
        <w:t> </w:t>
      </w:r>
      <w:r w:rsidRPr="00FE1781">
        <w:rPr>
          <w:rFonts w:ascii="Calibri" w:eastAsia="Times New Roman" w:hAnsi="Calibri" w:cs="Calibri"/>
          <w:i/>
          <w:sz w:val="24"/>
          <w:szCs w:val="24"/>
          <w:lang w:eastAsia="ar-SA"/>
        </w:rPr>
        <w:t>cmentarzach i chowaniu zmarłych</w:t>
      </w:r>
      <w:r w:rsidR="00FE1781">
        <w:rPr>
          <w:rFonts w:ascii="Calibri" w:eastAsia="Times New Roman" w:hAnsi="Calibri" w:cs="Calibri"/>
          <w:i/>
          <w:sz w:val="24"/>
          <w:szCs w:val="24"/>
          <w:lang w:eastAsia="ar-SA"/>
        </w:rPr>
        <w:t xml:space="preserve"> </w:t>
      </w:r>
      <w:r w:rsidR="00FE1781" w:rsidRPr="00FE1781">
        <w:rPr>
          <w:rFonts w:ascii="Calibri" w:eastAsia="Times New Roman" w:hAnsi="Calibri" w:cs="Calibri"/>
          <w:iCs/>
          <w:sz w:val="24"/>
          <w:szCs w:val="24"/>
          <w:lang w:eastAsia="ar-SA"/>
        </w:rPr>
        <w:t>dla inwestycji położonej w rejonie zamkniętego cmentarza na terenie powiatu wałeckiego</w:t>
      </w:r>
      <w:r w:rsidRPr="00FE1781">
        <w:rPr>
          <w:rFonts w:ascii="Calibri" w:eastAsia="Times New Roman" w:hAnsi="Calibri" w:cs="Calibri"/>
          <w:iCs/>
          <w:sz w:val="24"/>
          <w:szCs w:val="24"/>
          <w:lang w:eastAsia="ar-SA"/>
        </w:rPr>
        <w:t>.</w:t>
      </w:r>
    </w:p>
    <w:p w14:paraId="31E4AA39" w14:textId="78361A5D" w:rsidR="00AC3F81" w:rsidRPr="00FE1781" w:rsidRDefault="00DD71EA" w:rsidP="00FE1781">
      <w:pPr>
        <w:tabs>
          <w:tab w:val="left" w:pos="2925"/>
        </w:tabs>
        <w:suppressAutoHyphens/>
        <w:spacing w:after="0" w:line="276" w:lineRule="auto"/>
        <w:ind w:left="360"/>
        <w:jc w:val="both"/>
        <w:rPr>
          <w:rFonts w:ascii="Calibri" w:eastAsia="Times New Roman" w:hAnsi="Calibri" w:cs="Calibri"/>
          <w:iCs/>
          <w:sz w:val="24"/>
          <w:szCs w:val="24"/>
          <w:lang w:eastAsia="ar-SA"/>
        </w:rPr>
      </w:pPr>
      <w:r w:rsidRPr="00FE1781">
        <w:rPr>
          <w:rFonts w:ascii="Calibri" w:eastAsia="Times New Roman" w:hAnsi="Calibri" w:cs="Calibri"/>
          <w:iCs/>
          <w:sz w:val="24"/>
          <w:szCs w:val="24"/>
          <w:lang w:eastAsia="ar-SA"/>
        </w:rPr>
        <w:t>W 2023 r. wydano również 48 stanowisk dotyczących uzgadniania projektu decyzji o</w:t>
      </w:r>
      <w:r w:rsidR="004D11D3">
        <w:rPr>
          <w:rFonts w:ascii="Calibri" w:eastAsia="Times New Roman" w:hAnsi="Calibri" w:cs="Calibri"/>
          <w:iCs/>
          <w:sz w:val="24"/>
          <w:szCs w:val="24"/>
          <w:lang w:eastAsia="ar-SA"/>
        </w:rPr>
        <w:t> </w:t>
      </w:r>
      <w:r w:rsidRPr="00FE1781">
        <w:rPr>
          <w:rFonts w:ascii="Calibri" w:eastAsia="Times New Roman" w:hAnsi="Calibri" w:cs="Calibri"/>
          <w:iCs/>
          <w:sz w:val="24"/>
          <w:szCs w:val="24"/>
          <w:lang w:eastAsia="ar-SA"/>
        </w:rPr>
        <w:t>ustaleniu lokalizacji inwestycji celu publicznego.</w:t>
      </w:r>
      <w:bookmarkStart w:id="648" w:name="_Toc164678768"/>
      <w:bookmarkEnd w:id="648"/>
    </w:p>
    <w:p w14:paraId="32BD6D75" w14:textId="4F44F5BE" w:rsidR="00DD71EA" w:rsidRPr="005128CD" w:rsidRDefault="00DD71EA">
      <w:pPr>
        <w:pStyle w:val="Nagwek2"/>
        <w:numPr>
          <w:ilvl w:val="1"/>
          <w:numId w:val="48"/>
        </w:numPr>
        <w:ind w:left="568" w:hanging="284"/>
      </w:pPr>
      <w:bookmarkStart w:id="649" w:name="_Toc165372291"/>
      <w:r w:rsidRPr="004A73F4">
        <w:t>Dopuszczenie do użytkowania obiektów budowlanych</w:t>
      </w:r>
      <w:r>
        <w:t>.</w:t>
      </w:r>
      <w:bookmarkEnd w:id="649"/>
    </w:p>
    <w:p w14:paraId="281CDD60" w14:textId="1150743E" w:rsidR="00DD71EA" w:rsidRPr="00CC1685" w:rsidRDefault="00DD71EA" w:rsidP="00DD71EA">
      <w:pPr>
        <w:spacing w:line="276" w:lineRule="auto"/>
        <w:jc w:val="both"/>
        <w:rPr>
          <w:rFonts w:cstheme="minorHAnsi"/>
          <w:i/>
          <w:iCs/>
          <w:sz w:val="24"/>
          <w:szCs w:val="24"/>
          <w:lang w:eastAsia="ar-SA"/>
        </w:rPr>
      </w:pPr>
      <w:r w:rsidRPr="00CC1685">
        <w:rPr>
          <w:rFonts w:cstheme="minorHAnsi"/>
          <w:sz w:val="24"/>
          <w:szCs w:val="24"/>
        </w:rPr>
        <w:t xml:space="preserve">W roku 2023 zajęto ogółem 1301 </w:t>
      </w:r>
      <w:r w:rsidRPr="00CC1685">
        <w:rPr>
          <w:rFonts w:cstheme="minorHAnsi"/>
          <w:sz w:val="24"/>
          <w:szCs w:val="24"/>
          <w:lang w:eastAsia="ar-SA"/>
        </w:rPr>
        <w:t>stanowisk dotyczących uczestniczenia w dopuszczeniu do</w:t>
      </w:r>
      <w:r w:rsidR="00274348">
        <w:rPr>
          <w:rFonts w:cstheme="minorHAnsi"/>
          <w:sz w:val="24"/>
          <w:szCs w:val="24"/>
          <w:lang w:eastAsia="ar-SA"/>
        </w:rPr>
        <w:t> </w:t>
      </w:r>
      <w:r w:rsidRPr="00CC1685">
        <w:rPr>
          <w:rFonts w:cstheme="minorHAnsi"/>
          <w:sz w:val="24"/>
          <w:szCs w:val="24"/>
          <w:lang w:eastAsia="ar-SA"/>
        </w:rPr>
        <w:t>użytkowania obiektów budowlanych, w tym 6 sprzeciwów z powodu wykonania obiektu budowlanego niezgodnie z projektem budowlanym na terenie powiatu gryfickiego i miasta Świnoujście.</w:t>
      </w:r>
    </w:p>
    <w:p w14:paraId="7665645E" w14:textId="77777777" w:rsidR="00DD71EA" w:rsidRPr="00CC1685" w:rsidRDefault="00DD71EA" w:rsidP="00DD71EA">
      <w:pPr>
        <w:spacing w:line="276" w:lineRule="auto"/>
        <w:jc w:val="both"/>
        <w:rPr>
          <w:rFonts w:cstheme="minorHAnsi"/>
          <w:sz w:val="24"/>
          <w:szCs w:val="24"/>
          <w:lang w:eastAsia="ar-SA"/>
        </w:rPr>
      </w:pPr>
      <w:r w:rsidRPr="00CC1685">
        <w:rPr>
          <w:rFonts w:cstheme="minorHAnsi"/>
          <w:sz w:val="24"/>
          <w:szCs w:val="24"/>
          <w:lang w:eastAsia="ar-SA"/>
        </w:rPr>
        <w:t xml:space="preserve">Liczba kontroli oraz wizji lokalnych obiektów i terenów objętych zapobiegawczym nadzorem sanitarnym na terenie województwa zachodniopomorskiego w 2023 roku wyniosła ogółem 716. </w:t>
      </w:r>
    </w:p>
    <w:p w14:paraId="2AC868B4" w14:textId="77777777" w:rsidR="00DD71EA" w:rsidRPr="00CC1685" w:rsidRDefault="00DD71EA" w:rsidP="00DD71EA">
      <w:pPr>
        <w:spacing w:line="276" w:lineRule="auto"/>
        <w:jc w:val="both"/>
        <w:rPr>
          <w:rFonts w:cstheme="minorHAnsi"/>
          <w:sz w:val="24"/>
          <w:szCs w:val="24"/>
        </w:rPr>
      </w:pPr>
    </w:p>
    <w:p w14:paraId="17D29AF8" w14:textId="77777777" w:rsidR="00DD71EA" w:rsidRDefault="00DD71EA" w:rsidP="009E0F10">
      <w:pPr>
        <w:spacing w:after="0"/>
        <w:rPr>
          <w:sz w:val="24"/>
          <w:szCs w:val="24"/>
          <w:lang w:eastAsia="pl-PL"/>
        </w:rPr>
      </w:pPr>
    </w:p>
    <w:p w14:paraId="0FD0131F" w14:textId="77777777" w:rsidR="00DD71EA" w:rsidRDefault="00DD71EA" w:rsidP="009E0F10">
      <w:pPr>
        <w:spacing w:after="0"/>
        <w:rPr>
          <w:sz w:val="24"/>
          <w:szCs w:val="24"/>
          <w:lang w:eastAsia="pl-PL"/>
        </w:rPr>
      </w:pPr>
    </w:p>
    <w:p w14:paraId="6AA3B546" w14:textId="77777777" w:rsidR="00DD71EA" w:rsidRDefault="00DD71EA">
      <w:pPr>
        <w:rPr>
          <w:rFonts w:cstheme="minorHAnsi"/>
          <w:b/>
          <w:bCs/>
          <w:sz w:val="24"/>
          <w:szCs w:val="24"/>
        </w:rPr>
      </w:pPr>
      <w:bookmarkStart w:id="650" w:name="_Hlk131276233"/>
      <w:bookmarkEnd w:id="650"/>
      <w:r>
        <w:rPr>
          <w:rFonts w:cstheme="minorHAnsi"/>
          <w:b/>
          <w:bCs/>
          <w:sz w:val="24"/>
          <w:szCs w:val="24"/>
        </w:rPr>
        <w:br w:type="page"/>
      </w:r>
    </w:p>
    <w:p w14:paraId="5B024964" w14:textId="34AB820B" w:rsidR="00DD71EA" w:rsidRPr="00E634FF" w:rsidRDefault="0094767E" w:rsidP="0094767E">
      <w:pPr>
        <w:pStyle w:val="Nagwek1"/>
      </w:pPr>
      <w:bookmarkStart w:id="651" w:name="_Toc165372292"/>
      <w:r>
        <w:lastRenderedPageBreak/>
        <w:t xml:space="preserve">XIV. </w:t>
      </w:r>
      <w:r w:rsidR="00DD71EA" w:rsidRPr="00E634FF">
        <w:t>Profilaktyka i promocja zdrowia</w:t>
      </w:r>
      <w:bookmarkEnd w:id="651"/>
    </w:p>
    <w:p w14:paraId="01C65B65" w14:textId="22167082" w:rsidR="00DD71EA" w:rsidRPr="00E634FF" w:rsidRDefault="00DD71EA">
      <w:pPr>
        <w:pStyle w:val="Nagwek2"/>
        <w:numPr>
          <w:ilvl w:val="0"/>
          <w:numId w:val="105"/>
        </w:numPr>
        <w:ind w:left="284" w:hanging="284"/>
      </w:pPr>
      <w:bookmarkStart w:id="652" w:name="_Toc165372293"/>
      <w:r w:rsidRPr="00E634FF">
        <w:t>Krajowe Programy edukacyjne</w:t>
      </w:r>
      <w:bookmarkEnd w:id="652"/>
    </w:p>
    <w:p w14:paraId="31ACF1E8" w14:textId="0605E5E2" w:rsidR="00DD71EA" w:rsidRPr="00342BE4" w:rsidRDefault="00DD71EA">
      <w:pPr>
        <w:pStyle w:val="Nagwek3"/>
        <w:numPr>
          <w:ilvl w:val="1"/>
          <w:numId w:val="105"/>
        </w:numPr>
        <w:ind w:left="568" w:hanging="284"/>
      </w:pPr>
      <w:bookmarkStart w:id="653" w:name="_Toc165372294"/>
      <w:r w:rsidRPr="00342BE4">
        <w:t>Ogólnopolski Program Edukacyjny „Trzymaj Formę!"</w:t>
      </w:r>
      <w:bookmarkEnd w:id="653"/>
    </w:p>
    <w:p w14:paraId="52C91E4F" w14:textId="3F95CB49" w:rsidR="00DD71EA" w:rsidRPr="00342BE4" w:rsidRDefault="00DD71EA" w:rsidP="00DD71EA">
      <w:pPr>
        <w:spacing w:line="276" w:lineRule="auto"/>
        <w:jc w:val="both"/>
        <w:rPr>
          <w:rFonts w:cstheme="minorHAnsi"/>
          <w:sz w:val="24"/>
          <w:szCs w:val="24"/>
        </w:rPr>
      </w:pPr>
      <w:r>
        <w:rPr>
          <w:rFonts w:cstheme="minorHAnsi"/>
          <w:sz w:val="24"/>
          <w:szCs w:val="24"/>
        </w:rPr>
        <w:t>Program r</w:t>
      </w:r>
      <w:r w:rsidRPr="00342BE4">
        <w:rPr>
          <w:rFonts w:cstheme="minorHAnsi"/>
          <w:sz w:val="24"/>
          <w:szCs w:val="24"/>
        </w:rPr>
        <w:t>ealizowany jest od 17 lat przez Główny Inspektorat Sanitarny oraz Polską Federację Producentów Żywności Związek Pracodawców w ramach realizacji strategii WHO dot. Diety, aktywności fizycznej i zdrowia. Celem programu „Trzymaj formę!” jest edukacja w zakresie trwałego kształtowania prozdrowotnych nawyków wśród młodzieży szkolnej poprzez promocję zasad aktywnego stylu życia i zbilansowanej diety, w oparciu o odpowiedzialność indywidualną i wolny wybór jednostki. Program realizowany jest w szkołach podstawowych w</w:t>
      </w:r>
      <w:r w:rsidR="00274348">
        <w:rPr>
          <w:rFonts w:cstheme="minorHAnsi"/>
          <w:sz w:val="24"/>
          <w:szCs w:val="24"/>
        </w:rPr>
        <w:t> </w:t>
      </w:r>
      <w:r w:rsidRPr="00342BE4">
        <w:rPr>
          <w:rFonts w:cstheme="minorHAnsi"/>
          <w:sz w:val="24"/>
          <w:szCs w:val="24"/>
        </w:rPr>
        <w:t>klasach V-VIII</w:t>
      </w:r>
      <w:r>
        <w:rPr>
          <w:rFonts w:cstheme="minorHAnsi"/>
          <w:sz w:val="24"/>
          <w:szCs w:val="24"/>
        </w:rPr>
        <w:t>.</w:t>
      </w:r>
    </w:p>
    <w:p w14:paraId="089CA30E" w14:textId="77777777" w:rsidR="00DD71EA" w:rsidRPr="00342BE4" w:rsidRDefault="00DD71EA" w:rsidP="00DD71EA">
      <w:pPr>
        <w:spacing w:line="276" w:lineRule="auto"/>
        <w:jc w:val="both"/>
        <w:rPr>
          <w:rFonts w:cstheme="minorHAnsi"/>
          <w:sz w:val="24"/>
          <w:szCs w:val="24"/>
        </w:rPr>
      </w:pPr>
      <w:r w:rsidRPr="00342BE4">
        <w:rPr>
          <w:rFonts w:cstheme="minorHAnsi"/>
          <w:sz w:val="24"/>
          <w:szCs w:val="24"/>
        </w:rPr>
        <w:t xml:space="preserve">Program został </w:t>
      </w:r>
      <w:r>
        <w:rPr>
          <w:rFonts w:cstheme="minorHAnsi"/>
          <w:sz w:val="24"/>
          <w:szCs w:val="24"/>
        </w:rPr>
        <w:t>doceniony</w:t>
      </w:r>
      <w:r w:rsidRPr="00342BE4">
        <w:rPr>
          <w:rFonts w:cstheme="minorHAnsi"/>
          <w:sz w:val="24"/>
          <w:szCs w:val="24"/>
        </w:rPr>
        <w:t xml:space="preserve"> na poziomie unijnym przez Komisję Europejską, oraz na poziomie krajowym – poprzez uhonorowanie Godłem „Teraz Polska”.</w:t>
      </w:r>
    </w:p>
    <w:p w14:paraId="7C280834" w14:textId="77777777" w:rsidR="00DD71EA" w:rsidRDefault="00DD71EA" w:rsidP="00DD71EA">
      <w:pPr>
        <w:spacing w:line="276" w:lineRule="auto"/>
        <w:jc w:val="both"/>
        <w:rPr>
          <w:rFonts w:cstheme="minorHAnsi"/>
          <w:sz w:val="24"/>
          <w:szCs w:val="24"/>
        </w:rPr>
      </w:pPr>
      <w:r w:rsidRPr="00342BE4">
        <w:rPr>
          <w:rFonts w:cstheme="minorHAnsi"/>
          <w:sz w:val="24"/>
          <w:szCs w:val="24"/>
        </w:rPr>
        <w:t>W roku szkolnym 2022/23 w województwie zachodniopomorskim program zrealizowało 119 szkół podstawowych w tym 13 495 dzieci.</w:t>
      </w:r>
    </w:p>
    <w:p w14:paraId="5A5449DA" w14:textId="2EF10394" w:rsidR="0061755D" w:rsidRPr="0061755D" w:rsidRDefault="00DD71EA">
      <w:pPr>
        <w:pStyle w:val="Nagwek3"/>
        <w:numPr>
          <w:ilvl w:val="1"/>
          <w:numId w:val="105"/>
        </w:numPr>
        <w:ind w:left="568" w:hanging="284"/>
      </w:pPr>
      <w:bookmarkStart w:id="654" w:name="_Toc165372295"/>
      <w:r w:rsidRPr="00980CA7">
        <w:t>Ogólnopolski Program Edukacyjny</w:t>
      </w:r>
      <w:r>
        <w:t xml:space="preserve"> </w:t>
      </w:r>
      <w:r w:rsidRPr="00554006">
        <w:t>„Skąd się biorą produkty ekologiczne”</w:t>
      </w:r>
      <w:r w:rsidR="0061755D">
        <w:t>.</w:t>
      </w:r>
      <w:bookmarkEnd w:id="654"/>
    </w:p>
    <w:p w14:paraId="5B546D5C" w14:textId="1D1E2DB9" w:rsidR="005128CD" w:rsidRDefault="00DD71EA" w:rsidP="00DD71EA">
      <w:pPr>
        <w:spacing w:line="276" w:lineRule="auto"/>
        <w:jc w:val="both"/>
        <w:rPr>
          <w:noProof/>
          <w:sz w:val="24"/>
          <w:szCs w:val="24"/>
        </w:rPr>
      </w:pPr>
      <w:r>
        <w:rPr>
          <w:rFonts w:cstheme="minorHAnsi"/>
          <w:sz w:val="24"/>
          <w:szCs w:val="24"/>
        </w:rPr>
        <w:t>W</w:t>
      </w:r>
      <w:r w:rsidRPr="0027384C">
        <w:rPr>
          <w:rFonts w:cstheme="minorHAnsi"/>
          <w:sz w:val="24"/>
          <w:szCs w:val="24"/>
        </w:rPr>
        <w:t xml:space="preserve"> roku szkolnym 2022/2023 </w:t>
      </w:r>
      <w:r>
        <w:rPr>
          <w:rFonts w:cstheme="minorHAnsi"/>
          <w:sz w:val="24"/>
          <w:szCs w:val="24"/>
        </w:rPr>
        <w:t>d</w:t>
      </w:r>
      <w:r w:rsidRPr="0027384C">
        <w:rPr>
          <w:rFonts w:cstheme="minorHAnsi"/>
          <w:sz w:val="24"/>
          <w:szCs w:val="24"/>
        </w:rPr>
        <w:t>o programu</w:t>
      </w:r>
      <w:r>
        <w:rPr>
          <w:rFonts w:cstheme="minorHAnsi"/>
          <w:sz w:val="24"/>
          <w:szCs w:val="24"/>
        </w:rPr>
        <w:t xml:space="preserve"> </w:t>
      </w:r>
      <w:r w:rsidRPr="0027384C">
        <w:rPr>
          <w:rFonts w:cstheme="minorHAnsi"/>
          <w:sz w:val="24"/>
          <w:szCs w:val="24"/>
        </w:rPr>
        <w:t>przystąpiło 185 placówek</w:t>
      </w:r>
      <w:r w:rsidR="00F118C8">
        <w:rPr>
          <w:rFonts w:cstheme="minorHAnsi"/>
          <w:sz w:val="24"/>
          <w:szCs w:val="24"/>
        </w:rPr>
        <w:t xml:space="preserve"> i uczestniczyło </w:t>
      </w:r>
      <w:r w:rsidRPr="0027384C">
        <w:rPr>
          <w:rFonts w:cstheme="minorHAnsi"/>
          <w:sz w:val="24"/>
          <w:szCs w:val="24"/>
        </w:rPr>
        <w:t xml:space="preserve">10. tys. </w:t>
      </w:r>
      <w:r w:rsidR="00C72C93">
        <w:rPr>
          <w:rFonts w:cstheme="minorHAnsi"/>
          <w:sz w:val="24"/>
          <w:szCs w:val="24"/>
        </w:rPr>
        <w:t>d</w:t>
      </w:r>
      <w:r w:rsidRPr="0027384C">
        <w:rPr>
          <w:rFonts w:cstheme="minorHAnsi"/>
          <w:sz w:val="24"/>
          <w:szCs w:val="24"/>
        </w:rPr>
        <w:t>zieci</w:t>
      </w:r>
      <w:r w:rsidR="00F118C8">
        <w:rPr>
          <w:rFonts w:cstheme="minorHAnsi"/>
          <w:sz w:val="24"/>
          <w:szCs w:val="24"/>
        </w:rPr>
        <w:t xml:space="preserve"> (</w:t>
      </w:r>
      <w:r w:rsidR="00F118C8" w:rsidRPr="00456962">
        <w:rPr>
          <w:rFonts w:cstheme="minorHAnsi"/>
          <w:sz w:val="24"/>
          <w:szCs w:val="24"/>
        </w:rPr>
        <w:t>wykres</w:t>
      </w:r>
      <w:r w:rsidR="003A1B2E" w:rsidRPr="00456962">
        <w:rPr>
          <w:rFonts w:cstheme="minorHAnsi"/>
          <w:sz w:val="24"/>
          <w:szCs w:val="24"/>
        </w:rPr>
        <w:t xml:space="preserve"> 2</w:t>
      </w:r>
      <w:r w:rsidR="00974826">
        <w:rPr>
          <w:rFonts w:cstheme="minorHAnsi"/>
          <w:sz w:val="24"/>
          <w:szCs w:val="24"/>
        </w:rPr>
        <w:t>8</w:t>
      </w:r>
      <w:r w:rsidR="00F118C8" w:rsidRPr="00456962">
        <w:rPr>
          <w:rFonts w:cstheme="minorHAnsi"/>
          <w:sz w:val="24"/>
          <w:szCs w:val="24"/>
        </w:rPr>
        <w:t>)</w:t>
      </w:r>
      <w:r w:rsidRPr="00456962">
        <w:rPr>
          <w:rFonts w:cstheme="minorHAnsi"/>
          <w:sz w:val="24"/>
          <w:szCs w:val="24"/>
        </w:rPr>
        <w:t>.</w:t>
      </w:r>
      <w:r w:rsidRPr="00456962">
        <w:t xml:space="preserve"> </w:t>
      </w:r>
      <w:r w:rsidRPr="006F767D">
        <w:rPr>
          <w:rFonts w:cstheme="minorHAnsi"/>
          <w:sz w:val="24"/>
          <w:szCs w:val="24"/>
        </w:rPr>
        <w:t>Celem programu jest zwiększanie świadomości i wiedzy na temat rolnictwa ekologicznego oraz budowanie właściwych nawyków żywieniowych od najmłodszych lat.</w:t>
      </w:r>
      <w:r w:rsidRPr="0027384C">
        <w:rPr>
          <w:rFonts w:cstheme="minorHAnsi"/>
          <w:sz w:val="24"/>
          <w:szCs w:val="24"/>
        </w:rPr>
        <w:t xml:space="preserve"> </w:t>
      </w:r>
      <w:r w:rsidRPr="00F2268C">
        <w:rPr>
          <w:rFonts w:cstheme="minorHAnsi"/>
          <w:sz w:val="24"/>
          <w:szCs w:val="24"/>
        </w:rPr>
        <w:t>Jednym z zadań są rodzinne zakupy produktów ekologicznych i przygotowanie z nich w</w:t>
      </w:r>
      <w:r w:rsidR="00274348">
        <w:rPr>
          <w:rFonts w:cstheme="minorHAnsi"/>
          <w:sz w:val="24"/>
          <w:szCs w:val="24"/>
        </w:rPr>
        <w:t> </w:t>
      </w:r>
      <w:r w:rsidRPr="00F2268C">
        <w:rPr>
          <w:rFonts w:cstheme="minorHAnsi"/>
          <w:sz w:val="24"/>
          <w:szCs w:val="24"/>
        </w:rPr>
        <w:t>przedszkolu kanapek i sałatek. Wymiernym skutkiem programu jest znajomość oznakowania produktów ekologicznych.</w:t>
      </w:r>
      <w:r>
        <w:rPr>
          <w:noProof/>
          <w:sz w:val="24"/>
          <w:szCs w:val="24"/>
        </w:rPr>
        <w:t xml:space="preserve"> </w:t>
      </w:r>
      <w:r w:rsidRPr="0027384C">
        <w:rPr>
          <w:noProof/>
          <w:sz w:val="24"/>
          <w:szCs w:val="24"/>
        </w:rPr>
        <w:t>Działaniem wzmacniającym program był</w:t>
      </w:r>
      <w:r w:rsidRPr="0027384C">
        <w:rPr>
          <w:sz w:val="24"/>
          <w:szCs w:val="24"/>
        </w:rPr>
        <w:t xml:space="preserve"> </w:t>
      </w:r>
      <w:r w:rsidRPr="0027384C">
        <w:rPr>
          <w:noProof/>
          <w:sz w:val="24"/>
          <w:szCs w:val="24"/>
        </w:rPr>
        <w:t>wojewódzki konkurs plastyczn</w:t>
      </w:r>
      <w:r>
        <w:rPr>
          <w:noProof/>
          <w:sz w:val="24"/>
          <w:szCs w:val="24"/>
        </w:rPr>
        <w:t xml:space="preserve">y </w:t>
      </w:r>
      <w:r w:rsidRPr="0027384C">
        <w:rPr>
          <w:noProof/>
          <w:sz w:val="24"/>
          <w:szCs w:val="24"/>
        </w:rPr>
        <w:t>pt.</w:t>
      </w:r>
      <w:r w:rsidR="00F118C8">
        <w:rPr>
          <w:noProof/>
          <w:sz w:val="24"/>
          <w:szCs w:val="24"/>
        </w:rPr>
        <w:t xml:space="preserve"> „</w:t>
      </w:r>
      <w:r w:rsidRPr="0027384C">
        <w:rPr>
          <w:noProof/>
          <w:sz w:val="24"/>
          <w:szCs w:val="24"/>
        </w:rPr>
        <w:t>Jestem Ekoprzedszkolakiem!”</w:t>
      </w:r>
      <w:r>
        <w:rPr>
          <w:noProof/>
          <w:sz w:val="24"/>
          <w:szCs w:val="24"/>
        </w:rPr>
        <w:t xml:space="preserve"> </w:t>
      </w:r>
      <w:r w:rsidR="00F118C8">
        <w:rPr>
          <w:noProof/>
          <w:sz w:val="24"/>
          <w:szCs w:val="24"/>
        </w:rPr>
        <w:t xml:space="preserve">zorganizowany </w:t>
      </w:r>
      <w:r w:rsidRPr="0027384C">
        <w:rPr>
          <w:noProof/>
          <w:sz w:val="24"/>
          <w:szCs w:val="24"/>
        </w:rPr>
        <w:t>we współpracy z</w:t>
      </w:r>
      <w:r w:rsidR="00C72C93">
        <w:rPr>
          <w:noProof/>
          <w:sz w:val="24"/>
          <w:szCs w:val="24"/>
        </w:rPr>
        <w:t> </w:t>
      </w:r>
      <w:r w:rsidRPr="0027384C">
        <w:rPr>
          <w:noProof/>
          <w:sz w:val="24"/>
          <w:szCs w:val="24"/>
        </w:rPr>
        <w:t>Krajowym Ośrodkiem Wsparcia Rolnictwa OT Szczecin oraz Regionalną Dyrekcją Lasów Państwowych w</w:t>
      </w:r>
      <w:r w:rsidR="00274348">
        <w:rPr>
          <w:noProof/>
          <w:sz w:val="24"/>
          <w:szCs w:val="24"/>
        </w:rPr>
        <w:t> </w:t>
      </w:r>
      <w:r w:rsidRPr="0027384C">
        <w:rPr>
          <w:noProof/>
          <w:sz w:val="24"/>
          <w:szCs w:val="24"/>
        </w:rPr>
        <w:t>Szczecinie. Łącznie oceniono 251 prac, z czego 17 wzięło udział w etapie wojewódzkim.</w:t>
      </w:r>
    </w:p>
    <w:p w14:paraId="6B461E8A" w14:textId="24CE8E92" w:rsidR="000F5E2C" w:rsidRPr="000F5E2C" w:rsidRDefault="000F5E2C" w:rsidP="000F5E2C">
      <w:pPr>
        <w:pStyle w:val="Legenda"/>
        <w:rPr>
          <w:i w:val="0"/>
          <w:iCs w:val="0"/>
          <w:noProof/>
          <w:color w:val="auto"/>
        </w:rPr>
      </w:pPr>
      <w:bookmarkStart w:id="655" w:name="_Toc164946780"/>
      <w:bookmarkStart w:id="656" w:name="_Toc164946844"/>
      <w:bookmarkStart w:id="657" w:name="_Toc165355359"/>
      <w:bookmarkStart w:id="658" w:name="_Toc165362628"/>
      <w:bookmarkStart w:id="659" w:name="_Toc165364288"/>
      <w:bookmarkStart w:id="660" w:name="_Toc165364877"/>
      <w:bookmarkStart w:id="661" w:name="_Toc165381088"/>
      <w:r w:rsidRPr="000F5E2C">
        <w:rPr>
          <w:i w:val="0"/>
          <w:iCs w:val="0"/>
          <w:color w:val="auto"/>
        </w:rPr>
        <w:t xml:space="preserve">Wykres </w:t>
      </w:r>
      <w:r w:rsidRPr="000F5E2C">
        <w:rPr>
          <w:i w:val="0"/>
          <w:iCs w:val="0"/>
          <w:color w:val="auto"/>
        </w:rPr>
        <w:fldChar w:fldCharType="begin"/>
      </w:r>
      <w:r w:rsidRPr="000F5E2C">
        <w:rPr>
          <w:i w:val="0"/>
          <w:iCs w:val="0"/>
          <w:color w:val="auto"/>
        </w:rPr>
        <w:instrText xml:space="preserve"> SEQ Wykres \* ARABIC </w:instrText>
      </w:r>
      <w:r w:rsidRPr="000F5E2C">
        <w:rPr>
          <w:i w:val="0"/>
          <w:iCs w:val="0"/>
          <w:color w:val="auto"/>
        </w:rPr>
        <w:fldChar w:fldCharType="separate"/>
      </w:r>
      <w:r w:rsidR="009F1ABE">
        <w:rPr>
          <w:i w:val="0"/>
          <w:iCs w:val="0"/>
          <w:noProof/>
          <w:color w:val="auto"/>
        </w:rPr>
        <w:t>27</w:t>
      </w:r>
      <w:r w:rsidRPr="000F5E2C">
        <w:rPr>
          <w:i w:val="0"/>
          <w:iCs w:val="0"/>
          <w:color w:val="auto"/>
        </w:rPr>
        <w:fldChar w:fldCharType="end"/>
      </w:r>
      <w:r w:rsidRPr="000F5E2C">
        <w:rPr>
          <w:i w:val="0"/>
          <w:iCs w:val="0"/>
          <w:color w:val="auto"/>
        </w:rPr>
        <w:t xml:space="preserve"> Liczba przedszkoli i oddziałów przedszkolnych w szkołach realizujących program</w:t>
      </w:r>
      <w:r w:rsidRPr="000F5E2C">
        <w:rPr>
          <w:i w:val="0"/>
          <w:iCs w:val="0"/>
          <w:noProof/>
          <w:color w:val="auto"/>
        </w:rPr>
        <w:t xml:space="preserve"> „Skąd się biorą produkty ekologiczne”</w:t>
      </w:r>
      <w:bookmarkEnd w:id="655"/>
      <w:bookmarkEnd w:id="656"/>
      <w:bookmarkEnd w:id="657"/>
      <w:bookmarkEnd w:id="658"/>
      <w:bookmarkEnd w:id="659"/>
      <w:bookmarkEnd w:id="660"/>
      <w:bookmarkEnd w:id="661"/>
    </w:p>
    <w:p w14:paraId="6B625023" w14:textId="6304778F" w:rsidR="00DD71EA" w:rsidRPr="00E324AB" w:rsidRDefault="00DD71EA" w:rsidP="00DD71EA">
      <w:pPr>
        <w:pStyle w:val="Legenda"/>
        <w:keepNext/>
        <w:spacing w:line="276" w:lineRule="auto"/>
        <w:jc w:val="center"/>
        <w:rPr>
          <w:rFonts w:cstheme="minorHAnsi"/>
          <w:b/>
          <w:bCs/>
          <w:color w:val="C00000"/>
          <w:sz w:val="24"/>
          <w:szCs w:val="24"/>
        </w:rPr>
      </w:pPr>
      <w:r>
        <w:rPr>
          <w:noProof/>
        </w:rPr>
        <w:drawing>
          <wp:inline distT="0" distB="0" distL="0" distR="0" wp14:anchorId="592F8A2E" wp14:editId="31E54484">
            <wp:extent cx="3590925" cy="1819275"/>
            <wp:effectExtent l="0" t="0" r="9525" b="9525"/>
            <wp:docPr id="1978650807" name="Wykres 1">
              <a:extLst xmlns:a="http://schemas.openxmlformats.org/drawingml/2006/main">
                <a:ext uri="{FF2B5EF4-FFF2-40B4-BE49-F238E27FC236}">
                  <a16:creationId xmlns:a16="http://schemas.microsoft.com/office/drawing/2014/main" id="{5D57A255-B62C-3A79-5620-9F40FF45657C}"/>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35A93585" w14:textId="650CF2AE" w:rsidR="00DD71EA" w:rsidRPr="005128CD" w:rsidRDefault="00DD71EA" w:rsidP="005128CD">
      <w:pPr>
        <w:spacing w:line="276" w:lineRule="auto"/>
        <w:ind w:left="360"/>
        <w:rPr>
          <w:rFonts w:cstheme="minorHAnsi"/>
          <w:b/>
          <w:bCs/>
          <w:sz w:val="24"/>
          <w:szCs w:val="24"/>
        </w:rPr>
      </w:pPr>
    </w:p>
    <w:p w14:paraId="4CDF95ED" w14:textId="02BD84CB" w:rsidR="005128CD" w:rsidRPr="005128CD" w:rsidRDefault="005128CD" w:rsidP="000F5E2C">
      <w:pPr>
        <w:pStyle w:val="Legenda"/>
        <w:rPr>
          <w:i w:val="0"/>
          <w:iCs w:val="0"/>
          <w:noProof/>
          <w:color w:val="auto"/>
        </w:rPr>
      </w:pPr>
      <w:bookmarkStart w:id="662" w:name="_Toc164689385"/>
      <w:bookmarkStart w:id="663" w:name="_Toc164946781"/>
      <w:bookmarkStart w:id="664" w:name="_Toc164946845"/>
      <w:bookmarkStart w:id="665" w:name="_Toc165355360"/>
      <w:bookmarkStart w:id="666" w:name="_Toc165362629"/>
      <w:bookmarkStart w:id="667" w:name="_Toc165364289"/>
      <w:bookmarkStart w:id="668" w:name="_Toc165364878"/>
      <w:bookmarkStart w:id="669" w:name="_Toc165381089"/>
      <w:r w:rsidRPr="005128CD">
        <w:rPr>
          <w:i w:val="0"/>
          <w:iCs w:val="0"/>
          <w:color w:val="auto"/>
        </w:rPr>
        <w:lastRenderedPageBreak/>
        <w:t xml:space="preserve">Wykres </w:t>
      </w:r>
      <w:r w:rsidRPr="005128CD">
        <w:rPr>
          <w:i w:val="0"/>
          <w:iCs w:val="0"/>
          <w:color w:val="auto"/>
        </w:rPr>
        <w:fldChar w:fldCharType="begin"/>
      </w:r>
      <w:r w:rsidRPr="005128CD">
        <w:rPr>
          <w:i w:val="0"/>
          <w:iCs w:val="0"/>
          <w:color w:val="auto"/>
        </w:rPr>
        <w:instrText xml:space="preserve"> SEQ Wykres \* ARABIC </w:instrText>
      </w:r>
      <w:r w:rsidRPr="005128CD">
        <w:rPr>
          <w:i w:val="0"/>
          <w:iCs w:val="0"/>
          <w:color w:val="auto"/>
        </w:rPr>
        <w:fldChar w:fldCharType="separate"/>
      </w:r>
      <w:r w:rsidR="009F1ABE">
        <w:rPr>
          <w:i w:val="0"/>
          <w:iCs w:val="0"/>
          <w:noProof/>
          <w:color w:val="auto"/>
        </w:rPr>
        <w:t>28</w:t>
      </w:r>
      <w:r w:rsidRPr="005128CD">
        <w:rPr>
          <w:i w:val="0"/>
          <w:iCs w:val="0"/>
          <w:color w:val="auto"/>
        </w:rPr>
        <w:fldChar w:fldCharType="end"/>
      </w:r>
      <w:r>
        <w:rPr>
          <w:i w:val="0"/>
          <w:iCs w:val="0"/>
          <w:color w:val="auto"/>
        </w:rPr>
        <w:t xml:space="preserve"> </w:t>
      </w:r>
      <w:r w:rsidRPr="005128CD">
        <w:rPr>
          <w:i w:val="0"/>
          <w:iCs w:val="0"/>
          <w:color w:val="auto"/>
        </w:rPr>
        <w:t>Liczba dzieci realizujących program</w:t>
      </w:r>
      <w:bookmarkEnd w:id="662"/>
      <w:r w:rsidR="000F5E2C">
        <w:rPr>
          <w:i w:val="0"/>
          <w:iCs w:val="0"/>
          <w:color w:val="auto"/>
        </w:rPr>
        <w:t xml:space="preserve"> </w:t>
      </w:r>
      <w:r w:rsidR="000F5E2C" w:rsidRPr="000F5E2C">
        <w:rPr>
          <w:i w:val="0"/>
          <w:iCs w:val="0"/>
          <w:noProof/>
          <w:color w:val="auto"/>
        </w:rPr>
        <w:t>„Skąd się biorą produkty ekologiczne”</w:t>
      </w:r>
      <w:bookmarkEnd w:id="663"/>
      <w:bookmarkEnd w:id="664"/>
      <w:bookmarkEnd w:id="665"/>
      <w:bookmarkEnd w:id="666"/>
      <w:bookmarkEnd w:id="667"/>
      <w:bookmarkEnd w:id="668"/>
      <w:bookmarkEnd w:id="669"/>
    </w:p>
    <w:p w14:paraId="1A0195FE" w14:textId="179CBCD4" w:rsidR="00DD71EA" w:rsidRPr="0027384C" w:rsidRDefault="00DD71EA" w:rsidP="00154EB5">
      <w:pPr>
        <w:spacing w:line="276" w:lineRule="auto"/>
        <w:ind w:left="360"/>
        <w:jc w:val="center"/>
        <w:rPr>
          <w:rFonts w:cstheme="minorHAnsi"/>
          <w:noProof/>
          <w:color w:val="C00000"/>
          <w:sz w:val="24"/>
          <w:szCs w:val="24"/>
        </w:rPr>
      </w:pPr>
      <w:r>
        <w:rPr>
          <w:noProof/>
        </w:rPr>
        <w:drawing>
          <wp:inline distT="0" distB="0" distL="0" distR="0" wp14:anchorId="00131C4B" wp14:editId="438252F2">
            <wp:extent cx="3726873" cy="2341418"/>
            <wp:effectExtent l="0" t="0" r="6985" b="1905"/>
            <wp:docPr id="478250778" name="Wykres 1">
              <a:extLst xmlns:a="http://schemas.openxmlformats.org/drawingml/2006/main">
                <a:ext uri="{FF2B5EF4-FFF2-40B4-BE49-F238E27FC236}">
                  <a16:creationId xmlns:a16="http://schemas.microsoft.com/office/drawing/2014/main" id="{8FFB347E-F7DF-C276-DE16-2DE607E751F8}"/>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49E3FCCD" w14:textId="3C39773D" w:rsidR="00DD71EA" w:rsidRPr="0088330F" w:rsidRDefault="00DD71EA">
      <w:pPr>
        <w:pStyle w:val="Nagwek3"/>
        <w:numPr>
          <w:ilvl w:val="1"/>
          <w:numId w:val="105"/>
        </w:numPr>
        <w:ind w:left="568" w:hanging="284"/>
      </w:pPr>
      <w:bookmarkStart w:id="670" w:name="_Hlk163849406"/>
      <w:bookmarkStart w:id="671" w:name="_Toc165372296"/>
      <w:r w:rsidRPr="00CE1AA4">
        <w:t>Ogólnopolski Program Edukacyjny</w:t>
      </w:r>
      <w:bookmarkEnd w:id="670"/>
      <w:r>
        <w:t xml:space="preserve"> </w:t>
      </w:r>
      <w:r w:rsidRPr="0088330F">
        <w:t>„Bieg po zdrowie”</w:t>
      </w:r>
      <w:bookmarkEnd w:id="671"/>
    </w:p>
    <w:p w14:paraId="4A6621E8" w14:textId="02BDA9C1" w:rsidR="00DD71EA" w:rsidRDefault="00DD71EA" w:rsidP="00DD71EA">
      <w:pPr>
        <w:spacing w:line="276" w:lineRule="auto"/>
        <w:jc w:val="both"/>
        <w:rPr>
          <w:rFonts w:cstheme="minorHAnsi"/>
          <w:sz w:val="24"/>
          <w:szCs w:val="24"/>
        </w:rPr>
      </w:pPr>
      <w:r w:rsidRPr="00CA3F3E">
        <w:rPr>
          <w:rFonts w:cstheme="minorHAnsi"/>
          <w:sz w:val="24"/>
          <w:szCs w:val="24"/>
        </w:rPr>
        <w:t>W roku szkolnym 2022/2023</w:t>
      </w:r>
      <w:r>
        <w:rPr>
          <w:rFonts w:cstheme="minorHAnsi"/>
          <w:sz w:val="24"/>
          <w:szCs w:val="24"/>
        </w:rPr>
        <w:t xml:space="preserve"> </w:t>
      </w:r>
      <w:r w:rsidR="003A1B2E">
        <w:rPr>
          <w:rFonts w:cstheme="minorHAnsi"/>
          <w:sz w:val="24"/>
          <w:szCs w:val="24"/>
        </w:rPr>
        <w:t xml:space="preserve">w </w:t>
      </w:r>
      <w:r>
        <w:rPr>
          <w:rFonts w:cstheme="minorHAnsi"/>
          <w:sz w:val="24"/>
          <w:szCs w:val="24"/>
        </w:rPr>
        <w:t>program</w:t>
      </w:r>
      <w:r w:rsidR="003A1B2E">
        <w:rPr>
          <w:rFonts w:cstheme="minorHAnsi"/>
          <w:sz w:val="24"/>
          <w:szCs w:val="24"/>
        </w:rPr>
        <w:t>ie</w:t>
      </w:r>
      <w:r>
        <w:rPr>
          <w:rFonts w:cstheme="minorHAnsi"/>
          <w:sz w:val="24"/>
          <w:szCs w:val="24"/>
        </w:rPr>
        <w:t xml:space="preserve"> „</w:t>
      </w:r>
      <w:r w:rsidRPr="00CA3F3E">
        <w:rPr>
          <w:rFonts w:cstheme="minorHAnsi"/>
          <w:sz w:val="24"/>
          <w:szCs w:val="24"/>
        </w:rPr>
        <w:t>Bieg po zdrowie</w:t>
      </w:r>
      <w:r>
        <w:rPr>
          <w:rFonts w:cstheme="minorHAnsi"/>
          <w:sz w:val="24"/>
          <w:szCs w:val="24"/>
        </w:rPr>
        <w:t xml:space="preserve">” </w:t>
      </w:r>
      <w:r w:rsidR="003A1B2E">
        <w:rPr>
          <w:rFonts w:cstheme="minorHAnsi"/>
          <w:sz w:val="24"/>
          <w:szCs w:val="24"/>
        </w:rPr>
        <w:t xml:space="preserve">udział wzięło 6125 uczniów z 205 szkół z klas IV szkół podstawowych. </w:t>
      </w:r>
      <w:r w:rsidRPr="0088330F">
        <w:rPr>
          <w:rFonts w:cstheme="minorHAnsi"/>
          <w:sz w:val="24"/>
          <w:szCs w:val="24"/>
        </w:rPr>
        <w:t xml:space="preserve">Program cieszył się zainteresowaniem oraz pozytywną opinią nauczycieli, uczniów oraz ich rodziców. Wskazywano na potrzebę realizacji tematyki szkodliwości palenia tytoniu oraz konieczności zapobiegania lub opóźniana inicjacji tytoniowej wśród dzieci i młodzieży. </w:t>
      </w:r>
      <w:r w:rsidR="003A1B2E">
        <w:rPr>
          <w:rFonts w:cstheme="minorHAnsi"/>
          <w:sz w:val="24"/>
          <w:szCs w:val="24"/>
        </w:rPr>
        <w:t>G</w:t>
      </w:r>
      <w:r w:rsidRPr="0088330F">
        <w:rPr>
          <w:rFonts w:cstheme="minorHAnsi"/>
          <w:sz w:val="24"/>
          <w:szCs w:val="24"/>
        </w:rPr>
        <w:t>rupą odbiorców programu, byli uczniowie klas IV szkół podstawowych (9-10 lat), ponieważ w</w:t>
      </w:r>
      <w:r w:rsidR="00274348">
        <w:rPr>
          <w:rFonts w:cstheme="minorHAnsi"/>
          <w:sz w:val="24"/>
          <w:szCs w:val="24"/>
        </w:rPr>
        <w:t> </w:t>
      </w:r>
      <w:r w:rsidRPr="0088330F">
        <w:rPr>
          <w:rFonts w:cstheme="minorHAnsi"/>
          <w:sz w:val="24"/>
          <w:szCs w:val="24"/>
        </w:rPr>
        <w:t>tym wieku bardzo często młodzi ludzie po raz pierwszy sięgają po papierosy.</w:t>
      </w:r>
    </w:p>
    <w:p w14:paraId="4B2FAE87" w14:textId="7B07E065" w:rsidR="00DD71EA" w:rsidRPr="000F5E2C" w:rsidRDefault="005128CD" w:rsidP="005128CD">
      <w:pPr>
        <w:pStyle w:val="Legenda"/>
        <w:rPr>
          <w:rFonts w:cstheme="minorHAnsi"/>
          <w:i w:val="0"/>
          <w:iCs w:val="0"/>
          <w:color w:val="auto"/>
          <w:sz w:val="24"/>
          <w:szCs w:val="24"/>
        </w:rPr>
      </w:pPr>
      <w:bookmarkStart w:id="672" w:name="_Toc164689386"/>
      <w:bookmarkStart w:id="673" w:name="_Toc164946782"/>
      <w:bookmarkStart w:id="674" w:name="_Toc164946846"/>
      <w:bookmarkStart w:id="675" w:name="_Toc165355361"/>
      <w:bookmarkStart w:id="676" w:name="_Toc165362630"/>
      <w:bookmarkStart w:id="677" w:name="_Toc165364290"/>
      <w:bookmarkStart w:id="678" w:name="_Toc165364879"/>
      <w:bookmarkStart w:id="679" w:name="_Toc165381090"/>
      <w:r w:rsidRPr="000F5E2C">
        <w:rPr>
          <w:i w:val="0"/>
          <w:iCs w:val="0"/>
          <w:color w:val="auto"/>
        </w:rPr>
        <w:t xml:space="preserve">Wykres </w:t>
      </w:r>
      <w:r w:rsidRPr="000F5E2C">
        <w:rPr>
          <w:i w:val="0"/>
          <w:iCs w:val="0"/>
          <w:color w:val="auto"/>
        </w:rPr>
        <w:fldChar w:fldCharType="begin"/>
      </w:r>
      <w:r w:rsidRPr="000F5E2C">
        <w:rPr>
          <w:i w:val="0"/>
          <w:iCs w:val="0"/>
          <w:color w:val="auto"/>
        </w:rPr>
        <w:instrText xml:space="preserve"> SEQ Wykres \* ARABIC </w:instrText>
      </w:r>
      <w:r w:rsidRPr="000F5E2C">
        <w:rPr>
          <w:i w:val="0"/>
          <w:iCs w:val="0"/>
          <w:color w:val="auto"/>
        </w:rPr>
        <w:fldChar w:fldCharType="separate"/>
      </w:r>
      <w:r w:rsidR="009F1ABE">
        <w:rPr>
          <w:i w:val="0"/>
          <w:iCs w:val="0"/>
          <w:noProof/>
          <w:color w:val="auto"/>
        </w:rPr>
        <w:t>29</w:t>
      </w:r>
      <w:r w:rsidRPr="000F5E2C">
        <w:rPr>
          <w:i w:val="0"/>
          <w:iCs w:val="0"/>
          <w:color w:val="auto"/>
        </w:rPr>
        <w:fldChar w:fldCharType="end"/>
      </w:r>
      <w:r w:rsidRPr="000F5E2C">
        <w:rPr>
          <w:i w:val="0"/>
          <w:iCs w:val="0"/>
          <w:color w:val="auto"/>
        </w:rPr>
        <w:t xml:space="preserve"> Liczba szkół podstawowych realizujących program</w:t>
      </w:r>
      <w:bookmarkEnd w:id="672"/>
      <w:r w:rsidR="000F5E2C" w:rsidRPr="000F5E2C">
        <w:rPr>
          <w:i w:val="0"/>
          <w:iCs w:val="0"/>
          <w:color w:val="auto"/>
        </w:rPr>
        <w:t xml:space="preserve"> „Bieg po zdrowie”</w:t>
      </w:r>
      <w:bookmarkEnd w:id="673"/>
      <w:bookmarkEnd w:id="674"/>
      <w:bookmarkEnd w:id="675"/>
      <w:bookmarkEnd w:id="676"/>
      <w:bookmarkEnd w:id="677"/>
      <w:bookmarkEnd w:id="678"/>
      <w:bookmarkEnd w:id="679"/>
    </w:p>
    <w:p w14:paraId="7F47446F" w14:textId="77777777" w:rsidR="00DD71EA" w:rsidRPr="00F26005" w:rsidRDefault="00DD71EA" w:rsidP="00DD71EA">
      <w:pPr>
        <w:spacing w:line="276" w:lineRule="auto"/>
        <w:jc w:val="center"/>
        <w:rPr>
          <w:rFonts w:cstheme="minorHAnsi"/>
          <w:b/>
          <w:bCs/>
          <w:sz w:val="24"/>
          <w:szCs w:val="24"/>
        </w:rPr>
      </w:pPr>
      <w:r>
        <w:rPr>
          <w:noProof/>
        </w:rPr>
        <w:drawing>
          <wp:inline distT="0" distB="0" distL="0" distR="0" wp14:anchorId="12D13586" wp14:editId="4AE442D8">
            <wp:extent cx="4419600" cy="2835910"/>
            <wp:effectExtent l="0" t="0" r="0" b="2540"/>
            <wp:docPr id="1546103497" name="Wykres 1">
              <a:extLst xmlns:a="http://schemas.openxmlformats.org/drawingml/2006/main">
                <a:ext uri="{FF2B5EF4-FFF2-40B4-BE49-F238E27FC236}">
                  <a16:creationId xmlns:a16="http://schemas.microsoft.com/office/drawing/2014/main" id="{BD56DBEE-1B4A-DD24-17BA-BABC1C27F98D}"/>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9E45C96" w14:textId="77777777" w:rsidR="00154EB5" w:rsidRDefault="00154EB5" w:rsidP="005128CD">
      <w:pPr>
        <w:pStyle w:val="Legenda"/>
        <w:rPr>
          <w:i w:val="0"/>
          <w:iCs w:val="0"/>
          <w:color w:val="auto"/>
        </w:rPr>
      </w:pPr>
    </w:p>
    <w:p w14:paraId="3FB192D6" w14:textId="77777777" w:rsidR="00154EB5" w:rsidRDefault="00154EB5" w:rsidP="005128CD">
      <w:pPr>
        <w:pStyle w:val="Legenda"/>
        <w:rPr>
          <w:i w:val="0"/>
          <w:iCs w:val="0"/>
          <w:color w:val="auto"/>
        </w:rPr>
      </w:pPr>
    </w:p>
    <w:p w14:paraId="2CDCFA33" w14:textId="77777777" w:rsidR="00154EB5" w:rsidRDefault="00154EB5" w:rsidP="005128CD">
      <w:pPr>
        <w:pStyle w:val="Legenda"/>
        <w:rPr>
          <w:i w:val="0"/>
          <w:iCs w:val="0"/>
          <w:color w:val="auto"/>
        </w:rPr>
      </w:pPr>
    </w:p>
    <w:p w14:paraId="60E87118" w14:textId="77777777" w:rsidR="00154EB5" w:rsidRDefault="00154EB5" w:rsidP="005128CD">
      <w:pPr>
        <w:pStyle w:val="Legenda"/>
        <w:rPr>
          <w:i w:val="0"/>
          <w:iCs w:val="0"/>
          <w:color w:val="auto"/>
        </w:rPr>
      </w:pPr>
    </w:p>
    <w:p w14:paraId="6C195CE5" w14:textId="047C689B" w:rsidR="00DD71EA" w:rsidRPr="005128CD" w:rsidRDefault="005128CD" w:rsidP="005128CD">
      <w:pPr>
        <w:pStyle w:val="Legenda"/>
        <w:rPr>
          <w:rFonts w:cstheme="minorHAnsi"/>
          <w:i w:val="0"/>
          <w:iCs w:val="0"/>
          <w:color w:val="auto"/>
          <w:sz w:val="24"/>
          <w:szCs w:val="24"/>
        </w:rPr>
      </w:pPr>
      <w:bookmarkStart w:id="680" w:name="_Toc164689387"/>
      <w:bookmarkStart w:id="681" w:name="_Toc164946783"/>
      <w:bookmarkStart w:id="682" w:name="_Toc164946847"/>
      <w:bookmarkStart w:id="683" w:name="_Toc165355362"/>
      <w:bookmarkStart w:id="684" w:name="_Toc165362631"/>
      <w:bookmarkStart w:id="685" w:name="_Toc165364291"/>
      <w:bookmarkStart w:id="686" w:name="_Toc165364880"/>
      <w:bookmarkStart w:id="687" w:name="_Toc165381091"/>
      <w:r w:rsidRPr="005128CD">
        <w:rPr>
          <w:i w:val="0"/>
          <w:iCs w:val="0"/>
          <w:color w:val="auto"/>
        </w:rPr>
        <w:lastRenderedPageBreak/>
        <w:t xml:space="preserve">Wykres </w:t>
      </w:r>
      <w:r w:rsidRPr="005128CD">
        <w:rPr>
          <w:i w:val="0"/>
          <w:iCs w:val="0"/>
          <w:color w:val="auto"/>
        </w:rPr>
        <w:fldChar w:fldCharType="begin"/>
      </w:r>
      <w:r w:rsidRPr="005128CD">
        <w:rPr>
          <w:i w:val="0"/>
          <w:iCs w:val="0"/>
          <w:color w:val="auto"/>
        </w:rPr>
        <w:instrText xml:space="preserve"> SEQ Wykres \* ARABIC </w:instrText>
      </w:r>
      <w:r w:rsidRPr="005128CD">
        <w:rPr>
          <w:i w:val="0"/>
          <w:iCs w:val="0"/>
          <w:color w:val="auto"/>
        </w:rPr>
        <w:fldChar w:fldCharType="separate"/>
      </w:r>
      <w:r w:rsidR="009F1ABE">
        <w:rPr>
          <w:i w:val="0"/>
          <w:iCs w:val="0"/>
          <w:noProof/>
          <w:color w:val="auto"/>
        </w:rPr>
        <w:t>30</w:t>
      </w:r>
      <w:r w:rsidRPr="005128CD">
        <w:rPr>
          <w:i w:val="0"/>
          <w:iCs w:val="0"/>
          <w:color w:val="auto"/>
        </w:rPr>
        <w:fldChar w:fldCharType="end"/>
      </w:r>
      <w:r w:rsidRPr="005128CD">
        <w:rPr>
          <w:i w:val="0"/>
          <w:iCs w:val="0"/>
          <w:color w:val="auto"/>
        </w:rPr>
        <w:t xml:space="preserve"> Liczba uczniów klas IV szkół podstawowych realizujących program</w:t>
      </w:r>
      <w:bookmarkEnd w:id="680"/>
      <w:r w:rsidR="007B23C3">
        <w:rPr>
          <w:i w:val="0"/>
          <w:iCs w:val="0"/>
          <w:color w:val="auto"/>
        </w:rPr>
        <w:t xml:space="preserve"> „</w:t>
      </w:r>
      <w:r w:rsidR="007B23C3" w:rsidRPr="000F5E2C">
        <w:rPr>
          <w:i w:val="0"/>
          <w:iCs w:val="0"/>
          <w:color w:val="auto"/>
        </w:rPr>
        <w:t>Bieg po zdrowie”</w:t>
      </w:r>
      <w:bookmarkEnd w:id="681"/>
      <w:bookmarkEnd w:id="682"/>
      <w:bookmarkEnd w:id="683"/>
      <w:bookmarkEnd w:id="684"/>
      <w:bookmarkEnd w:id="685"/>
      <w:bookmarkEnd w:id="686"/>
      <w:bookmarkEnd w:id="687"/>
    </w:p>
    <w:p w14:paraId="240D9FB9" w14:textId="77777777" w:rsidR="00DD71EA" w:rsidRDefault="00DD71EA" w:rsidP="00DD71EA">
      <w:pPr>
        <w:spacing w:line="276" w:lineRule="auto"/>
        <w:jc w:val="center"/>
        <w:rPr>
          <w:rFonts w:cstheme="minorHAnsi"/>
          <w:b/>
          <w:bCs/>
          <w:color w:val="C00000"/>
          <w:sz w:val="24"/>
          <w:szCs w:val="24"/>
        </w:rPr>
      </w:pPr>
      <w:r>
        <w:rPr>
          <w:noProof/>
        </w:rPr>
        <w:drawing>
          <wp:inline distT="0" distB="0" distL="0" distR="0" wp14:anchorId="4E1B468B" wp14:editId="3559A38E">
            <wp:extent cx="4248150" cy="2725896"/>
            <wp:effectExtent l="0" t="0" r="0" b="17780"/>
            <wp:docPr id="1117463063" name="Wykres 1">
              <a:extLst xmlns:a="http://schemas.openxmlformats.org/drawingml/2006/main">
                <a:ext uri="{FF2B5EF4-FFF2-40B4-BE49-F238E27FC236}">
                  <a16:creationId xmlns:a16="http://schemas.microsoft.com/office/drawing/2014/main" id="{DC11AD33-DB1E-A0AC-0A3D-6A62D72295BF}"/>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39B550A7" w14:textId="6791B05B" w:rsidR="00DD71EA" w:rsidRPr="0054393E" w:rsidRDefault="00DD71EA">
      <w:pPr>
        <w:pStyle w:val="Nagwek3"/>
        <w:numPr>
          <w:ilvl w:val="1"/>
          <w:numId w:val="105"/>
        </w:numPr>
        <w:ind w:left="568" w:hanging="284"/>
      </w:pPr>
      <w:bookmarkStart w:id="688" w:name="_Toc165372297"/>
      <w:r w:rsidRPr="000F5DEC">
        <w:t>Ogólnopolski Program Edukacyjny</w:t>
      </w:r>
      <w:r>
        <w:t xml:space="preserve"> </w:t>
      </w:r>
      <w:r w:rsidRPr="0054393E">
        <w:t>„ARS, czyli jak dbać o miłość”</w:t>
      </w:r>
      <w:bookmarkEnd w:id="688"/>
    </w:p>
    <w:p w14:paraId="3E20F8B3" w14:textId="4647EF70" w:rsidR="00AC33B5" w:rsidRDefault="00DD71EA" w:rsidP="00DD71EA">
      <w:pPr>
        <w:spacing w:line="276" w:lineRule="auto"/>
        <w:jc w:val="both"/>
        <w:rPr>
          <w:rFonts w:cstheme="minorHAnsi"/>
          <w:sz w:val="24"/>
          <w:szCs w:val="24"/>
        </w:rPr>
      </w:pPr>
      <w:r w:rsidRPr="0015291F">
        <w:rPr>
          <w:rFonts w:cstheme="minorHAnsi"/>
          <w:sz w:val="24"/>
          <w:szCs w:val="24"/>
        </w:rPr>
        <w:t>W roku szkolnym 2022/2023 zrealizowana została X edycja programu. W programie wzięło udział 105 szkół ponadpodstawowych w województwie zachodniopomorskim. Edukacją objęto 8439 uczniów. Program pogłębił wiedzę i umiejętności, które pomogą chronić młodzież w ich szczególnym okresie życia, jakim jest wczesna dorosłość. Uczniowie dowiedzieli się o</w:t>
      </w:r>
      <w:r w:rsidR="00274348">
        <w:rPr>
          <w:rFonts w:cstheme="minorHAnsi"/>
          <w:sz w:val="24"/>
          <w:szCs w:val="24"/>
        </w:rPr>
        <w:t> </w:t>
      </w:r>
      <w:r w:rsidRPr="0015291F">
        <w:rPr>
          <w:rFonts w:cstheme="minorHAnsi"/>
          <w:sz w:val="24"/>
          <w:szCs w:val="24"/>
        </w:rPr>
        <w:t xml:space="preserve">zagrożeniach związanych z zażywaniem środków psychoaktywnych. </w:t>
      </w:r>
    </w:p>
    <w:p w14:paraId="770D4868" w14:textId="0ADB81F4" w:rsidR="00AC33B5" w:rsidRPr="00AC33B5" w:rsidRDefault="00AC33B5" w:rsidP="00AC33B5">
      <w:pPr>
        <w:pStyle w:val="Legenda"/>
        <w:keepNext/>
        <w:jc w:val="center"/>
        <w:rPr>
          <w:i w:val="0"/>
          <w:iCs w:val="0"/>
          <w:color w:val="auto"/>
        </w:rPr>
      </w:pPr>
      <w:bookmarkStart w:id="689" w:name="_Toc164689388"/>
      <w:bookmarkStart w:id="690" w:name="_Toc164946784"/>
      <w:bookmarkStart w:id="691" w:name="_Toc164946848"/>
      <w:bookmarkStart w:id="692" w:name="_Toc165355363"/>
      <w:bookmarkStart w:id="693" w:name="_Toc165362632"/>
      <w:bookmarkStart w:id="694" w:name="_Toc165364292"/>
      <w:bookmarkStart w:id="695" w:name="_Toc165364881"/>
      <w:bookmarkStart w:id="696" w:name="_Toc165381092"/>
      <w:r w:rsidRPr="00AC33B5">
        <w:rPr>
          <w:i w:val="0"/>
          <w:iCs w:val="0"/>
          <w:color w:val="auto"/>
        </w:rPr>
        <w:t xml:space="preserve">Wykres </w:t>
      </w:r>
      <w:r w:rsidRPr="00AC33B5">
        <w:rPr>
          <w:i w:val="0"/>
          <w:iCs w:val="0"/>
          <w:color w:val="auto"/>
        </w:rPr>
        <w:fldChar w:fldCharType="begin"/>
      </w:r>
      <w:r w:rsidRPr="00AC33B5">
        <w:rPr>
          <w:i w:val="0"/>
          <w:iCs w:val="0"/>
          <w:color w:val="auto"/>
        </w:rPr>
        <w:instrText xml:space="preserve"> SEQ Wykres \* ARABIC </w:instrText>
      </w:r>
      <w:r w:rsidRPr="00AC33B5">
        <w:rPr>
          <w:i w:val="0"/>
          <w:iCs w:val="0"/>
          <w:color w:val="auto"/>
        </w:rPr>
        <w:fldChar w:fldCharType="separate"/>
      </w:r>
      <w:r w:rsidR="009F1ABE">
        <w:rPr>
          <w:i w:val="0"/>
          <w:iCs w:val="0"/>
          <w:noProof/>
          <w:color w:val="auto"/>
        </w:rPr>
        <w:t>31</w:t>
      </w:r>
      <w:r w:rsidRPr="00AC33B5">
        <w:rPr>
          <w:i w:val="0"/>
          <w:iCs w:val="0"/>
          <w:color w:val="auto"/>
        </w:rPr>
        <w:fldChar w:fldCharType="end"/>
      </w:r>
      <w:r w:rsidRPr="00AC33B5">
        <w:rPr>
          <w:i w:val="0"/>
          <w:iCs w:val="0"/>
          <w:color w:val="auto"/>
        </w:rPr>
        <w:t xml:space="preserve"> Liczba szkół ponadpodstawowych realizujących program</w:t>
      </w:r>
      <w:bookmarkEnd w:id="689"/>
      <w:r w:rsidR="001204A1">
        <w:rPr>
          <w:i w:val="0"/>
          <w:iCs w:val="0"/>
          <w:color w:val="auto"/>
        </w:rPr>
        <w:t xml:space="preserve"> „ARS, czyli jak dbać o miłość?”</w:t>
      </w:r>
      <w:bookmarkEnd w:id="690"/>
      <w:bookmarkEnd w:id="691"/>
      <w:bookmarkEnd w:id="692"/>
      <w:bookmarkEnd w:id="693"/>
      <w:bookmarkEnd w:id="694"/>
      <w:bookmarkEnd w:id="695"/>
      <w:bookmarkEnd w:id="696"/>
    </w:p>
    <w:p w14:paraId="70E2302A" w14:textId="77777777" w:rsidR="00DD71EA" w:rsidRDefault="00DD71EA" w:rsidP="00DD71EA">
      <w:pPr>
        <w:spacing w:line="276" w:lineRule="auto"/>
        <w:jc w:val="center"/>
        <w:rPr>
          <w:rFonts w:cstheme="minorHAnsi"/>
          <w:b/>
          <w:bCs/>
          <w:color w:val="C00000"/>
          <w:sz w:val="24"/>
          <w:szCs w:val="24"/>
        </w:rPr>
      </w:pPr>
      <w:r>
        <w:rPr>
          <w:noProof/>
        </w:rPr>
        <w:drawing>
          <wp:inline distT="0" distB="0" distL="0" distR="0" wp14:anchorId="606C712B" wp14:editId="3AC3A1D1">
            <wp:extent cx="4572000" cy="2743200"/>
            <wp:effectExtent l="0" t="0" r="0" b="0"/>
            <wp:docPr id="768698415" name="Wykres 1">
              <a:extLst xmlns:a="http://schemas.openxmlformats.org/drawingml/2006/main">
                <a:ext uri="{FF2B5EF4-FFF2-40B4-BE49-F238E27FC236}">
                  <a16:creationId xmlns:a16="http://schemas.microsoft.com/office/drawing/2014/main" id="{F7FE7E60-A5BB-C49C-D323-52FD15792BD4}"/>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305EBB50" w14:textId="07DF3DB7" w:rsidR="00DD71EA" w:rsidRPr="00AC33B5" w:rsidRDefault="00DD71EA" w:rsidP="00DD71EA">
      <w:pPr>
        <w:spacing w:line="276" w:lineRule="auto"/>
        <w:jc w:val="center"/>
        <w:rPr>
          <w:rFonts w:cstheme="minorHAnsi"/>
          <w:b/>
          <w:bCs/>
          <w:sz w:val="24"/>
          <w:szCs w:val="24"/>
        </w:rPr>
      </w:pPr>
    </w:p>
    <w:p w14:paraId="74CA2B6E" w14:textId="57658E8A" w:rsidR="00AC33B5" w:rsidRPr="00AC33B5" w:rsidRDefault="00AC33B5" w:rsidP="00AC33B5">
      <w:pPr>
        <w:pStyle w:val="Legenda"/>
        <w:keepNext/>
        <w:jc w:val="center"/>
        <w:rPr>
          <w:i w:val="0"/>
          <w:iCs w:val="0"/>
          <w:color w:val="auto"/>
        </w:rPr>
      </w:pPr>
      <w:bookmarkStart w:id="697" w:name="_Toc164689389"/>
      <w:bookmarkStart w:id="698" w:name="_Toc164946785"/>
      <w:bookmarkStart w:id="699" w:name="_Toc164946849"/>
      <w:bookmarkStart w:id="700" w:name="_Toc165355364"/>
      <w:bookmarkStart w:id="701" w:name="_Toc165362633"/>
      <w:bookmarkStart w:id="702" w:name="_Toc165364293"/>
      <w:bookmarkStart w:id="703" w:name="_Toc165364882"/>
      <w:bookmarkStart w:id="704" w:name="_Toc165381093"/>
      <w:r w:rsidRPr="00AC33B5">
        <w:rPr>
          <w:i w:val="0"/>
          <w:iCs w:val="0"/>
          <w:color w:val="auto"/>
        </w:rPr>
        <w:lastRenderedPageBreak/>
        <w:t xml:space="preserve">Wykres </w:t>
      </w:r>
      <w:r w:rsidRPr="00AC33B5">
        <w:rPr>
          <w:i w:val="0"/>
          <w:iCs w:val="0"/>
          <w:color w:val="auto"/>
        </w:rPr>
        <w:fldChar w:fldCharType="begin"/>
      </w:r>
      <w:r w:rsidRPr="00AC33B5">
        <w:rPr>
          <w:i w:val="0"/>
          <w:iCs w:val="0"/>
          <w:color w:val="auto"/>
        </w:rPr>
        <w:instrText xml:space="preserve"> SEQ Wykres \* ARABIC </w:instrText>
      </w:r>
      <w:r w:rsidRPr="00AC33B5">
        <w:rPr>
          <w:i w:val="0"/>
          <w:iCs w:val="0"/>
          <w:color w:val="auto"/>
        </w:rPr>
        <w:fldChar w:fldCharType="separate"/>
      </w:r>
      <w:r w:rsidR="009F1ABE">
        <w:rPr>
          <w:i w:val="0"/>
          <w:iCs w:val="0"/>
          <w:noProof/>
          <w:color w:val="auto"/>
        </w:rPr>
        <w:t>32</w:t>
      </w:r>
      <w:r w:rsidRPr="00AC33B5">
        <w:rPr>
          <w:i w:val="0"/>
          <w:iCs w:val="0"/>
          <w:color w:val="auto"/>
        </w:rPr>
        <w:fldChar w:fldCharType="end"/>
      </w:r>
      <w:r w:rsidRPr="00AC33B5">
        <w:rPr>
          <w:i w:val="0"/>
          <w:iCs w:val="0"/>
          <w:color w:val="auto"/>
        </w:rPr>
        <w:t xml:space="preserve"> Liczba uczniów realizujących program</w:t>
      </w:r>
      <w:bookmarkEnd w:id="697"/>
      <w:r w:rsidR="001204A1">
        <w:rPr>
          <w:i w:val="0"/>
          <w:iCs w:val="0"/>
          <w:color w:val="auto"/>
        </w:rPr>
        <w:t xml:space="preserve"> „ARS, czyli jak dbać o miłość?”</w:t>
      </w:r>
      <w:bookmarkEnd w:id="698"/>
      <w:bookmarkEnd w:id="699"/>
      <w:bookmarkEnd w:id="700"/>
      <w:bookmarkEnd w:id="701"/>
      <w:bookmarkEnd w:id="702"/>
      <w:bookmarkEnd w:id="703"/>
      <w:bookmarkEnd w:id="704"/>
    </w:p>
    <w:p w14:paraId="3C6ADE64" w14:textId="2FAD6C3D" w:rsidR="00DD71EA" w:rsidRPr="00F876A0" w:rsidRDefault="00DD71EA" w:rsidP="00F876A0">
      <w:pPr>
        <w:spacing w:line="276" w:lineRule="auto"/>
        <w:jc w:val="center"/>
        <w:rPr>
          <w:rFonts w:cstheme="minorHAnsi"/>
          <w:noProof/>
          <w:color w:val="C00000"/>
          <w:sz w:val="24"/>
          <w:szCs w:val="24"/>
        </w:rPr>
      </w:pPr>
      <w:r>
        <w:rPr>
          <w:noProof/>
        </w:rPr>
        <w:drawing>
          <wp:inline distT="0" distB="0" distL="0" distR="0" wp14:anchorId="2744058A" wp14:editId="7E239009">
            <wp:extent cx="4572000" cy="2743200"/>
            <wp:effectExtent l="0" t="0" r="0" b="0"/>
            <wp:docPr id="2068889333" name="Wykres 1">
              <a:extLst xmlns:a="http://schemas.openxmlformats.org/drawingml/2006/main">
                <a:ext uri="{FF2B5EF4-FFF2-40B4-BE49-F238E27FC236}">
                  <a16:creationId xmlns:a16="http://schemas.microsoft.com/office/drawing/2014/main" id="{3D94C531-8F66-AEB3-0C22-8E434EBEECA7}"/>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6AE2757F" w14:textId="0D13D180" w:rsidR="00DD71EA" w:rsidRPr="00103E48" w:rsidRDefault="00DD71EA">
      <w:pPr>
        <w:pStyle w:val="Nagwek3"/>
        <w:numPr>
          <w:ilvl w:val="1"/>
          <w:numId w:val="105"/>
        </w:numPr>
        <w:ind w:left="568" w:hanging="284"/>
      </w:pPr>
      <w:bookmarkStart w:id="705" w:name="_Toc165372298"/>
      <w:r w:rsidRPr="00103E48">
        <w:t>Krajowy Program Zapobiegania Zakażeniom HIV i Zwalczania AIDS</w:t>
      </w:r>
      <w:bookmarkEnd w:id="705"/>
    </w:p>
    <w:p w14:paraId="0CC27ACE" w14:textId="1A4ADE88" w:rsidR="00DD71EA" w:rsidRDefault="00DD71EA" w:rsidP="00DD71EA">
      <w:pPr>
        <w:spacing w:line="276" w:lineRule="auto"/>
        <w:jc w:val="both"/>
        <w:rPr>
          <w:rFonts w:cstheme="minorHAnsi"/>
          <w:sz w:val="24"/>
          <w:szCs w:val="24"/>
        </w:rPr>
      </w:pPr>
      <w:r w:rsidRPr="00CD2013">
        <w:rPr>
          <w:rFonts w:cstheme="minorHAnsi"/>
          <w:sz w:val="24"/>
          <w:szCs w:val="24"/>
        </w:rPr>
        <w:t>Celem programu było popularyzowanie wiedzy na temat HIV/AIDS, promocja badań w</w:t>
      </w:r>
      <w:r w:rsidR="00274348">
        <w:rPr>
          <w:rFonts w:cstheme="minorHAnsi"/>
          <w:sz w:val="24"/>
          <w:szCs w:val="24"/>
        </w:rPr>
        <w:t> </w:t>
      </w:r>
      <w:r w:rsidRPr="00CD2013">
        <w:rPr>
          <w:rFonts w:cstheme="minorHAnsi"/>
          <w:sz w:val="24"/>
          <w:szCs w:val="24"/>
        </w:rPr>
        <w:t>kierunku HIV, kształtowanie postaw tolerancji wobec nosicieli wirusa i chorych na AIDS, ograniczenie rozprzestrzeniania się zakażeń oraz zapewnienie odpowiedniego dostępu do informacji, edukacji i usług w zakresie profilaktyki</w:t>
      </w:r>
      <w:r>
        <w:rPr>
          <w:rFonts w:cstheme="minorHAnsi"/>
          <w:sz w:val="24"/>
          <w:szCs w:val="24"/>
        </w:rPr>
        <w:t>.</w:t>
      </w:r>
    </w:p>
    <w:p w14:paraId="1BEDF972" w14:textId="1CCED2EF" w:rsidR="00DD71EA" w:rsidRDefault="006F7783" w:rsidP="00DD71EA">
      <w:pPr>
        <w:spacing w:line="276" w:lineRule="auto"/>
        <w:jc w:val="both"/>
        <w:rPr>
          <w:rFonts w:cstheme="minorHAnsi"/>
          <w:sz w:val="24"/>
          <w:szCs w:val="24"/>
        </w:rPr>
      </w:pPr>
      <w:r w:rsidRPr="006F7783">
        <w:rPr>
          <w:rFonts w:cstheme="minorHAnsi"/>
          <w:sz w:val="24"/>
          <w:szCs w:val="24"/>
        </w:rPr>
        <w:t xml:space="preserve">W roku 2023 przeprowadzono łącznie w całym województwie 518 działań z zakresu profilaktyki HIV/AIDS skierowanych do ok. 12 900 odbiorców. </w:t>
      </w:r>
      <w:r w:rsidR="00DD71EA" w:rsidRPr="00E169DA">
        <w:rPr>
          <w:rFonts w:cstheme="minorHAnsi"/>
          <w:sz w:val="24"/>
          <w:szCs w:val="24"/>
        </w:rPr>
        <w:t>Z okazji obchodów Międzynarodowego Dnia Pamięci o Zmarłych na AIDS</w:t>
      </w:r>
      <w:r w:rsidR="00DD71EA">
        <w:rPr>
          <w:rFonts w:cstheme="minorHAnsi"/>
          <w:sz w:val="24"/>
          <w:szCs w:val="24"/>
        </w:rPr>
        <w:t xml:space="preserve"> </w:t>
      </w:r>
      <w:r w:rsidR="00DD71EA" w:rsidRPr="00E169DA">
        <w:rPr>
          <w:rFonts w:cstheme="minorHAnsi"/>
          <w:sz w:val="24"/>
          <w:szCs w:val="24"/>
        </w:rPr>
        <w:t>Zachodniopomorski Państwowy Wojewódzki Inspektor Sanitarny w Szczecinie przy współpracy z Wojewódzkim Zespołem ds. realizacji Krajowego Programu Zapobiegania Zakażeniom HIV i Zwalczania AIDS przy Wojewodzie Zachodniopomorskim zorganizował w maju 2023 r.</w:t>
      </w:r>
      <w:r w:rsidR="00DD71EA">
        <w:rPr>
          <w:rFonts w:cstheme="minorHAnsi"/>
          <w:sz w:val="24"/>
          <w:szCs w:val="24"/>
        </w:rPr>
        <w:t xml:space="preserve"> w </w:t>
      </w:r>
      <w:r w:rsidR="00DD71EA" w:rsidRPr="004477BE">
        <w:rPr>
          <w:rFonts w:cstheme="minorHAnsi"/>
          <w:sz w:val="24"/>
          <w:szCs w:val="24"/>
        </w:rPr>
        <w:t xml:space="preserve">Ośrodku </w:t>
      </w:r>
      <w:proofErr w:type="spellStart"/>
      <w:r w:rsidR="00DD71EA" w:rsidRPr="004477BE">
        <w:rPr>
          <w:rFonts w:cstheme="minorHAnsi"/>
          <w:sz w:val="24"/>
          <w:szCs w:val="24"/>
        </w:rPr>
        <w:t>Postresocjalizacyjnym</w:t>
      </w:r>
      <w:proofErr w:type="spellEnd"/>
      <w:r w:rsidR="00DD71EA">
        <w:rPr>
          <w:rFonts w:cstheme="minorHAnsi"/>
          <w:sz w:val="24"/>
          <w:szCs w:val="24"/>
        </w:rPr>
        <w:t xml:space="preserve"> w Darżewie d</w:t>
      </w:r>
      <w:r w:rsidR="00DD71EA" w:rsidRPr="004477BE">
        <w:rPr>
          <w:rFonts w:cstheme="minorHAnsi"/>
          <w:sz w:val="24"/>
          <w:szCs w:val="24"/>
        </w:rPr>
        <w:t>la 50 osób uzależnionych od środków psychoaktywnych</w:t>
      </w:r>
      <w:r w:rsidR="00DD71EA">
        <w:rPr>
          <w:rFonts w:cstheme="minorHAnsi"/>
          <w:sz w:val="24"/>
          <w:szCs w:val="24"/>
        </w:rPr>
        <w:t xml:space="preserve"> </w:t>
      </w:r>
      <w:r w:rsidR="00DD71EA" w:rsidRPr="00E169DA">
        <w:rPr>
          <w:rFonts w:cstheme="minorHAnsi"/>
          <w:sz w:val="24"/>
          <w:szCs w:val="24"/>
        </w:rPr>
        <w:t>stoisko edukacyjno-profilaktyczne</w:t>
      </w:r>
      <w:r w:rsidR="00DD71EA">
        <w:rPr>
          <w:rFonts w:cstheme="minorHAnsi"/>
          <w:sz w:val="24"/>
          <w:szCs w:val="24"/>
        </w:rPr>
        <w:t>.</w:t>
      </w:r>
    </w:p>
    <w:p w14:paraId="13873E44" w14:textId="39E10904" w:rsidR="00DD71EA" w:rsidRPr="00665DD1" w:rsidRDefault="00DD71EA">
      <w:pPr>
        <w:pStyle w:val="Nagwek2"/>
        <w:numPr>
          <w:ilvl w:val="0"/>
          <w:numId w:val="106"/>
        </w:numPr>
        <w:ind w:left="284" w:hanging="284"/>
      </w:pPr>
      <w:bookmarkStart w:id="706" w:name="_Toc165372299"/>
      <w:r w:rsidRPr="00103E48">
        <w:t>Wojewódzkie programy edukacyjne</w:t>
      </w:r>
      <w:bookmarkEnd w:id="706"/>
    </w:p>
    <w:p w14:paraId="466C84DA" w14:textId="1C9DFE87" w:rsidR="00DD71EA" w:rsidRPr="00103E48" w:rsidRDefault="00DD71EA">
      <w:pPr>
        <w:pStyle w:val="Nagwek3"/>
        <w:numPr>
          <w:ilvl w:val="1"/>
          <w:numId w:val="106"/>
        </w:numPr>
        <w:ind w:left="568" w:hanging="284"/>
      </w:pPr>
      <w:bookmarkStart w:id="707" w:name="_Toc165372300"/>
      <w:r w:rsidRPr="00103E48">
        <w:t>„Zdrowe zęby mamy, marchewkę zajadamy” – wojewódzki program zdrowia jamy ustnej i zapobiegania próchnicy.</w:t>
      </w:r>
      <w:bookmarkEnd w:id="707"/>
    </w:p>
    <w:p w14:paraId="4C318A58" w14:textId="77777777" w:rsidR="00DD71EA" w:rsidRPr="00055A58" w:rsidRDefault="00DD71EA" w:rsidP="00DD71EA">
      <w:pPr>
        <w:spacing w:line="276" w:lineRule="auto"/>
        <w:jc w:val="both"/>
        <w:rPr>
          <w:rFonts w:cstheme="minorHAnsi"/>
          <w:sz w:val="24"/>
          <w:szCs w:val="24"/>
        </w:rPr>
      </w:pPr>
      <w:r>
        <w:rPr>
          <w:rFonts w:cstheme="minorHAnsi"/>
          <w:sz w:val="24"/>
          <w:szCs w:val="24"/>
        </w:rPr>
        <w:t>Program s</w:t>
      </w:r>
      <w:r w:rsidRPr="00055A58">
        <w:rPr>
          <w:rFonts w:cstheme="minorHAnsi"/>
          <w:sz w:val="24"/>
          <w:szCs w:val="24"/>
        </w:rPr>
        <w:t xml:space="preserve">kierowany </w:t>
      </w:r>
      <w:r>
        <w:rPr>
          <w:rFonts w:cstheme="minorHAnsi"/>
          <w:sz w:val="24"/>
          <w:szCs w:val="24"/>
        </w:rPr>
        <w:t xml:space="preserve">został </w:t>
      </w:r>
      <w:r w:rsidRPr="00055A58">
        <w:rPr>
          <w:rFonts w:cstheme="minorHAnsi"/>
          <w:sz w:val="24"/>
          <w:szCs w:val="24"/>
        </w:rPr>
        <w:t xml:space="preserve">do dzieci </w:t>
      </w:r>
      <w:r>
        <w:rPr>
          <w:rFonts w:cstheme="minorHAnsi"/>
          <w:sz w:val="24"/>
          <w:szCs w:val="24"/>
        </w:rPr>
        <w:t xml:space="preserve">w </w:t>
      </w:r>
      <w:r w:rsidRPr="00055A58">
        <w:rPr>
          <w:rFonts w:cstheme="minorHAnsi"/>
          <w:sz w:val="24"/>
          <w:szCs w:val="24"/>
        </w:rPr>
        <w:t>żłobk</w:t>
      </w:r>
      <w:r>
        <w:rPr>
          <w:rFonts w:cstheme="minorHAnsi"/>
          <w:sz w:val="24"/>
          <w:szCs w:val="24"/>
        </w:rPr>
        <w:t>ach</w:t>
      </w:r>
      <w:r w:rsidRPr="00055A58">
        <w:rPr>
          <w:rFonts w:cstheme="minorHAnsi"/>
          <w:sz w:val="24"/>
          <w:szCs w:val="24"/>
        </w:rPr>
        <w:t xml:space="preserve"> w wieku 2-3 lat oraz w grupach przedszkolnych </w:t>
      </w:r>
      <w:r>
        <w:rPr>
          <w:rFonts w:cstheme="minorHAnsi"/>
          <w:sz w:val="24"/>
          <w:szCs w:val="24"/>
        </w:rPr>
        <w:t xml:space="preserve">w </w:t>
      </w:r>
      <w:r w:rsidRPr="00055A58">
        <w:rPr>
          <w:rFonts w:cstheme="minorHAnsi"/>
          <w:sz w:val="24"/>
          <w:szCs w:val="24"/>
        </w:rPr>
        <w:t>wieku 3-6 lat.</w:t>
      </w:r>
    </w:p>
    <w:p w14:paraId="5E3FA6E8" w14:textId="23F948A1" w:rsidR="00AC33B5" w:rsidRDefault="00DD71EA" w:rsidP="00F876A0">
      <w:pPr>
        <w:spacing w:line="276" w:lineRule="auto"/>
        <w:jc w:val="both"/>
        <w:rPr>
          <w:rFonts w:cstheme="minorHAnsi"/>
          <w:sz w:val="24"/>
          <w:szCs w:val="24"/>
        </w:rPr>
      </w:pPr>
      <w:r w:rsidRPr="00055A58">
        <w:rPr>
          <w:rFonts w:cstheme="minorHAnsi"/>
          <w:sz w:val="24"/>
          <w:szCs w:val="24"/>
        </w:rPr>
        <w:t>W roku szkolnym 2022/2023 do realizacji programu profilaktyki próchnicy przystąpiło 298</w:t>
      </w:r>
      <w:r>
        <w:rPr>
          <w:rFonts w:cstheme="minorHAnsi"/>
          <w:sz w:val="24"/>
          <w:szCs w:val="24"/>
        </w:rPr>
        <w:t xml:space="preserve"> </w:t>
      </w:r>
      <w:r w:rsidRPr="00055A58">
        <w:rPr>
          <w:rFonts w:cstheme="minorHAnsi"/>
          <w:sz w:val="24"/>
          <w:szCs w:val="24"/>
        </w:rPr>
        <w:t xml:space="preserve">placówek wychowania przedszkolnego (przedszkoli, oddziałów przedszkolnych itp.) </w:t>
      </w:r>
      <w:r>
        <w:rPr>
          <w:rFonts w:cstheme="minorHAnsi"/>
          <w:sz w:val="24"/>
          <w:szCs w:val="24"/>
        </w:rPr>
        <w:t xml:space="preserve">tj. </w:t>
      </w:r>
      <w:r w:rsidRPr="00055A58">
        <w:rPr>
          <w:rFonts w:cstheme="minorHAnsi"/>
          <w:sz w:val="24"/>
          <w:szCs w:val="24"/>
        </w:rPr>
        <w:t xml:space="preserve">52% </w:t>
      </w:r>
      <w:r>
        <w:rPr>
          <w:rFonts w:cstheme="minorHAnsi"/>
          <w:sz w:val="24"/>
          <w:szCs w:val="24"/>
        </w:rPr>
        <w:t xml:space="preserve">wszystkich placówek przedszkolnych w województwie. </w:t>
      </w:r>
      <w:r w:rsidRPr="00055A58">
        <w:rPr>
          <w:rFonts w:cstheme="minorHAnsi"/>
          <w:sz w:val="24"/>
          <w:szCs w:val="24"/>
        </w:rPr>
        <w:t xml:space="preserve">Treści programu realizowało łącznie 18070 dzieci, w </w:t>
      </w:r>
      <w:r>
        <w:rPr>
          <w:rFonts w:cstheme="minorHAnsi"/>
          <w:sz w:val="24"/>
          <w:szCs w:val="24"/>
        </w:rPr>
        <w:t xml:space="preserve">wieku przedszkolnym. </w:t>
      </w:r>
      <w:r w:rsidRPr="00055A58">
        <w:rPr>
          <w:rFonts w:cstheme="minorHAnsi"/>
          <w:sz w:val="24"/>
          <w:szCs w:val="24"/>
        </w:rPr>
        <w:t xml:space="preserve">W realizację programu zaangażowanych było </w:t>
      </w:r>
      <w:r>
        <w:rPr>
          <w:rFonts w:cstheme="minorHAnsi"/>
          <w:sz w:val="24"/>
          <w:szCs w:val="24"/>
        </w:rPr>
        <w:t xml:space="preserve">ponad </w:t>
      </w:r>
      <w:r w:rsidRPr="00055A58">
        <w:rPr>
          <w:rFonts w:cstheme="minorHAnsi"/>
          <w:sz w:val="24"/>
          <w:szCs w:val="24"/>
        </w:rPr>
        <w:t>9</w:t>
      </w:r>
      <w:r>
        <w:rPr>
          <w:rFonts w:cstheme="minorHAnsi"/>
          <w:sz w:val="24"/>
          <w:szCs w:val="24"/>
        </w:rPr>
        <w:t xml:space="preserve">000 tys. </w:t>
      </w:r>
      <w:r w:rsidRPr="00055A58">
        <w:rPr>
          <w:rFonts w:cstheme="minorHAnsi"/>
          <w:sz w:val="24"/>
          <w:szCs w:val="24"/>
        </w:rPr>
        <w:t>rodziców dzieci przedszkolnych</w:t>
      </w:r>
      <w:r w:rsidRPr="00F2268C">
        <w:rPr>
          <w:rFonts w:cstheme="minorHAnsi"/>
          <w:sz w:val="24"/>
          <w:szCs w:val="24"/>
        </w:rPr>
        <w:t xml:space="preserve">. Rodzice uczestniczyli najczęściej w czynnościach </w:t>
      </w:r>
      <w:r w:rsidRPr="00F2268C">
        <w:rPr>
          <w:rFonts w:cstheme="minorHAnsi"/>
          <w:sz w:val="24"/>
          <w:szCs w:val="24"/>
        </w:rPr>
        <w:lastRenderedPageBreak/>
        <w:t>takich jak: przygotowywanie zdrowych przekąsek do śniadań, dbanie o zdrowe i pożywne drugie śniadanie, zapr</w:t>
      </w:r>
      <w:r w:rsidR="0041038D">
        <w:rPr>
          <w:rFonts w:cstheme="minorHAnsi"/>
          <w:sz w:val="24"/>
          <w:szCs w:val="24"/>
        </w:rPr>
        <w:t>o</w:t>
      </w:r>
      <w:r w:rsidRPr="00F2268C">
        <w:rPr>
          <w:rFonts w:cstheme="minorHAnsi"/>
          <w:sz w:val="24"/>
          <w:szCs w:val="24"/>
        </w:rPr>
        <w:t>sz</w:t>
      </w:r>
      <w:r w:rsidR="0072704D">
        <w:rPr>
          <w:rFonts w:cstheme="minorHAnsi"/>
          <w:sz w:val="24"/>
          <w:szCs w:val="24"/>
        </w:rPr>
        <w:t>o</w:t>
      </w:r>
      <w:r w:rsidRPr="00F2268C">
        <w:rPr>
          <w:rFonts w:cstheme="minorHAnsi"/>
          <w:sz w:val="24"/>
          <w:szCs w:val="24"/>
        </w:rPr>
        <w:t xml:space="preserve">no </w:t>
      </w:r>
      <w:r w:rsidR="0072704D">
        <w:rPr>
          <w:rFonts w:cstheme="minorHAnsi"/>
          <w:sz w:val="24"/>
          <w:szCs w:val="24"/>
        </w:rPr>
        <w:t xml:space="preserve">dzieci i </w:t>
      </w:r>
      <w:r w:rsidRPr="00F2268C">
        <w:rPr>
          <w:rFonts w:cstheme="minorHAnsi"/>
          <w:sz w:val="24"/>
          <w:szCs w:val="24"/>
        </w:rPr>
        <w:t>rodziców</w:t>
      </w:r>
      <w:r w:rsidR="0072704D">
        <w:rPr>
          <w:rFonts w:cstheme="minorHAnsi"/>
          <w:sz w:val="24"/>
          <w:szCs w:val="24"/>
        </w:rPr>
        <w:t xml:space="preserve"> do gabinetów dentystycznych lub przeprowadzono badania w </w:t>
      </w:r>
      <w:proofErr w:type="spellStart"/>
      <w:r w:rsidR="0072704D">
        <w:rPr>
          <w:rFonts w:cstheme="minorHAnsi"/>
          <w:sz w:val="24"/>
          <w:szCs w:val="24"/>
        </w:rPr>
        <w:t>Dentobusie</w:t>
      </w:r>
      <w:proofErr w:type="spellEnd"/>
      <w:r w:rsidRPr="00F2268C">
        <w:rPr>
          <w:rFonts w:cstheme="minorHAnsi"/>
          <w:sz w:val="24"/>
          <w:szCs w:val="24"/>
        </w:rPr>
        <w:t xml:space="preserve">. </w:t>
      </w:r>
      <w:r w:rsidRPr="00055A58">
        <w:rPr>
          <w:rFonts w:cstheme="minorHAnsi"/>
          <w:sz w:val="24"/>
          <w:szCs w:val="24"/>
        </w:rPr>
        <w:t>W niektórych placówkach</w:t>
      </w:r>
      <w:r>
        <w:rPr>
          <w:rFonts w:cstheme="minorHAnsi"/>
          <w:sz w:val="24"/>
          <w:szCs w:val="24"/>
        </w:rPr>
        <w:t xml:space="preserve"> w ramach</w:t>
      </w:r>
      <w:r w:rsidRPr="00055A58">
        <w:rPr>
          <w:rFonts w:cstheme="minorHAnsi"/>
          <w:sz w:val="24"/>
          <w:szCs w:val="24"/>
        </w:rPr>
        <w:t xml:space="preserve"> program</w:t>
      </w:r>
      <w:r>
        <w:rPr>
          <w:rFonts w:cstheme="minorHAnsi"/>
          <w:sz w:val="24"/>
          <w:szCs w:val="24"/>
        </w:rPr>
        <w:t>u</w:t>
      </w:r>
      <w:r w:rsidRPr="00055A58">
        <w:rPr>
          <w:rFonts w:cstheme="minorHAnsi"/>
          <w:sz w:val="24"/>
          <w:szCs w:val="24"/>
        </w:rPr>
        <w:t xml:space="preserve"> </w:t>
      </w:r>
      <w:r>
        <w:rPr>
          <w:rFonts w:cstheme="minorHAnsi"/>
          <w:sz w:val="24"/>
          <w:szCs w:val="24"/>
        </w:rPr>
        <w:t xml:space="preserve">prowadzono </w:t>
      </w:r>
      <w:r w:rsidRPr="00055A58">
        <w:rPr>
          <w:rFonts w:cstheme="minorHAnsi"/>
          <w:sz w:val="24"/>
          <w:szCs w:val="24"/>
        </w:rPr>
        <w:t>dodatkowe działania</w:t>
      </w:r>
      <w:r>
        <w:rPr>
          <w:rFonts w:cstheme="minorHAnsi"/>
          <w:sz w:val="24"/>
          <w:szCs w:val="24"/>
        </w:rPr>
        <w:t xml:space="preserve"> m.in. </w:t>
      </w:r>
      <w:r w:rsidRPr="00055A58">
        <w:rPr>
          <w:rFonts w:cstheme="minorHAnsi"/>
          <w:sz w:val="24"/>
          <w:szCs w:val="24"/>
        </w:rPr>
        <w:t>zajęcia kształtujące właściwe nawyki higieniczne poprzez ruch i ćwiczenia na świeżym powietrzu, warsztaty kulinarne z wykorzystaniem produktów zdrowych dla zębów</w:t>
      </w:r>
      <w:r>
        <w:rPr>
          <w:rFonts w:cstheme="minorHAnsi"/>
          <w:sz w:val="24"/>
          <w:szCs w:val="24"/>
        </w:rPr>
        <w:t xml:space="preserve">. </w:t>
      </w:r>
    </w:p>
    <w:p w14:paraId="2CAEA7B0" w14:textId="50B9790C" w:rsidR="0072704D" w:rsidRPr="00F876A0" w:rsidRDefault="0072704D" w:rsidP="00F876A0">
      <w:pPr>
        <w:spacing w:line="276" w:lineRule="auto"/>
        <w:jc w:val="both"/>
        <w:rPr>
          <w:rFonts w:cstheme="minorHAnsi"/>
          <w:sz w:val="24"/>
          <w:szCs w:val="24"/>
        </w:rPr>
      </w:pPr>
      <w:r>
        <w:rPr>
          <w:rFonts w:cstheme="minorHAnsi"/>
          <w:sz w:val="24"/>
          <w:szCs w:val="24"/>
        </w:rPr>
        <w:t>P</w:t>
      </w:r>
      <w:r w:rsidRPr="00055A58">
        <w:rPr>
          <w:rFonts w:cstheme="minorHAnsi"/>
          <w:sz w:val="24"/>
          <w:szCs w:val="24"/>
        </w:rPr>
        <w:t>rogram został wdrożony w 34 żłobk</w:t>
      </w:r>
      <w:r>
        <w:rPr>
          <w:rFonts w:cstheme="minorHAnsi"/>
          <w:sz w:val="24"/>
          <w:szCs w:val="24"/>
        </w:rPr>
        <w:t>ach</w:t>
      </w:r>
      <w:r w:rsidRPr="00055A58">
        <w:rPr>
          <w:rFonts w:cstheme="minorHAnsi"/>
          <w:sz w:val="24"/>
          <w:szCs w:val="24"/>
        </w:rPr>
        <w:t xml:space="preserve"> </w:t>
      </w:r>
      <w:r>
        <w:rPr>
          <w:rFonts w:cstheme="minorHAnsi"/>
          <w:sz w:val="24"/>
          <w:szCs w:val="24"/>
        </w:rPr>
        <w:t xml:space="preserve">to jest w </w:t>
      </w:r>
      <w:r w:rsidRPr="00055A58">
        <w:rPr>
          <w:rFonts w:cstheme="minorHAnsi"/>
          <w:sz w:val="24"/>
          <w:szCs w:val="24"/>
        </w:rPr>
        <w:t>46%</w:t>
      </w:r>
      <w:r>
        <w:rPr>
          <w:rFonts w:cstheme="minorHAnsi"/>
          <w:sz w:val="24"/>
          <w:szCs w:val="24"/>
        </w:rPr>
        <w:t xml:space="preserve"> wszystkich placówek żłobkowych w województwie.</w:t>
      </w:r>
      <w:r w:rsidRPr="00055A58">
        <w:rPr>
          <w:rFonts w:cstheme="minorHAnsi"/>
          <w:sz w:val="24"/>
          <w:szCs w:val="24"/>
        </w:rPr>
        <w:t xml:space="preserve"> Edukacją zostało objętych łącznie 1068 dzieci</w:t>
      </w:r>
      <w:r>
        <w:rPr>
          <w:rFonts w:cstheme="minorHAnsi"/>
          <w:sz w:val="24"/>
          <w:szCs w:val="24"/>
        </w:rPr>
        <w:t xml:space="preserve">. </w:t>
      </w:r>
      <w:r w:rsidRPr="00055A58">
        <w:rPr>
          <w:rFonts w:cstheme="minorHAnsi"/>
          <w:sz w:val="24"/>
          <w:szCs w:val="24"/>
        </w:rPr>
        <w:t>Wśród młodszych dzieci realizacja programu dostosowana była do ich możliwości psychofizycznych.</w:t>
      </w:r>
    </w:p>
    <w:p w14:paraId="4AF2F9AF" w14:textId="3FDC94CC" w:rsidR="00AC33B5" w:rsidRPr="00AC33B5" w:rsidRDefault="00AC33B5" w:rsidP="00AC33B5">
      <w:pPr>
        <w:pStyle w:val="Legenda"/>
        <w:keepNext/>
        <w:jc w:val="center"/>
        <w:rPr>
          <w:i w:val="0"/>
          <w:iCs w:val="0"/>
          <w:color w:val="auto"/>
        </w:rPr>
      </w:pPr>
      <w:bookmarkStart w:id="708" w:name="_Toc164689390"/>
      <w:bookmarkStart w:id="709" w:name="_Toc164946786"/>
      <w:bookmarkStart w:id="710" w:name="_Toc164946850"/>
      <w:bookmarkStart w:id="711" w:name="_Toc165355365"/>
      <w:bookmarkStart w:id="712" w:name="_Toc165362634"/>
      <w:bookmarkStart w:id="713" w:name="_Toc165364294"/>
      <w:bookmarkStart w:id="714" w:name="_Toc165364883"/>
      <w:bookmarkStart w:id="715" w:name="_Toc165381094"/>
      <w:r w:rsidRPr="00AC33B5">
        <w:rPr>
          <w:i w:val="0"/>
          <w:iCs w:val="0"/>
          <w:color w:val="auto"/>
        </w:rPr>
        <w:t xml:space="preserve">Wykres </w:t>
      </w:r>
      <w:r w:rsidRPr="00AC33B5">
        <w:rPr>
          <w:i w:val="0"/>
          <w:iCs w:val="0"/>
          <w:color w:val="auto"/>
        </w:rPr>
        <w:fldChar w:fldCharType="begin"/>
      </w:r>
      <w:r w:rsidRPr="00AC33B5">
        <w:rPr>
          <w:i w:val="0"/>
          <w:iCs w:val="0"/>
          <w:color w:val="auto"/>
        </w:rPr>
        <w:instrText xml:space="preserve"> SEQ Wykres \* ARABIC </w:instrText>
      </w:r>
      <w:r w:rsidRPr="00AC33B5">
        <w:rPr>
          <w:i w:val="0"/>
          <w:iCs w:val="0"/>
          <w:color w:val="auto"/>
        </w:rPr>
        <w:fldChar w:fldCharType="separate"/>
      </w:r>
      <w:r w:rsidR="009F1ABE">
        <w:rPr>
          <w:i w:val="0"/>
          <w:iCs w:val="0"/>
          <w:noProof/>
          <w:color w:val="auto"/>
        </w:rPr>
        <w:t>33</w:t>
      </w:r>
      <w:r w:rsidRPr="00AC33B5">
        <w:rPr>
          <w:i w:val="0"/>
          <w:iCs w:val="0"/>
          <w:color w:val="auto"/>
        </w:rPr>
        <w:fldChar w:fldCharType="end"/>
      </w:r>
      <w:r w:rsidRPr="00AC33B5">
        <w:rPr>
          <w:i w:val="0"/>
          <w:iCs w:val="0"/>
          <w:color w:val="auto"/>
        </w:rPr>
        <w:t xml:space="preserve"> Liczba oddziałów przedszkolnych, przedszkoli i żłobków realizujących program</w:t>
      </w:r>
      <w:bookmarkEnd w:id="708"/>
      <w:r w:rsidR="00D05E5B">
        <w:rPr>
          <w:i w:val="0"/>
          <w:iCs w:val="0"/>
          <w:color w:val="auto"/>
        </w:rPr>
        <w:t xml:space="preserve"> „Zdrowe zęby mamy marchewkę zajadamy”</w:t>
      </w:r>
      <w:bookmarkEnd w:id="709"/>
      <w:bookmarkEnd w:id="710"/>
      <w:bookmarkEnd w:id="711"/>
      <w:bookmarkEnd w:id="712"/>
      <w:bookmarkEnd w:id="713"/>
      <w:bookmarkEnd w:id="714"/>
      <w:bookmarkEnd w:id="715"/>
    </w:p>
    <w:p w14:paraId="2B48C6AF" w14:textId="3F19DCFD" w:rsidR="00DD71EA" w:rsidRDefault="00DD71EA" w:rsidP="00DD71EA">
      <w:pPr>
        <w:spacing w:line="276" w:lineRule="auto"/>
        <w:jc w:val="center"/>
        <w:rPr>
          <w:rFonts w:cstheme="minorHAnsi"/>
          <w:b/>
          <w:bCs/>
          <w:noProof/>
          <w:sz w:val="24"/>
          <w:szCs w:val="24"/>
        </w:rPr>
      </w:pPr>
      <w:r>
        <w:rPr>
          <w:noProof/>
        </w:rPr>
        <w:drawing>
          <wp:inline distT="0" distB="0" distL="0" distR="0" wp14:anchorId="51ECF8D5" wp14:editId="118A91D3">
            <wp:extent cx="4572000" cy="2743200"/>
            <wp:effectExtent l="0" t="0" r="0" b="0"/>
            <wp:docPr id="1450632907" name="Wykres 1">
              <a:extLst xmlns:a="http://schemas.openxmlformats.org/drawingml/2006/main">
                <a:ext uri="{FF2B5EF4-FFF2-40B4-BE49-F238E27FC236}">
                  <a16:creationId xmlns:a16="http://schemas.microsoft.com/office/drawing/2014/main" id="{8719A88C-F54B-E2F0-BA2C-E06E3DE61866}"/>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352D1449" w14:textId="7238A7EC" w:rsidR="00DD71EA" w:rsidRPr="00AC33B5" w:rsidRDefault="00AC33B5" w:rsidP="00AC33B5">
      <w:pPr>
        <w:pStyle w:val="Legenda"/>
        <w:rPr>
          <w:rFonts w:cstheme="minorHAnsi"/>
          <w:i w:val="0"/>
          <w:iCs w:val="0"/>
          <w:color w:val="auto"/>
          <w:sz w:val="24"/>
          <w:szCs w:val="24"/>
        </w:rPr>
      </w:pPr>
      <w:bookmarkStart w:id="716" w:name="_Toc164689391"/>
      <w:bookmarkStart w:id="717" w:name="_Toc164946787"/>
      <w:bookmarkStart w:id="718" w:name="_Toc164946851"/>
      <w:bookmarkStart w:id="719" w:name="_Toc165355366"/>
      <w:bookmarkStart w:id="720" w:name="_Toc165362635"/>
      <w:bookmarkStart w:id="721" w:name="_Toc165364295"/>
      <w:bookmarkStart w:id="722" w:name="_Toc165364884"/>
      <w:bookmarkStart w:id="723" w:name="_Toc165381095"/>
      <w:r w:rsidRPr="00AC33B5">
        <w:rPr>
          <w:i w:val="0"/>
          <w:iCs w:val="0"/>
          <w:color w:val="auto"/>
        </w:rPr>
        <w:t xml:space="preserve">Wykres </w:t>
      </w:r>
      <w:r w:rsidRPr="00AC33B5">
        <w:rPr>
          <w:i w:val="0"/>
          <w:iCs w:val="0"/>
          <w:color w:val="auto"/>
        </w:rPr>
        <w:fldChar w:fldCharType="begin"/>
      </w:r>
      <w:r w:rsidRPr="00AC33B5">
        <w:rPr>
          <w:i w:val="0"/>
          <w:iCs w:val="0"/>
          <w:color w:val="auto"/>
        </w:rPr>
        <w:instrText xml:space="preserve"> SEQ Wykres \* ARABIC </w:instrText>
      </w:r>
      <w:r w:rsidRPr="00AC33B5">
        <w:rPr>
          <w:i w:val="0"/>
          <w:iCs w:val="0"/>
          <w:color w:val="auto"/>
        </w:rPr>
        <w:fldChar w:fldCharType="separate"/>
      </w:r>
      <w:r w:rsidR="009F1ABE">
        <w:rPr>
          <w:i w:val="0"/>
          <w:iCs w:val="0"/>
          <w:noProof/>
          <w:color w:val="auto"/>
        </w:rPr>
        <w:t>34</w:t>
      </w:r>
      <w:r w:rsidRPr="00AC33B5">
        <w:rPr>
          <w:i w:val="0"/>
          <w:iCs w:val="0"/>
          <w:color w:val="auto"/>
        </w:rPr>
        <w:fldChar w:fldCharType="end"/>
      </w:r>
      <w:r w:rsidRPr="00AC33B5">
        <w:rPr>
          <w:i w:val="0"/>
          <w:iCs w:val="0"/>
          <w:color w:val="auto"/>
        </w:rPr>
        <w:t xml:space="preserve"> Liczba dzieci z oddziałów przedszkolnych, przedszkoli i żłobków realizujących program</w:t>
      </w:r>
      <w:bookmarkEnd w:id="716"/>
      <w:r w:rsidR="00D05E5B">
        <w:rPr>
          <w:i w:val="0"/>
          <w:iCs w:val="0"/>
          <w:color w:val="auto"/>
        </w:rPr>
        <w:t xml:space="preserve"> „Zdrowe zęby mamy marchewkę zajadamy”</w:t>
      </w:r>
      <w:bookmarkEnd w:id="717"/>
      <w:bookmarkEnd w:id="718"/>
      <w:bookmarkEnd w:id="719"/>
      <w:bookmarkEnd w:id="720"/>
      <w:bookmarkEnd w:id="721"/>
      <w:bookmarkEnd w:id="722"/>
      <w:bookmarkEnd w:id="723"/>
    </w:p>
    <w:p w14:paraId="189F27C3" w14:textId="50478EFE" w:rsidR="00DD71EA" w:rsidRDefault="00DD71EA" w:rsidP="00154EB5">
      <w:pPr>
        <w:spacing w:line="276" w:lineRule="auto"/>
        <w:jc w:val="center"/>
        <w:rPr>
          <w:rFonts w:cstheme="minorHAnsi"/>
          <w:b/>
          <w:bCs/>
          <w:sz w:val="24"/>
          <w:szCs w:val="24"/>
        </w:rPr>
      </w:pPr>
      <w:r>
        <w:rPr>
          <w:noProof/>
        </w:rPr>
        <w:drawing>
          <wp:inline distT="0" distB="0" distL="0" distR="0" wp14:anchorId="786411C9" wp14:editId="0C091071">
            <wp:extent cx="4562475" cy="2419350"/>
            <wp:effectExtent l="0" t="0" r="9525" b="0"/>
            <wp:docPr id="202573404" name="Wykres 1">
              <a:extLst xmlns:a="http://schemas.openxmlformats.org/drawingml/2006/main">
                <a:ext uri="{FF2B5EF4-FFF2-40B4-BE49-F238E27FC236}">
                  <a16:creationId xmlns:a16="http://schemas.microsoft.com/office/drawing/2014/main" id="{5D37C0A9-99AF-50A8-A9EA-14C317CE834F}"/>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5A7E7CA0" w14:textId="77777777" w:rsidR="00154EB5" w:rsidRDefault="00154EB5" w:rsidP="0072704D">
      <w:pPr>
        <w:spacing w:before="120" w:after="120" w:line="276" w:lineRule="auto"/>
        <w:ind w:right="284"/>
        <w:rPr>
          <w:rFonts w:cstheme="minorHAnsi"/>
          <w:b/>
          <w:bCs/>
          <w:sz w:val="24"/>
          <w:szCs w:val="24"/>
        </w:rPr>
      </w:pPr>
    </w:p>
    <w:p w14:paraId="2CC534D7" w14:textId="23FF8E44" w:rsidR="00DD71EA" w:rsidRDefault="00DD71EA">
      <w:pPr>
        <w:pStyle w:val="Nagwek3"/>
        <w:numPr>
          <w:ilvl w:val="1"/>
          <w:numId w:val="106"/>
        </w:numPr>
        <w:ind w:left="568" w:hanging="284"/>
      </w:pPr>
      <w:bookmarkStart w:id="724" w:name="_Toc165372301"/>
      <w:r>
        <w:lastRenderedPageBreak/>
        <w:t>W</w:t>
      </w:r>
      <w:r w:rsidRPr="00A42954">
        <w:t>ojewódzki program higieny i profilaktyki wybranych chorób zakaźnych</w:t>
      </w:r>
      <w:r>
        <w:t xml:space="preserve"> </w:t>
      </w:r>
      <w:r w:rsidRPr="0020085D">
        <w:t>„Higiena naszą tarczą ochronną”</w:t>
      </w:r>
      <w:r>
        <w:t>.</w:t>
      </w:r>
      <w:bookmarkEnd w:id="724"/>
    </w:p>
    <w:p w14:paraId="2488DD25" w14:textId="59B20D7A" w:rsidR="00DD71EA" w:rsidRDefault="00DD71EA" w:rsidP="00DD71EA">
      <w:pPr>
        <w:spacing w:line="276" w:lineRule="auto"/>
        <w:jc w:val="both"/>
        <w:rPr>
          <w:rFonts w:cstheme="minorHAnsi"/>
          <w:sz w:val="24"/>
          <w:szCs w:val="24"/>
        </w:rPr>
      </w:pPr>
      <w:r w:rsidRPr="0020085D">
        <w:rPr>
          <w:rFonts w:cstheme="minorHAnsi"/>
          <w:sz w:val="24"/>
          <w:szCs w:val="24"/>
        </w:rPr>
        <w:t xml:space="preserve">Odbiorcami programu byli uczniowie klas I-III </w:t>
      </w:r>
      <w:r>
        <w:rPr>
          <w:rFonts w:cstheme="minorHAnsi"/>
          <w:sz w:val="24"/>
          <w:szCs w:val="24"/>
        </w:rPr>
        <w:t xml:space="preserve">w 215 </w:t>
      </w:r>
      <w:r w:rsidRPr="0020085D">
        <w:rPr>
          <w:rFonts w:cstheme="minorHAnsi"/>
          <w:sz w:val="24"/>
          <w:szCs w:val="24"/>
        </w:rPr>
        <w:t>szk</w:t>
      </w:r>
      <w:r>
        <w:rPr>
          <w:rFonts w:cstheme="minorHAnsi"/>
          <w:sz w:val="24"/>
          <w:szCs w:val="24"/>
        </w:rPr>
        <w:t>ołach</w:t>
      </w:r>
      <w:r w:rsidRPr="0020085D">
        <w:rPr>
          <w:rFonts w:cstheme="minorHAnsi"/>
          <w:sz w:val="24"/>
          <w:szCs w:val="24"/>
        </w:rPr>
        <w:t xml:space="preserve"> podstawowych </w:t>
      </w:r>
      <w:r>
        <w:rPr>
          <w:rFonts w:cstheme="minorHAnsi"/>
          <w:sz w:val="24"/>
          <w:szCs w:val="24"/>
        </w:rPr>
        <w:t>tj. 18684 dzieci</w:t>
      </w:r>
      <w:r w:rsidRPr="0020085D">
        <w:rPr>
          <w:rFonts w:cstheme="minorHAnsi"/>
          <w:sz w:val="24"/>
          <w:szCs w:val="24"/>
        </w:rPr>
        <w:t>. Treści programu koncentrowały się na zapobieganiu chorobom zakaźnym, głównie grypie i</w:t>
      </w:r>
      <w:r w:rsidR="00274348">
        <w:rPr>
          <w:rFonts w:cstheme="minorHAnsi"/>
          <w:sz w:val="24"/>
          <w:szCs w:val="24"/>
        </w:rPr>
        <w:t> </w:t>
      </w:r>
      <w:r w:rsidRPr="0020085D">
        <w:rPr>
          <w:rFonts w:cstheme="minorHAnsi"/>
          <w:sz w:val="24"/>
          <w:szCs w:val="24"/>
        </w:rPr>
        <w:t xml:space="preserve">COVID-19, poprzez stosowanie zasad higieny </w:t>
      </w:r>
      <w:r w:rsidRPr="00B5238D">
        <w:rPr>
          <w:rFonts w:cstheme="minorHAnsi"/>
          <w:sz w:val="24"/>
          <w:szCs w:val="24"/>
        </w:rPr>
        <w:t xml:space="preserve">osobistej. </w:t>
      </w:r>
      <w:r w:rsidRPr="0020085D">
        <w:rPr>
          <w:rFonts w:cstheme="minorHAnsi"/>
          <w:sz w:val="24"/>
          <w:szCs w:val="24"/>
        </w:rPr>
        <w:t>Głównym celem działań programowych było osiągnięcie znaczącej poprawy zachowań higienicznych wśród najmłodszych uczniów szkół podstawowych w obszarze profilaktyki chorób zakaźnych</w:t>
      </w:r>
      <w:r w:rsidRPr="00400BBF">
        <w:rPr>
          <w:rFonts w:cstheme="minorHAnsi"/>
          <w:sz w:val="24"/>
          <w:szCs w:val="24"/>
        </w:rPr>
        <w:t xml:space="preserve">. </w:t>
      </w:r>
      <w:r w:rsidRPr="00C01E6B">
        <w:rPr>
          <w:rFonts w:cstheme="minorHAnsi"/>
          <w:sz w:val="24"/>
          <w:szCs w:val="24"/>
        </w:rPr>
        <w:t>W</w:t>
      </w:r>
      <w:r w:rsidR="00274348">
        <w:rPr>
          <w:rFonts w:cstheme="minorHAnsi"/>
          <w:sz w:val="24"/>
          <w:szCs w:val="24"/>
        </w:rPr>
        <w:t> </w:t>
      </w:r>
      <w:r w:rsidRPr="00C01E6B">
        <w:rPr>
          <w:rFonts w:cstheme="minorHAnsi"/>
          <w:sz w:val="24"/>
          <w:szCs w:val="24"/>
        </w:rPr>
        <w:t>ramach przygotowania koordynatorów szkolnych przeprowadzono 65 szkoleń i narad dla</w:t>
      </w:r>
      <w:r w:rsidR="00274348">
        <w:rPr>
          <w:rFonts w:cstheme="minorHAnsi"/>
          <w:sz w:val="24"/>
          <w:szCs w:val="24"/>
        </w:rPr>
        <w:t> </w:t>
      </w:r>
      <w:r w:rsidRPr="00C01E6B">
        <w:rPr>
          <w:rFonts w:cstheme="minorHAnsi"/>
          <w:sz w:val="24"/>
          <w:szCs w:val="24"/>
        </w:rPr>
        <w:t>258 osób.</w:t>
      </w:r>
    </w:p>
    <w:p w14:paraId="597B3D71" w14:textId="6B41EAAE" w:rsidR="00AC33B5" w:rsidRPr="00AC33B5" w:rsidRDefault="00AC33B5" w:rsidP="00AC33B5">
      <w:pPr>
        <w:pStyle w:val="Legenda"/>
        <w:rPr>
          <w:rFonts w:cstheme="minorHAnsi"/>
          <w:b/>
          <w:bCs/>
          <w:i w:val="0"/>
          <w:iCs w:val="0"/>
          <w:color w:val="auto"/>
          <w:sz w:val="24"/>
          <w:szCs w:val="24"/>
        </w:rPr>
      </w:pPr>
      <w:bookmarkStart w:id="725" w:name="_Toc164689392"/>
      <w:bookmarkStart w:id="726" w:name="_Toc164946788"/>
      <w:bookmarkStart w:id="727" w:name="_Toc164946852"/>
      <w:bookmarkStart w:id="728" w:name="_Toc165355367"/>
      <w:bookmarkStart w:id="729" w:name="_Toc165362636"/>
      <w:bookmarkStart w:id="730" w:name="_Toc165364296"/>
      <w:bookmarkStart w:id="731" w:name="_Toc165364885"/>
      <w:bookmarkStart w:id="732" w:name="_Toc165381096"/>
      <w:r w:rsidRPr="00AC33B5">
        <w:rPr>
          <w:i w:val="0"/>
          <w:iCs w:val="0"/>
          <w:color w:val="auto"/>
        </w:rPr>
        <w:t xml:space="preserve">Wykres </w:t>
      </w:r>
      <w:r w:rsidRPr="00AC33B5">
        <w:rPr>
          <w:i w:val="0"/>
          <w:iCs w:val="0"/>
          <w:color w:val="auto"/>
        </w:rPr>
        <w:fldChar w:fldCharType="begin"/>
      </w:r>
      <w:r w:rsidRPr="00AC33B5">
        <w:rPr>
          <w:i w:val="0"/>
          <w:iCs w:val="0"/>
          <w:color w:val="auto"/>
        </w:rPr>
        <w:instrText xml:space="preserve"> SEQ Wykres \* ARABIC </w:instrText>
      </w:r>
      <w:r w:rsidRPr="00AC33B5">
        <w:rPr>
          <w:i w:val="0"/>
          <w:iCs w:val="0"/>
          <w:color w:val="auto"/>
        </w:rPr>
        <w:fldChar w:fldCharType="separate"/>
      </w:r>
      <w:r w:rsidR="009F1ABE">
        <w:rPr>
          <w:i w:val="0"/>
          <w:iCs w:val="0"/>
          <w:noProof/>
          <w:color w:val="auto"/>
        </w:rPr>
        <w:t>35</w:t>
      </w:r>
      <w:r w:rsidRPr="00AC33B5">
        <w:rPr>
          <w:i w:val="0"/>
          <w:iCs w:val="0"/>
          <w:color w:val="auto"/>
        </w:rPr>
        <w:fldChar w:fldCharType="end"/>
      </w:r>
      <w:r w:rsidRPr="00AC33B5">
        <w:rPr>
          <w:i w:val="0"/>
          <w:iCs w:val="0"/>
          <w:color w:val="auto"/>
        </w:rPr>
        <w:t xml:space="preserve"> Liczba szkół podstawowych realizujących program</w:t>
      </w:r>
      <w:bookmarkEnd w:id="725"/>
      <w:r w:rsidR="00D05E5B">
        <w:rPr>
          <w:i w:val="0"/>
          <w:iCs w:val="0"/>
          <w:color w:val="auto"/>
        </w:rPr>
        <w:t xml:space="preserve"> „Higiena naszą tarczą ochronną”</w:t>
      </w:r>
      <w:bookmarkEnd w:id="726"/>
      <w:bookmarkEnd w:id="727"/>
      <w:bookmarkEnd w:id="728"/>
      <w:bookmarkEnd w:id="729"/>
      <w:bookmarkEnd w:id="730"/>
      <w:bookmarkEnd w:id="731"/>
      <w:bookmarkEnd w:id="732"/>
    </w:p>
    <w:p w14:paraId="3198A165" w14:textId="47D95396" w:rsidR="00DD71EA" w:rsidRDefault="00DD71EA" w:rsidP="00DD71EA">
      <w:pPr>
        <w:spacing w:line="276" w:lineRule="auto"/>
        <w:jc w:val="center"/>
        <w:rPr>
          <w:rFonts w:cstheme="minorHAnsi"/>
          <w:b/>
          <w:bCs/>
          <w:sz w:val="24"/>
          <w:szCs w:val="24"/>
        </w:rPr>
      </w:pPr>
      <w:r>
        <w:rPr>
          <w:noProof/>
        </w:rPr>
        <w:drawing>
          <wp:inline distT="0" distB="0" distL="0" distR="0" wp14:anchorId="3D7CA216" wp14:editId="52C868C9">
            <wp:extent cx="3740727" cy="2244436"/>
            <wp:effectExtent l="0" t="0" r="12700" b="3810"/>
            <wp:docPr id="1202271166" name="Wykres 1">
              <a:extLst xmlns:a="http://schemas.openxmlformats.org/drawingml/2006/main">
                <a:ext uri="{FF2B5EF4-FFF2-40B4-BE49-F238E27FC236}">
                  <a16:creationId xmlns:a16="http://schemas.microsoft.com/office/drawing/2014/main" id="{B5463D3F-E119-48E4-8A17-75A87350EDEC}"/>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1B4E7954" w14:textId="77777777" w:rsidR="00154EB5" w:rsidRDefault="00154EB5" w:rsidP="00AC33B5">
      <w:pPr>
        <w:pStyle w:val="Legenda"/>
        <w:rPr>
          <w:i w:val="0"/>
          <w:iCs w:val="0"/>
          <w:color w:val="auto"/>
        </w:rPr>
      </w:pPr>
    </w:p>
    <w:p w14:paraId="51606F91" w14:textId="71249BFB" w:rsidR="00AC33B5" w:rsidRPr="00AC33B5" w:rsidRDefault="00AC33B5" w:rsidP="00AC33B5">
      <w:pPr>
        <w:pStyle w:val="Legenda"/>
        <w:rPr>
          <w:rFonts w:cstheme="minorHAnsi"/>
          <w:b/>
          <w:bCs/>
          <w:i w:val="0"/>
          <w:iCs w:val="0"/>
          <w:color w:val="auto"/>
          <w:sz w:val="24"/>
          <w:szCs w:val="24"/>
        </w:rPr>
      </w:pPr>
      <w:bookmarkStart w:id="733" w:name="_Toc164689393"/>
      <w:bookmarkStart w:id="734" w:name="_Toc164946789"/>
      <w:bookmarkStart w:id="735" w:name="_Toc164946853"/>
      <w:bookmarkStart w:id="736" w:name="_Toc165355368"/>
      <w:bookmarkStart w:id="737" w:name="_Toc165362637"/>
      <w:bookmarkStart w:id="738" w:name="_Toc165364297"/>
      <w:bookmarkStart w:id="739" w:name="_Toc165364886"/>
      <w:bookmarkStart w:id="740" w:name="_Toc165381097"/>
      <w:r w:rsidRPr="00AC33B5">
        <w:rPr>
          <w:i w:val="0"/>
          <w:iCs w:val="0"/>
          <w:color w:val="auto"/>
        </w:rPr>
        <w:t xml:space="preserve">Wykres </w:t>
      </w:r>
      <w:r w:rsidRPr="00AC33B5">
        <w:rPr>
          <w:i w:val="0"/>
          <w:iCs w:val="0"/>
          <w:color w:val="auto"/>
        </w:rPr>
        <w:fldChar w:fldCharType="begin"/>
      </w:r>
      <w:r w:rsidRPr="00AC33B5">
        <w:rPr>
          <w:i w:val="0"/>
          <w:iCs w:val="0"/>
          <w:color w:val="auto"/>
        </w:rPr>
        <w:instrText xml:space="preserve"> SEQ Wykres \* ARABIC </w:instrText>
      </w:r>
      <w:r w:rsidRPr="00AC33B5">
        <w:rPr>
          <w:i w:val="0"/>
          <w:iCs w:val="0"/>
          <w:color w:val="auto"/>
        </w:rPr>
        <w:fldChar w:fldCharType="separate"/>
      </w:r>
      <w:r w:rsidR="009F1ABE">
        <w:rPr>
          <w:i w:val="0"/>
          <w:iCs w:val="0"/>
          <w:noProof/>
          <w:color w:val="auto"/>
        </w:rPr>
        <w:t>36</w:t>
      </w:r>
      <w:r w:rsidRPr="00AC33B5">
        <w:rPr>
          <w:i w:val="0"/>
          <w:iCs w:val="0"/>
          <w:color w:val="auto"/>
        </w:rPr>
        <w:fldChar w:fldCharType="end"/>
      </w:r>
      <w:r w:rsidRPr="00AC33B5">
        <w:rPr>
          <w:i w:val="0"/>
          <w:iCs w:val="0"/>
          <w:color w:val="auto"/>
        </w:rPr>
        <w:t xml:space="preserve"> Liczba dzieci z klas I-III realizujących program</w:t>
      </w:r>
      <w:bookmarkEnd w:id="733"/>
      <w:r w:rsidR="00D05E5B">
        <w:rPr>
          <w:i w:val="0"/>
          <w:iCs w:val="0"/>
          <w:color w:val="auto"/>
        </w:rPr>
        <w:t xml:space="preserve"> „Higiena naszą tarczą ochronną”</w:t>
      </w:r>
      <w:bookmarkEnd w:id="734"/>
      <w:bookmarkEnd w:id="735"/>
      <w:bookmarkEnd w:id="736"/>
      <w:bookmarkEnd w:id="737"/>
      <w:bookmarkEnd w:id="738"/>
      <w:bookmarkEnd w:id="739"/>
      <w:bookmarkEnd w:id="740"/>
    </w:p>
    <w:p w14:paraId="47746812" w14:textId="77777777" w:rsidR="00DD71EA" w:rsidRPr="000705B7" w:rsidRDefault="00DD71EA" w:rsidP="00DD71EA">
      <w:pPr>
        <w:spacing w:line="276" w:lineRule="auto"/>
        <w:jc w:val="center"/>
        <w:rPr>
          <w:rFonts w:cstheme="minorHAnsi"/>
          <w:sz w:val="24"/>
          <w:szCs w:val="24"/>
        </w:rPr>
      </w:pPr>
      <w:r>
        <w:rPr>
          <w:noProof/>
        </w:rPr>
        <w:drawing>
          <wp:inline distT="0" distB="0" distL="0" distR="0" wp14:anchorId="7F143381" wp14:editId="6D68C786">
            <wp:extent cx="3752850" cy="2632561"/>
            <wp:effectExtent l="0" t="0" r="0" b="15875"/>
            <wp:docPr id="84972838" name="Wykres 1">
              <a:extLst xmlns:a="http://schemas.openxmlformats.org/drawingml/2006/main">
                <a:ext uri="{FF2B5EF4-FFF2-40B4-BE49-F238E27FC236}">
                  <a16:creationId xmlns:a16="http://schemas.microsoft.com/office/drawing/2014/main" id="{D61406CA-1718-4418-9C7E-A543E500FD64}"/>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2DB2717C" w14:textId="7607C444" w:rsidR="00AC33B5" w:rsidRPr="006D37FC" w:rsidRDefault="00DD71EA">
      <w:pPr>
        <w:pStyle w:val="Nagwek3"/>
        <w:numPr>
          <w:ilvl w:val="1"/>
          <w:numId w:val="106"/>
        </w:numPr>
        <w:ind w:left="568" w:hanging="284"/>
      </w:pPr>
      <w:bookmarkStart w:id="741" w:name="_Toc165372302"/>
      <w:r w:rsidRPr="00F57BD6">
        <w:lastRenderedPageBreak/>
        <w:t>Wojewódzki Program Profilaktyki Używania Substancji Psychoaktywnych, w tym nowych narkotyków dla uczniów KLAS V, VI, VII szkół podstawowych „Porozmawiajmy o zdrowiu i nowych zagrożeniach.</w:t>
      </w:r>
      <w:bookmarkEnd w:id="741"/>
    </w:p>
    <w:p w14:paraId="64630021" w14:textId="577B8766" w:rsidR="00DD71EA" w:rsidRDefault="00DD71EA" w:rsidP="00DD71EA">
      <w:pPr>
        <w:spacing w:line="276" w:lineRule="auto"/>
        <w:jc w:val="both"/>
        <w:rPr>
          <w:rFonts w:cstheme="minorHAnsi"/>
          <w:sz w:val="24"/>
          <w:szCs w:val="24"/>
        </w:rPr>
      </w:pPr>
      <w:r w:rsidRPr="00F57BD6">
        <w:rPr>
          <w:rFonts w:cstheme="minorHAnsi"/>
          <w:sz w:val="24"/>
          <w:szCs w:val="24"/>
        </w:rPr>
        <w:t xml:space="preserve">Program realizowany jest wspólnie z </w:t>
      </w:r>
      <w:r>
        <w:rPr>
          <w:rFonts w:cstheme="minorHAnsi"/>
          <w:sz w:val="24"/>
          <w:szCs w:val="24"/>
        </w:rPr>
        <w:t>P</w:t>
      </w:r>
      <w:r w:rsidRPr="00F57BD6">
        <w:rPr>
          <w:rFonts w:cstheme="minorHAnsi"/>
          <w:sz w:val="24"/>
          <w:szCs w:val="24"/>
        </w:rPr>
        <w:t>olicj</w:t>
      </w:r>
      <w:r>
        <w:rPr>
          <w:rFonts w:cstheme="minorHAnsi"/>
          <w:sz w:val="24"/>
          <w:szCs w:val="24"/>
        </w:rPr>
        <w:t>ą</w:t>
      </w:r>
      <w:r w:rsidRPr="00F57BD6">
        <w:rPr>
          <w:rFonts w:cstheme="minorHAnsi"/>
          <w:sz w:val="24"/>
          <w:szCs w:val="24"/>
        </w:rPr>
        <w:t xml:space="preserve"> od 2015 roku. Cel główny programu to</w:t>
      </w:r>
      <w:r w:rsidR="00274348">
        <w:rPr>
          <w:rFonts w:cstheme="minorHAnsi"/>
          <w:sz w:val="24"/>
          <w:szCs w:val="24"/>
        </w:rPr>
        <w:t> </w:t>
      </w:r>
      <w:r w:rsidRPr="00F57BD6">
        <w:rPr>
          <w:rFonts w:cstheme="minorHAnsi"/>
          <w:sz w:val="24"/>
          <w:szCs w:val="24"/>
        </w:rPr>
        <w:t>przeciwdziałanie używaniu substancji psychoaktywnych, w szczególności nowych narkotyków,</w:t>
      </w:r>
      <w:r>
        <w:rPr>
          <w:rFonts w:cstheme="minorHAnsi"/>
          <w:sz w:val="24"/>
          <w:szCs w:val="24"/>
        </w:rPr>
        <w:t xml:space="preserve"> </w:t>
      </w:r>
      <w:r w:rsidRPr="00F57BD6">
        <w:rPr>
          <w:rFonts w:cstheme="minorHAnsi"/>
          <w:sz w:val="24"/>
          <w:szCs w:val="24"/>
        </w:rPr>
        <w:t>a także alkoholu i leków oraz e-papierosów wśród uczniów starszych klas szkół podstawowych</w:t>
      </w:r>
      <w:r>
        <w:rPr>
          <w:rFonts w:cstheme="minorHAnsi"/>
          <w:sz w:val="24"/>
          <w:szCs w:val="24"/>
        </w:rPr>
        <w:t xml:space="preserve">. </w:t>
      </w:r>
      <w:r w:rsidRPr="00F57BD6">
        <w:rPr>
          <w:rFonts w:cstheme="minorHAnsi"/>
          <w:sz w:val="24"/>
          <w:szCs w:val="24"/>
        </w:rPr>
        <w:t xml:space="preserve">W roku szkolnym 2022/2023 zrealizowana została VIII edycja programu. </w:t>
      </w:r>
      <w:r w:rsidRPr="00DA1D95">
        <w:rPr>
          <w:rFonts w:cstheme="minorHAnsi"/>
          <w:sz w:val="24"/>
          <w:szCs w:val="24"/>
        </w:rPr>
        <w:t>W</w:t>
      </w:r>
      <w:r w:rsidR="00274348">
        <w:rPr>
          <w:rFonts w:cstheme="minorHAnsi"/>
          <w:sz w:val="24"/>
          <w:szCs w:val="24"/>
        </w:rPr>
        <w:t> </w:t>
      </w:r>
      <w:r w:rsidRPr="00DA1D95">
        <w:rPr>
          <w:rFonts w:cstheme="minorHAnsi"/>
          <w:sz w:val="24"/>
          <w:szCs w:val="24"/>
        </w:rPr>
        <w:t>programie wzięły</w:t>
      </w:r>
      <w:r>
        <w:rPr>
          <w:rFonts w:cstheme="minorHAnsi"/>
          <w:sz w:val="24"/>
          <w:szCs w:val="24"/>
        </w:rPr>
        <w:t xml:space="preserve"> </w:t>
      </w:r>
      <w:r w:rsidRPr="00DA1D95">
        <w:rPr>
          <w:rFonts w:cstheme="minorHAnsi"/>
          <w:sz w:val="24"/>
          <w:szCs w:val="24"/>
        </w:rPr>
        <w:t>udział 272 szkoły podstawowe co stanowi 60% szkół</w:t>
      </w:r>
      <w:r>
        <w:rPr>
          <w:rFonts w:cstheme="minorHAnsi"/>
          <w:sz w:val="24"/>
          <w:szCs w:val="24"/>
        </w:rPr>
        <w:t xml:space="preserve"> podstawowych</w:t>
      </w:r>
      <w:r w:rsidRPr="00DA1D95">
        <w:rPr>
          <w:rFonts w:cstheme="minorHAnsi"/>
          <w:sz w:val="24"/>
          <w:szCs w:val="24"/>
        </w:rPr>
        <w:t xml:space="preserve"> w</w:t>
      </w:r>
      <w:r w:rsidR="00274348">
        <w:rPr>
          <w:rFonts w:cstheme="minorHAnsi"/>
          <w:sz w:val="24"/>
          <w:szCs w:val="24"/>
        </w:rPr>
        <w:t> </w:t>
      </w:r>
      <w:r w:rsidRPr="00DA1D95">
        <w:rPr>
          <w:rFonts w:cstheme="minorHAnsi"/>
          <w:sz w:val="24"/>
          <w:szCs w:val="24"/>
        </w:rPr>
        <w:t>województwie. Edukacją objęto 18 815 uczniów.</w:t>
      </w:r>
      <w:r>
        <w:rPr>
          <w:rFonts w:cstheme="minorHAnsi"/>
          <w:sz w:val="24"/>
          <w:szCs w:val="24"/>
        </w:rPr>
        <w:t xml:space="preserve"> </w:t>
      </w:r>
      <w:r w:rsidRPr="00DA1D95">
        <w:rPr>
          <w:rFonts w:cstheme="minorHAnsi"/>
          <w:sz w:val="24"/>
          <w:szCs w:val="24"/>
        </w:rPr>
        <w:t>Działaniem wzmacniającym program edukacyjny w 2023 roku była V już edycja Wojewódzkiego Przeglądu Form Artystycznych, która odbyła się w formie on-line</w:t>
      </w:r>
      <w:r>
        <w:rPr>
          <w:rFonts w:cstheme="minorHAnsi"/>
          <w:sz w:val="24"/>
          <w:szCs w:val="24"/>
        </w:rPr>
        <w:t>.</w:t>
      </w:r>
    </w:p>
    <w:p w14:paraId="046F7A8F" w14:textId="30B8FC28" w:rsidR="00AC33B5" w:rsidRPr="00AC33B5" w:rsidRDefault="00AC33B5" w:rsidP="00AC33B5">
      <w:pPr>
        <w:pStyle w:val="Legenda"/>
        <w:rPr>
          <w:rFonts w:cstheme="minorHAnsi"/>
          <w:i w:val="0"/>
          <w:iCs w:val="0"/>
          <w:color w:val="auto"/>
          <w:sz w:val="24"/>
          <w:szCs w:val="24"/>
        </w:rPr>
      </w:pPr>
      <w:bookmarkStart w:id="742" w:name="_Toc164689394"/>
      <w:bookmarkStart w:id="743" w:name="_Toc164946790"/>
      <w:bookmarkStart w:id="744" w:name="_Toc164946854"/>
      <w:bookmarkStart w:id="745" w:name="_Toc165355369"/>
      <w:bookmarkStart w:id="746" w:name="_Toc165362638"/>
      <w:bookmarkStart w:id="747" w:name="_Toc165364298"/>
      <w:bookmarkStart w:id="748" w:name="_Toc165364887"/>
      <w:bookmarkStart w:id="749" w:name="_Toc165381098"/>
      <w:r w:rsidRPr="00AC33B5">
        <w:rPr>
          <w:i w:val="0"/>
          <w:iCs w:val="0"/>
          <w:color w:val="auto"/>
        </w:rPr>
        <w:t xml:space="preserve">Wykres </w:t>
      </w:r>
      <w:r w:rsidRPr="00AC33B5">
        <w:rPr>
          <w:i w:val="0"/>
          <w:iCs w:val="0"/>
          <w:color w:val="auto"/>
        </w:rPr>
        <w:fldChar w:fldCharType="begin"/>
      </w:r>
      <w:r w:rsidRPr="00AC33B5">
        <w:rPr>
          <w:i w:val="0"/>
          <w:iCs w:val="0"/>
          <w:color w:val="auto"/>
        </w:rPr>
        <w:instrText xml:space="preserve"> SEQ Wykres \* ARABIC </w:instrText>
      </w:r>
      <w:r w:rsidRPr="00AC33B5">
        <w:rPr>
          <w:i w:val="0"/>
          <w:iCs w:val="0"/>
          <w:color w:val="auto"/>
        </w:rPr>
        <w:fldChar w:fldCharType="separate"/>
      </w:r>
      <w:r w:rsidR="009F1ABE">
        <w:rPr>
          <w:i w:val="0"/>
          <w:iCs w:val="0"/>
          <w:noProof/>
          <w:color w:val="auto"/>
        </w:rPr>
        <w:t>37</w:t>
      </w:r>
      <w:r w:rsidRPr="00AC33B5">
        <w:rPr>
          <w:i w:val="0"/>
          <w:iCs w:val="0"/>
          <w:color w:val="auto"/>
        </w:rPr>
        <w:fldChar w:fldCharType="end"/>
      </w:r>
      <w:r w:rsidRPr="00AC33B5">
        <w:rPr>
          <w:i w:val="0"/>
          <w:iCs w:val="0"/>
          <w:color w:val="auto"/>
        </w:rPr>
        <w:t xml:space="preserve"> Liczba szkół podstawowych realizujących program</w:t>
      </w:r>
      <w:bookmarkEnd w:id="742"/>
      <w:r w:rsidR="006D37FC">
        <w:rPr>
          <w:i w:val="0"/>
          <w:iCs w:val="0"/>
          <w:color w:val="auto"/>
        </w:rPr>
        <w:t xml:space="preserve"> „Porozmawiajmy o zdrowiu i nowych zagrożeniach”</w:t>
      </w:r>
      <w:bookmarkEnd w:id="743"/>
      <w:bookmarkEnd w:id="744"/>
      <w:bookmarkEnd w:id="745"/>
      <w:bookmarkEnd w:id="746"/>
      <w:bookmarkEnd w:id="747"/>
      <w:bookmarkEnd w:id="748"/>
      <w:bookmarkEnd w:id="749"/>
    </w:p>
    <w:p w14:paraId="4508DC03" w14:textId="54611FB3" w:rsidR="00DD71EA" w:rsidRDefault="00DD71EA" w:rsidP="00DD71EA">
      <w:pPr>
        <w:spacing w:line="276" w:lineRule="auto"/>
        <w:jc w:val="center"/>
        <w:rPr>
          <w:rFonts w:cstheme="minorHAnsi"/>
          <w:sz w:val="24"/>
          <w:szCs w:val="24"/>
        </w:rPr>
      </w:pPr>
      <w:r>
        <w:rPr>
          <w:noProof/>
        </w:rPr>
        <w:drawing>
          <wp:inline distT="0" distB="0" distL="0" distR="0" wp14:anchorId="5806587A" wp14:editId="67BB5E15">
            <wp:extent cx="3228109" cy="2022764"/>
            <wp:effectExtent l="0" t="0" r="10795" b="15875"/>
            <wp:docPr id="539577392" name="Wykres 1">
              <a:extLst xmlns:a="http://schemas.openxmlformats.org/drawingml/2006/main">
                <a:ext uri="{FF2B5EF4-FFF2-40B4-BE49-F238E27FC236}">
                  <a16:creationId xmlns:a16="http://schemas.microsoft.com/office/drawing/2014/main" id="{8E9770A2-9E6D-41CF-927D-F4E0D94C0A87}"/>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2C852577" w14:textId="77777777" w:rsidR="008F6EAE" w:rsidRPr="008F6EAE" w:rsidRDefault="008F6EAE" w:rsidP="008F6EAE"/>
    <w:p w14:paraId="6CE82795" w14:textId="62E06D98" w:rsidR="00AC33B5" w:rsidRPr="00AC33B5" w:rsidRDefault="00AC33B5" w:rsidP="00AC33B5">
      <w:pPr>
        <w:pStyle w:val="Legenda"/>
        <w:rPr>
          <w:rFonts w:cstheme="minorHAnsi"/>
          <w:i w:val="0"/>
          <w:iCs w:val="0"/>
          <w:color w:val="auto"/>
          <w:sz w:val="24"/>
          <w:szCs w:val="24"/>
        </w:rPr>
      </w:pPr>
      <w:bookmarkStart w:id="750" w:name="_Toc164689395"/>
      <w:bookmarkStart w:id="751" w:name="_Toc164946791"/>
      <w:bookmarkStart w:id="752" w:name="_Toc164946855"/>
      <w:bookmarkStart w:id="753" w:name="_Toc165355370"/>
      <w:bookmarkStart w:id="754" w:name="_Toc165362639"/>
      <w:bookmarkStart w:id="755" w:name="_Toc165364299"/>
      <w:bookmarkStart w:id="756" w:name="_Toc165364888"/>
      <w:bookmarkStart w:id="757" w:name="_Toc165381099"/>
      <w:r w:rsidRPr="00AC33B5">
        <w:rPr>
          <w:i w:val="0"/>
          <w:iCs w:val="0"/>
          <w:color w:val="auto"/>
        </w:rPr>
        <w:t xml:space="preserve">Wykres </w:t>
      </w:r>
      <w:r w:rsidRPr="00AC33B5">
        <w:rPr>
          <w:i w:val="0"/>
          <w:iCs w:val="0"/>
          <w:color w:val="auto"/>
        </w:rPr>
        <w:fldChar w:fldCharType="begin"/>
      </w:r>
      <w:r w:rsidRPr="00AC33B5">
        <w:rPr>
          <w:i w:val="0"/>
          <w:iCs w:val="0"/>
          <w:color w:val="auto"/>
        </w:rPr>
        <w:instrText xml:space="preserve"> SEQ Wykres \* ARABIC </w:instrText>
      </w:r>
      <w:r w:rsidRPr="00AC33B5">
        <w:rPr>
          <w:i w:val="0"/>
          <w:iCs w:val="0"/>
          <w:color w:val="auto"/>
        </w:rPr>
        <w:fldChar w:fldCharType="separate"/>
      </w:r>
      <w:r w:rsidR="009F1ABE">
        <w:rPr>
          <w:i w:val="0"/>
          <w:iCs w:val="0"/>
          <w:noProof/>
          <w:color w:val="auto"/>
        </w:rPr>
        <w:t>38</w:t>
      </w:r>
      <w:r w:rsidRPr="00AC33B5">
        <w:rPr>
          <w:i w:val="0"/>
          <w:iCs w:val="0"/>
          <w:color w:val="auto"/>
        </w:rPr>
        <w:fldChar w:fldCharType="end"/>
      </w:r>
      <w:r w:rsidRPr="00AC33B5">
        <w:rPr>
          <w:i w:val="0"/>
          <w:iCs w:val="0"/>
          <w:color w:val="auto"/>
        </w:rPr>
        <w:t xml:space="preserve"> Liczba uczniów szkół podstawowych realizujących program</w:t>
      </w:r>
      <w:bookmarkEnd w:id="750"/>
      <w:r w:rsidR="006D37FC">
        <w:rPr>
          <w:i w:val="0"/>
          <w:iCs w:val="0"/>
          <w:color w:val="auto"/>
        </w:rPr>
        <w:t xml:space="preserve"> „Porozmawiajmy o zdrowiu i nowych zagrożeniach”</w:t>
      </w:r>
      <w:bookmarkEnd w:id="751"/>
      <w:bookmarkEnd w:id="752"/>
      <w:bookmarkEnd w:id="753"/>
      <w:bookmarkEnd w:id="754"/>
      <w:bookmarkEnd w:id="755"/>
      <w:bookmarkEnd w:id="756"/>
      <w:bookmarkEnd w:id="757"/>
    </w:p>
    <w:p w14:paraId="7FED39C0" w14:textId="77777777" w:rsidR="00DD71EA" w:rsidRDefault="00DD71EA" w:rsidP="00DD71EA">
      <w:pPr>
        <w:spacing w:line="276" w:lineRule="auto"/>
        <w:jc w:val="center"/>
        <w:rPr>
          <w:rFonts w:cstheme="minorHAnsi"/>
          <w:color w:val="C00000"/>
          <w:sz w:val="24"/>
          <w:szCs w:val="24"/>
        </w:rPr>
      </w:pPr>
      <w:r>
        <w:rPr>
          <w:noProof/>
        </w:rPr>
        <w:drawing>
          <wp:inline distT="0" distB="0" distL="0" distR="0" wp14:anchorId="07F15914" wp14:editId="1A1535F4">
            <wp:extent cx="3933825" cy="2523833"/>
            <wp:effectExtent l="0" t="0" r="9525" b="10160"/>
            <wp:docPr id="341025428" name="Wykres 1">
              <a:extLst xmlns:a="http://schemas.openxmlformats.org/drawingml/2006/main">
                <a:ext uri="{FF2B5EF4-FFF2-40B4-BE49-F238E27FC236}">
                  <a16:creationId xmlns:a16="http://schemas.microsoft.com/office/drawing/2014/main" id="{26446189-ECDE-478C-EEB2-CB0D61AA7BA9}"/>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14:paraId="4ACD72B6" w14:textId="69F2C9B4" w:rsidR="00DD71EA" w:rsidRDefault="00DD71EA">
      <w:pPr>
        <w:pStyle w:val="Nagwek3"/>
        <w:numPr>
          <w:ilvl w:val="1"/>
          <w:numId w:val="106"/>
        </w:numPr>
        <w:ind w:left="568" w:hanging="284"/>
      </w:pPr>
      <w:bookmarkStart w:id="758" w:name="_Toc165372303"/>
      <w:r w:rsidRPr="0089687B">
        <w:lastRenderedPageBreak/>
        <w:t>Wojewódzkie programy edukacyjne „Podstępne WZW” oraz "Znamię! Znam je?" realizowane przez Państwową Inspekcję Sanitarną przy współpracy z Fundacją Gwiazda Nadziei</w:t>
      </w:r>
      <w:r w:rsidRPr="00EF404D">
        <w:t>.</w:t>
      </w:r>
      <w:bookmarkEnd w:id="758"/>
      <w:r w:rsidRPr="00305C91">
        <w:t xml:space="preserve"> </w:t>
      </w:r>
    </w:p>
    <w:p w14:paraId="46B6829D" w14:textId="77777777" w:rsidR="00DD71EA" w:rsidRPr="00415C3A" w:rsidRDefault="00DD71EA" w:rsidP="00DD71EA">
      <w:pPr>
        <w:spacing w:line="276" w:lineRule="auto"/>
        <w:jc w:val="both"/>
        <w:rPr>
          <w:rFonts w:cstheme="minorHAnsi"/>
          <w:b/>
          <w:bCs/>
          <w:sz w:val="24"/>
          <w:szCs w:val="24"/>
        </w:rPr>
      </w:pPr>
      <w:r w:rsidRPr="0089687B">
        <w:rPr>
          <w:rFonts w:cstheme="minorHAnsi"/>
          <w:sz w:val="24"/>
          <w:szCs w:val="24"/>
        </w:rPr>
        <w:t>Celem programu „Podstępne WZW” było upowszechnienie wśród młodzieży szkół ponadpodstawowych wiedzy na temat wirusowego zapalenia wątroby typu B i C, uświadomienie ryzyka zakażenia wirusami HBV i HCV oraz zagrożeń wynikających z zakażenia, wpojenie zasad profilaktyki w tym zakresie oraz pobudzenie do refleksji nad akceptacją osób już zakażonych.</w:t>
      </w:r>
      <w:r>
        <w:rPr>
          <w:rFonts w:cstheme="minorHAnsi"/>
          <w:b/>
          <w:bCs/>
          <w:color w:val="C00000"/>
          <w:sz w:val="24"/>
          <w:szCs w:val="24"/>
        </w:rPr>
        <w:t xml:space="preserve"> </w:t>
      </w:r>
      <w:r w:rsidRPr="00415C3A">
        <w:rPr>
          <w:rFonts w:cstheme="minorHAnsi"/>
          <w:sz w:val="24"/>
          <w:szCs w:val="24"/>
        </w:rPr>
        <w:t>W roku szkolnym 2022/2023 w programie wzięły udział 82 szkoły ponadpodstawowe z terenu województwa zachodniopomorskiego. Edukacją</w:t>
      </w:r>
      <w:r>
        <w:rPr>
          <w:rFonts w:cstheme="minorHAnsi"/>
          <w:sz w:val="24"/>
          <w:szCs w:val="24"/>
        </w:rPr>
        <w:t xml:space="preserve"> </w:t>
      </w:r>
      <w:r w:rsidRPr="00415C3A">
        <w:rPr>
          <w:rFonts w:cstheme="minorHAnsi"/>
          <w:sz w:val="24"/>
          <w:szCs w:val="24"/>
        </w:rPr>
        <w:t>objęto 6782 uczniów.</w:t>
      </w:r>
    </w:p>
    <w:p w14:paraId="62BD9A59" w14:textId="7D8893FE" w:rsidR="00DD71EA" w:rsidRPr="000705B7" w:rsidRDefault="00DD71EA" w:rsidP="00DD71EA">
      <w:pPr>
        <w:spacing w:line="276" w:lineRule="auto"/>
        <w:jc w:val="both"/>
        <w:rPr>
          <w:rFonts w:cstheme="minorHAnsi"/>
          <w:sz w:val="24"/>
          <w:szCs w:val="24"/>
        </w:rPr>
      </w:pPr>
      <w:r w:rsidRPr="00305C91">
        <w:rPr>
          <w:rFonts w:cstheme="minorHAnsi"/>
          <w:sz w:val="24"/>
          <w:szCs w:val="24"/>
        </w:rPr>
        <w:t>Celem programu „Znamię! Znam je?" było upowszechnienie wśród młodzieży szkół ponadpodstawowych oraz uczniów wyższych klas szkół podstawowych, wiedzy z zakresu profilaktyki nowotworu skóry (czerniaka). W roku szkolnym 202</w:t>
      </w:r>
      <w:r>
        <w:rPr>
          <w:rFonts w:cstheme="minorHAnsi"/>
          <w:sz w:val="24"/>
          <w:szCs w:val="24"/>
        </w:rPr>
        <w:t>2</w:t>
      </w:r>
      <w:r w:rsidRPr="00305C91">
        <w:rPr>
          <w:rFonts w:cstheme="minorHAnsi"/>
          <w:sz w:val="24"/>
          <w:szCs w:val="24"/>
        </w:rPr>
        <w:t>/202</w:t>
      </w:r>
      <w:r>
        <w:rPr>
          <w:rFonts w:cstheme="minorHAnsi"/>
          <w:sz w:val="24"/>
          <w:szCs w:val="24"/>
        </w:rPr>
        <w:t>3</w:t>
      </w:r>
      <w:r w:rsidRPr="00305C91">
        <w:rPr>
          <w:rFonts w:cstheme="minorHAnsi"/>
          <w:sz w:val="24"/>
          <w:szCs w:val="24"/>
        </w:rPr>
        <w:t xml:space="preserve"> w programie wzięło udział 8</w:t>
      </w:r>
      <w:r>
        <w:rPr>
          <w:rFonts w:cstheme="minorHAnsi"/>
          <w:sz w:val="24"/>
          <w:szCs w:val="24"/>
        </w:rPr>
        <w:t>7</w:t>
      </w:r>
      <w:r w:rsidRPr="00305C91">
        <w:rPr>
          <w:rFonts w:cstheme="minorHAnsi"/>
          <w:sz w:val="24"/>
          <w:szCs w:val="24"/>
        </w:rPr>
        <w:t xml:space="preserve"> szkół ponadpodstawowych. Edukacją objęto 8</w:t>
      </w:r>
      <w:r>
        <w:rPr>
          <w:rFonts w:cstheme="minorHAnsi"/>
          <w:sz w:val="24"/>
          <w:szCs w:val="24"/>
        </w:rPr>
        <w:t>263</w:t>
      </w:r>
      <w:r w:rsidRPr="00305C91">
        <w:rPr>
          <w:rFonts w:cstheme="minorHAnsi"/>
          <w:sz w:val="24"/>
          <w:szCs w:val="24"/>
        </w:rPr>
        <w:t xml:space="preserve"> uczniów</w:t>
      </w:r>
      <w:r>
        <w:rPr>
          <w:rFonts w:cstheme="minorHAnsi"/>
          <w:sz w:val="24"/>
          <w:szCs w:val="24"/>
        </w:rPr>
        <w:t>. W roku 2023 r. zorganizowano wspólnie z Fundacją Gwiazda Nadziei dwie konferencje dla nauczycieli i</w:t>
      </w:r>
      <w:r w:rsidR="00274348">
        <w:rPr>
          <w:rFonts w:cstheme="minorHAnsi"/>
          <w:sz w:val="24"/>
          <w:szCs w:val="24"/>
        </w:rPr>
        <w:t> </w:t>
      </w:r>
      <w:r>
        <w:rPr>
          <w:rFonts w:cstheme="minorHAnsi"/>
          <w:sz w:val="24"/>
          <w:szCs w:val="24"/>
        </w:rPr>
        <w:t xml:space="preserve">pedagogów ze szkół ponadpodstawowych przygotowujące ich do realizacji programów. </w:t>
      </w:r>
    </w:p>
    <w:p w14:paraId="1ED735F4" w14:textId="6AA0B65D" w:rsidR="00DD71EA" w:rsidRPr="00DA5FC5" w:rsidRDefault="00DD71EA">
      <w:pPr>
        <w:pStyle w:val="Nagwek2"/>
        <w:numPr>
          <w:ilvl w:val="0"/>
          <w:numId w:val="107"/>
        </w:numPr>
        <w:ind w:left="284" w:hanging="284"/>
      </w:pPr>
      <w:bookmarkStart w:id="759" w:name="_Toc165372304"/>
      <w:r w:rsidRPr="00DA5FC5">
        <w:t>Ogólnopolskie i wojewódzkie akcje i kampanie profilaktyczne</w:t>
      </w:r>
      <w:bookmarkEnd w:id="759"/>
    </w:p>
    <w:p w14:paraId="413DA184" w14:textId="12EEB718" w:rsidR="00DD71EA" w:rsidRDefault="00DD71EA">
      <w:pPr>
        <w:pStyle w:val="Nagwek3"/>
        <w:numPr>
          <w:ilvl w:val="1"/>
          <w:numId w:val="107"/>
        </w:numPr>
        <w:ind w:left="568" w:hanging="284"/>
      </w:pPr>
      <w:bookmarkStart w:id="760" w:name="_Toc165372305"/>
      <w:r w:rsidRPr="00DA5FC5">
        <w:t>Bezpieczne Ferie 2023</w:t>
      </w:r>
      <w:bookmarkEnd w:id="760"/>
    </w:p>
    <w:p w14:paraId="746A108E" w14:textId="23442FB1" w:rsidR="00DD71EA" w:rsidRPr="0092236D" w:rsidRDefault="00DD71EA" w:rsidP="00DD71EA">
      <w:pPr>
        <w:spacing w:line="276" w:lineRule="auto"/>
        <w:jc w:val="both"/>
        <w:rPr>
          <w:rFonts w:cstheme="minorHAnsi"/>
          <w:sz w:val="24"/>
          <w:szCs w:val="24"/>
        </w:rPr>
      </w:pPr>
      <w:r w:rsidRPr="0092236D">
        <w:rPr>
          <w:rFonts w:cstheme="minorHAnsi"/>
          <w:sz w:val="24"/>
          <w:szCs w:val="24"/>
        </w:rPr>
        <w:t>W okresie poprzedzającym ferie zimowe oraz w czasie ich trwania, prowadz</w:t>
      </w:r>
      <w:r>
        <w:rPr>
          <w:rFonts w:cstheme="minorHAnsi"/>
          <w:sz w:val="24"/>
          <w:szCs w:val="24"/>
        </w:rPr>
        <w:t>ono</w:t>
      </w:r>
      <w:r w:rsidRPr="0092236D">
        <w:rPr>
          <w:rFonts w:cstheme="minorHAnsi"/>
          <w:sz w:val="24"/>
          <w:szCs w:val="24"/>
        </w:rPr>
        <w:t xml:space="preserve"> edukację przygotowującą dzieci i młodzież do bezpiecznego wypoczynku zimowego. Poruszana tematyka</w:t>
      </w:r>
      <w:r>
        <w:rPr>
          <w:rFonts w:cstheme="minorHAnsi"/>
          <w:sz w:val="24"/>
          <w:szCs w:val="24"/>
        </w:rPr>
        <w:t xml:space="preserve"> </w:t>
      </w:r>
      <w:r w:rsidRPr="0092236D">
        <w:rPr>
          <w:rFonts w:cstheme="minorHAnsi"/>
          <w:sz w:val="24"/>
          <w:szCs w:val="24"/>
        </w:rPr>
        <w:t>dotyczyła przede wszystkim, higieny osobistej, zasad zdrowego stylu życia</w:t>
      </w:r>
      <w:r>
        <w:rPr>
          <w:rFonts w:cstheme="minorHAnsi"/>
          <w:sz w:val="24"/>
          <w:szCs w:val="24"/>
        </w:rPr>
        <w:t>,</w:t>
      </w:r>
      <w:r w:rsidRPr="0092236D">
        <w:rPr>
          <w:rFonts w:cstheme="minorHAnsi"/>
          <w:sz w:val="24"/>
          <w:szCs w:val="24"/>
        </w:rPr>
        <w:t xml:space="preserve"> tj.</w:t>
      </w:r>
      <w:r w:rsidR="00274348">
        <w:rPr>
          <w:rFonts w:cstheme="minorHAnsi"/>
          <w:sz w:val="24"/>
          <w:szCs w:val="24"/>
        </w:rPr>
        <w:t> </w:t>
      </w:r>
      <w:r w:rsidRPr="0092236D">
        <w:rPr>
          <w:rFonts w:cstheme="minorHAnsi"/>
          <w:sz w:val="24"/>
          <w:szCs w:val="24"/>
        </w:rPr>
        <w:t xml:space="preserve">zbilansowanej diety i aktywności fizycznej. Uwzględniono również działania w ramach profilaktyki chorób zakaźnych (wirusa SARS-COV-2) i zachowań ryzykownych, w tym używania środków psychoaktywnych (palenia papierosów, używania nowatorskich wyrobów tytoniowych oraz nowych narkotyków). </w:t>
      </w:r>
    </w:p>
    <w:p w14:paraId="2409FBFE" w14:textId="667A992A" w:rsidR="00DD71EA" w:rsidRPr="0092236D" w:rsidRDefault="00DD71EA" w:rsidP="00DD71EA">
      <w:pPr>
        <w:spacing w:line="276" w:lineRule="auto"/>
        <w:jc w:val="both"/>
        <w:rPr>
          <w:rFonts w:cstheme="minorHAnsi"/>
          <w:sz w:val="24"/>
          <w:szCs w:val="24"/>
        </w:rPr>
      </w:pPr>
      <w:r w:rsidRPr="0092236D">
        <w:rPr>
          <w:rFonts w:cstheme="minorHAnsi"/>
          <w:sz w:val="24"/>
          <w:szCs w:val="24"/>
        </w:rPr>
        <w:t xml:space="preserve">Z uwagi na zwiększone ryzyko wypadków związanych z uprawianiem sportów zimowych oraz zabawami zimowymi, </w:t>
      </w:r>
      <w:r>
        <w:rPr>
          <w:rFonts w:cstheme="minorHAnsi"/>
          <w:sz w:val="24"/>
          <w:szCs w:val="24"/>
        </w:rPr>
        <w:t xml:space="preserve">do akcji </w:t>
      </w:r>
      <w:r w:rsidRPr="0092236D">
        <w:rPr>
          <w:rFonts w:cstheme="minorHAnsi"/>
          <w:sz w:val="24"/>
          <w:szCs w:val="24"/>
        </w:rPr>
        <w:t xml:space="preserve">włączono </w:t>
      </w:r>
      <w:r>
        <w:rPr>
          <w:rFonts w:cstheme="minorHAnsi"/>
          <w:sz w:val="24"/>
          <w:szCs w:val="24"/>
        </w:rPr>
        <w:t xml:space="preserve">treści dotyczące </w:t>
      </w:r>
      <w:r w:rsidRPr="0092236D">
        <w:rPr>
          <w:rFonts w:cstheme="minorHAnsi"/>
          <w:sz w:val="24"/>
          <w:szCs w:val="24"/>
        </w:rPr>
        <w:t>bezpiecznych zachowań.</w:t>
      </w:r>
      <w:r>
        <w:rPr>
          <w:rFonts w:cstheme="minorHAnsi"/>
          <w:sz w:val="24"/>
          <w:szCs w:val="24"/>
        </w:rPr>
        <w:t xml:space="preserve"> </w:t>
      </w:r>
      <w:r w:rsidRPr="0092236D">
        <w:rPr>
          <w:rFonts w:cstheme="minorHAnsi"/>
          <w:sz w:val="24"/>
          <w:szCs w:val="24"/>
        </w:rPr>
        <w:t>Łącznie na</w:t>
      </w:r>
      <w:r w:rsidR="00274348">
        <w:rPr>
          <w:rFonts w:cstheme="minorHAnsi"/>
          <w:sz w:val="24"/>
          <w:szCs w:val="24"/>
        </w:rPr>
        <w:t> </w:t>
      </w:r>
      <w:r w:rsidRPr="0092236D">
        <w:rPr>
          <w:rFonts w:cstheme="minorHAnsi"/>
          <w:sz w:val="24"/>
          <w:szCs w:val="24"/>
        </w:rPr>
        <w:t xml:space="preserve">terenie województwa zachodniopomorskiego podjęto 731 działań, których odbiorcami bezpośrednimi było 19304 osoby, </w:t>
      </w:r>
      <w:r>
        <w:rPr>
          <w:rFonts w:cstheme="minorHAnsi"/>
          <w:sz w:val="24"/>
          <w:szCs w:val="24"/>
        </w:rPr>
        <w:t>zarówno dzieci jak i dorośli (organizatorzy wypoczynku).</w:t>
      </w:r>
    </w:p>
    <w:p w14:paraId="2E150209" w14:textId="77777777" w:rsidR="00DD71EA" w:rsidRPr="000705B7" w:rsidRDefault="00DD71EA" w:rsidP="00DD71EA">
      <w:pPr>
        <w:spacing w:line="276" w:lineRule="auto"/>
        <w:jc w:val="both"/>
        <w:rPr>
          <w:rFonts w:cstheme="minorHAnsi"/>
          <w:sz w:val="24"/>
          <w:szCs w:val="24"/>
        </w:rPr>
      </w:pPr>
      <w:r w:rsidRPr="0092236D">
        <w:rPr>
          <w:rFonts w:cstheme="minorHAnsi"/>
          <w:sz w:val="24"/>
          <w:szCs w:val="24"/>
        </w:rPr>
        <w:t xml:space="preserve">Przeprowadzono 146 instruktaży szkoleniowych dla 56 osób dorosłych i 143 dzieci i młodzieży. W Internecie </w:t>
      </w:r>
      <w:r>
        <w:rPr>
          <w:rFonts w:cstheme="minorHAnsi"/>
          <w:sz w:val="24"/>
          <w:szCs w:val="24"/>
        </w:rPr>
        <w:t xml:space="preserve">oraz mediach społecznościowych </w:t>
      </w:r>
      <w:r w:rsidRPr="0092236D">
        <w:rPr>
          <w:rFonts w:cstheme="minorHAnsi"/>
          <w:sz w:val="24"/>
          <w:szCs w:val="24"/>
        </w:rPr>
        <w:t>ukazał</w:t>
      </w:r>
      <w:r>
        <w:rPr>
          <w:rFonts w:cstheme="minorHAnsi"/>
          <w:sz w:val="24"/>
          <w:szCs w:val="24"/>
        </w:rPr>
        <w:t>o</w:t>
      </w:r>
      <w:r w:rsidRPr="0092236D">
        <w:rPr>
          <w:rFonts w:cstheme="minorHAnsi"/>
          <w:sz w:val="24"/>
          <w:szCs w:val="24"/>
        </w:rPr>
        <w:t xml:space="preserve"> się 78 informacj</w:t>
      </w:r>
      <w:r>
        <w:rPr>
          <w:rFonts w:cstheme="minorHAnsi"/>
          <w:sz w:val="24"/>
          <w:szCs w:val="24"/>
        </w:rPr>
        <w:t>i</w:t>
      </w:r>
      <w:r w:rsidRPr="0092236D">
        <w:rPr>
          <w:rFonts w:cstheme="minorHAnsi"/>
          <w:sz w:val="24"/>
          <w:szCs w:val="24"/>
        </w:rPr>
        <w:t xml:space="preserve"> i artykuł</w:t>
      </w:r>
      <w:r>
        <w:rPr>
          <w:rFonts w:cstheme="minorHAnsi"/>
          <w:sz w:val="24"/>
          <w:szCs w:val="24"/>
        </w:rPr>
        <w:t>ów</w:t>
      </w:r>
      <w:r w:rsidRPr="0092236D">
        <w:rPr>
          <w:rFonts w:cstheme="minorHAnsi"/>
          <w:sz w:val="24"/>
          <w:szCs w:val="24"/>
        </w:rPr>
        <w:t>.</w:t>
      </w:r>
    </w:p>
    <w:p w14:paraId="76FBE709" w14:textId="501092E1" w:rsidR="00DD71EA" w:rsidRDefault="00DD71EA">
      <w:pPr>
        <w:pStyle w:val="Nagwek3"/>
        <w:numPr>
          <w:ilvl w:val="1"/>
          <w:numId w:val="107"/>
        </w:numPr>
        <w:ind w:left="568" w:hanging="284"/>
      </w:pPr>
      <w:bookmarkStart w:id="761" w:name="_Toc165372306"/>
      <w:r w:rsidRPr="00AA234A">
        <w:t>Światowy Dzień Zdrowia 2023</w:t>
      </w:r>
      <w:bookmarkEnd w:id="761"/>
    </w:p>
    <w:p w14:paraId="38DB4752" w14:textId="5A0D597C" w:rsidR="00DD71EA" w:rsidRDefault="00DD71EA" w:rsidP="00DD71EA">
      <w:pPr>
        <w:spacing w:line="276" w:lineRule="auto"/>
        <w:jc w:val="both"/>
        <w:rPr>
          <w:rFonts w:cstheme="minorHAnsi"/>
          <w:sz w:val="24"/>
          <w:szCs w:val="24"/>
        </w:rPr>
      </w:pPr>
      <w:r w:rsidRPr="00E0725F">
        <w:rPr>
          <w:rFonts w:cstheme="minorHAnsi"/>
          <w:sz w:val="24"/>
          <w:szCs w:val="24"/>
        </w:rPr>
        <w:t xml:space="preserve">Światowy Dzień Zdrowia </w:t>
      </w:r>
      <w:r>
        <w:rPr>
          <w:rFonts w:cstheme="minorHAnsi"/>
          <w:sz w:val="24"/>
          <w:szCs w:val="24"/>
        </w:rPr>
        <w:t>o</w:t>
      </w:r>
      <w:r w:rsidRPr="00E0725F">
        <w:rPr>
          <w:rFonts w:cstheme="minorHAnsi"/>
          <w:sz w:val="24"/>
          <w:szCs w:val="24"/>
        </w:rPr>
        <w:t>bchodzon</w:t>
      </w:r>
      <w:r>
        <w:rPr>
          <w:rFonts w:cstheme="minorHAnsi"/>
          <w:sz w:val="24"/>
          <w:szCs w:val="24"/>
        </w:rPr>
        <w:t>y</w:t>
      </w:r>
      <w:r w:rsidRPr="00E0725F">
        <w:rPr>
          <w:rFonts w:cstheme="minorHAnsi"/>
          <w:sz w:val="24"/>
          <w:szCs w:val="24"/>
        </w:rPr>
        <w:t xml:space="preserve"> jest corocznie 7 kwietnia, w rocznicę powstania </w:t>
      </w:r>
      <w:r w:rsidR="00C921D4">
        <w:rPr>
          <w:rFonts w:cstheme="minorHAnsi"/>
          <w:sz w:val="24"/>
          <w:szCs w:val="24"/>
        </w:rPr>
        <w:t>Światowej Organizacji Zdrowia</w:t>
      </w:r>
      <w:r w:rsidRPr="00E0725F">
        <w:rPr>
          <w:rFonts w:cstheme="minorHAnsi"/>
          <w:sz w:val="24"/>
          <w:szCs w:val="24"/>
        </w:rPr>
        <w:t xml:space="preserve">. </w:t>
      </w:r>
    </w:p>
    <w:p w14:paraId="17C43A21" w14:textId="77777777" w:rsidR="00C921D4" w:rsidRPr="00746F2A" w:rsidRDefault="00C921D4" w:rsidP="00C72C93">
      <w:pPr>
        <w:spacing w:line="276" w:lineRule="auto"/>
        <w:jc w:val="both"/>
        <w:rPr>
          <w:rFonts w:cstheme="minorHAnsi"/>
          <w:sz w:val="24"/>
          <w:szCs w:val="24"/>
        </w:rPr>
      </w:pPr>
      <w:r w:rsidRPr="00746F2A">
        <w:rPr>
          <w:rFonts w:cstheme="minorHAnsi"/>
          <w:sz w:val="24"/>
          <w:szCs w:val="24"/>
        </w:rPr>
        <w:lastRenderedPageBreak/>
        <w:t>W roku 2023 obchodzono 75-tą rocznicę powstania WHO. W ramach obchodów Światowego Dnia Zdrowia pod hasłem „Zdrowie dla wszystkich” przeprowadzono na terenie województwa zachodniopomorskiego 251 działań skierowanych do 11 055 odbiorców.</w:t>
      </w:r>
    </w:p>
    <w:p w14:paraId="2D483C98" w14:textId="659F8B38" w:rsidR="00DD71EA" w:rsidRPr="00606B83" w:rsidRDefault="00DD71EA">
      <w:pPr>
        <w:pStyle w:val="Nagwek3"/>
        <w:numPr>
          <w:ilvl w:val="1"/>
          <w:numId w:val="107"/>
        </w:numPr>
        <w:ind w:left="568" w:hanging="284"/>
      </w:pPr>
      <w:bookmarkStart w:id="762" w:name="_Toc165372307"/>
      <w:r w:rsidRPr="00606B83">
        <w:t>Światowy Dzień bez Tytoniu 2023</w:t>
      </w:r>
      <w:bookmarkEnd w:id="762"/>
    </w:p>
    <w:p w14:paraId="47496B8F" w14:textId="56E53E18" w:rsidR="00DD71EA" w:rsidRPr="001E7312" w:rsidRDefault="00DD71EA" w:rsidP="00431DAC">
      <w:pPr>
        <w:spacing w:before="120" w:after="120" w:line="276" w:lineRule="auto"/>
        <w:ind w:right="284"/>
        <w:jc w:val="both"/>
        <w:rPr>
          <w:rFonts w:cstheme="minorHAnsi"/>
          <w:sz w:val="24"/>
          <w:szCs w:val="24"/>
        </w:rPr>
      </w:pPr>
      <w:r>
        <w:rPr>
          <w:rFonts w:cstheme="minorHAnsi"/>
          <w:sz w:val="24"/>
          <w:szCs w:val="24"/>
        </w:rPr>
        <w:t>C</w:t>
      </w:r>
      <w:r w:rsidRPr="00C3604C">
        <w:rPr>
          <w:rFonts w:cstheme="minorHAnsi"/>
          <w:sz w:val="24"/>
          <w:szCs w:val="24"/>
        </w:rPr>
        <w:t>o roku w ostatni dzień maja obchodzony jest Światowy Dzień Bez Tytoniu. W</w:t>
      </w:r>
      <w:r>
        <w:rPr>
          <w:rFonts w:cstheme="minorHAnsi"/>
          <w:sz w:val="24"/>
          <w:szCs w:val="24"/>
        </w:rPr>
        <w:t xml:space="preserve"> roku 2023 r.</w:t>
      </w:r>
      <w:r w:rsidR="00431DAC">
        <w:rPr>
          <w:rFonts w:cstheme="minorHAnsi"/>
          <w:sz w:val="24"/>
          <w:szCs w:val="24"/>
        </w:rPr>
        <w:t xml:space="preserve"> </w:t>
      </w:r>
      <w:r w:rsidRPr="00F2268C">
        <w:rPr>
          <w:rFonts w:cstheme="minorHAnsi"/>
          <w:sz w:val="24"/>
          <w:szCs w:val="24"/>
        </w:rPr>
        <w:t>motywem</w:t>
      </w:r>
      <w:r w:rsidRPr="00C3604C">
        <w:rPr>
          <w:rFonts w:cstheme="minorHAnsi"/>
          <w:sz w:val="24"/>
          <w:szCs w:val="24"/>
        </w:rPr>
        <w:t xml:space="preserve"> przewodnim Światowego Dnia Bez Tytoniu</w:t>
      </w:r>
      <w:r>
        <w:rPr>
          <w:rFonts w:cstheme="minorHAnsi"/>
          <w:sz w:val="24"/>
          <w:szCs w:val="24"/>
        </w:rPr>
        <w:t xml:space="preserve"> była</w:t>
      </w:r>
      <w:r w:rsidRPr="00C3604C">
        <w:rPr>
          <w:rFonts w:cstheme="minorHAnsi"/>
          <w:sz w:val="24"/>
          <w:szCs w:val="24"/>
        </w:rPr>
        <w:t xml:space="preserve"> potrzeba skupienia się na</w:t>
      </w:r>
      <w:r w:rsidR="00274348">
        <w:rPr>
          <w:rFonts w:cstheme="minorHAnsi"/>
          <w:sz w:val="24"/>
          <w:szCs w:val="24"/>
        </w:rPr>
        <w:t> </w:t>
      </w:r>
      <w:r w:rsidRPr="00C3604C">
        <w:rPr>
          <w:rFonts w:cstheme="minorHAnsi"/>
          <w:sz w:val="24"/>
          <w:szCs w:val="24"/>
        </w:rPr>
        <w:t xml:space="preserve">uprawie żywności, a nie tytoniu. </w:t>
      </w:r>
      <w:r>
        <w:rPr>
          <w:rFonts w:cstheme="minorHAnsi"/>
          <w:sz w:val="24"/>
          <w:szCs w:val="24"/>
        </w:rPr>
        <w:t>Pracownicy Państwowej Inspekcji Sanitarnej w</w:t>
      </w:r>
      <w:r w:rsidRPr="000E7F9C">
        <w:rPr>
          <w:rFonts w:cstheme="minorHAnsi"/>
          <w:sz w:val="24"/>
          <w:szCs w:val="24"/>
        </w:rPr>
        <w:t xml:space="preserve"> ramach obchodów Światowego Dnia bez Tytoniu na przełomie maja i czerwca 2023 r.,</w:t>
      </w:r>
      <w:r w:rsidR="00431DAC">
        <w:rPr>
          <w:rFonts w:cstheme="minorHAnsi"/>
          <w:sz w:val="24"/>
          <w:szCs w:val="24"/>
        </w:rPr>
        <w:t xml:space="preserve"> </w:t>
      </w:r>
      <w:r w:rsidRPr="000E7F9C">
        <w:rPr>
          <w:rFonts w:cstheme="minorHAnsi"/>
          <w:sz w:val="24"/>
          <w:szCs w:val="24"/>
        </w:rPr>
        <w:t xml:space="preserve">przeprowadzili 538 działań profilaktyczno-edukacyjnych, których zasięg objął 10553 mieszkańców naszego regionu. W 10 konkursach organizowanych przez </w:t>
      </w:r>
      <w:r w:rsidR="00746F2A">
        <w:rPr>
          <w:rFonts w:cstheme="minorHAnsi"/>
          <w:sz w:val="24"/>
          <w:szCs w:val="24"/>
        </w:rPr>
        <w:t>Państwową Inspekcje Sanitarną woj. zachodniopomorskiego</w:t>
      </w:r>
      <w:r w:rsidRPr="000E7F9C">
        <w:rPr>
          <w:rFonts w:cstheme="minorHAnsi"/>
          <w:sz w:val="24"/>
          <w:szCs w:val="24"/>
        </w:rPr>
        <w:t xml:space="preserve"> uczestniczyło</w:t>
      </w:r>
      <w:r>
        <w:rPr>
          <w:rFonts w:cstheme="minorHAnsi"/>
          <w:sz w:val="24"/>
          <w:szCs w:val="24"/>
        </w:rPr>
        <w:t xml:space="preserve"> ok.</w:t>
      </w:r>
      <w:r w:rsidRPr="000E7F9C">
        <w:rPr>
          <w:rFonts w:cstheme="minorHAnsi"/>
          <w:sz w:val="24"/>
          <w:szCs w:val="24"/>
        </w:rPr>
        <w:t xml:space="preserve"> 570 </w:t>
      </w:r>
      <w:r w:rsidR="00746F2A">
        <w:rPr>
          <w:rFonts w:cstheme="minorHAnsi"/>
          <w:sz w:val="24"/>
          <w:szCs w:val="24"/>
        </w:rPr>
        <w:t>osób</w:t>
      </w:r>
      <w:r w:rsidRPr="000E7F9C">
        <w:rPr>
          <w:rFonts w:cstheme="minorHAnsi"/>
          <w:sz w:val="24"/>
          <w:szCs w:val="24"/>
        </w:rPr>
        <w:t xml:space="preserve"> (główne dzieci i młodzież).</w:t>
      </w:r>
    </w:p>
    <w:p w14:paraId="66B02CB5" w14:textId="78FB9294" w:rsidR="00DD71EA" w:rsidRDefault="00DD71EA">
      <w:pPr>
        <w:pStyle w:val="Nagwek3"/>
        <w:numPr>
          <w:ilvl w:val="1"/>
          <w:numId w:val="107"/>
        </w:numPr>
        <w:ind w:left="568" w:hanging="284"/>
      </w:pPr>
      <w:bookmarkStart w:id="763" w:name="_Toc165372308"/>
      <w:r w:rsidRPr="00AA234A">
        <w:t>Bezpieczne wakacje 2023</w:t>
      </w:r>
      <w:bookmarkEnd w:id="763"/>
    </w:p>
    <w:p w14:paraId="6D36D0D6" w14:textId="250DFBAB" w:rsidR="00DD71EA" w:rsidRPr="00AD01D3" w:rsidRDefault="008A4948" w:rsidP="00AD01D3">
      <w:pPr>
        <w:pStyle w:val="NormalnyWeb"/>
        <w:shd w:val="clear" w:color="auto" w:fill="FFFFFF"/>
        <w:spacing w:line="276" w:lineRule="auto"/>
        <w:jc w:val="both"/>
        <w:rPr>
          <w:rFonts w:asciiTheme="minorHAnsi" w:eastAsia="Calibri" w:hAnsiTheme="minorHAnsi" w:cstheme="minorHAnsi"/>
          <w:color w:val="000000"/>
          <w:u w:color="000000"/>
          <w:bdr w:val="nil"/>
        </w:rPr>
      </w:pPr>
      <w:r>
        <w:rPr>
          <w:rFonts w:asciiTheme="minorHAnsi" w:hAnsiTheme="minorHAnsi" w:cstheme="minorHAnsi"/>
        </w:rPr>
        <w:t xml:space="preserve">Pracownicy </w:t>
      </w:r>
      <w:r w:rsidR="00DD71EA" w:rsidRPr="00AD01D3">
        <w:rPr>
          <w:rFonts w:asciiTheme="minorHAnsi" w:hAnsiTheme="minorHAnsi" w:cstheme="minorHAnsi"/>
        </w:rPr>
        <w:t>Wojewódzk</w:t>
      </w:r>
      <w:r>
        <w:rPr>
          <w:rFonts w:asciiTheme="minorHAnsi" w:hAnsiTheme="minorHAnsi" w:cstheme="minorHAnsi"/>
        </w:rPr>
        <w:t>iej</w:t>
      </w:r>
      <w:r w:rsidR="00DD71EA" w:rsidRPr="00AD01D3">
        <w:rPr>
          <w:rFonts w:asciiTheme="minorHAnsi" w:hAnsiTheme="minorHAnsi" w:cstheme="minorHAnsi"/>
        </w:rPr>
        <w:t xml:space="preserve"> Stacj</w:t>
      </w:r>
      <w:r>
        <w:rPr>
          <w:rFonts w:asciiTheme="minorHAnsi" w:hAnsiTheme="minorHAnsi" w:cstheme="minorHAnsi"/>
        </w:rPr>
        <w:t>i</w:t>
      </w:r>
      <w:r w:rsidR="00DD71EA" w:rsidRPr="00AD01D3">
        <w:rPr>
          <w:rFonts w:asciiTheme="minorHAnsi" w:hAnsiTheme="minorHAnsi" w:cstheme="minorHAnsi"/>
        </w:rPr>
        <w:t xml:space="preserve"> Sanitarno-Epidemiologiczn</w:t>
      </w:r>
      <w:r>
        <w:rPr>
          <w:rFonts w:asciiTheme="minorHAnsi" w:hAnsiTheme="minorHAnsi" w:cstheme="minorHAnsi"/>
        </w:rPr>
        <w:t>ej</w:t>
      </w:r>
      <w:r w:rsidR="00DD71EA" w:rsidRPr="00AD01D3">
        <w:rPr>
          <w:rFonts w:asciiTheme="minorHAnsi" w:hAnsiTheme="minorHAnsi" w:cstheme="minorHAnsi"/>
        </w:rPr>
        <w:t xml:space="preserve"> w Szczecinie </w:t>
      </w:r>
      <w:r w:rsidR="00AD01D3" w:rsidRPr="00AD01D3">
        <w:rPr>
          <w:rFonts w:asciiTheme="minorHAnsi" w:hAnsiTheme="minorHAnsi" w:cstheme="minorHAnsi"/>
        </w:rPr>
        <w:t xml:space="preserve">na podstawie </w:t>
      </w:r>
      <w:r w:rsidR="00DD71EA" w:rsidRPr="00AD01D3">
        <w:rPr>
          <w:rFonts w:asciiTheme="minorHAnsi" w:hAnsiTheme="minorHAnsi" w:cstheme="minorHAnsi"/>
        </w:rPr>
        <w:t>porozumieni</w:t>
      </w:r>
      <w:r w:rsidR="00AD01D3" w:rsidRPr="00AD01D3">
        <w:rPr>
          <w:rFonts w:asciiTheme="minorHAnsi" w:hAnsiTheme="minorHAnsi" w:cstheme="minorHAnsi"/>
        </w:rPr>
        <w:t>a</w:t>
      </w:r>
      <w:r w:rsidR="00DD71EA" w:rsidRPr="00AD01D3">
        <w:rPr>
          <w:rFonts w:asciiTheme="minorHAnsi" w:hAnsiTheme="minorHAnsi" w:cstheme="minorHAnsi"/>
        </w:rPr>
        <w:t xml:space="preserve"> </w:t>
      </w:r>
      <w:r w:rsidR="00DD71EA" w:rsidRPr="00AD01D3">
        <w:rPr>
          <w:rFonts w:asciiTheme="minorHAnsi" w:eastAsia="Calibri" w:hAnsiTheme="minorHAnsi" w:cstheme="minorHAnsi"/>
          <w:color w:val="000000"/>
          <w:u w:color="000000"/>
          <w:bdr w:val="nil"/>
        </w:rPr>
        <w:t>o współpracy z Wodnym Ochotniczym Pogotowiem Ratunkowym w zakresie bezpiecznego wypoczynku letniego ze szczególnym uwzględnieniem profilaktyki używania substancji psychoaktywnych przez młodzież</w:t>
      </w:r>
      <w:r w:rsidR="00AD01D3" w:rsidRPr="00AD01D3">
        <w:rPr>
          <w:rFonts w:asciiTheme="minorHAnsi" w:eastAsia="Calibri" w:hAnsiTheme="minorHAnsi" w:cstheme="minorHAnsi"/>
          <w:color w:val="000000"/>
          <w:u w:color="000000"/>
          <w:bdr w:val="nil"/>
        </w:rPr>
        <w:t xml:space="preserve">, wraz z pracownikami PSSE pasa nadmorskiego </w:t>
      </w:r>
      <w:r w:rsidR="00DD71EA" w:rsidRPr="00AD01D3">
        <w:rPr>
          <w:rFonts w:asciiTheme="minorHAnsi" w:hAnsiTheme="minorHAnsi" w:cstheme="minorHAnsi"/>
        </w:rPr>
        <w:t>pionu oświaty zdrowotnej i promocji zdrowia organizowali na terenie województwa wspólnie z WOPR stoiska edukacyjne na plażach i</w:t>
      </w:r>
      <w:r w:rsidR="00274348" w:rsidRPr="00AD01D3">
        <w:rPr>
          <w:rFonts w:asciiTheme="minorHAnsi" w:hAnsiTheme="minorHAnsi" w:cstheme="minorHAnsi"/>
        </w:rPr>
        <w:t> </w:t>
      </w:r>
      <w:r w:rsidR="00DD71EA" w:rsidRPr="00AD01D3">
        <w:rPr>
          <w:rFonts w:asciiTheme="minorHAnsi" w:hAnsiTheme="minorHAnsi" w:cstheme="minorHAnsi"/>
        </w:rPr>
        <w:t>kąpieliskach miejskich.</w:t>
      </w:r>
    </w:p>
    <w:p w14:paraId="6AF68D90" w14:textId="77777777" w:rsidR="00DD71EA" w:rsidRPr="00364D03" w:rsidRDefault="00DD71EA" w:rsidP="00DD71EA">
      <w:pPr>
        <w:spacing w:line="276" w:lineRule="auto"/>
        <w:jc w:val="both"/>
        <w:rPr>
          <w:rFonts w:cstheme="minorHAnsi"/>
          <w:sz w:val="24"/>
          <w:szCs w:val="24"/>
        </w:rPr>
      </w:pPr>
      <w:r w:rsidRPr="00364D03">
        <w:rPr>
          <w:rFonts w:cstheme="minorHAnsi"/>
          <w:sz w:val="24"/>
          <w:szCs w:val="24"/>
        </w:rPr>
        <w:t>Działania</w:t>
      </w:r>
      <w:r>
        <w:rPr>
          <w:rFonts w:cstheme="minorHAnsi"/>
          <w:sz w:val="24"/>
          <w:szCs w:val="24"/>
        </w:rPr>
        <w:t xml:space="preserve"> edukacyjne na koloniach, półkoloniach, obozach</w:t>
      </w:r>
      <w:r w:rsidRPr="00364D03">
        <w:rPr>
          <w:rFonts w:cstheme="minorHAnsi"/>
          <w:sz w:val="24"/>
          <w:szCs w:val="24"/>
        </w:rPr>
        <w:t xml:space="preserve"> dotyczyły</w:t>
      </w:r>
      <w:r>
        <w:rPr>
          <w:rFonts w:cstheme="minorHAnsi"/>
          <w:sz w:val="24"/>
          <w:szCs w:val="24"/>
        </w:rPr>
        <w:t xml:space="preserve"> również</w:t>
      </w:r>
      <w:r w:rsidRPr="00364D03">
        <w:rPr>
          <w:rFonts w:cstheme="minorHAnsi"/>
          <w:sz w:val="24"/>
          <w:szCs w:val="24"/>
        </w:rPr>
        <w:t xml:space="preserve"> bezpiecznego wypoczynku i zachowań nad wodą, w lesie, górach oraz w domu, a także szkodliwości nadmiernej ekspozycji na promieniowanie ultrafioletowe, zapobiegania chorobom zakaźnym, w tym chorobom przenoszonym przez kleszcze oraz chorobom pasożytniczym tj.</w:t>
      </w:r>
      <w:r>
        <w:rPr>
          <w:rFonts w:cstheme="minorHAnsi"/>
          <w:sz w:val="24"/>
          <w:szCs w:val="24"/>
        </w:rPr>
        <w:t xml:space="preserve"> </w:t>
      </w:r>
      <w:r w:rsidRPr="00364D03">
        <w:rPr>
          <w:rFonts w:cstheme="minorHAnsi"/>
          <w:sz w:val="24"/>
          <w:szCs w:val="24"/>
        </w:rPr>
        <w:t xml:space="preserve">bąblowica. Popularyzowano aktywność fizyczną, prawidłową dietę, profilaktykę otyłości oraz profilaktykę zatruć pokarmowych. Dla starszych odbiorców prowadzone były zajęcia dotyczące profilaktyki używania substancji psychoaktywnych, w tym nowych narkotyków. </w:t>
      </w:r>
    </w:p>
    <w:p w14:paraId="0FA1B5D7" w14:textId="7E2C4FB4" w:rsidR="00DD71EA" w:rsidRPr="00E0160C" w:rsidRDefault="00DD71EA" w:rsidP="00DD71EA">
      <w:pPr>
        <w:spacing w:line="276" w:lineRule="auto"/>
        <w:jc w:val="both"/>
        <w:rPr>
          <w:rFonts w:cstheme="minorHAnsi"/>
          <w:sz w:val="24"/>
          <w:szCs w:val="24"/>
        </w:rPr>
      </w:pPr>
      <w:r w:rsidRPr="00364D03">
        <w:rPr>
          <w:rFonts w:cstheme="minorHAnsi"/>
          <w:sz w:val="24"/>
          <w:szCs w:val="24"/>
        </w:rPr>
        <w:t>Państwowa Inspekcja Sanitarna przeprowadziła łącznie 1175 działań prozdrowotnych, którymi objęto 41668 osób lokalnych</w:t>
      </w:r>
      <w:r>
        <w:rPr>
          <w:rFonts w:cstheme="minorHAnsi"/>
          <w:sz w:val="24"/>
          <w:szCs w:val="24"/>
        </w:rPr>
        <w:t>. Z</w:t>
      </w:r>
      <w:r w:rsidRPr="00364D03">
        <w:rPr>
          <w:rFonts w:cstheme="minorHAnsi"/>
          <w:sz w:val="24"/>
          <w:szCs w:val="24"/>
        </w:rPr>
        <w:t>amieszcz</w:t>
      </w:r>
      <w:r>
        <w:rPr>
          <w:rFonts w:cstheme="minorHAnsi"/>
          <w:sz w:val="24"/>
          <w:szCs w:val="24"/>
        </w:rPr>
        <w:t>a</w:t>
      </w:r>
      <w:r w:rsidRPr="00364D03">
        <w:rPr>
          <w:rFonts w:cstheme="minorHAnsi"/>
          <w:sz w:val="24"/>
          <w:szCs w:val="24"/>
        </w:rPr>
        <w:t>no</w:t>
      </w:r>
      <w:r>
        <w:rPr>
          <w:rFonts w:cstheme="minorHAnsi"/>
          <w:sz w:val="24"/>
          <w:szCs w:val="24"/>
        </w:rPr>
        <w:t xml:space="preserve"> także </w:t>
      </w:r>
      <w:r w:rsidRPr="00364D03">
        <w:rPr>
          <w:rFonts w:cstheme="minorHAnsi"/>
          <w:sz w:val="24"/>
          <w:szCs w:val="24"/>
        </w:rPr>
        <w:t>informacj</w:t>
      </w:r>
      <w:r>
        <w:rPr>
          <w:rFonts w:cstheme="minorHAnsi"/>
          <w:sz w:val="24"/>
          <w:szCs w:val="24"/>
        </w:rPr>
        <w:t xml:space="preserve">e </w:t>
      </w:r>
      <w:r w:rsidRPr="00364D03">
        <w:rPr>
          <w:rFonts w:cstheme="minorHAnsi"/>
          <w:sz w:val="24"/>
          <w:szCs w:val="24"/>
        </w:rPr>
        <w:t xml:space="preserve">na portalach lokalnych i stronach WSSE/PSSE oraz w mediach społecznościowych. </w:t>
      </w:r>
      <w:r>
        <w:rPr>
          <w:rFonts w:cstheme="minorHAnsi"/>
          <w:sz w:val="24"/>
          <w:szCs w:val="24"/>
        </w:rPr>
        <w:t>Organizowano konkursy i quizy z nagrodami dla dzieci i młodzieży wypoczywających zarówno w miejscach zamieszkania jak i na obozach oraz koloniach.</w:t>
      </w:r>
    </w:p>
    <w:p w14:paraId="49C9BB91" w14:textId="2CCD8F32" w:rsidR="00DD71EA" w:rsidRPr="000413CC" w:rsidRDefault="00DD71EA">
      <w:pPr>
        <w:pStyle w:val="Nagwek3"/>
        <w:numPr>
          <w:ilvl w:val="1"/>
          <w:numId w:val="107"/>
        </w:numPr>
        <w:ind w:left="568" w:hanging="284"/>
      </w:pPr>
      <w:bookmarkStart w:id="764" w:name="_Toc165372309"/>
      <w:r w:rsidRPr="000413CC">
        <w:t>Wojewódzka Kampania #MojaSzkołaZdrowaSzkoła</w:t>
      </w:r>
      <w:bookmarkEnd w:id="764"/>
    </w:p>
    <w:p w14:paraId="5B2D87EF" w14:textId="77777777" w:rsidR="00DD71EA" w:rsidRPr="008C4E7C" w:rsidRDefault="00DD71EA" w:rsidP="00DD71EA">
      <w:pPr>
        <w:spacing w:line="276" w:lineRule="auto"/>
        <w:jc w:val="both"/>
        <w:rPr>
          <w:rFonts w:cstheme="minorHAnsi"/>
          <w:color w:val="000000" w:themeColor="text1"/>
          <w:sz w:val="24"/>
          <w:szCs w:val="24"/>
        </w:rPr>
      </w:pPr>
      <w:r>
        <w:rPr>
          <w:rFonts w:cstheme="minorHAnsi"/>
          <w:color w:val="000000" w:themeColor="text1"/>
          <w:sz w:val="24"/>
          <w:szCs w:val="24"/>
        </w:rPr>
        <w:t xml:space="preserve">W roku szkolnym 2022/23 zorganizowano </w:t>
      </w:r>
      <w:r w:rsidRPr="00E0160C">
        <w:rPr>
          <w:rFonts w:cstheme="minorHAnsi"/>
          <w:color w:val="000000" w:themeColor="text1"/>
          <w:sz w:val="24"/>
          <w:szCs w:val="24"/>
        </w:rPr>
        <w:t>kampani</w:t>
      </w:r>
      <w:r>
        <w:rPr>
          <w:rFonts w:cstheme="minorHAnsi"/>
          <w:color w:val="000000" w:themeColor="text1"/>
          <w:sz w:val="24"/>
          <w:szCs w:val="24"/>
        </w:rPr>
        <w:t>ę</w:t>
      </w:r>
      <w:r w:rsidRPr="00E0160C">
        <w:rPr>
          <w:rFonts w:cstheme="minorHAnsi"/>
          <w:color w:val="000000" w:themeColor="text1"/>
          <w:sz w:val="24"/>
          <w:szCs w:val="24"/>
        </w:rPr>
        <w:t xml:space="preserve"> wojewódzk</w:t>
      </w:r>
      <w:r>
        <w:rPr>
          <w:rFonts w:cstheme="minorHAnsi"/>
          <w:color w:val="000000" w:themeColor="text1"/>
          <w:sz w:val="24"/>
          <w:szCs w:val="24"/>
        </w:rPr>
        <w:t xml:space="preserve">ą </w:t>
      </w:r>
      <w:r w:rsidRPr="00E0160C">
        <w:rPr>
          <w:rFonts w:cstheme="minorHAnsi"/>
          <w:color w:val="000000" w:themeColor="text1"/>
          <w:sz w:val="24"/>
          <w:szCs w:val="24"/>
        </w:rPr>
        <w:t xml:space="preserve">#MojaSzkołaZdrowaSzkoła. Kampania miała na celu podniesienie stanu wiedzy dyrektorów szkół w zakresie warunków higieniczno- zdrowotnych dzieci i młodzieży. W ramach akcji pracownicy Państwowej Inspekcji Sanitarnej sprawdzili prawidłowość stosowania w placówkach oświatowych zasad ergonomii mebli szkolnych, obciążenia uczniów tornistrami oraz poziom doświetlenia stanowisk miejsc </w:t>
      </w:r>
      <w:r w:rsidRPr="00E0160C">
        <w:rPr>
          <w:rFonts w:cstheme="minorHAnsi"/>
          <w:color w:val="000000" w:themeColor="text1"/>
          <w:sz w:val="24"/>
          <w:szCs w:val="24"/>
        </w:rPr>
        <w:lastRenderedPageBreak/>
        <w:t xml:space="preserve">pracy uczniów. Przeprowadzano również cykl zajęć edukacyjnych dla dzieci i rodziców w zakresie higieny i odciążenia </w:t>
      </w:r>
      <w:r w:rsidRPr="000413CC">
        <w:rPr>
          <w:rFonts w:cstheme="minorHAnsi"/>
          <w:sz w:val="24"/>
          <w:szCs w:val="24"/>
        </w:rPr>
        <w:t>tornistrów. W kampanii i pomiarach udział wzięło łącznie 188 szkół podstawowych</w:t>
      </w:r>
      <w:r w:rsidRPr="000413CC">
        <w:rPr>
          <w:rFonts w:cstheme="minorHAnsi"/>
          <w:b/>
          <w:bCs/>
          <w:sz w:val="24"/>
          <w:szCs w:val="24"/>
        </w:rPr>
        <w:t>.</w:t>
      </w:r>
    </w:p>
    <w:p w14:paraId="7476911E" w14:textId="544C551F" w:rsidR="00BC2071" w:rsidRDefault="00DD71EA" w:rsidP="00DD71EA">
      <w:pPr>
        <w:spacing w:line="276" w:lineRule="auto"/>
        <w:jc w:val="both"/>
        <w:rPr>
          <w:rFonts w:cstheme="minorHAnsi"/>
          <w:sz w:val="24"/>
          <w:szCs w:val="24"/>
        </w:rPr>
      </w:pPr>
      <w:r w:rsidRPr="000413CC">
        <w:rPr>
          <w:rFonts w:cstheme="minorHAnsi"/>
          <w:color w:val="000000" w:themeColor="text1"/>
          <w:sz w:val="24"/>
          <w:szCs w:val="24"/>
        </w:rPr>
        <w:t>Analizując wyniki stwierdzono, że problem za ciężkich tornistrów nadal pozostaje aktualny, jednak pomiary z 2022 roku wskazują, że tornistry uczniów są nieco lżejsze. Porównując poszczególne klasy stwierdzono, że IV klasy spełniały w większym stopniu</w:t>
      </w:r>
      <w:r w:rsidRPr="000413CC">
        <w:rPr>
          <w:rFonts w:cstheme="minorHAnsi"/>
          <w:b/>
          <w:bCs/>
          <w:color w:val="000000" w:themeColor="text1"/>
          <w:sz w:val="24"/>
          <w:szCs w:val="24"/>
        </w:rPr>
        <w:t xml:space="preserve"> </w:t>
      </w:r>
      <w:r w:rsidRPr="000413CC">
        <w:rPr>
          <w:rFonts w:cstheme="minorHAnsi"/>
          <w:sz w:val="24"/>
          <w:szCs w:val="24"/>
        </w:rPr>
        <w:t>normę do 10 %</w:t>
      </w:r>
      <w:r w:rsidRPr="000413CC">
        <w:rPr>
          <w:rFonts w:cstheme="minorHAnsi"/>
          <w:b/>
          <w:bCs/>
          <w:sz w:val="24"/>
          <w:szCs w:val="24"/>
        </w:rPr>
        <w:t xml:space="preserve"> </w:t>
      </w:r>
      <w:r w:rsidRPr="000413CC">
        <w:rPr>
          <w:rFonts w:cstheme="minorHAnsi"/>
          <w:sz w:val="24"/>
          <w:szCs w:val="24"/>
        </w:rPr>
        <w:t>i</w:t>
      </w:r>
      <w:r w:rsidR="00274348">
        <w:rPr>
          <w:rFonts w:cstheme="minorHAnsi"/>
          <w:sz w:val="24"/>
          <w:szCs w:val="24"/>
        </w:rPr>
        <w:t> </w:t>
      </w:r>
      <w:r w:rsidRPr="000413CC">
        <w:rPr>
          <w:rFonts w:cstheme="minorHAnsi"/>
          <w:sz w:val="24"/>
          <w:szCs w:val="24"/>
        </w:rPr>
        <w:t>do</w:t>
      </w:r>
      <w:r w:rsidR="00274348">
        <w:rPr>
          <w:rFonts w:cstheme="minorHAnsi"/>
          <w:sz w:val="24"/>
          <w:szCs w:val="24"/>
        </w:rPr>
        <w:t> </w:t>
      </w:r>
      <w:r w:rsidRPr="000413CC">
        <w:rPr>
          <w:rFonts w:cstheme="minorHAnsi"/>
          <w:sz w:val="24"/>
          <w:szCs w:val="24"/>
        </w:rPr>
        <w:t>15 % niż uczniowie klas IV w 2018 roku. Łącznie zważono 9 382 uczniów i ich tornistry.</w:t>
      </w:r>
    </w:p>
    <w:p w14:paraId="03AA3180" w14:textId="098D28EF" w:rsidR="00BC2071" w:rsidRPr="000E2BCF" w:rsidRDefault="00BC2071" w:rsidP="00BC2071">
      <w:pPr>
        <w:jc w:val="both"/>
        <w:rPr>
          <w:rFonts w:cstheme="minorHAnsi"/>
          <w:sz w:val="24"/>
          <w:szCs w:val="24"/>
        </w:rPr>
      </w:pPr>
      <w:r w:rsidRPr="000E2BCF">
        <w:rPr>
          <w:rFonts w:cstheme="minorHAnsi"/>
          <w:sz w:val="24"/>
          <w:szCs w:val="24"/>
        </w:rPr>
        <w:t>Badania wykazały także, że ok. 17% z 1 469 przebadanych uczniów klas III i IV woj. zachodniopomorskiego miało problem z ostrością widzenia. Co 5 -ta dziewczynka w klasach III, miała problem z ostrością widzenia. Pomiary natężenia oświetlenia sztucznego, w placówkach oświatowych w oparciu o obowiązującą polską normę oświetlenia wykazały, że 131 pomieszczeń jest prawidłowo oświetlonych (tj. 14,6%), natomiast pozostałe 764 pomieszczenia są spełniały wymagań. Nieprawidłowe wyniki pomiarów mogą wynikać ze  zmian parametrów oświetleniowych związanych</w:t>
      </w:r>
      <w:r w:rsidR="00DF6286">
        <w:rPr>
          <w:rFonts w:cstheme="minorHAnsi"/>
          <w:sz w:val="24"/>
          <w:szCs w:val="24"/>
        </w:rPr>
        <w:t>,</w:t>
      </w:r>
      <w:r w:rsidRPr="000E2BCF">
        <w:rPr>
          <w:rFonts w:cstheme="minorHAnsi"/>
          <w:sz w:val="24"/>
          <w:szCs w:val="24"/>
        </w:rPr>
        <w:t xml:space="preserve"> m.in. ze starzeniem się źródeł światła, w tym eksploatacją lamp, ciemnieniem baniek szklanych, jak również zabrudzeniem opraw oraz ścian i sufitów. Nie stwierdzono ani jednej placówki w której badane pomieszczenia miałyby prawidłowe natężenie oświetlenia sztucznego. Podsumowanie kampanii zostało przedstawione</w:t>
      </w:r>
      <w:r w:rsidRPr="000E2BCF">
        <w:t xml:space="preserve"> </w:t>
      </w:r>
      <w:r w:rsidRPr="000E2BCF">
        <w:rPr>
          <w:rFonts w:cstheme="minorHAnsi"/>
          <w:sz w:val="24"/>
          <w:szCs w:val="24"/>
        </w:rPr>
        <w:t>w dniach 15-19.05.2023 dyrektorom i pedagogom okręgów Szczecin, Drawsko Pomorskie oraz Koszalin</w:t>
      </w:r>
      <w:r w:rsidRPr="00DF6286">
        <w:rPr>
          <w:rFonts w:cstheme="minorHAnsi"/>
          <w:sz w:val="24"/>
          <w:szCs w:val="24"/>
        </w:rPr>
        <w:t xml:space="preserve"> </w:t>
      </w:r>
      <w:r w:rsidRPr="00DF6286">
        <w:rPr>
          <w:sz w:val="24"/>
          <w:szCs w:val="24"/>
        </w:rPr>
        <w:t xml:space="preserve"> podczas</w:t>
      </w:r>
      <w:r w:rsidRPr="000E2BCF">
        <w:rPr>
          <w:rFonts w:cstheme="minorHAnsi"/>
          <w:sz w:val="24"/>
          <w:szCs w:val="24"/>
        </w:rPr>
        <w:t xml:space="preserve"> cyklu konferencji</w:t>
      </w:r>
      <w:r w:rsidRPr="008A4948">
        <w:rPr>
          <w:rFonts w:cstheme="minorHAnsi"/>
          <w:sz w:val="24"/>
          <w:szCs w:val="24"/>
        </w:rPr>
        <w:t xml:space="preserve"> </w:t>
      </w:r>
      <w:r w:rsidRPr="000E2BCF">
        <w:rPr>
          <w:rFonts w:cstheme="minorHAnsi"/>
          <w:sz w:val="24"/>
          <w:szCs w:val="24"/>
        </w:rPr>
        <w:t>. Finałem kampanii był turniej dla uczniów klas III i IV szkół podstawowych o puchar Zachodniopomorskiego Państwowego Wojewódzkiego Inspektora Sanitarnego w Szczecinie gry „w zbijaka”, pod Patronatem Wojewody Zachodniopomorskiego. Turniej odbył się w partnerstwie z Wydziałem Kultury Fizycznej Uniwersytetu Szczecińskiego. Adresatami turnieju byli uczniowie klas 3 i 4 szkół podstawowych biorących udział ww. kampanii. W finale wzięło udział 8 zespołów laureatów rozgrywek na poziomie trzech okręgów: Szczecin, Drawsko Pomorskie i Koszalin.</w:t>
      </w:r>
    </w:p>
    <w:p w14:paraId="3339A9E2" w14:textId="77777777" w:rsidR="00BC2071" w:rsidRPr="000E2BCF" w:rsidRDefault="00BC2071" w:rsidP="00BC2071">
      <w:pPr>
        <w:jc w:val="both"/>
        <w:rPr>
          <w:rFonts w:cstheme="minorHAnsi"/>
          <w:sz w:val="24"/>
          <w:szCs w:val="24"/>
        </w:rPr>
      </w:pPr>
      <w:r w:rsidRPr="000E2BCF">
        <w:rPr>
          <w:rFonts w:cstheme="minorHAnsi"/>
          <w:sz w:val="24"/>
          <w:szCs w:val="24"/>
        </w:rPr>
        <w:t>W listopadzie 2023 r. ruszyła II odsłona ww. kampanii. Cel główny był podobny tj. Poprawa warunków higieniczno-zdrowotnych dzieci i młodzieży woj. zachodniopomorskiego. Celami szczegółowymi były: podniesienie stanu wiedzy uczniów i rodziców ze szczególnym uwzględnieniem profilaktyki wad postawy oraz zdrowego stylu życia, a także podniesienie stanu wiedzy uczniów i rodziców ze szczególnym uwzględnieniem wpływu nawyków żywieniowych na zdrowie uczniów w kontekście występowania otyłości i chorób cywilizacyjnych zawiązanych z otyłością.</w:t>
      </w:r>
    </w:p>
    <w:p w14:paraId="46370749" w14:textId="77777777" w:rsidR="00BC2071" w:rsidRPr="000E2BCF" w:rsidRDefault="00BC2071" w:rsidP="00BC2071">
      <w:pPr>
        <w:jc w:val="both"/>
        <w:rPr>
          <w:rFonts w:cstheme="minorHAnsi"/>
          <w:sz w:val="24"/>
          <w:szCs w:val="24"/>
        </w:rPr>
      </w:pPr>
      <w:r w:rsidRPr="000E2BCF">
        <w:rPr>
          <w:rFonts w:cstheme="minorHAnsi"/>
          <w:sz w:val="24"/>
          <w:szCs w:val="24"/>
        </w:rPr>
        <w:t>Do II edycji  kampanii #MojaSzkołaZdrowaSzkoła wybranych tym razem zostało 40 szkół podstawowych (jedna placówka miejska i jedna wiejska). W ramach profilaktyki wad postawy w listopadzie 2023 r. wykonano pomiary obciążenia uczniów plecakami szkolnymi. Przeprowadzano cykl zajęć edukacyjnych dla dzieci i rodziców w zakresie higieny i odciążenia tornistrów.</w:t>
      </w:r>
    </w:p>
    <w:p w14:paraId="481F6099" w14:textId="77777777" w:rsidR="00BC2071" w:rsidRPr="000E2BCF" w:rsidRDefault="00BC2071" w:rsidP="00BC2071">
      <w:pPr>
        <w:jc w:val="both"/>
        <w:rPr>
          <w:rFonts w:cstheme="minorHAnsi"/>
          <w:sz w:val="24"/>
          <w:szCs w:val="24"/>
        </w:rPr>
      </w:pPr>
      <w:r w:rsidRPr="000E2BCF">
        <w:rPr>
          <w:rFonts w:cstheme="minorHAnsi"/>
          <w:sz w:val="24"/>
          <w:szCs w:val="24"/>
        </w:rPr>
        <w:t xml:space="preserve">Działania edukacyjne kontynuowane będą do końca roku szkolnego 2023/2024 i zakończą się konferencjami w Szczecinie i Koszalinie, na których omówione zostaną wyniki wszystkich pomiarów i działań przeprowadzonych w ramach akcji.  </w:t>
      </w:r>
    </w:p>
    <w:p w14:paraId="6F7C6952" w14:textId="77777777" w:rsidR="00DD71EA" w:rsidRDefault="00DD71EA" w:rsidP="00DD71EA">
      <w:pPr>
        <w:keepNext/>
        <w:spacing w:line="276" w:lineRule="auto"/>
        <w:jc w:val="center"/>
      </w:pPr>
      <w:r>
        <w:rPr>
          <w:rFonts w:cstheme="minorHAnsi"/>
          <w:noProof/>
          <w:sz w:val="24"/>
          <w:szCs w:val="24"/>
        </w:rPr>
        <w:lastRenderedPageBreak/>
        <w:drawing>
          <wp:inline distT="0" distB="0" distL="0" distR="0" wp14:anchorId="164ED7C4" wp14:editId="61BFBC14">
            <wp:extent cx="1287780" cy="2071520"/>
            <wp:effectExtent l="0" t="0" r="7620" b="5080"/>
            <wp:docPr id="2076980493" name="Obraz 1" descr="zdjęc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980493" name="Obraz 1" descr="zdjęcie "/>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297030" cy="2086399"/>
                    </a:xfrm>
                    <a:prstGeom prst="rect">
                      <a:avLst/>
                    </a:prstGeom>
                    <a:noFill/>
                  </pic:spPr>
                </pic:pic>
              </a:graphicData>
            </a:graphic>
          </wp:inline>
        </w:drawing>
      </w:r>
    </w:p>
    <w:p w14:paraId="227B4FAA" w14:textId="79F9C029" w:rsidR="00AC33B5" w:rsidRPr="00AC33B5" w:rsidRDefault="00AC33B5" w:rsidP="00154EB5">
      <w:pPr>
        <w:pStyle w:val="Legenda"/>
        <w:jc w:val="center"/>
        <w:rPr>
          <w:i w:val="0"/>
          <w:iCs w:val="0"/>
          <w:color w:val="auto"/>
        </w:rPr>
      </w:pPr>
      <w:bookmarkStart w:id="765" w:name="_Toc164689397"/>
      <w:bookmarkStart w:id="766" w:name="_Toc164946793"/>
      <w:bookmarkStart w:id="767" w:name="_Toc165288090"/>
      <w:bookmarkStart w:id="768" w:name="_Toc165362642"/>
      <w:r w:rsidRPr="00AC33B5">
        <w:rPr>
          <w:i w:val="0"/>
          <w:iCs w:val="0"/>
          <w:color w:val="auto"/>
        </w:rPr>
        <w:t xml:space="preserve">Zdjęcie </w:t>
      </w:r>
      <w:r w:rsidRPr="00AC33B5">
        <w:rPr>
          <w:i w:val="0"/>
          <w:iCs w:val="0"/>
          <w:color w:val="auto"/>
        </w:rPr>
        <w:fldChar w:fldCharType="begin"/>
      </w:r>
      <w:r w:rsidRPr="00AC33B5">
        <w:rPr>
          <w:i w:val="0"/>
          <w:iCs w:val="0"/>
          <w:color w:val="auto"/>
        </w:rPr>
        <w:instrText xml:space="preserve"> SEQ zdjęcie \* ARABIC </w:instrText>
      </w:r>
      <w:r w:rsidRPr="00AC33B5">
        <w:rPr>
          <w:i w:val="0"/>
          <w:iCs w:val="0"/>
          <w:color w:val="auto"/>
        </w:rPr>
        <w:fldChar w:fldCharType="separate"/>
      </w:r>
      <w:r w:rsidR="009F1ABE">
        <w:rPr>
          <w:i w:val="0"/>
          <w:iCs w:val="0"/>
          <w:noProof/>
          <w:color w:val="auto"/>
        </w:rPr>
        <w:t>3</w:t>
      </w:r>
      <w:r w:rsidRPr="00AC33B5">
        <w:rPr>
          <w:i w:val="0"/>
          <w:iCs w:val="0"/>
          <w:color w:val="auto"/>
        </w:rPr>
        <w:fldChar w:fldCharType="end"/>
      </w:r>
      <w:r w:rsidRPr="00AC33B5">
        <w:rPr>
          <w:i w:val="0"/>
          <w:iCs w:val="0"/>
          <w:color w:val="auto"/>
        </w:rPr>
        <w:t xml:space="preserve"> Zdjęcie z pomiarów obciążenia uczniów plecakami szkolnymi</w:t>
      </w:r>
      <w:bookmarkEnd w:id="765"/>
      <w:bookmarkEnd w:id="766"/>
      <w:bookmarkEnd w:id="767"/>
      <w:bookmarkEnd w:id="768"/>
    </w:p>
    <w:p w14:paraId="2E0E5C62" w14:textId="77777777" w:rsidR="00DD71EA" w:rsidRDefault="00DD71EA" w:rsidP="00DD71EA">
      <w:pPr>
        <w:pStyle w:val="Legenda"/>
        <w:spacing w:line="276" w:lineRule="auto"/>
        <w:jc w:val="center"/>
      </w:pPr>
      <w:r>
        <w:rPr>
          <w:rFonts w:cstheme="minorHAnsi"/>
          <w:noProof/>
          <w:sz w:val="24"/>
          <w:szCs w:val="24"/>
        </w:rPr>
        <w:drawing>
          <wp:inline distT="0" distB="0" distL="0" distR="0" wp14:anchorId="5DCDCF11" wp14:editId="60B8B09C">
            <wp:extent cx="2821305" cy="1367155"/>
            <wp:effectExtent l="0" t="0" r="0" b="4445"/>
            <wp:docPr id="2116022609" name="Obraz 2" descr="Obraz zawierający sport, osoba, obuwie, sprzęt sportow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022609" name="Obraz 2" descr="Obraz zawierający sport, osoba, obuwie, sprzęt sportowy&#10;&#10;Opis wygenerowany automatycznie"/>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821305" cy="1367155"/>
                    </a:xfrm>
                    <a:prstGeom prst="rect">
                      <a:avLst/>
                    </a:prstGeom>
                    <a:noFill/>
                  </pic:spPr>
                </pic:pic>
              </a:graphicData>
            </a:graphic>
          </wp:inline>
        </w:drawing>
      </w:r>
    </w:p>
    <w:p w14:paraId="6EDDE1CB" w14:textId="29EA533A" w:rsidR="00DD71EA" w:rsidRPr="00AC33B5" w:rsidRDefault="00AC33B5" w:rsidP="00154EB5">
      <w:pPr>
        <w:pStyle w:val="Legenda"/>
        <w:jc w:val="center"/>
        <w:rPr>
          <w:rFonts w:cstheme="minorHAnsi"/>
          <w:b/>
          <w:bCs/>
          <w:i w:val="0"/>
          <w:iCs w:val="0"/>
          <w:color w:val="auto"/>
          <w:sz w:val="24"/>
          <w:szCs w:val="24"/>
        </w:rPr>
      </w:pPr>
      <w:bookmarkStart w:id="769" w:name="_Toc164689398"/>
      <w:bookmarkStart w:id="770" w:name="_Toc164946794"/>
      <w:bookmarkStart w:id="771" w:name="_Toc165288091"/>
      <w:bookmarkStart w:id="772" w:name="_Toc165362643"/>
      <w:r w:rsidRPr="00AC33B5">
        <w:rPr>
          <w:i w:val="0"/>
          <w:iCs w:val="0"/>
          <w:color w:val="auto"/>
        </w:rPr>
        <w:t xml:space="preserve">Zdjęcie </w:t>
      </w:r>
      <w:r w:rsidRPr="00AC33B5">
        <w:rPr>
          <w:i w:val="0"/>
          <w:iCs w:val="0"/>
          <w:color w:val="auto"/>
        </w:rPr>
        <w:fldChar w:fldCharType="begin"/>
      </w:r>
      <w:r w:rsidRPr="00AC33B5">
        <w:rPr>
          <w:i w:val="0"/>
          <w:iCs w:val="0"/>
          <w:color w:val="auto"/>
        </w:rPr>
        <w:instrText xml:space="preserve"> SEQ zdjęcie \* ARABIC </w:instrText>
      </w:r>
      <w:r w:rsidRPr="00AC33B5">
        <w:rPr>
          <w:i w:val="0"/>
          <w:iCs w:val="0"/>
          <w:color w:val="auto"/>
        </w:rPr>
        <w:fldChar w:fldCharType="separate"/>
      </w:r>
      <w:r w:rsidR="009F1ABE">
        <w:rPr>
          <w:i w:val="0"/>
          <w:iCs w:val="0"/>
          <w:noProof/>
          <w:color w:val="auto"/>
        </w:rPr>
        <w:t>4</w:t>
      </w:r>
      <w:r w:rsidRPr="00AC33B5">
        <w:rPr>
          <w:i w:val="0"/>
          <w:iCs w:val="0"/>
          <w:color w:val="auto"/>
        </w:rPr>
        <w:fldChar w:fldCharType="end"/>
      </w:r>
      <w:r w:rsidRPr="00AC33B5">
        <w:rPr>
          <w:i w:val="0"/>
          <w:iCs w:val="0"/>
          <w:color w:val="auto"/>
        </w:rPr>
        <w:t xml:space="preserve"> Zdjęcie z turnieju w zbijaka o puchar ZPWIS</w:t>
      </w:r>
      <w:bookmarkEnd w:id="769"/>
      <w:bookmarkEnd w:id="770"/>
      <w:bookmarkEnd w:id="771"/>
      <w:bookmarkEnd w:id="772"/>
    </w:p>
    <w:p w14:paraId="512C1ADC" w14:textId="50BF8F06" w:rsidR="00DD71EA" w:rsidRPr="00C51713" w:rsidRDefault="00DD71EA">
      <w:pPr>
        <w:pStyle w:val="Nagwek3"/>
        <w:numPr>
          <w:ilvl w:val="1"/>
          <w:numId w:val="107"/>
        </w:numPr>
        <w:ind w:left="568" w:hanging="284"/>
      </w:pPr>
      <w:bookmarkStart w:id="773" w:name="_Toc165372310"/>
      <w:r w:rsidRPr="00C51713">
        <w:t>III edycja Wojewódzkiej Kampanii „Bądź swoją bohaterką!”</w:t>
      </w:r>
      <w:bookmarkEnd w:id="773"/>
    </w:p>
    <w:p w14:paraId="240F5C57" w14:textId="07BA8E60" w:rsidR="00DD71EA" w:rsidRDefault="00DD71EA" w:rsidP="00DD71EA">
      <w:pPr>
        <w:spacing w:line="276" w:lineRule="auto"/>
        <w:jc w:val="both"/>
        <w:rPr>
          <w:rFonts w:cstheme="minorHAnsi"/>
          <w:sz w:val="24"/>
          <w:szCs w:val="24"/>
        </w:rPr>
      </w:pPr>
      <w:r w:rsidRPr="00AA234A">
        <w:rPr>
          <w:rFonts w:cstheme="minorHAnsi"/>
          <w:sz w:val="24"/>
          <w:szCs w:val="24"/>
        </w:rPr>
        <w:t>W 2021 r. zainaugurowana została wojewódzka kampania „Bądź swoją bohaterką!”</w:t>
      </w:r>
      <w:r w:rsidR="00864CEE">
        <w:rPr>
          <w:rFonts w:cstheme="minorHAnsi"/>
          <w:sz w:val="24"/>
          <w:szCs w:val="24"/>
        </w:rPr>
        <w:t xml:space="preserve">. W </w:t>
      </w:r>
      <w:r w:rsidRPr="00AA234A">
        <w:rPr>
          <w:rFonts w:cstheme="minorHAnsi"/>
          <w:sz w:val="24"/>
          <w:szCs w:val="24"/>
        </w:rPr>
        <w:t>2023 roku zorganizowano trzecią odsłonę tego wydarzenia, które skierowane było na</w:t>
      </w:r>
      <w:r w:rsidR="00274348">
        <w:rPr>
          <w:rFonts w:cstheme="minorHAnsi"/>
          <w:sz w:val="24"/>
          <w:szCs w:val="24"/>
        </w:rPr>
        <w:t> </w:t>
      </w:r>
      <w:r w:rsidRPr="00AA234A">
        <w:rPr>
          <w:rFonts w:cstheme="minorHAnsi"/>
          <w:sz w:val="24"/>
          <w:szCs w:val="24"/>
        </w:rPr>
        <w:t>propagowanie aktywności ruchowej jako skutecznej metody zapobiegania nowotworom. Celem kampanii było także zachęcenie do wykonywania badań profilaktycznych w zakresie raka piersi</w:t>
      </w:r>
      <w:r>
        <w:rPr>
          <w:rFonts w:cstheme="minorHAnsi"/>
          <w:sz w:val="24"/>
          <w:szCs w:val="24"/>
        </w:rPr>
        <w:t xml:space="preserve">. </w:t>
      </w:r>
      <w:r w:rsidRPr="00AA234A">
        <w:rPr>
          <w:rFonts w:cstheme="minorHAnsi"/>
          <w:sz w:val="24"/>
          <w:szCs w:val="24"/>
        </w:rPr>
        <w:t>W ramach III edycji kampanii zaproszono do udziału 580 instytucji lokalnych</w:t>
      </w:r>
      <w:r w:rsidR="00864CEE">
        <w:rPr>
          <w:rFonts w:cstheme="minorHAnsi"/>
          <w:sz w:val="24"/>
          <w:szCs w:val="24"/>
        </w:rPr>
        <w:t>,</w:t>
      </w:r>
      <w:r w:rsidRPr="00AA234A">
        <w:rPr>
          <w:rFonts w:cstheme="minorHAnsi"/>
          <w:sz w:val="24"/>
          <w:szCs w:val="24"/>
        </w:rPr>
        <w:t xml:space="preserve"> zrealizowano 163 prelekcje dla 3619 osób (głównie uczennic szkół ponadpodstawowych, seniorek, kobiet uczestniczących w klubach), 116 instruktaży szkoleniowych dla 1141 odbiorców oraz 8 wykładów, których wysłuchały 364 osoby. W czasie kampanii zorganizowano inne działania, takie jak marsze, biegi, stoiska profilaktyczne, narady organizacyjne i</w:t>
      </w:r>
      <w:r w:rsidR="00153BD8">
        <w:rPr>
          <w:rFonts w:cstheme="minorHAnsi"/>
          <w:sz w:val="24"/>
          <w:szCs w:val="24"/>
        </w:rPr>
        <w:t> </w:t>
      </w:r>
      <w:r w:rsidRPr="00AA234A">
        <w:rPr>
          <w:rFonts w:cstheme="minorHAnsi"/>
          <w:sz w:val="24"/>
          <w:szCs w:val="24"/>
        </w:rPr>
        <w:t>dystrybucje materiałów, łącznie 14 działań dodatkowych skierowanych do</w:t>
      </w:r>
      <w:r w:rsidR="00274348">
        <w:rPr>
          <w:rFonts w:cstheme="minorHAnsi"/>
          <w:sz w:val="24"/>
          <w:szCs w:val="24"/>
        </w:rPr>
        <w:t> </w:t>
      </w:r>
      <w:r w:rsidRPr="00AA234A">
        <w:rPr>
          <w:rFonts w:cstheme="minorHAnsi"/>
          <w:sz w:val="24"/>
          <w:szCs w:val="24"/>
        </w:rPr>
        <w:t>2048 osób. Przeprowadzono także działania wzmacniające ukierunkowane na</w:t>
      </w:r>
      <w:r w:rsidR="00274348">
        <w:rPr>
          <w:rFonts w:cstheme="minorHAnsi"/>
          <w:sz w:val="24"/>
          <w:szCs w:val="24"/>
        </w:rPr>
        <w:t> </w:t>
      </w:r>
      <w:r w:rsidRPr="00AA234A">
        <w:rPr>
          <w:rFonts w:cstheme="minorHAnsi"/>
          <w:sz w:val="24"/>
          <w:szCs w:val="24"/>
        </w:rPr>
        <w:t>rozpowszechnienie informacji o kampanii, w tym wpisy w mediach społecznościowych oraz artykuły na stronach internetowych WSSE i PSSE</w:t>
      </w:r>
      <w:r>
        <w:rPr>
          <w:rFonts w:cstheme="minorHAnsi"/>
          <w:sz w:val="24"/>
          <w:szCs w:val="24"/>
        </w:rPr>
        <w:t xml:space="preserve">. </w:t>
      </w:r>
      <w:r w:rsidRPr="00AA234A">
        <w:rPr>
          <w:rFonts w:cstheme="minorHAnsi"/>
          <w:sz w:val="24"/>
          <w:szCs w:val="24"/>
        </w:rPr>
        <w:t>Na terenie całego województwa prowadzona była współpraca z</w:t>
      </w:r>
      <w:r w:rsidR="00153BD8">
        <w:rPr>
          <w:rFonts w:cstheme="minorHAnsi"/>
          <w:sz w:val="24"/>
          <w:szCs w:val="24"/>
        </w:rPr>
        <w:t> </w:t>
      </w:r>
      <w:r w:rsidRPr="00AA234A">
        <w:rPr>
          <w:rFonts w:cstheme="minorHAnsi"/>
          <w:sz w:val="24"/>
          <w:szCs w:val="24"/>
        </w:rPr>
        <w:t>lokalnymi stowarzyszeniami „Amazonek”. Podsumowując akcję trwającą od</w:t>
      </w:r>
      <w:r w:rsidR="00274348">
        <w:rPr>
          <w:rFonts w:cstheme="minorHAnsi"/>
          <w:sz w:val="24"/>
          <w:szCs w:val="24"/>
        </w:rPr>
        <w:t> </w:t>
      </w:r>
      <w:r w:rsidRPr="00AA234A">
        <w:rPr>
          <w:rFonts w:cstheme="minorHAnsi"/>
          <w:sz w:val="24"/>
          <w:szCs w:val="24"/>
        </w:rPr>
        <w:t xml:space="preserve">01.10 </w:t>
      </w:r>
      <w:r>
        <w:rPr>
          <w:rFonts w:cstheme="minorHAnsi"/>
          <w:sz w:val="24"/>
          <w:szCs w:val="24"/>
        </w:rPr>
        <w:t xml:space="preserve">.2023 </w:t>
      </w:r>
      <w:r w:rsidRPr="00AA234A">
        <w:rPr>
          <w:rFonts w:cstheme="minorHAnsi"/>
          <w:sz w:val="24"/>
          <w:szCs w:val="24"/>
        </w:rPr>
        <w:t>do 16.11.2023 wykonano 457 działań, w których uczestniczyły 7752 osoby.</w:t>
      </w:r>
    </w:p>
    <w:p w14:paraId="7C563717" w14:textId="77777777" w:rsidR="00DD71EA" w:rsidRDefault="00DD71EA" w:rsidP="00DD71EA">
      <w:pPr>
        <w:keepNext/>
        <w:spacing w:line="276" w:lineRule="auto"/>
        <w:ind w:left="360"/>
        <w:jc w:val="center"/>
      </w:pPr>
      <w:r>
        <w:rPr>
          <w:rFonts w:cstheme="minorHAnsi"/>
          <w:noProof/>
          <w:sz w:val="24"/>
          <w:szCs w:val="24"/>
        </w:rPr>
        <w:lastRenderedPageBreak/>
        <w:drawing>
          <wp:inline distT="0" distB="0" distL="0" distR="0" wp14:anchorId="42C97966" wp14:editId="56A522FC">
            <wp:extent cx="2174874" cy="1631156"/>
            <wp:effectExtent l="0" t="0" r="0" b="7620"/>
            <wp:docPr id="1375503570" name="Obraz 1" descr="zdjęcie z akcji organizowanej w ramach kampanii Bądź swoja bohaterką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503570" name="Obraz 1" descr="zdjęcie z akcji organizowanej w ramach kampanii Bądź swoja bohaterką "/>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194281" cy="1645711"/>
                    </a:xfrm>
                    <a:prstGeom prst="rect">
                      <a:avLst/>
                    </a:prstGeom>
                    <a:noFill/>
                  </pic:spPr>
                </pic:pic>
              </a:graphicData>
            </a:graphic>
          </wp:inline>
        </w:drawing>
      </w:r>
    </w:p>
    <w:p w14:paraId="2EE9A8FE" w14:textId="3C896C68" w:rsidR="00DD71EA" w:rsidRPr="00D64996" w:rsidRDefault="00D64996" w:rsidP="00154EB5">
      <w:pPr>
        <w:pStyle w:val="Legenda"/>
        <w:jc w:val="center"/>
        <w:rPr>
          <w:i w:val="0"/>
          <w:iCs w:val="0"/>
          <w:color w:val="auto"/>
        </w:rPr>
      </w:pPr>
      <w:bookmarkStart w:id="774" w:name="_Toc164689399"/>
      <w:bookmarkStart w:id="775" w:name="_Toc164946795"/>
      <w:bookmarkStart w:id="776" w:name="_Toc165288092"/>
      <w:bookmarkStart w:id="777" w:name="_Toc165362644"/>
      <w:r>
        <w:rPr>
          <w:i w:val="0"/>
          <w:iCs w:val="0"/>
          <w:color w:val="auto"/>
        </w:rPr>
        <w:t>Z</w:t>
      </w:r>
      <w:r w:rsidRPr="00D64996">
        <w:rPr>
          <w:i w:val="0"/>
          <w:iCs w:val="0"/>
          <w:color w:val="auto"/>
        </w:rPr>
        <w:t xml:space="preserve">djęcie </w:t>
      </w:r>
      <w:r w:rsidRPr="00D64996">
        <w:rPr>
          <w:i w:val="0"/>
          <w:iCs w:val="0"/>
          <w:color w:val="auto"/>
        </w:rPr>
        <w:fldChar w:fldCharType="begin"/>
      </w:r>
      <w:r w:rsidRPr="00D64996">
        <w:rPr>
          <w:i w:val="0"/>
          <w:iCs w:val="0"/>
          <w:color w:val="auto"/>
        </w:rPr>
        <w:instrText xml:space="preserve"> SEQ zdjęcie \* ARABIC </w:instrText>
      </w:r>
      <w:r w:rsidRPr="00D64996">
        <w:rPr>
          <w:i w:val="0"/>
          <w:iCs w:val="0"/>
          <w:color w:val="auto"/>
        </w:rPr>
        <w:fldChar w:fldCharType="separate"/>
      </w:r>
      <w:r w:rsidR="009F1ABE">
        <w:rPr>
          <w:i w:val="0"/>
          <w:iCs w:val="0"/>
          <w:noProof/>
          <w:color w:val="auto"/>
        </w:rPr>
        <w:t>5</w:t>
      </w:r>
      <w:r w:rsidRPr="00D64996">
        <w:rPr>
          <w:i w:val="0"/>
          <w:iCs w:val="0"/>
          <w:color w:val="auto"/>
        </w:rPr>
        <w:fldChar w:fldCharType="end"/>
      </w:r>
      <w:r w:rsidRPr="00D64996">
        <w:rPr>
          <w:i w:val="0"/>
          <w:iCs w:val="0"/>
          <w:color w:val="auto"/>
        </w:rPr>
        <w:t xml:space="preserve"> Zdjęcie z akcji organizowanej w ramach kampanii „Bądź swoją bohaterką!”</w:t>
      </w:r>
      <w:bookmarkEnd w:id="774"/>
      <w:bookmarkEnd w:id="775"/>
      <w:bookmarkEnd w:id="776"/>
      <w:bookmarkEnd w:id="777"/>
    </w:p>
    <w:p w14:paraId="5504E6CC" w14:textId="77777777" w:rsidR="00DD71EA" w:rsidRDefault="00DD71EA" w:rsidP="00DD71EA">
      <w:pPr>
        <w:keepNext/>
        <w:spacing w:line="276" w:lineRule="auto"/>
        <w:ind w:left="360"/>
        <w:jc w:val="center"/>
      </w:pPr>
      <w:r>
        <w:rPr>
          <w:rFonts w:cstheme="minorHAnsi"/>
          <w:noProof/>
          <w:sz w:val="24"/>
          <w:szCs w:val="24"/>
        </w:rPr>
        <w:drawing>
          <wp:inline distT="0" distB="0" distL="0" distR="0" wp14:anchorId="1948A33A" wp14:editId="5B440677">
            <wp:extent cx="1811655" cy="2094847"/>
            <wp:effectExtent l="0" t="0" r="0" b="1270"/>
            <wp:docPr id="1652014349" name="Obraz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014349" name="Obraz 3">
                      <a:extLst>
                        <a:ext uri="{C183D7F6-B498-43B3-948B-1728B52AA6E4}">
                          <adec:decorative xmlns:adec="http://schemas.microsoft.com/office/drawing/2017/decorative" val="1"/>
                        </a:ext>
                      </a:extLst>
                    </pic:cNvPr>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19509" cy="2103929"/>
                    </a:xfrm>
                    <a:prstGeom prst="rect">
                      <a:avLst/>
                    </a:prstGeom>
                    <a:noFill/>
                  </pic:spPr>
                </pic:pic>
              </a:graphicData>
            </a:graphic>
          </wp:inline>
        </w:drawing>
      </w:r>
    </w:p>
    <w:p w14:paraId="66909927" w14:textId="328DDF82" w:rsidR="00DD71EA" w:rsidRPr="00431DAC" w:rsidRDefault="00D64996" w:rsidP="00154EB5">
      <w:pPr>
        <w:pStyle w:val="Legenda"/>
        <w:jc w:val="center"/>
        <w:rPr>
          <w:i w:val="0"/>
          <w:iCs w:val="0"/>
          <w:color w:val="auto"/>
        </w:rPr>
      </w:pPr>
      <w:bookmarkStart w:id="778" w:name="_Toc164689400"/>
      <w:bookmarkStart w:id="779" w:name="_Toc164946796"/>
      <w:bookmarkStart w:id="780" w:name="_Toc165288093"/>
      <w:bookmarkStart w:id="781" w:name="_Toc165362645"/>
      <w:r w:rsidRPr="00431DAC">
        <w:rPr>
          <w:i w:val="0"/>
          <w:iCs w:val="0"/>
          <w:color w:val="auto"/>
        </w:rPr>
        <w:t xml:space="preserve">Zdjęcie </w:t>
      </w:r>
      <w:r w:rsidRPr="00431DAC">
        <w:rPr>
          <w:i w:val="0"/>
          <w:iCs w:val="0"/>
          <w:color w:val="auto"/>
        </w:rPr>
        <w:fldChar w:fldCharType="begin"/>
      </w:r>
      <w:r w:rsidRPr="00431DAC">
        <w:rPr>
          <w:i w:val="0"/>
          <w:iCs w:val="0"/>
          <w:color w:val="auto"/>
        </w:rPr>
        <w:instrText xml:space="preserve"> SEQ zdjęcie \* ARABIC </w:instrText>
      </w:r>
      <w:r w:rsidRPr="00431DAC">
        <w:rPr>
          <w:i w:val="0"/>
          <w:iCs w:val="0"/>
          <w:color w:val="auto"/>
        </w:rPr>
        <w:fldChar w:fldCharType="separate"/>
      </w:r>
      <w:r w:rsidR="009F1ABE">
        <w:rPr>
          <w:i w:val="0"/>
          <w:iCs w:val="0"/>
          <w:noProof/>
          <w:color w:val="auto"/>
        </w:rPr>
        <w:t>6</w:t>
      </w:r>
      <w:r w:rsidRPr="00431DAC">
        <w:rPr>
          <w:i w:val="0"/>
          <w:iCs w:val="0"/>
          <w:color w:val="auto"/>
        </w:rPr>
        <w:fldChar w:fldCharType="end"/>
      </w:r>
      <w:r w:rsidRPr="00431DAC">
        <w:rPr>
          <w:i w:val="0"/>
          <w:iCs w:val="0"/>
          <w:color w:val="auto"/>
        </w:rPr>
        <w:t xml:space="preserve"> Zdjęcie z akcji organizowanej w ramach kampanii „Bądź swoją bohaterką!"</w:t>
      </w:r>
      <w:bookmarkEnd w:id="778"/>
      <w:bookmarkEnd w:id="779"/>
      <w:bookmarkEnd w:id="780"/>
      <w:bookmarkEnd w:id="781"/>
    </w:p>
    <w:p w14:paraId="54504F8C" w14:textId="799E73A4" w:rsidR="00DD71EA" w:rsidRDefault="00DD71EA">
      <w:pPr>
        <w:pStyle w:val="Nagwek3"/>
        <w:numPr>
          <w:ilvl w:val="1"/>
          <w:numId w:val="107"/>
        </w:numPr>
        <w:ind w:left="568" w:hanging="284"/>
      </w:pPr>
      <w:bookmarkStart w:id="782" w:name="_Toc165372311"/>
      <w:bookmarkStart w:id="783" w:name="_Hlk131025652"/>
      <w:r w:rsidRPr="006A3324">
        <w:t>Światowy Dzień Rzucania Palenia 2023</w:t>
      </w:r>
      <w:bookmarkEnd w:id="782"/>
    </w:p>
    <w:p w14:paraId="28089AA8" w14:textId="4F3E8BCC" w:rsidR="00DD71EA" w:rsidRDefault="00DD71EA" w:rsidP="00DD71EA">
      <w:pPr>
        <w:spacing w:line="276" w:lineRule="auto"/>
        <w:jc w:val="both"/>
        <w:rPr>
          <w:rFonts w:ascii="Calibri" w:hAnsi="Calibri" w:cs="Calibri"/>
          <w:sz w:val="24"/>
          <w:szCs w:val="24"/>
        </w:rPr>
      </w:pPr>
      <w:r w:rsidRPr="00FC1018">
        <w:rPr>
          <w:rFonts w:ascii="Calibri" w:hAnsi="Calibri" w:cs="Calibri"/>
          <w:sz w:val="24"/>
          <w:szCs w:val="24"/>
        </w:rPr>
        <w:t>W ramach Światowego Dnia Rzucania Palenia w 2023 r. pracownicy OZiPZ WSSE w Szczecinie przeprowadzili 156 zajęć edukacyjnych w formie stacjonarnej dla 4887 odbiorców (głównie do młodzieży i młodych dorosłych). Ogłoszony został wojewódzki konkurs plastyczny „Zadymiony – mówimy NIE biernemu paleniu”, skierowany do</w:t>
      </w:r>
      <w:r w:rsidRPr="00FC1018">
        <w:rPr>
          <w:rFonts w:ascii="Calibri" w:hAnsi="Calibri" w:cs="Calibri"/>
          <w:b/>
          <w:bCs/>
          <w:sz w:val="24"/>
          <w:szCs w:val="24"/>
        </w:rPr>
        <w:t xml:space="preserve"> </w:t>
      </w:r>
      <w:r w:rsidRPr="00FC1018">
        <w:rPr>
          <w:rFonts w:ascii="Calibri" w:hAnsi="Calibri" w:cs="Calibri"/>
          <w:sz w:val="24"/>
          <w:szCs w:val="24"/>
        </w:rPr>
        <w:t>uczniów klas 4-6 szkół podstawowych z</w:t>
      </w:r>
      <w:r w:rsidR="00274348">
        <w:rPr>
          <w:rFonts w:ascii="Calibri" w:hAnsi="Calibri" w:cs="Calibri"/>
          <w:sz w:val="24"/>
          <w:szCs w:val="24"/>
        </w:rPr>
        <w:t> </w:t>
      </w:r>
      <w:r w:rsidRPr="00FC1018">
        <w:rPr>
          <w:rFonts w:ascii="Calibri" w:hAnsi="Calibri" w:cs="Calibri"/>
          <w:sz w:val="24"/>
          <w:szCs w:val="24"/>
        </w:rPr>
        <w:t xml:space="preserve">terenu województwa zachodniopomorskiego, na etap wojewódzki wpłynęło 19 prac, wyłoniono 6 laureatów. </w:t>
      </w:r>
    </w:p>
    <w:p w14:paraId="6D21EEFA" w14:textId="77777777" w:rsidR="00DD71EA" w:rsidRPr="00FC1018" w:rsidRDefault="00DD71EA" w:rsidP="00DD71EA">
      <w:pPr>
        <w:spacing w:line="276" w:lineRule="auto"/>
        <w:jc w:val="both"/>
        <w:rPr>
          <w:rFonts w:ascii="Calibri" w:hAnsi="Calibri" w:cs="Calibri"/>
          <w:sz w:val="24"/>
          <w:szCs w:val="24"/>
        </w:rPr>
      </w:pPr>
      <w:r w:rsidRPr="00FC1018">
        <w:rPr>
          <w:rFonts w:ascii="Calibri" w:hAnsi="Calibri" w:cs="Calibri"/>
          <w:sz w:val="24"/>
          <w:szCs w:val="24"/>
        </w:rPr>
        <w:t xml:space="preserve">Działania pracowników Powiatowych Stacji Sanitarno–Epidemiologicznych woj. </w:t>
      </w:r>
      <w:r>
        <w:rPr>
          <w:rFonts w:ascii="Calibri" w:hAnsi="Calibri" w:cs="Calibri"/>
          <w:sz w:val="24"/>
          <w:szCs w:val="24"/>
        </w:rPr>
        <w:t>z</w:t>
      </w:r>
      <w:r w:rsidRPr="00FC1018">
        <w:rPr>
          <w:rFonts w:ascii="Calibri" w:hAnsi="Calibri" w:cs="Calibri"/>
          <w:sz w:val="24"/>
          <w:szCs w:val="24"/>
        </w:rPr>
        <w:t>achodniopomorskiego nacelowane były głównie na działalność edukacyjną w postaci prelekcji i wykładów oraz działalność informacyjną za pomocą komunikatów mediach, portalach społecznościowych i stronach internetowych, gdzie łącznie zamieszczono 110 artykułów i wpisów. Podsumowując podczas obchodów przeprowadzono 492 działania dla 8691 odbiorców, rozdystrybuowano 3448 ulotek i broszur informacyjno-edukacyjnych.</w:t>
      </w:r>
      <w:bookmarkEnd w:id="783"/>
    </w:p>
    <w:p w14:paraId="49D9E5C1" w14:textId="4CAEC5DC" w:rsidR="00DD71EA" w:rsidRPr="00651808" w:rsidRDefault="00DD71EA">
      <w:pPr>
        <w:pStyle w:val="Nagwek3"/>
        <w:numPr>
          <w:ilvl w:val="1"/>
          <w:numId w:val="107"/>
        </w:numPr>
        <w:ind w:left="568" w:hanging="284"/>
      </w:pPr>
      <w:bookmarkStart w:id="784" w:name="_Toc165372312"/>
      <w:r w:rsidRPr="00651808">
        <w:t xml:space="preserve">Wybieraj Bezpieczną Żywność” </w:t>
      </w:r>
      <w:r w:rsidRPr="00651808">
        <w:rPr>
          <w:rFonts w:eastAsia="Times New Roman"/>
          <w:lang w:eastAsia="pl-PL"/>
        </w:rPr>
        <w:t>#EuChooseSafeFood</w:t>
      </w:r>
      <w:bookmarkEnd w:id="784"/>
    </w:p>
    <w:p w14:paraId="474FFD8C" w14:textId="2CCAA744" w:rsidR="00DD71EA" w:rsidRPr="00651808" w:rsidRDefault="00DD71EA" w:rsidP="00DD71EA">
      <w:pPr>
        <w:spacing w:before="100" w:beforeAutospacing="1" w:after="100" w:afterAutospacing="1" w:line="276" w:lineRule="auto"/>
        <w:jc w:val="both"/>
        <w:rPr>
          <w:rFonts w:eastAsia="Times New Roman" w:cstheme="minorHAnsi"/>
          <w:sz w:val="24"/>
          <w:szCs w:val="24"/>
          <w:lang w:eastAsia="pl-PL"/>
        </w:rPr>
      </w:pPr>
      <w:r w:rsidRPr="00651808">
        <w:rPr>
          <w:rFonts w:eastAsia="Times New Roman" w:cstheme="minorHAnsi"/>
          <w:sz w:val="24"/>
          <w:szCs w:val="24"/>
          <w:lang w:eastAsia="pl-PL"/>
        </w:rPr>
        <w:t xml:space="preserve">Celem Kampanii #EUChooseSafeFood jest wspieranie mieszkańców i mieszkanek Europy w podejmowaniu świadomych decyzji dotyczących zakupu żywności. Dzięki niej konsumenci mają dostęp do praktycznych i przystępnych informacji dotyczących zagadnień takich jak pomoc w odczytywaniu etykiet umieszczonych na produktach spożywczych, czy też porad na </w:t>
      </w:r>
      <w:r w:rsidRPr="00651808">
        <w:rPr>
          <w:rFonts w:eastAsia="Times New Roman" w:cstheme="minorHAnsi"/>
          <w:sz w:val="24"/>
          <w:szCs w:val="24"/>
          <w:lang w:eastAsia="pl-PL"/>
        </w:rPr>
        <w:lastRenderedPageBreak/>
        <w:t>temat przygotowania i przechowywania żywności. Tematami wybranymi przez GIS w 2023 r. do realizacji były</w:t>
      </w:r>
      <w:r>
        <w:rPr>
          <w:rFonts w:eastAsia="Times New Roman" w:cstheme="minorHAnsi"/>
          <w:sz w:val="24"/>
          <w:szCs w:val="24"/>
          <w:lang w:eastAsia="pl-PL"/>
        </w:rPr>
        <w:t xml:space="preserve"> </w:t>
      </w:r>
      <w:r w:rsidRPr="00651808">
        <w:rPr>
          <w:rFonts w:eastAsia="Times New Roman" w:cstheme="minorHAnsi"/>
          <w:sz w:val="24"/>
          <w:szCs w:val="24"/>
          <w:lang w:eastAsia="pl-PL"/>
        </w:rPr>
        <w:t>suplementy diety, higiena żywności oraz znakowanie żywności z</w:t>
      </w:r>
      <w:r w:rsidR="00274348">
        <w:rPr>
          <w:rFonts w:eastAsia="Times New Roman" w:cstheme="minorHAnsi"/>
          <w:sz w:val="24"/>
          <w:szCs w:val="24"/>
          <w:lang w:eastAsia="pl-PL"/>
        </w:rPr>
        <w:t> </w:t>
      </w:r>
      <w:r w:rsidRPr="00651808">
        <w:rPr>
          <w:rFonts w:eastAsia="Times New Roman" w:cstheme="minorHAnsi"/>
          <w:sz w:val="24"/>
          <w:szCs w:val="24"/>
          <w:lang w:eastAsia="pl-PL"/>
        </w:rPr>
        <w:t>uwzględnieniem alergenów. Adresatami kampanii by</w:t>
      </w:r>
      <w:r w:rsidR="00B165AE">
        <w:rPr>
          <w:rFonts w:eastAsia="Times New Roman" w:cstheme="minorHAnsi"/>
          <w:sz w:val="24"/>
          <w:szCs w:val="24"/>
          <w:lang w:eastAsia="pl-PL"/>
        </w:rPr>
        <w:t>ły</w:t>
      </w:r>
      <w:r w:rsidRPr="00651808">
        <w:rPr>
          <w:rFonts w:eastAsia="Times New Roman" w:cstheme="minorHAnsi"/>
          <w:sz w:val="24"/>
          <w:szCs w:val="24"/>
          <w:lang w:eastAsia="pl-PL"/>
        </w:rPr>
        <w:t xml:space="preserve"> </w:t>
      </w:r>
      <w:r w:rsidR="00B165AE">
        <w:rPr>
          <w:rFonts w:eastAsia="Times New Roman" w:cstheme="minorHAnsi"/>
          <w:sz w:val="24"/>
          <w:szCs w:val="24"/>
          <w:lang w:eastAsia="pl-PL"/>
        </w:rPr>
        <w:t xml:space="preserve">osoby </w:t>
      </w:r>
      <w:r w:rsidRPr="00651808">
        <w:rPr>
          <w:rFonts w:eastAsia="Times New Roman" w:cstheme="minorHAnsi"/>
          <w:sz w:val="24"/>
          <w:szCs w:val="24"/>
          <w:lang w:eastAsia="pl-PL"/>
        </w:rPr>
        <w:t xml:space="preserve">w wieku od 25 do 45 lat, w szczególności młodzi rodzice oraz osoby zainteresowane bezpieczeństwem żywności i nauką. </w:t>
      </w:r>
    </w:p>
    <w:p w14:paraId="62BEB4EE" w14:textId="1D6F530E" w:rsidR="00DD71EA" w:rsidRPr="00651808" w:rsidRDefault="00DD71EA" w:rsidP="00DD71EA">
      <w:pPr>
        <w:spacing w:before="100" w:beforeAutospacing="1" w:after="100" w:afterAutospacing="1" w:line="276" w:lineRule="auto"/>
        <w:jc w:val="both"/>
        <w:rPr>
          <w:rFonts w:eastAsia="Times New Roman" w:cstheme="minorHAnsi"/>
          <w:sz w:val="24"/>
          <w:szCs w:val="24"/>
          <w:lang w:eastAsia="pl-PL"/>
        </w:rPr>
      </w:pPr>
      <w:r w:rsidRPr="00651808">
        <w:rPr>
          <w:rFonts w:eastAsia="Times New Roman" w:cstheme="minorHAnsi"/>
          <w:sz w:val="24"/>
          <w:szCs w:val="24"/>
          <w:lang w:eastAsia="pl-PL"/>
        </w:rPr>
        <w:t>Na terenie województwa zachodniopomorskiego pracownicy P</w:t>
      </w:r>
      <w:r w:rsidR="00864CEE">
        <w:rPr>
          <w:rFonts w:eastAsia="Times New Roman" w:cstheme="minorHAnsi"/>
          <w:sz w:val="24"/>
          <w:szCs w:val="24"/>
          <w:lang w:eastAsia="pl-PL"/>
        </w:rPr>
        <w:t xml:space="preserve">aństwowej </w:t>
      </w:r>
      <w:r w:rsidRPr="00651808">
        <w:rPr>
          <w:rFonts w:eastAsia="Times New Roman" w:cstheme="minorHAnsi"/>
          <w:sz w:val="24"/>
          <w:szCs w:val="24"/>
          <w:lang w:eastAsia="pl-PL"/>
        </w:rPr>
        <w:t>I</w:t>
      </w:r>
      <w:r w:rsidR="00864CEE">
        <w:rPr>
          <w:rFonts w:eastAsia="Times New Roman" w:cstheme="minorHAnsi"/>
          <w:sz w:val="24"/>
          <w:szCs w:val="24"/>
          <w:lang w:eastAsia="pl-PL"/>
        </w:rPr>
        <w:t xml:space="preserve">nspekcji </w:t>
      </w:r>
      <w:r w:rsidRPr="00651808">
        <w:rPr>
          <w:rFonts w:eastAsia="Times New Roman" w:cstheme="minorHAnsi"/>
          <w:sz w:val="24"/>
          <w:szCs w:val="24"/>
          <w:lang w:eastAsia="pl-PL"/>
        </w:rPr>
        <w:t>S</w:t>
      </w:r>
      <w:r w:rsidR="00864CEE">
        <w:rPr>
          <w:rFonts w:eastAsia="Times New Roman" w:cstheme="minorHAnsi"/>
          <w:sz w:val="24"/>
          <w:szCs w:val="24"/>
          <w:lang w:eastAsia="pl-PL"/>
        </w:rPr>
        <w:t xml:space="preserve">anitarnej </w:t>
      </w:r>
      <w:r w:rsidRPr="00651808">
        <w:rPr>
          <w:rFonts w:eastAsia="Times New Roman" w:cstheme="minorHAnsi"/>
          <w:sz w:val="24"/>
          <w:szCs w:val="24"/>
          <w:lang w:eastAsia="pl-PL"/>
        </w:rPr>
        <w:t xml:space="preserve"> przeprowadzili łącznie 302 działa</w:t>
      </w:r>
      <w:r>
        <w:rPr>
          <w:rFonts w:eastAsia="Times New Roman" w:cstheme="minorHAnsi"/>
          <w:sz w:val="24"/>
          <w:szCs w:val="24"/>
          <w:lang w:eastAsia="pl-PL"/>
        </w:rPr>
        <w:t xml:space="preserve">nia </w:t>
      </w:r>
      <w:r w:rsidRPr="00651808">
        <w:rPr>
          <w:rFonts w:eastAsia="Times New Roman" w:cstheme="minorHAnsi"/>
          <w:sz w:val="24"/>
          <w:szCs w:val="24"/>
          <w:lang w:eastAsia="pl-PL"/>
        </w:rPr>
        <w:t>edukacyjn</w:t>
      </w:r>
      <w:r>
        <w:rPr>
          <w:rFonts w:eastAsia="Times New Roman" w:cstheme="minorHAnsi"/>
          <w:sz w:val="24"/>
          <w:szCs w:val="24"/>
          <w:lang w:eastAsia="pl-PL"/>
        </w:rPr>
        <w:t>e</w:t>
      </w:r>
      <w:r w:rsidRPr="00651808">
        <w:rPr>
          <w:rFonts w:eastAsia="Times New Roman" w:cstheme="minorHAnsi"/>
          <w:sz w:val="24"/>
          <w:szCs w:val="24"/>
          <w:lang w:eastAsia="pl-PL"/>
        </w:rPr>
        <w:t>, tj. wykład</w:t>
      </w:r>
      <w:r>
        <w:rPr>
          <w:rFonts w:eastAsia="Times New Roman" w:cstheme="minorHAnsi"/>
          <w:sz w:val="24"/>
          <w:szCs w:val="24"/>
          <w:lang w:eastAsia="pl-PL"/>
        </w:rPr>
        <w:t>y</w:t>
      </w:r>
      <w:r w:rsidRPr="00651808">
        <w:rPr>
          <w:rFonts w:eastAsia="Times New Roman" w:cstheme="minorHAnsi"/>
          <w:sz w:val="24"/>
          <w:szCs w:val="24"/>
          <w:lang w:eastAsia="pl-PL"/>
        </w:rPr>
        <w:t>, webinar</w:t>
      </w:r>
      <w:r>
        <w:rPr>
          <w:rFonts w:eastAsia="Times New Roman" w:cstheme="minorHAnsi"/>
          <w:sz w:val="24"/>
          <w:szCs w:val="24"/>
          <w:lang w:eastAsia="pl-PL"/>
        </w:rPr>
        <w:t>y</w:t>
      </w:r>
      <w:r w:rsidRPr="00651808">
        <w:rPr>
          <w:rFonts w:eastAsia="Times New Roman" w:cstheme="minorHAnsi"/>
          <w:sz w:val="24"/>
          <w:szCs w:val="24"/>
          <w:lang w:eastAsia="pl-PL"/>
        </w:rPr>
        <w:t xml:space="preserve"> dot. suplementów diety, higieny, znakowania dla 2492 odbiorców. Umieszczono również 126 informacji o kampanii na stronach internetowych,</w:t>
      </w:r>
      <w:r>
        <w:rPr>
          <w:rFonts w:eastAsia="Times New Roman" w:cstheme="minorHAnsi"/>
          <w:sz w:val="24"/>
          <w:szCs w:val="24"/>
          <w:lang w:eastAsia="pl-PL"/>
        </w:rPr>
        <w:t xml:space="preserve"> oraz </w:t>
      </w:r>
      <w:r w:rsidRPr="00651808">
        <w:rPr>
          <w:rFonts w:eastAsia="Times New Roman" w:cstheme="minorHAnsi"/>
          <w:sz w:val="24"/>
          <w:szCs w:val="24"/>
          <w:lang w:eastAsia="pl-PL"/>
        </w:rPr>
        <w:t>w mediach społecznościowych.</w:t>
      </w:r>
    </w:p>
    <w:p w14:paraId="492FFCD4" w14:textId="7B3419C7" w:rsidR="00DD71EA" w:rsidRPr="00B676B2" w:rsidRDefault="00DD71EA">
      <w:pPr>
        <w:pStyle w:val="Nagwek3"/>
        <w:numPr>
          <w:ilvl w:val="1"/>
          <w:numId w:val="107"/>
        </w:numPr>
        <w:ind w:left="568" w:hanging="284"/>
        <w:rPr>
          <w:rFonts w:eastAsia="Times New Roman"/>
          <w:lang w:eastAsia="pl-PL"/>
        </w:rPr>
      </w:pPr>
      <w:bookmarkStart w:id="785" w:name="_Toc165372313"/>
      <w:r w:rsidRPr="00B676B2">
        <w:rPr>
          <w:rFonts w:eastAsia="Times New Roman"/>
          <w:lang w:eastAsia="pl-PL"/>
        </w:rPr>
        <w:t>Profilaktyka nowych narkotyków.</w:t>
      </w:r>
      <w:bookmarkEnd w:id="785"/>
    </w:p>
    <w:p w14:paraId="51034035" w14:textId="714BBB38" w:rsidR="00DD71EA" w:rsidRDefault="00DD71EA" w:rsidP="00DD71EA">
      <w:pPr>
        <w:spacing w:before="100" w:beforeAutospacing="1" w:after="100" w:afterAutospacing="1" w:line="276" w:lineRule="auto"/>
        <w:jc w:val="both"/>
        <w:rPr>
          <w:rFonts w:eastAsia="Times New Roman" w:cstheme="minorHAnsi"/>
          <w:sz w:val="24"/>
          <w:szCs w:val="24"/>
          <w:lang w:eastAsia="pl-PL"/>
        </w:rPr>
      </w:pPr>
      <w:r w:rsidRPr="00657F01">
        <w:rPr>
          <w:rFonts w:eastAsia="Times New Roman" w:cstheme="minorHAnsi"/>
          <w:sz w:val="24"/>
          <w:szCs w:val="24"/>
          <w:lang w:eastAsia="pl-PL"/>
        </w:rPr>
        <w:t>Celem akcji w 2023 roku była profilaktyka uzależnień i przeciwdziałanie używaniu środków zastępczych przez młodzież. Prowadzone były działania informacyjno-edukacyjne wśród uczniów starszych klas szkół podstawowych nieobjętych programem „Porozmawiajmy o</w:t>
      </w:r>
      <w:r w:rsidR="00274348">
        <w:rPr>
          <w:rFonts w:eastAsia="Times New Roman" w:cstheme="minorHAnsi"/>
          <w:sz w:val="24"/>
          <w:szCs w:val="24"/>
          <w:lang w:eastAsia="pl-PL"/>
        </w:rPr>
        <w:t> </w:t>
      </w:r>
      <w:r w:rsidRPr="00657F01">
        <w:rPr>
          <w:rFonts w:eastAsia="Times New Roman" w:cstheme="minorHAnsi"/>
          <w:sz w:val="24"/>
          <w:szCs w:val="24"/>
          <w:lang w:eastAsia="pl-PL"/>
        </w:rPr>
        <w:t xml:space="preserve">zdrowiu”, a także ponadpodstawowych, które nie realizowały programu „ARS, czyli jak dbać o miłość”. Działania prowadzono również dla rodziców, opiekunów, a także </w:t>
      </w:r>
      <w:r w:rsidRPr="00F34584">
        <w:rPr>
          <w:rFonts w:eastAsia="Times New Roman" w:cstheme="minorHAnsi"/>
          <w:sz w:val="24"/>
          <w:szCs w:val="24"/>
          <w:lang w:eastAsia="pl-PL"/>
        </w:rPr>
        <w:t>kadry pedagogicznej placówek nauczania i wychowania. Łącznie odbiorcami działań w</w:t>
      </w:r>
      <w:r w:rsidRPr="00F34584">
        <w:rPr>
          <w:rFonts w:eastAsia="Times New Roman" w:cstheme="minorHAnsi"/>
          <w:color w:val="C00000"/>
          <w:sz w:val="24"/>
          <w:szCs w:val="24"/>
          <w:lang w:eastAsia="pl-PL"/>
        </w:rPr>
        <w:t xml:space="preserve"> </w:t>
      </w:r>
      <w:r w:rsidRPr="00657F01">
        <w:rPr>
          <w:rFonts w:eastAsia="Times New Roman" w:cstheme="minorHAnsi"/>
          <w:sz w:val="24"/>
          <w:szCs w:val="24"/>
          <w:lang w:eastAsia="pl-PL"/>
        </w:rPr>
        <w:t>202</w:t>
      </w:r>
      <w:r>
        <w:rPr>
          <w:rFonts w:eastAsia="Times New Roman" w:cstheme="minorHAnsi"/>
          <w:sz w:val="24"/>
          <w:szCs w:val="24"/>
          <w:lang w:eastAsia="pl-PL"/>
        </w:rPr>
        <w:t>3</w:t>
      </w:r>
      <w:r w:rsidRPr="00657F01">
        <w:rPr>
          <w:rFonts w:eastAsia="Times New Roman" w:cstheme="minorHAnsi"/>
          <w:sz w:val="24"/>
          <w:szCs w:val="24"/>
          <w:lang w:eastAsia="pl-PL"/>
        </w:rPr>
        <w:t xml:space="preserve"> r. by</w:t>
      </w:r>
      <w:r>
        <w:rPr>
          <w:rFonts w:eastAsia="Times New Roman" w:cstheme="minorHAnsi"/>
          <w:sz w:val="24"/>
          <w:szCs w:val="24"/>
          <w:lang w:eastAsia="pl-PL"/>
        </w:rPr>
        <w:t xml:space="preserve">ły </w:t>
      </w:r>
      <w:r w:rsidRPr="00D45E39">
        <w:rPr>
          <w:rFonts w:eastAsia="Times New Roman" w:cstheme="minorHAnsi"/>
          <w:sz w:val="24"/>
          <w:szCs w:val="24"/>
          <w:lang w:eastAsia="pl-PL"/>
        </w:rPr>
        <w:t xml:space="preserve">13874 osoby. </w:t>
      </w:r>
      <w:r w:rsidRPr="00657F01">
        <w:rPr>
          <w:rFonts w:eastAsia="Times New Roman" w:cstheme="minorHAnsi"/>
          <w:sz w:val="24"/>
          <w:szCs w:val="24"/>
          <w:lang w:eastAsia="pl-PL"/>
        </w:rPr>
        <w:t xml:space="preserve">Przeprowadzano konkursy, warsztaty z użyciem </w:t>
      </w:r>
      <w:proofErr w:type="spellStart"/>
      <w:r w:rsidRPr="00657F01">
        <w:rPr>
          <w:rFonts w:eastAsia="Times New Roman" w:cstheme="minorHAnsi"/>
          <w:sz w:val="24"/>
          <w:szCs w:val="24"/>
          <w:lang w:eastAsia="pl-PL"/>
        </w:rPr>
        <w:t>narko</w:t>
      </w:r>
      <w:proofErr w:type="spellEnd"/>
      <w:r>
        <w:rPr>
          <w:rFonts w:eastAsia="Times New Roman" w:cstheme="minorHAnsi"/>
          <w:sz w:val="24"/>
          <w:szCs w:val="24"/>
          <w:lang w:eastAsia="pl-PL"/>
        </w:rPr>
        <w:t>-</w:t>
      </w:r>
      <w:r w:rsidRPr="00657F01">
        <w:rPr>
          <w:rFonts w:eastAsia="Times New Roman" w:cstheme="minorHAnsi"/>
          <w:sz w:val="24"/>
          <w:szCs w:val="24"/>
          <w:lang w:eastAsia="pl-PL"/>
        </w:rPr>
        <w:t xml:space="preserve"> i alkogogli, a także udostępniano informacje w mediach społecznościowych i stronach internetowych. </w:t>
      </w:r>
    </w:p>
    <w:p w14:paraId="04C32060" w14:textId="6B69C774" w:rsidR="00DD71EA" w:rsidRPr="008E01AA" w:rsidRDefault="00DD71EA">
      <w:pPr>
        <w:pStyle w:val="Nagwek3"/>
        <w:numPr>
          <w:ilvl w:val="1"/>
          <w:numId w:val="107"/>
        </w:numPr>
        <w:ind w:left="568" w:hanging="284"/>
        <w:rPr>
          <w:rFonts w:eastAsia="Times New Roman"/>
          <w:lang w:eastAsia="pl-PL"/>
        </w:rPr>
      </w:pPr>
      <w:bookmarkStart w:id="786" w:name="_Toc165372314"/>
      <w:r w:rsidRPr="00157EC9">
        <w:rPr>
          <w:rFonts w:eastAsia="Times New Roman"/>
          <w:lang w:eastAsia="pl-PL"/>
        </w:rPr>
        <w:t>Obchody Światowego Dnia Wody 2023</w:t>
      </w:r>
      <w:bookmarkEnd w:id="786"/>
    </w:p>
    <w:p w14:paraId="4CBDC4A9" w14:textId="00A5DAA6" w:rsidR="00DD71EA" w:rsidRDefault="00DD71EA" w:rsidP="00DD71EA">
      <w:pPr>
        <w:spacing w:before="100" w:beforeAutospacing="1" w:after="100" w:afterAutospacing="1" w:line="276" w:lineRule="auto"/>
        <w:jc w:val="both"/>
        <w:rPr>
          <w:rFonts w:eastAsia="Times New Roman" w:cstheme="minorHAnsi"/>
          <w:sz w:val="24"/>
          <w:szCs w:val="24"/>
          <w:lang w:eastAsia="pl-PL"/>
        </w:rPr>
      </w:pPr>
      <w:r w:rsidRPr="00157EC9">
        <w:rPr>
          <w:rFonts w:eastAsia="Times New Roman" w:cstheme="minorHAnsi"/>
          <w:sz w:val="24"/>
          <w:szCs w:val="24"/>
          <w:lang w:eastAsia="pl-PL"/>
        </w:rPr>
        <w:t>W dniu 22 marca</w:t>
      </w:r>
      <w:r>
        <w:rPr>
          <w:rFonts w:eastAsia="Times New Roman" w:cstheme="minorHAnsi"/>
          <w:sz w:val="24"/>
          <w:szCs w:val="24"/>
          <w:lang w:eastAsia="pl-PL"/>
        </w:rPr>
        <w:t xml:space="preserve"> 2023 </w:t>
      </w:r>
      <w:r w:rsidRPr="00157EC9">
        <w:rPr>
          <w:rFonts w:eastAsia="Times New Roman" w:cstheme="minorHAnsi"/>
          <w:sz w:val="24"/>
          <w:szCs w:val="24"/>
          <w:lang w:eastAsia="pl-PL"/>
        </w:rPr>
        <w:t>r</w:t>
      </w:r>
      <w:r>
        <w:rPr>
          <w:rFonts w:eastAsia="Times New Roman" w:cstheme="minorHAnsi"/>
          <w:sz w:val="24"/>
          <w:szCs w:val="24"/>
          <w:lang w:eastAsia="pl-PL"/>
        </w:rPr>
        <w:t>oku</w:t>
      </w:r>
      <w:r w:rsidRPr="00157EC9">
        <w:rPr>
          <w:rFonts w:eastAsia="Times New Roman" w:cstheme="minorHAnsi"/>
          <w:sz w:val="24"/>
          <w:szCs w:val="24"/>
          <w:lang w:eastAsia="pl-PL"/>
        </w:rPr>
        <w:t xml:space="preserve"> w siedzibie Wojewódzkiej Stacji Sanitarno-Epidemiologicznej w</w:t>
      </w:r>
      <w:r w:rsidR="00274348">
        <w:rPr>
          <w:rFonts w:eastAsia="Times New Roman" w:cstheme="minorHAnsi"/>
          <w:sz w:val="24"/>
          <w:szCs w:val="24"/>
          <w:lang w:eastAsia="pl-PL"/>
        </w:rPr>
        <w:t> </w:t>
      </w:r>
      <w:r w:rsidRPr="00157EC9">
        <w:rPr>
          <w:rFonts w:eastAsia="Times New Roman" w:cstheme="minorHAnsi"/>
          <w:sz w:val="24"/>
          <w:szCs w:val="24"/>
          <w:lang w:eastAsia="pl-PL"/>
        </w:rPr>
        <w:t xml:space="preserve">Szczecinie zorganizowano obchody Światowego Dnia Wody. </w:t>
      </w:r>
      <w:r>
        <w:rPr>
          <w:rFonts w:eastAsia="Times New Roman" w:cstheme="minorHAnsi"/>
          <w:sz w:val="24"/>
          <w:szCs w:val="24"/>
          <w:lang w:eastAsia="pl-PL"/>
        </w:rPr>
        <w:t>H</w:t>
      </w:r>
      <w:r w:rsidRPr="00157EC9">
        <w:rPr>
          <w:rFonts w:eastAsia="Times New Roman" w:cstheme="minorHAnsi"/>
          <w:sz w:val="24"/>
          <w:szCs w:val="24"/>
          <w:lang w:eastAsia="pl-PL"/>
        </w:rPr>
        <w:t>asł</w:t>
      </w:r>
      <w:r>
        <w:rPr>
          <w:rFonts w:eastAsia="Times New Roman" w:cstheme="minorHAnsi"/>
          <w:sz w:val="24"/>
          <w:szCs w:val="24"/>
          <w:lang w:eastAsia="pl-PL"/>
        </w:rPr>
        <w:t>em</w:t>
      </w:r>
      <w:r w:rsidRPr="00157EC9">
        <w:rPr>
          <w:rFonts w:eastAsia="Times New Roman" w:cstheme="minorHAnsi"/>
          <w:sz w:val="24"/>
          <w:szCs w:val="24"/>
          <w:lang w:eastAsia="pl-PL"/>
        </w:rPr>
        <w:t xml:space="preserve"> kampanii </w:t>
      </w:r>
      <w:r>
        <w:rPr>
          <w:rFonts w:eastAsia="Times New Roman" w:cstheme="minorHAnsi"/>
          <w:sz w:val="24"/>
          <w:szCs w:val="24"/>
          <w:lang w:eastAsia="pl-PL"/>
        </w:rPr>
        <w:t>brzmiało: „</w:t>
      </w:r>
      <w:r w:rsidRPr="00157EC9">
        <w:rPr>
          <w:rFonts w:eastAsia="Times New Roman" w:cstheme="minorHAnsi"/>
          <w:sz w:val="24"/>
          <w:szCs w:val="24"/>
          <w:lang w:eastAsia="pl-PL"/>
        </w:rPr>
        <w:t>Przyspieszamy zmiany”, zwracające uwagę na przyspieszenie działań na rzecz większego dostępu jak największej liczby ludności do wody pitnej oraz terenów skanalizowanych.</w:t>
      </w:r>
    </w:p>
    <w:p w14:paraId="272E73AB" w14:textId="77777777" w:rsidR="00DD71EA" w:rsidRPr="00157EC9" w:rsidRDefault="00DD71EA" w:rsidP="00DD71EA">
      <w:pPr>
        <w:spacing w:before="100" w:beforeAutospacing="1" w:after="100" w:afterAutospacing="1" w:line="276" w:lineRule="auto"/>
        <w:jc w:val="both"/>
        <w:rPr>
          <w:rFonts w:eastAsia="Times New Roman" w:cstheme="minorHAnsi"/>
          <w:sz w:val="24"/>
          <w:szCs w:val="24"/>
          <w:lang w:eastAsia="pl-PL"/>
        </w:rPr>
      </w:pPr>
      <w:r>
        <w:rPr>
          <w:rFonts w:eastAsia="Times New Roman" w:cstheme="minorHAnsi"/>
          <w:sz w:val="24"/>
          <w:szCs w:val="24"/>
          <w:lang w:eastAsia="pl-PL"/>
        </w:rPr>
        <w:t xml:space="preserve">Pierwszym etapem obchodów był wojewódzki konkurs </w:t>
      </w:r>
      <w:r w:rsidRPr="005E522A">
        <w:rPr>
          <w:rFonts w:eastAsia="Times New Roman" w:cstheme="minorHAnsi"/>
          <w:sz w:val="24"/>
          <w:szCs w:val="24"/>
          <w:lang w:eastAsia="pl-PL"/>
        </w:rPr>
        <w:t>pt.</w:t>
      </w:r>
      <w:r>
        <w:rPr>
          <w:rFonts w:eastAsia="Times New Roman" w:cstheme="minorHAnsi"/>
          <w:sz w:val="24"/>
          <w:szCs w:val="24"/>
          <w:lang w:eastAsia="pl-PL"/>
        </w:rPr>
        <w:t xml:space="preserve"> </w:t>
      </w:r>
      <w:r w:rsidRPr="005E522A">
        <w:rPr>
          <w:rFonts w:eastAsia="Times New Roman" w:cstheme="minorHAnsi"/>
          <w:sz w:val="24"/>
          <w:szCs w:val="24"/>
          <w:lang w:eastAsia="pl-PL"/>
        </w:rPr>
        <w:t>„Fraszka, o wodzie</w:t>
      </w:r>
      <w:r>
        <w:rPr>
          <w:rFonts w:eastAsia="Times New Roman" w:cstheme="minorHAnsi"/>
          <w:sz w:val="24"/>
          <w:szCs w:val="24"/>
          <w:lang w:eastAsia="pl-PL"/>
        </w:rPr>
        <w:t>,</w:t>
      </w:r>
      <w:r w:rsidRPr="005E522A">
        <w:rPr>
          <w:rFonts w:eastAsia="Times New Roman" w:cstheme="minorHAnsi"/>
          <w:sz w:val="24"/>
          <w:szCs w:val="24"/>
          <w:lang w:eastAsia="pl-PL"/>
        </w:rPr>
        <w:t xml:space="preserve"> która służy zdrowiu i przyrodzie”</w:t>
      </w:r>
      <w:r>
        <w:rPr>
          <w:rFonts w:eastAsia="Times New Roman" w:cstheme="minorHAnsi"/>
          <w:sz w:val="24"/>
          <w:szCs w:val="24"/>
          <w:lang w:eastAsia="pl-PL"/>
        </w:rPr>
        <w:t xml:space="preserve"> realizowany we współpracy z Wojewódzkim Funduszem Ochrony Środowiska i Gospodarki Wodnej w Szczecinie.</w:t>
      </w:r>
    </w:p>
    <w:p w14:paraId="3C182CA8" w14:textId="77777777" w:rsidR="00DD71EA" w:rsidRPr="00157EC9" w:rsidRDefault="00DD71EA" w:rsidP="00DD71EA">
      <w:pPr>
        <w:spacing w:before="100" w:beforeAutospacing="1" w:after="100" w:afterAutospacing="1" w:line="276" w:lineRule="auto"/>
        <w:jc w:val="both"/>
        <w:rPr>
          <w:rFonts w:eastAsia="Times New Roman" w:cstheme="minorHAnsi"/>
          <w:sz w:val="24"/>
          <w:szCs w:val="24"/>
          <w:lang w:eastAsia="pl-PL"/>
        </w:rPr>
      </w:pPr>
      <w:r w:rsidRPr="00157EC9">
        <w:rPr>
          <w:rFonts w:eastAsia="Times New Roman" w:cstheme="minorHAnsi"/>
          <w:sz w:val="24"/>
          <w:szCs w:val="24"/>
          <w:lang w:eastAsia="pl-PL"/>
        </w:rPr>
        <w:t xml:space="preserve">Podczas </w:t>
      </w:r>
      <w:r>
        <w:rPr>
          <w:rFonts w:eastAsia="Times New Roman" w:cstheme="minorHAnsi"/>
          <w:sz w:val="24"/>
          <w:szCs w:val="24"/>
          <w:lang w:eastAsia="pl-PL"/>
        </w:rPr>
        <w:t>wydarzenia wręczono nagrody</w:t>
      </w:r>
      <w:r w:rsidRPr="00157EC9">
        <w:rPr>
          <w:rFonts w:eastAsia="Times New Roman" w:cstheme="minorHAnsi"/>
          <w:sz w:val="24"/>
          <w:szCs w:val="24"/>
          <w:lang w:eastAsia="pl-PL"/>
        </w:rPr>
        <w:t xml:space="preserve"> </w:t>
      </w:r>
      <w:r>
        <w:rPr>
          <w:rFonts w:eastAsia="Times New Roman" w:cstheme="minorHAnsi"/>
          <w:sz w:val="24"/>
          <w:szCs w:val="24"/>
          <w:lang w:eastAsia="pl-PL"/>
        </w:rPr>
        <w:t xml:space="preserve">i odczytano </w:t>
      </w:r>
      <w:r w:rsidRPr="00157EC9">
        <w:rPr>
          <w:rFonts w:eastAsia="Times New Roman" w:cstheme="minorHAnsi"/>
          <w:sz w:val="24"/>
          <w:szCs w:val="24"/>
          <w:lang w:eastAsia="pl-PL"/>
        </w:rPr>
        <w:t>frasz</w:t>
      </w:r>
      <w:r>
        <w:rPr>
          <w:rFonts w:eastAsia="Times New Roman" w:cstheme="minorHAnsi"/>
          <w:sz w:val="24"/>
          <w:szCs w:val="24"/>
          <w:lang w:eastAsia="pl-PL"/>
        </w:rPr>
        <w:t>ki</w:t>
      </w:r>
      <w:r w:rsidRPr="00157EC9">
        <w:rPr>
          <w:rFonts w:eastAsia="Times New Roman" w:cstheme="minorHAnsi"/>
          <w:sz w:val="24"/>
          <w:szCs w:val="24"/>
          <w:lang w:eastAsia="pl-PL"/>
        </w:rPr>
        <w:t>. Nagrody i podziękowania przekazane zostały przez Wojewodę Zachodniopomorskiego, Zachodniopomorskiego Państwowego Wojewódzkiego Inspektora Sanitarnego w Szczecinie</w:t>
      </w:r>
      <w:r>
        <w:rPr>
          <w:rFonts w:eastAsia="Times New Roman" w:cstheme="minorHAnsi"/>
          <w:sz w:val="24"/>
          <w:szCs w:val="24"/>
          <w:lang w:eastAsia="pl-PL"/>
        </w:rPr>
        <w:t>,</w:t>
      </w:r>
      <w:r w:rsidRPr="00157EC9">
        <w:rPr>
          <w:rFonts w:eastAsia="Times New Roman" w:cstheme="minorHAnsi"/>
          <w:sz w:val="24"/>
          <w:szCs w:val="24"/>
          <w:lang w:eastAsia="pl-PL"/>
        </w:rPr>
        <w:t xml:space="preserve"> Prezesa Wojewódzkiego Fundu</w:t>
      </w:r>
      <w:r>
        <w:rPr>
          <w:rFonts w:eastAsia="Times New Roman" w:cstheme="minorHAnsi"/>
          <w:sz w:val="24"/>
          <w:szCs w:val="24"/>
          <w:lang w:eastAsia="pl-PL"/>
        </w:rPr>
        <w:t xml:space="preserve">szu </w:t>
      </w:r>
      <w:r w:rsidRPr="00157EC9">
        <w:rPr>
          <w:rFonts w:eastAsia="Times New Roman" w:cstheme="minorHAnsi"/>
          <w:sz w:val="24"/>
          <w:szCs w:val="24"/>
          <w:lang w:eastAsia="pl-PL"/>
        </w:rPr>
        <w:t>Ochrony Środowiska i Gospodarki Wodnej w Szczecinie.</w:t>
      </w:r>
    </w:p>
    <w:p w14:paraId="0675F217" w14:textId="29582357" w:rsidR="00DD71EA" w:rsidRDefault="00DD71EA" w:rsidP="00DD71EA">
      <w:pPr>
        <w:spacing w:before="100" w:beforeAutospacing="1" w:after="100" w:afterAutospacing="1" w:line="276" w:lineRule="auto"/>
        <w:jc w:val="both"/>
        <w:rPr>
          <w:rFonts w:eastAsia="Times New Roman" w:cstheme="minorHAnsi"/>
          <w:sz w:val="24"/>
          <w:szCs w:val="24"/>
          <w:lang w:eastAsia="pl-PL"/>
        </w:rPr>
      </w:pPr>
      <w:r w:rsidRPr="00157EC9">
        <w:rPr>
          <w:rFonts w:eastAsia="Times New Roman" w:cstheme="minorHAnsi"/>
          <w:sz w:val="24"/>
          <w:szCs w:val="24"/>
          <w:lang w:eastAsia="pl-PL"/>
        </w:rPr>
        <w:t>Każdy z uczestników</w:t>
      </w:r>
      <w:r>
        <w:rPr>
          <w:rFonts w:eastAsia="Times New Roman" w:cstheme="minorHAnsi"/>
          <w:sz w:val="24"/>
          <w:szCs w:val="24"/>
          <w:lang w:eastAsia="pl-PL"/>
        </w:rPr>
        <w:t xml:space="preserve"> wydarzenia</w:t>
      </w:r>
      <w:r w:rsidRPr="00157EC9">
        <w:rPr>
          <w:rFonts w:eastAsia="Times New Roman" w:cstheme="minorHAnsi"/>
          <w:sz w:val="24"/>
          <w:szCs w:val="24"/>
          <w:lang w:eastAsia="pl-PL"/>
        </w:rPr>
        <w:t xml:space="preserve"> miał okazję zwiedzić stację oraz laboratorium mikrobiologii i</w:t>
      </w:r>
      <w:r w:rsidR="00274348">
        <w:rPr>
          <w:rFonts w:eastAsia="Times New Roman" w:cstheme="minorHAnsi"/>
          <w:sz w:val="24"/>
          <w:szCs w:val="24"/>
          <w:lang w:eastAsia="pl-PL"/>
        </w:rPr>
        <w:t> </w:t>
      </w:r>
      <w:r w:rsidRPr="00157EC9">
        <w:rPr>
          <w:rFonts w:eastAsia="Times New Roman" w:cstheme="minorHAnsi"/>
          <w:sz w:val="24"/>
          <w:szCs w:val="24"/>
          <w:lang w:eastAsia="pl-PL"/>
        </w:rPr>
        <w:t>chemii wody. Dodatkowo ZPWIS w Szczecinie zorganizował darmowe badania wody dla mieszkańców Szczecina</w:t>
      </w:r>
      <w:r w:rsidR="00B165AE">
        <w:rPr>
          <w:rFonts w:eastAsia="Times New Roman" w:cstheme="minorHAnsi"/>
          <w:sz w:val="24"/>
          <w:szCs w:val="24"/>
          <w:lang w:eastAsia="pl-PL"/>
        </w:rPr>
        <w:t xml:space="preserve">, </w:t>
      </w:r>
      <w:r w:rsidRPr="00157EC9">
        <w:rPr>
          <w:rFonts w:eastAsia="Times New Roman" w:cstheme="minorHAnsi"/>
          <w:sz w:val="24"/>
          <w:szCs w:val="24"/>
          <w:lang w:eastAsia="pl-PL"/>
        </w:rPr>
        <w:t>Kamieni</w:t>
      </w:r>
      <w:r w:rsidR="00B165AE">
        <w:rPr>
          <w:rFonts w:eastAsia="Times New Roman" w:cstheme="minorHAnsi"/>
          <w:sz w:val="24"/>
          <w:szCs w:val="24"/>
          <w:lang w:eastAsia="pl-PL"/>
        </w:rPr>
        <w:t>a</w:t>
      </w:r>
      <w:r w:rsidRPr="00157EC9">
        <w:rPr>
          <w:rFonts w:eastAsia="Times New Roman" w:cstheme="minorHAnsi"/>
          <w:sz w:val="24"/>
          <w:szCs w:val="24"/>
          <w:lang w:eastAsia="pl-PL"/>
        </w:rPr>
        <w:t xml:space="preserve"> Pomorski</w:t>
      </w:r>
      <w:r w:rsidR="00B165AE">
        <w:rPr>
          <w:rFonts w:eastAsia="Times New Roman" w:cstheme="minorHAnsi"/>
          <w:sz w:val="24"/>
          <w:szCs w:val="24"/>
          <w:lang w:eastAsia="pl-PL"/>
        </w:rPr>
        <w:t>ego</w:t>
      </w:r>
      <w:r w:rsidRPr="00157EC9">
        <w:rPr>
          <w:rFonts w:eastAsia="Times New Roman" w:cstheme="minorHAnsi"/>
          <w:sz w:val="24"/>
          <w:szCs w:val="24"/>
          <w:lang w:eastAsia="pl-PL"/>
        </w:rPr>
        <w:t>, Koszalin</w:t>
      </w:r>
      <w:r w:rsidR="00B165AE">
        <w:rPr>
          <w:rFonts w:eastAsia="Times New Roman" w:cstheme="minorHAnsi"/>
          <w:sz w:val="24"/>
          <w:szCs w:val="24"/>
          <w:lang w:eastAsia="pl-PL"/>
        </w:rPr>
        <w:t>a</w:t>
      </w:r>
      <w:r w:rsidRPr="00157EC9">
        <w:rPr>
          <w:rFonts w:eastAsia="Times New Roman" w:cstheme="minorHAnsi"/>
          <w:sz w:val="24"/>
          <w:szCs w:val="24"/>
          <w:lang w:eastAsia="pl-PL"/>
        </w:rPr>
        <w:t xml:space="preserve"> i</w:t>
      </w:r>
      <w:r w:rsidR="00274348">
        <w:rPr>
          <w:rFonts w:eastAsia="Times New Roman" w:cstheme="minorHAnsi"/>
          <w:sz w:val="24"/>
          <w:szCs w:val="24"/>
          <w:lang w:eastAsia="pl-PL"/>
        </w:rPr>
        <w:t> </w:t>
      </w:r>
      <w:r w:rsidRPr="00157EC9">
        <w:rPr>
          <w:rFonts w:eastAsia="Times New Roman" w:cstheme="minorHAnsi"/>
          <w:sz w:val="24"/>
          <w:szCs w:val="24"/>
          <w:lang w:eastAsia="pl-PL"/>
        </w:rPr>
        <w:t>Szczecink</w:t>
      </w:r>
      <w:r w:rsidR="00B165AE">
        <w:rPr>
          <w:rFonts w:eastAsia="Times New Roman" w:cstheme="minorHAnsi"/>
          <w:sz w:val="24"/>
          <w:szCs w:val="24"/>
          <w:lang w:eastAsia="pl-PL"/>
        </w:rPr>
        <w:t>a</w:t>
      </w:r>
      <w:r w:rsidRPr="00157EC9">
        <w:rPr>
          <w:rFonts w:eastAsia="Times New Roman" w:cstheme="minorHAnsi"/>
          <w:sz w:val="24"/>
          <w:szCs w:val="24"/>
          <w:lang w:eastAsia="pl-PL"/>
        </w:rPr>
        <w:t>.</w:t>
      </w:r>
    </w:p>
    <w:p w14:paraId="75D513A6" w14:textId="0BAB4B94" w:rsidR="00DD71EA" w:rsidRPr="003432CB" w:rsidRDefault="00DD71EA">
      <w:pPr>
        <w:pStyle w:val="Nagwek2"/>
        <w:numPr>
          <w:ilvl w:val="0"/>
          <w:numId w:val="47"/>
        </w:numPr>
        <w:ind w:left="284" w:hanging="284"/>
        <w:rPr>
          <w:rFonts w:eastAsia="Times New Roman"/>
          <w:lang w:eastAsia="pl-PL"/>
        </w:rPr>
      </w:pPr>
      <w:bookmarkStart w:id="787" w:name="_Toc165372315"/>
      <w:r w:rsidRPr="003432CB">
        <w:rPr>
          <w:rFonts w:eastAsia="Times New Roman"/>
          <w:lang w:eastAsia="pl-PL"/>
        </w:rPr>
        <w:lastRenderedPageBreak/>
        <w:t>Inne działania lokalne</w:t>
      </w:r>
      <w:bookmarkEnd w:id="787"/>
    </w:p>
    <w:p w14:paraId="0A5FC975" w14:textId="129B8F8E" w:rsidR="00DD71EA" w:rsidRPr="00AB62E2" w:rsidRDefault="00DD71EA">
      <w:pPr>
        <w:pStyle w:val="Nagwek3"/>
        <w:numPr>
          <w:ilvl w:val="1"/>
          <w:numId w:val="47"/>
        </w:numPr>
        <w:ind w:left="568" w:hanging="284"/>
        <w:rPr>
          <w:rFonts w:eastAsia="Times New Roman"/>
          <w:lang w:eastAsia="pl-PL"/>
        </w:rPr>
      </w:pPr>
      <w:bookmarkStart w:id="788" w:name="_Toc165372316"/>
      <w:r w:rsidRPr="00AB62E2">
        <w:rPr>
          <w:rFonts w:eastAsia="Times New Roman"/>
          <w:lang w:eastAsia="pl-PL"/>
        </w:rPr>
        <w:t>Profilaktyka zatruć grzybami (PSSE Gryfice)</w:t>
      </w:r>
      <w:bookmarkEnd w:id="788"/>
    </w:p>
    <w:p w14:paraId="17C0549D" w14:textId="77777777" w:rsidR="00DD71EA" w:rsidRPr="006A094C" w:rsidRDefault="00DD71EA" w:rsidP="00DD71EA">
      <w:pPr>
        <w:spacing w:before="100" w:beforeAutospacing="1" w:after="100" w:afterAutospacing="1" w:line="276" w:lineRule="auto"/>
        <w:jc w:val="both"/>
        <w:rPr>
          <w:rFonts w:eastAsia="Times New Roman" w:cstheme="minorHAnsi"/>
          <w:sz w:val="24"/>
          <w:szCs w:val="24"/>
          <w:lang w:eastAsia="pl-PL"/>
        </w:rPr>
      </w:pPr>
      <w:r w:rsidRPr="00AB62E2">
        <w:rPr>
          <w:rFonts w:eastAsia="Times New Roman" w:cstheme="minorHAnsi"/>
          <w:sz w:val="24"/>
          <w:szCs w:val="24"/>
          <w:lang w:eastAsia="pl-PL"/>
        </w:rPr>
        <w:t xml:space="preserve">Celem akcji było zapobieganie zatruciom grzybami, poprzez edukację wraz z ukazaniem różnic pomiędzy poszczególnymi gatunkami grzybów. Działanie na terenie powiatu gryfickiego </w:t>
      </w:r>
      <w:r>
        <w:rPr>
          <w:rFonts w:eastAsia="Times New Roman" w:cstheme="minorHAnsi"/>
          <w:sz w:val="24"/>
          <w:szCs w:val="24"/>
          <w:lang w:eastAsia="pl-PL"/>
        </w:rPr>
        <w:t xml:space="preserve">jest </w:t>
      </w:r>
      <w:r w:rsidRPr="00AB62E2">
        <w:rPr>
          <w:rFonts w:eastAsia="Times New Roman" w:cstheme="minorHAnsi"/>
          <w:sz w:val="24"/>
          <w:szCs w:val="24"/>
          <w:lang w:eastAsia="pl-PL"/>
        </w:rPr>
        <w:t xml:space="preserve">realizowane od 14 lat. </w:t>
      </w:r>
      <w:r>
        <w:rPr>
          <w:rFonts w:eastAsia="Times New Roman" w:cstheme="minorHAnsi"/>
          <w:sz w:val="24"/>
          <w:szCs w:val="24"/>
          <w:lang w:eastAsia="pl-PL"/>
        </w:rPr>
        <w:t>W</w:t>
      </w:r>
      <w:r w:rsidRPr="00AB62E2">
        <w:rPr>
          <w:rFonts w:eastAsia="Times New Roman" w:cstheme="minorHAnsi"/>
          <w:sz w:val="24"/>
          <w:szCs w:val="24"/>
          <w:lang w:eastAsia="pl-PL"/>
        </w:rPr>
        <w:t xml:space="preserve"> siedzibie PSSE Gryfice </w:t>
      </w:r>
      <w:r>
        <w:rPr>
          <w:rFonts w:eastAsia="Times New Roman" w:cstheme="minorHAnsi"/>
          <w:sz w:val="24"/>
          <w:szCs w:val="24"/>
          <w:lang w:eastAsia="pl-PL"/>
        </w:rPr>
        <w:t xml:space="preserve">we wrześniu można było oglądać </w:t>
      </w:r>
      <w:r w:rsidRPr="00AB62E2">
        <w:rPr>
          <w:rFonts w:eastAsia="Times New Roman" w:cstheme="minorHAnsi"/>
          <w:sz w:val="24"/>
          <w:szCs w:val="24"/>
          <w:lang w:eastAsia="pl-PL"/>
        </w:rPr>
        <w:t>Wystawę Grzybów Jadalnych, Niejadalnych, Trujących, która prezentowała prawdziwe okazy grzybów zebrane w okolicznych lasach.</w:t>
      </w:r>
      <w:r>
        <w:rPr>
          <w:rFonts w:eastAsia="Times New Roman" w:cstheme="minorHAnsi"/>
          <w:sz w:val="24"/>
          <w:szCs w:val="24"/>
          <w:lang w:eastAsia="pl-PL"/>
        </w:rPr>
        <w:t xml:space="preserve"> </w:t>
      </w:r>
      <w:r w:rsidRPr="00AB62E2">
        <w:rPr>
          <w:rFonts w:eastAsia="Times New Roman" w:cstheme="minorHAnsi"/>
          <w:sz w:val="24"/>
          <w:szCs w:val="24"/>
          <w:lang w:eastAsia="pl-PL"/>
        </w:rPr>
        <w:t>Konsultacji specjalistycznych podczas</w:t>
      </w:r>
      <w:r>
        <w:rPr>
          <w:rFonts w:eastAsia="Times New Roman" w:cstheme="minorHAnsi"/>
          <w:sz w:val="24"/>
          <w:szCs w:val="24"/>
          <w:lang w:eastAsia="pl-PL"/>
        </w:rPr>
        <w:t xml:space="preserve"> </w:t>
      </w:r>
      <w:r w:rsidRPr="00AB62E2">
        <w:rPr>
          <w:rFonts w:eastAsia="Times New Roman" w:cstheme="minorHAnsi"/>
          <w:sz w:val="24"/>
          <w:szCs w:val="24"/>
          <w:lang w:eastAsia="pl-PL"/>
        </w:rPr>
        <w:t>wystawy udziel</w:t>
      </w:r>
      <w:r>
        <w:rPr>
          <w:rFonts w:eastAsia="Times New Roman" w:cstheme="minorHAnsi"/>
          <w:sz w:val="24"/>
          <w:szCs w:val="24"/>
          <w:lang w:eastAsia="pl-PL"/>
        </w:rPr>
        <w:t>ali</w:t>
      </w:r>
      <w:r w:rsidRPr="00AB62E2">
        <w:rPr>
          <w:rFonts w:eastAsia="Times New Roman" w:cstheme="minorHAnsi"/>
          <w:sz w:val="24"/>
          <w:szCs w:val="24"/>
          <w:lang w:eastAsia="pl-PL"/>
        </w:rPr>
        <w:t xml:space="preserve"> klasyfikator grzybów i grzyboznawca, którzy przedstawiali zasady odróżniania grzybów jadalnych</w:t>
      </w:r>
      <w:r w:rsidRPr="00AB62E2">
        <w:rPr>
          <w:rFonts w:eastAsia="Times New Roman" w:cstheme="minorHAnsi"/>
          <w:b/>
          <w:bCs/>
          <w:sz w:val="24"/>
          <w:szCs w:val="24"/>
          <w:lang w:eastAsia="pl-PL"/>
        </w:rPr>
        <w:t xml:space="preserve"> </w:t>
      </w:r>
      <w:r w:rsidRPr="00AB62E2">
        <w:rPr>
          <w:rFonts w:eastAsia="Times New Roman" w:cstheme="minorHAnsi"/>
          <w:sz w:val="24"/>
          <w:szCs w:val="24"/>
          <w:lang w:eastAsia="pl-PL"/>
        </w:rPr>
        <w:t xml:space="preserve">od niejadalnych oraz poruszali kwestie podstawowych zasad grzybobrania. </w:t>
      </w:r>
    </w:p>
    <w:p w14:paraId="487ACCF9" w14:textId="77777777" w:rsidR="00DD71EA" w:rsidRDefault="00DD71EA" w:rsidP="00DD71EA">
      <w:pPr>
        <w:pStyle w:val="Akapitzlist"/>
        <w:keepNext/>
        <w:spacing w:before="100" w:beforeAutospacing="1" w:after="100" w:afterAutospacing="1" w:line="276" w:lineRule="auto"/>
        <w:jc w:val="center"/>
      </w:pPr>
      <w:r>
        <w:rPr>
          <w:rFonts w:eastAsia="Times New Roman" w:cstheme="minorHAnsi"/>
          <w:b/>
          <w:bCs/>
          <w:noProof/>
          <w:sz w:val="24"/>
          <w:szCs w:val="24"/>
          <w:lang w:eastAsia="pl-PL"/>
        </w:rPr>
        <w:drawing>
          <wp:inline distT="0" distB="0" distL="0" distR="0" wp14:anchorId="354F24D8" wp14:editId="3673BF9C">
            <wp:extent cx="1836420" cy="1805600"/>
            <wp:effectExtent l="0" t="0" r="0" b="4445"/>
            <wp:docPr id="775981876" name="Obraz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981876" name="Obraz 2">
                      <a:extLst>
                        <a:ext uri="{C183D7F6-B498-43B3-948B-1728B52AA6E4}">
                          <adec:decorative xmlns:adec="http://schemas.microsoft.com/office/drawing/2017/decorative" val="1"/>
                        </a:ext>
                      </a:extLs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841590" cy="1810683"/>
                    </a:xfrm>
                    <a:prstGeom prst="rect">
                      <a:avLst/>
                    </a:prstGeom>
                    <a:noFill/>
                  </pic:spPr>
                </pic:pic>
              </a:graphicData>
            </a:graphic>
          </wp:inline>
        </w:drawing>
      </w:r>
    </w:p>
    <w:p w14:paraId="32ADADA1" w14:textId="69814A43" w:rsidR="00DD71EA" w:rsidRPr="00D64996" w:rsidRDefault="00D64996" w:rsidP="007053D6">
      <w:pPr>
        <w:pStyle w:val="Legenda"/>
        <w:jc w:val="center"/>
        <w:rPr>
          <w:rFonts w:eastAsia="Times New Roman" w:cstheme="minorHAnsi"/>
          <w:b/>
          <w:bCs/>
          <w:i w:val="0"/>
          <w:iCs w:val="0"/>
          <w:color w:val="auto"/>
          <w:sz w:val="24"/>
          <w:szCs w:val="24"/>
          <w:lang w:eastAsia="pl-PL"/>
        </w:rPr>
      </w:pPr>
      <w:bookmarkStart w:id="789" w:name="_Toc164689401"/>
      <w:bookmarkStart w:id="790" w:name="_Toc164946797"/>
      <w:bookmarkStart w:id="791" w:name="_Toc165288094"/>
      <w:bookmarkStart w:id="792" w:name="_Toc165362646"/>
      <w:r>
        <w:rPr>
          <w:i w:val="0"/>
          <w:iCs w:val="0"/>
          <w:color w:val="auto"/>
        </w:rPr>
        <w:t>Z</w:t>
      </w:r>
      <w:r w:rsidRPr="00D64996">
        <w:rPr>
          <w:i w:val="0"/>
          <w:iCs w:val="0"/>
          <w:color w:val="auto"/>
        </w:rPr>
        <w:t xml:space="preserve">djęcie </w:t>
      </w:r>
      <w:r w:rsidRPr="00D64996">
        <w:rPr>
          <w:i w:val="0"/>
          <w:iCs w:val="0"/>
          <w:color w:val="auto"/>
        </w:rPr>
        <w:fldChar w:fldCharType="begin"/>
      </w:r>
      <w:r w:rsidRPr="00D64996">
        <w:rPr>
          <w:i w:val="0"/>
          <w:iCs w:val="0"/>
          <w:color w:val="auto"/>
        </w:rPr>
        <w:instrText xml:space="preserve"> SEQ zdjęcie \* ARABIC </w:instrText>
      </w:r>
      <w:r w:rsidRPr="00D64996">
        <w:rPr>
          <w:i w:val="0"/>
          <w:iCs w:val="0"/>
          <w:color w:val="auto"/>
        </w:rPr>
        <w:fldChar w:fldCharType="separate"/>
      </w:r>
      <w:r w:rsidR="009F1ABE">
        <w:rPr>
          <w:i w:val="0"/>
          <w:iCs w:val="0"/>
          <w:noProof/>
          <w:color w:val="auto"/>
        </w:rPr>
        <w:t>7</w:t>
      </w:r>
      <w:r w:rsidRPr="00D64996">
        <w:rPr>
          <w:i w:val="0"/>
          <w:iCs w:val="0"/>
          <w:color w:val="auto"/>
        </w:rPr>
        <w:fldChar w:fldCharType="end"/>
      </w:r>
      <w:r w:rsidRPr="00D64996">
        <w:rPr>
          <w:i w:val="0"/>
          <w:iCs w:val="0"/>
          <w:color w:val="auto"/>
        </w:rPr>
        <w:t xml:space="preserve"> Fotorelacja wystawy grzybów w PSSE Gryfice</w:t>
      </w:r>
      <w:bookmarkEnd w:id="789"/>
      <w:bookmarkEnd w:id="790"/>
      <w:bookmarkEnd w:id="791"/>
      <w:bookmarkEnd w:id="792"/>
    </w:p>
    <w:p w14:paraId="4BEAC34B" w14:textId="6FCDF945" w:rsidR="00DD71EA" w:rsidRPr="00E20EE3" w:rsidRDefault="00DD71EA">
      <w:pPr>
        <w:pStyle w:val="Nagwek3"/>
        <w:numPr>
          <w:ilvl w:val="1"/>
          <w:numId w:val="47"/>
        </w:numPr>
        <w:ind w:left="568" w:hanging="284"/>
        <w:rPr>
          <w:rFonts w:eastAsia="Times New Roman"/>
          <w:lang w:eastAsia="pl-PL"/>
        </w:rPr>
      </w:pPr>
      <w:bookmarkStart w:id="793" w:name="_Toc165372317"/>
      <w:r w:rsidRPr="00E20EE3">
        <w:rPr>
          <w:rFonts w:eastAsia="Times New Roman"/>
          <w:lang w:eastAsia="pl-PL"/>
        </w:rPr>
        <w:t>Powiatowy Program Zwalczania depresji wśród młodzieży. pt. „Zdemaskuj depresję!”. (PSSE Łobez)</w:t>
      </w:r>
      <w:bookmarkEnd w:id="793"/>
    </w:p>
    <w:p w14:paraId="0852EADE" w14:textId="50A37446" w:rsidR="00DD71EA" w:rsidRDefault="00DD71EA" w:rsidP="00DD71EA">
      <w:pPr>
        <w:spacing w:before="100" w:beforeAutospacing="1" w:after="100" w:afterAutospacing="1" w:line="276" w:lineRule="auto"/>
        <w:jc w:val="both"/>
        <w:rPr>
          <w:rFonts w:eastAsia="Times New Roman" w:cstheme="minorHAnsi"/>
          <w:sz w:val="24"/>
          <w:szCs w:val="24"/>
          <w:lang w:eastAsia="pl-PL"/>
        </w:rPr>
      </w:pPr>
      <w:r w:rsidRPr="00E20EE3">
        <w:rPr>
          <w:rFonts w:eastAsia="Times New Roman" w:cstheme="minorHAnsi"/>
          <w:sz w:val="24"/>
          <w:szCs w:val="24"/>
          <w:lang w:eastAsia="pl-PL"/>
        </w:rPr>
        <w:t xml:space="preserve">W dniu 08.09.2023 r. we współpracy z Poradnią </w:t>
      </w:r>
      <w:proofErr w:type="spellStart"/>
      <w:r w:rsidRPr="00E20EE3">
        <w:rPr>
          <w:rFonts w:eastAsia="Times New Roman" w:cstheme="minorHAnsi"/>
          <w:sz w:val="24"/>
          <w:szCs w:val="24"/>
          <w:lang w:eastAsia="pl-PL"/>
        </w:rPr>
        <w:t>Psychologiczno</w:t>
      </w:r>
      <w:proofErr w:type="spellEnd"/>
      <w:r w:rsidRPr="00E20EE3">
        <w:rPr>
          <w:rFonts w:eastAsia="Times New Roman" w:cstheme="minorHAnsi"/>
          <w:sz w:val="24"/>
          <w:szCs w:val="24"/>
          <w:lang w:eastAsia="pl-PL"/>
        </w:rPr>
        <w:t xml:space="preserve"> – Pedagogiczną w Łobzie zorganizowano konferencję w siedzibie Starostwa Powiatowego w Łobzie celem przedstawienia badań nt. depresji przeprowadzonych w szkołach ponadpodstawowych na</w:t>
      </w:r>
      <w:r w:rsidR="00274348">
        <w:rPr>
          <w:rFonts w:eastAsia="Times New Roman" w:cstheme="minorHAnsi"/>
          <w:sz w:val="24"/>
          <w:szCs w:val="24"/>
          <w:lang w:eastAsia="pl-PL"/>
        </w:rPr>
        <w:t> </w:t>
      </w:r>
      <w:r w:rsidRPr="00E20EE3">
        <w:rPr>
          <w:rFonts w:eastAsia="Times New Roman" w:cstheme="minorHAnsi"/>
          <w:sz w:val="24"/>
          <w:szCs w:val="24"/>
          <w:lang w:eastAsia="pl-PL"/>
        </w:rPr>
        <w:t>terenie powiatu łobeskiego oraz omówienia celów, założeń oraz wszelkich szczegółowych informacji dotyczących zainicjowanego programu w roku szkolnym 2022/2023. Ponadto na</w:t>
      </w:r>
      <w:r w:rsidR="00274348">
        <w:rPr>
          <w:rFonts w:eastAsia="Times New Roman" w:cstheme="minorHAnsi"/>
          <w:sz w:val="24"/>
          <w:szCs w:val="24"/>
          <w:lang w:eastAsia="pl-PL"/>
        </w:rPr>
        <w:t> </w:t>
      </w:r>
      <w:r w:rsidRPr="00E20EE3">
        <w:rPr>
          <w:rFonts w:eastAsia="Times New Roman" w:cstheme="minorHAnsi"/>
          <w:sz w:val="24"/>
          <w:szCs w:val="24"/>
          <w:lang w:eastAsia="pl-PL"/>
        </w:rPr>
        <w:t>konferencji został zaprezentowany plan działań dot. grupy wsparcia dla młodzieży biorącej udział w programie. W przedsięwzięciu wzięli udział: ZPWIS w Szczecinie, PPIS w Łobzie, Starosta Powiatu Łobeskiego, samorząd terytorialny, dyrektorzy oraz pedagodzy i psycholodzy szkół podstawowych oraz ponadpodstawowych z terenu powiatu łobeskiego. Łącznie w</w:t>
      </w:r>
      <w:r w:rsidR="00A2217A">
        <w:rPr>
          <w:rFonts w:eastAsia="Times New Roman" w:cstheme="minorHAnsi"/>
          <w:sz w:val="24"/>
          <w:szCs w:val="24"/>
          <w:lang w:eastAsia="pl-PL"/>
        </w:rPr>
        <w:t> </w:t>
      </w:r>
      <w:r w:rsidRPr="00E20EE3">
        <w:rPr>
          <w:rFonts w:eastAsia="Times New Roman" w:cstheme="minorHAnsi"/>
          <w:sz w:val="24"/>
          <w:szCs w:val="24"/>
          <w:lang w:eastAsia="pl-PL"/>
        </w:rPr>
        <w:t>konferencji wzięło udział 35 osób</w:t>
      </w:r>
      <w:r>
        <w:rPr>
          <w:rFonts w:eastAsia="Times New Roman" w:cstheme="minorHAnsi"/>
          <w:sz w:val="24"/>
          <w:szCs w:val="24"/>
          <w:lang w:eastAsia="pl-PL"/>
        </w:rPr>
        <w:t>.</w:t>
      </w:r>
    </w:p>
    <w:p w14:paraId="7008F939" w14:textId="783D9E72" w:rsidR="00DD71EA" w:rsidRDefault="00DD71EA">
      <w:pPr>
        <w:pStyle w:val="Nagwek3"/>
        <w:numPr>
          <w:ilvl w:val="1"/>
          <w:numId w:val="47"/>
        </w:numPr>
        <w:ind w:left="568" w:hanging="284"/>
        <w:rPr>
          <w:rFonts w:eastAsia="Times New Roman"/>
          <w:lang w:eastAsia="pl-PL"/>
        </w:rPr>
      </w:pPr>
      <w:bookmarkStart w:id="794" w:name="_Toc165372318"/>
      <w:r>
        <w:rPr>
          <w:rFonts w:eastAsia="Times New Roman"/>
          <w:lang w:eastAsia="pl-PL"/>
        </w:rPr>
        <w:t>Reaktywacja seniorów (PSSE Stargard)</w:t>
      </w:r>
      <w:bookmarkEnd w:id="794"/>
    </w:p>
    <w:p w14:paraId="001D9977" w14:textId="2755CF7E" w:rsidR="00DD71EA" w:rsidRPr="008F25F0" w:rsidRDefault="00DD71EA" w:rsidP="008F25F0">
      <w:pPr>
        <w:spacing w:before="100" w:beforeAutospacing="1" w:after="100" w:afterAutospacing="1" w:line="276" w:lineRule="auto"/>
        <w:jc w:val="both"/>
        <w:rPr>
          <w:rFonts w:eastAsia="Times New Roman" w:cstheme="minorHAnsi"/>
          <w:b/>
          <w:bCs/>
          <w:sz w:val="24"/>
          <w:szCs w:val="24"/>
          <w:lang w:eastAsia="pl-PL"/>
        </w:rPr>
      </w:pPr>
      <w:r w:rsidRPr="00712464">
        <w:rPr>
          <w:rFonts w:eastAsia="Times New Roman" w:cstheme="minorHAnsi"/>
          <w:sz w:val="24"/>
          <w:szCs w:val="24"/>
          <w:lang w:eastAsia="pl-PL"/>
        </w:rPr>
        <w:t>Adresatami lokalnego przedsięwzięcia byli ludzie starsi</w:t>
      </w:r>
      <w:r>
        <w:rPr>
          <w:rFonts w:eastAsia="Times New Roman" w:cstheme="minorHAnsi"/>
          <w:sz w:val="24"/>
          <w:szCs w:val="24"/>
          <w:lang w:eastAsia="pl-PL"/>
        </w:rPr>
        <w:t xml:space="preserve"> </w:t>
      </w:r>
      <w:r w:rsidRPr="00712464">
        <w:rPr>
          <w:rFonts w:eastAsia="Times New Roman" w:cstheme="minorHAnsi"/>
          <w:sz w:val="24"/>
          <w:szCs w:val="24"/>
          <w:lang w:eastAsia="pl-PL"/>
        </w:rPr>
        <w:t xml:space="preserve">- seniorzy będący pod opieką Miejskiego Ośrodka Pomocy Społecznej w Stargardzie. Akcja została zorganizowana we współpracy z Centrum Medycznym </w:t>
      </w:r>
      <w:proofErr w:type="spellStart"/>
      <w:r w:rsidRPr="00712464">
        <w:rPr>
          <w:rFonts w:eastAsia="Times New Roman" w:cstheme="minorHAnsi"/>
          <w:sz w:val="24"/>
          <w:szCs w:val="24"/>
          <w:lang w:eastAsia="pl-PL"/>
        </w:rPr>
        <w:t>Consilius</w:t>
      </w:r>
      <w:proofErr w:type="spellEnd"/>
      <w:r w:rsidRPr="00712464">
        <w:rPr>
          <w:rFonts w:eastAsia="Times New Roman" w:cstheme="minorHAnsi"/>
          <w:sz w:val="24"/>
          <w:szCs w:val="24"/>
          <w:lang w:eastAsia="pl-PL"/>
        </w:rPr>
        <w:t xml:space="preserve"> w Stargardzie i polega na nieodpłatnych </w:t>
      </w:r>
      <w:r w:rsidRPr="00712464">
        <w:rPr>
          <w:rFonts w:eastAsia="Times New Roman" w:cstheme="minorHAnsi"/>
          <w:sz w:val="24"/>
          <w:szCs w:val="24"/>
          <w:lang w:eastAsia="pl-PL"/>
        </w:rPr>
        <w:lastRenderedPageBreak/>
        <w:t>konsultacjach lekarskich z lekarzem ortopedą, który po badaniu seniorów informował o</w:t>
      </w:r>
      <w:r w:rsidR="00A2217A">
        <w:rPr>
          <w:rFonts w:eastAsia="Times New Roman" w:cstheme="minorHAnsi"/>
          <w:sz w:val="24"/>
          <w:szCs w:val="24"/>
          <w:lang w:eastAsia="pl-PL"/>
        </w:rPr>
        <w:t> </w:t>
      </w:r>
      <w:r w:rsidRPr="00712464">
        <w:rPr>
          <w:rFonts w:eastAsia="Times New Roman" w:cstheme="minorHAnsi"/>
          <w:sz w:val="24"/>
          <w:szCs w:val="24"/>
          <w:lang w:eastAsia="pl-PL"/>
        </w:rPr>
        <w:t>ewentualnych schorzeniach.</w:t>
      </w:r>
    </w:p>
    <w:p w14:paraId="0A951B89" w14:textId="11236ED4" w:rsidR="00DD71EA" w:rsidRPr="0035568B" w:rsidRDefault="00DD71EA">
      <w:pPr>
        <w:pStyle w:val="Nagwek3"/>
        <w:numPr>
          <w:ilvl w:val="1"/>
          <w:numId w:val="47"/>
        </w:numPr>
        <w:ind w:left="568" w:hanging="284"/>
        <w:rPr>
          <w:rFonts w:eastAsia="Times New Roman"/>
          <w:lang w:eastAsia="pl-PL"/>
        </w:rPr>
      </w:pPr>
      <w:bookmarkStart w:id="795" w:name="_Toc165372319"/>
      <w:r w:rsidRPr="0035568B">
        <w:rPr>
          <w:rFonts w:eastAsia="Times New Roman"/>
          <w:lang w:eastAsia="pl-PL"/>
        </w:rPr>
        <w:t>Profilaktyka wszawicy</w:t>
      </w:r>
      <w:r>
        <w:rPr>
          <w:rFonts w:eastAsia="Times New Roman"/>
          <w:lang w:eastAsia="pl-PL"/>
        </w:rPr>
        <w:t xml:space="preserve"> </w:t>
      </w:r>
      <w:r w:rsidRPr="0035568B">
        <w:rPr>
          <w:rFonts w:eastAsia="Times New Roman"/>
          <w:lang w:eastAsia="pl-PL"/>
        </w:rPr>
        <w:t>realizowana na terenie 8 powiatów</w:t>
      </w:r>
      <w:r>
        <w:rPr>
          <w:rFonts w:eastAsia="Times New Roman"/>
          <w:lang w:eastAsia="pl-PL"/>
        </w:rPr>
        <w:t>: Białogard, Choszczno, Goleniów, Gryfino, Kamień Pomorski, Kołobrzeg, Szczecin, Szczecinek.</w:t>
      </w:r>
      <w:bookmarkEnd w:id="795"/>
    </w:p>
    <w:p w14:paraId="154E1E2E" w14:textId="77777777" w:rsidR="00DD71EA" w:rsidRDefault="00DD71EA" w:rsidP="00DD71EA">
      <w:pPr>
        <w:spacing w:line="276" w:lineRule="auto"/>
        <w:jc w:val="both"/>
        <w:rPr>
          <w:rFonts w:eastAsia="Times New Roman" w:cstheme="minorHAnsi"/>
          <w:sz w:val="24"/>
          <w:szCs w:val="24"/>
          <w:lang w:eastAsia="pl-PL"/>
        </w:rPr>
      </w:pPr>
      <w:r w:rsidRPr="007003F8">
        <w:rPr>
          <w:rFonts w:eastAsia="Times New Roman" w:cstheme="minorHAnsi"/>
          <w:sz w:val="24"/>
          <w:szCs w:val="24"/>
          <w:lang w:eastAsia="pl-PL"/>
        </w:rPr>
        <w:t>Głównym celem było zmniejszenie występowania wszawicy w środowisku przedszkolnym/ szkolnym oraz dostarczenie wiedzy z zakresu zapobiegania wszawicy.</w:t>
      </w:r>
      <w:r>
        <w:rPr>
          <w:rFonts w:eastAsia="Times New Roman" w:cstheme="minorHAnsi"/>
          <w:sz w:val="24"/>
          <w:szCs w:val="24"/>
          <w:lang w:eastAsia="pl-PL"/>
        </w:rPr>
        <w:t xml:space="preserve"> Przeprowadzano prelekcje dla rodziców oraz dystrybucję materiałów edukacyjnych. Łącznie przeprowadzono 111 działań dla 3408 odbiorców.</w:t>
      </w:r>
    </w:p>
    <w:p w14:paraId="70E89088" w14:textId="280385AB" w:rsidR="00DD71EA" w:rsidRPr="007003F8" w:rsidRDefault="00DD71EA">
      <w:pPr>
        <w:pStyle w:val="Nagwek2"/>
        <w:numPr>
          <w:ilvl w:val="0"/>
          <w:numId w:val="47"/>
        </w:numPr>
        <w:ind w:left="284" w:hanging="284"/>
        <w:rPr>
          <w:rFonts w:eastAsia="Times New Roman"/>
          <w:lang w:eastAsia="pl-PL"/>
        </w:rPr>
      </w:pPr>
      <w:bookmarkStart w:id="796" w:name="_Toc165372320"/>
      <w:r w:rsidRPr="007003F8">
        <w:rPr>
          <w:rFonts w:eastAsia="Times New Roman"/>
          <w:lang w:eastAsia="pl-PL"/>
        </w:rPr>
        <w:t>Podsumowanie i wnioski</w:t>
      </w:r>
      <w:r>
        <w:rPr>
          <w:rFonts w:eastAsia="Times New Roman"/>
          <w:lang w:eastAsia="pl-PL"/>
        </w:rPr>
        <w:t>.</w:t>
      </w:r>
      <w:bookmarkEnd w:id="796"/>
    </w:p>
    <w:p w14:paraId="24FDAD74" w14:textId="77777777" w:rsidR="00DD71EA" w:rsidRDefault="00DD71EA" w:rsidP="00DD71EA">
      <w:pPr>
        <w:spacing w:line="276" w:lineRule="auto"/>
        <w:jc w:val="both"/>
        <w:rPr>
          <w:rFonts w:eastAsia="Times New Roman" w:cstheme="minorHAnsi"/>
          <w:sz w:val="24"/>
          <w:szCs w:val="24"/>
          <w:lang w:eastAsia="pl-PL"/>
        </w:rPr>
      </w:pPr>
      <w:r w:rsidRPr="00C21A03">
        <w:rPr>
          <w:rFonts w:eastAsia="Times New Roman" w:cstheme="minorHAnsi"/>
          <w:sz w:val="24"/>
          <w:szCs w:val="24"/>
          <w:lang w:eastAsia="pl-PL"/>
        </w:rPr>
        <w:t xml:space="preserve">Zakres działalności oświatowo – zdrowotnej i promocji zdrowia w 2023 roku skupiony był na realizacji </w:t>
      </w:r>
      <w:r>
        <w:rPr>
          <w:rFonts w:eastAsia="Times New Roman" w:cstheme="minorHAnsi"/>
          <w:sz w:val="24"/>
          <w:szCs w:val="24"/>
          <w:lang w:eastAsia="pl-PL"/>
        </w:rPr>
        <w:t xml:space="preserve">wojewódzkich </w:t>
      </w:r>
      <w:r w:rsidRPr="00C21A03">
        <w:rPr>
          <w:rFonts w:eastAsia="Times New Roman" w:cstheme="minorHAnsi"/>
          <w:sz w:val="24"/>
          <w:szCs w:val="24"/>
          <w:lang w:eastAsia="pl-PL"/>
        </w:rPr>
        <w:t>programów oraz na działaniach akcyjnych wynikających z aktualnych potrzeb epidemiologicznych społeczności</w:t>
      </w:r>
      <w:r>
        <w:rPr>
          <w:rFonts w:eastAsia="Times New Roman" w:cstheme="minorHAnsi"/>
          <w:sz w:val="24"/>
          <w:szCs w:val="24"/>
          <w:lang w:eastAsia="pl-PL"/>
        </w:rPr>
        <w:t xml:space="preserve"> województwa</w:t>
      </w:r>
      <w:r w:rsidRPr="00C21A03">
        <w:rPr>
          <w:rFonts w:eastAsia="Times New Roman" w:cstheme="minorHAnsi"/>
          <w:sz w:val="24"/>
          <w:szCs w:val="24"/>
          <w:lang w:eastAsia="pl-PL"/>
        </w:rPr>
        <w:t>.</w:t>
      </w:r>
      <w:r>
        <w:rPr>
          <w:rFonts w:eastAsia="Times New Roman" w:cstheme="minorHAnsi"/>
          <w:sz w:val="24"/>
          <w:szCs w:val="24"/>
          <w:lang w:eastAsia="pl-PL"/>
        </w:rPr>
        <w:t xml:space="preserve"> </w:t>
      </w:r>
      <w:r w:rsidRPr="00C21A03">
        <w:rPr>
          <w:rFonts w:eastAsia="Times New Roman" w:cstheme="minorHAnsi"/>
          <w:sz w:val="24"/>
          <w:szCs w:val="24"/>
          <w:lang w:eastAsia="pl-PL"/>
        </w:rPr>
        <w:t xml:space="preserve">Działania adresowano do szerokiej grupy odbiorców tj. dzieci w wieku przedszkolnym, szkolnym, młodzieży, osób dorosłych mieszkających na terenie </w:t>
      </w:r>
      <w:r>
        <w:rPr>
          <w:rFonts w:eastAsia="Times New Roman" w:cstheme="minorHAnsi"/>
          <w:sz w:val="24"/>
          <w:szCs w:val="24"/>
          <w:lang w:eastAsia="pl-PL"/>
        </w:rPr>
        <w:t xml:space="preserve">województwa </w:t>
      </w:r>
      <w:r w:rsidRPr="00C21A03">
        <w:rPr>
          <w:rFonts w:eastAsia="Times New Roman" w:cstheme="minorHAnsi"/>
          <w:sz w:val="24"/>
          <w:szCs w:val="24"/>
          <w:lang w:eastAsia="pl-PL"/>
        </w:rPr>
        <w:t>oraz przybywających na wypoczynek letni czy zimowy.</w:t>
      </w:r>
    </w:p>
    <w:p w14:paraId="32F3F68F" w14:textId="77777777" w:rsidR="00DD71EA" w:rsidRPr="00A2790D" w:rsidRDefault="00DD71EA" w:rsidP="00DD71EA">
      <w:pPr>
        <w:spacing w:line="276" w:lineRule="auto"/>
        <w:jc w:val="both"/>
        <w:rPr>
          <w:rFonts w:eastAsia="Times New Roman" w:cstheme="minorHAnsi"/>
          <w:sz w:val="24"/>
          <w:szCs w:val="24"/>
          <w:lang w:eastAsia="pl-PL"/>
        </w:rPr>
      </w:pPr>
      <w:r>
        <w:rPr>
          <w:rFonts w:eastAsia="Times New Roman" w:cstheme="minorHAnsi"/>
          <w:sz w:val="24"/>
          <w:szCs w:val="24"/>
          <w:lang w:eastAsia="pl-PL"/>
        </w:rPr>
        <w:t xml:space="preserve">Współpracowano z Zachodniopomorskim Urzędem Wojewódzkim, urzędami miast i gmin, policją, strażą pożarną, Wodnym Ochotniczym Pogotowiem Ratunkowym i stowarzyszeniami na terenie całego województwa zachodniopomorskiego. </w:t>
      </w:r>
    </w:p>
    <w:p w14:paraId="734F4C50" w14:textId="77777777" w:rsidR="00DD71EA" w:rsidRDefault="00DD71EA" w:rsidP="009E0F10">
      <w:pPr>
        <w:spacing w:after="0"/>
        <w:rPr>
          <w:sz w:val="24"/>
          <w:szCs w:val="24"/>
          <w:lang w:eastAsia="pl-PL"/>
        </w:rPr>
      </w:pPr>
    </w:p>
    <w:p w14:paraId="5F4B1282" w14:textId="77777777" w:rsidR="00E101C6" w:rsidRDefault="00E101C6" w:rsidP="009E0F10">
      <w:pPr>
        <w:spacing w:after="0"/>
        <w:rPr>
          <w:sz w:val="24"/>
          <w:szCs w:val="24"/>
          <w:lang w:eastAsia="pl-PL"/>
        </w:rPr>
      </w:pPr>
    </w:p>
    <w:p w14:paraId="7347AB90" w14:textId="77777777" w:rsidR="00E101C6" w:rsidRDefault="00E101C6" w:rsidP="009E0F10">
      <w:pPr>
        <w:spacing w:after="0"/>
        <w:rPr>
          <w:sz w:val="24"/>
          <w:szCs w:val="24"/>
          <w:lang w:eastAsia="pl-PL"/>
        </w:rPr>
      </w:pPr>
    </w:p>
    <w:p w14:paraId="189FF28D" w14:textId="77777777" w:rsidR="00E101C6" w:rsidRDefault="00E101C6" w:rsidP="009E0F10">
      <w:pPr>
        <w:spacing w:after="0"/>
        <w:rPr>
          <w:sz w:val="24"/>
          <w:szCs w:val="24"/>
          <w:lang w:eastAsia="pl-PL"/>
        </w:rPr>
      </w:pPr>
    </w:p>
    <w:p w14:paraId="75200B16" w14:textId="77777777" w:rsidR="00E101C6" w:rsidRDefault="00E101C6" w:rsidP="009E0F10">
      <w:pPr>
        <w:spacing w:after="0"/>
        <w:rPr>
          <w:sz w:val="24"/>
          <w:szCs w:val="24"/>
          <w:lang w:eastAsia="pl-PL"/>
        </w:rPr>
      </w:pPr>
    </w:p>
    <w:p w14:paraId="0B08A513" w14:textId="77777777" w:rsidR="006D0906" w:rsidRDefault="006D0906" w:rsidP="009E0F10">
      <w:pPr>
        <w:spacing w:after="0"/>
        <w:rPr>
          <w:sz w:val="24"/>
          <w:szCs w:val="24"/>
          <w:lang w:eastAsia="pl-PL"/>
        </w:rPr>
      </w:pPr>
    </w:p>
    <w:p w14:paraId="6523C3E8" w14:textId="77777777" w:rsidR="006D0906" w:rsidRDefault="006D0906" w:rsidP="009E0F10">
      <w:pPr>
        <w:spacing w:after="0"/>
        <w:rPr>
          <w:sz w:val="24"/>
          <w:szCs w:val="24"/>
          <w:lang w:eastAsia="pl-PL"/>
        </w:rPr>
      </w:pPr>
    </w:p>
    <w:p w14:paraId="5F8B767E" w14:textId="77777777" w:rsidR="006D0906" w:rsidRDefault="006D0906" w:rsidP="009E0F10">
      <w:pPr>
        <w:spacing w:after="0"/>
        <w:rPr>
          <w:sz w:val="24"/>
          <w:szCs w:val="24"/>
          <w:lang w:eastAsia="pl-PL"/>
        </w:rPr>
      </w:pPr>
    </w:p>
    <w:p w14:paraId="33AE43CE" w14:textId="77777777" w:rsidR="006D0906" w:rsidRDefault="006D0906" w:rsidP="009E0F10">
      <w:pPr>
        <w:spacing w:after="0"/>
        <w:rPr>
          <w:sz w:val="24"/>
          <w:szCs w:val="24"/>
          <w:lang w:eastAsia="pl-PL"/>
        </w:rPr>
      </w:pPr>
    </w:p>
    <w:p w14:paraId="30B0655D" w14:textId="77777777" w:rsidR="006D0906" w:rsidRDefault="006D0906" w:rsidP="009E0F10">
      <w:pPr>
        <w:spacing w:after="0"/>
        <w:rPr>
          <w:sz w:val="24"/>
          <w:szCs w:val="24"/>
          <w:lang w:eastAsia="pl-PL"/>
        </w:rPr>
      </w:pPr>
    </w:p>
    <w:p w14:paraId="7DE14EA5" w14:textId="77777777" w:rsidR="006D0906" w:rsidRDefault="006D0906" w:rsidP="009E0F10">
      <w:pPr>
        <w:spacing w:after="0"/>
        <w:rPr>
          <w:sz w:val="24"/>
          <w:szCs w:val="24"/>
          <w:lang w:eastAsia="pl-PL"/>
        </w:rPr>
      </w:pPr>
    </w:p>
    <w:p w14:paraId="720CD419" w14:textId="77777777" w:rsidR="006D0906" w:rsidRDefault="006D0906" w:rsidP="009E0F10">
      <w:pPr>
        <w:spacing w:after="0"/>
        <w:rPr>
          <w:sz w:val="24"/>
          <w:szCs w:val="24"/>
          <w:lang w:eastAsia="pl-PL"/>
        </w:rPr>
      </w:pPr>
    </w:p>
    <w:p w14:paraId="6FFBEAE2" w14:textId="77777777" w:rsidR="00B026DB" w:rsidRDefault="00B026DB">
      <w:pPr>
        <w:rPr>
          <w:sz w:val="24"/>
          <w:szCs w:val="24"/>
          <w:lang w:eastAsia="pl-PL"/>
        </w:rPr>
      </w:pPr>
      <w:r>
        <w:rPr>
          <w:sz w:val="24"/>
          <w:szCs w:val="24"/>
          <w:lang w:eastAsia="pl-PL"/>
        </w:rPr>
        <w:br w:type="page"/>
      </w:r>
    </w:p>
    <w:p w14:paraId="1943A58E" w14:textId="33EAB440" w:rsidR="006D0906" w:rsidRDefault="006D0906" w:rsidP="009E0F10">
      <w:pPr>
        <w:spacing w:after="0"/>
        <w:rPr>
          <w:sz w:val="24"/>
          <w:szCs w:val="24"/>
          <w:lang w:eastAsia="pl-PL"/>
        </w:rPr>
      </w:pPr>
      <w:r>
        <w:rPr>
          <w:sz w:val="24"/>
          <w:szCs w:val="24"/>
          <w:lang w:eastAsia="pl-PL"/>
        </w:rPr>
        <w:lastRenderedPageBreak/>
        <w:t xml:space="preserve">Spis </w:t>
      </w:r>
      <w:r w:rsidR="00F53504">
        <w:rPr>
          <w:sz w:val="24"/>
          <w:szCs w:val="24"/>
          <w:lang w:eastAsia="pl-PL"/>
        </w:rPr>
        <w:t>T</w:t>
      </w:r>
      <w:r>
        <w:rPr>
          <w:sz w:val="24"/>
          <w:szCs w:val="24"/>
          <w:lang w:eastAsia="pl-PL"/>
        </w:rPr>
        <w:t>abel:</w:t>
      </w:r>
    </w:p>
    <w:p w14:paraId="564ADB85" w14:textId="6F0ACF5F" w:rsidR="00245E50" w:rsidRDefault="00245E50">
      <w:pPr>
        <w:pStyle w:val="Spisilustracji"/>
        <w:rPr>
          <w:rFonts w:asciiTheme="minorHAnsi" w:eastAsiaTheme="minorEastAsia" w:hAnsiTheme="minorHAnsi" w:cstheme="minorBidi"/>
          <w:kern w:val="2"/>
          <w:szCs w:val="24"/>
          <w14:ligatures w14:val="standardContextual"/>
        </w:rPr>
      </w:pPr>
      <w:r>
        <w:rPr>
          <w:szCs w:val="24"/>
        </w:rPr>
        <w:fldChar w:fldCharType="begin"/>
      </w:r>
      <w:r>
        <w:rPr>
          <w:szCs w:val="24"/>
        </w:rPr>
        <w:instrText xml:space="preserve"> TOC \h \z \c "Tabela" </w:instrText>
      </w:r>
      <w:r>
        <w:rPr>
          <w:szCs w:val="24"/>
        </w:rPr>
        <w:fldChar w:fldCharType="separate"/>
      </w:r>
      <w:hyperlink w:anchor="_Toc165362557" w:history="1">
        <w:r w:rsidRPr="00BF1D95">
          <w:rPr>
            <w:rStyle w:val="Hipercze"/>
          </w:rPr>
          <w:t>Tabela 1 Wybrane dane epidemiologiczne dotyczące chorób zakaźnych przenoszonych drogą pokarmową w Polsce i woj. zachodniopomorskim w 2023 r.</w:t>
        </w:r>
        <w:r>
          <w:rPr>
            <w:webHidden/>
          </w:rPr>
          <w:tab/>
        </w:r>
        <w:r>
          <w:rPr>
            <w:webHidden/>
          </w:rPr>
          <w:fldChar w:fldCharType="begin"/>
        </w:r>
        <w:r>
          <w:rPr>
            <w:webHidden/>
          </w:rPr>
          <w:instrText xml:space="preserve"> PAGEREF _Toc165362557 \h </w:instrText>
        </w:r>
        <w:r>
          <w:rPr>
            <w:webHidden/>
          </w:rPr>
        </w:r>
        <w:r>
          <w:rPr>
            <w:webHidden/>
          </w:rPr>
          <w:fldChar w:fldCharType="separate"/>
        </w:r>
        <w:r w:rsidR="009F1ABE">
          <w:rPr>
            <w:webHidden/>
          </w:rPr>
          <w:t>9</w:t>
        </w:r>
        <w:r>
          <w:rPr>
            <w:webHidden/>
          </w:rPr>
          <w:fldChar w:fldCharType="end"/>
        </w:r>
      </w:hyperlink>
    </w:p>
    <w:p w14:paraId="10D45908" w14:textId="1927FDF5" w:rsidR="00245E50" w:rsidRDefault="00000000">
      <w:pPr>
        <w:pStyle w:val="Spisilustracji"/>
        <w:rPr>
          <w:rFonts w:asciiTheme="minorHAnsi" w:eastAsiaTheme="minorEastAsia" w:hAnsiTheme="minorHAnsi" w:cstheme="minorBidi"/>
          <w:kern w:val="2"/>
          <w:szCs w:val="24"/>
          <w14:ligatures w14:val="standardContextual"/>
        </w:rPr>
      </w:pPr>
      <w:hyperlink w:anchor="_Toc165362558" w:history="1">
        <w:r w:rsidR="00245E50" w:rsidRPr="00BF1D95">
          <w:rPr>
            <w:rStyle w:val="Hipercze"/>
          </w:rPr>
          <w:t>Tabela 2 Liczba nosicieli stałych Salmonella typhi i paratyphi B i C w 2023 r. na terenie woj. zachodniopomorskiego</w:t>
        </w:r>
        <w:r w:rsidR="00245E50">
          <w:rPr>
            <w:webHidden/>
          </w:rPr>
          <w:tab/>
        </w:r>
        <w:r w:rsidR="00245E50">
          <w:rPr>
            <w:webHidden/>
          </w:rPr>
          <w:fldChar w:fldCharType="begin"/>
        </w:r>
        <w:r w:rsidR="00245E50">
          <w:rPr>
            <w:webHidden/>
          </w:rPr>
          <w:instrText xml:space="preserve"> PAGEREF _Toc165362558 \h </w:instrText>
        </w:r>
        <w:r w:rsidR="00245E50">
          <w:rPr>
            <w:webHidden/>
          </w:rPr>
        </w:r>
        <w:r w:rsidR="00245E50">
          <w:rPr>
            <w:webHidden/>
          </w:rPr>
          <w:fldChar w:fldCharType="separate"/>
        </w:r>
        <w:r w:rsidR="009F1ABE">
          <w:rPr>
            <w:webHidden/>
          </w:rPr>
          <w:t>10</w:t>
        </w:r>
        <w:r w:rsidR="00245E50">
          <w:rPr>
            <w:webHidden/>
          </w:rPr>
          <w:fldChar w:fldCharType="end"/>
        </w:r>
      </w:hyperlink>
    </w:p>
    <w:p w14:paraId="3D6847F8" w14:textId="5E925E19" w:rsidR="00245E50" w:rsidRDefault="00000000">
      <w:pPr>
        <w:pStyle w:val="Spisilustracji"/>
        <w:rPr>
          <w:rFonts w:asciiTheme="minorHAnsi" w:eastAsiaTheme="minorEastAsia" w:hAnsiTheme="minorHAnsi" w:cstheme="minorBidi"/>
          <w:kern w:val="2"/>
          <w:szCs w:val="24"/>
          <w14:ligatures w14:val="standardContextual"/>
        </w:rPr>
      </w:pPr>
      <w:hyperlink w:anchor="_Toc165362559" w:history="1">
        <w:r w:rsidR="00245E50" w:rsidRPr="00BF1D95">
          <w:rPr>
            <w:rStyle w:val="Hipercze"/>
          </w:rPr>
          <w:t>Tabela 3 Liczba nosicieli Salmonella typhi i paratyphi B i C w rejestrach PSSE (stan na 31.12.2023 r.)</w:t>
        </w:r>
        <w:r w:rsidR="00245E50">
          <w:rPr>
            <w:webHidden/>
          </w:rPr>
          <w:tab/>
        </w:r>
        <w:r w:rsidR="00245E50">
          <w:rPr>
            <w:webHidden/>
          </w:rPr>
          <w:fldChar w:fldCharType="begin"/>
        </w:r>
        <w:r w:rsidR="00245E50">
          <w:rPr>
            <w:webHidden/>
          </w:rPr>
          <w:instrText xml:space="preserve"> PAGEREF _Toc165362559 \h </w:instrText>
        </w:r>
        <w:r w:rsidR="00245E50">
          <w:rPr>
            <w:webHidden/>
          </w:rPr>
        </w:r>
        <w:r w:rsidR="00245E50">
          <w:rPr>
            <w:webHidden/>
          </w:rPr>
          <w:fldChar w:fldCharType="separate"/>
        </w:r>
        <w:r w:rsidR="009F1ABE">
          <w:rPr>
            <w:webHidden/>
          </w:rPr>
          <w:t>10</w:t>
        </w:r>
        <w:r w:rsidR="00245E50">
          <w:rPr>
            <w:webHidden/>
          </w:rPr>
          <w:fldChar w:fldCharType="end"/>
        </w:r>
      </w:hyperlink>
    </w:p>
    <w:p w14:paraId="649DDA8B" w14:textId="5D3DE5AF" w:rsidR="00245E50" w:rsidRDefault="00000000">
      <w:pPr>
        <w:pStyle w:val="Spisilustracji"/>
        <w:rPr>
          <w:rFonts w:asciiTheme="minorHAnsi" w:eastAsiaTheme="minorEastAsia" w:hAnsiTheme="minorHAnsi" w:cstheme="minorBidi"/>
          <w:kern w:val="2"/>
          <w:szCs w:val="24"/>
          <w14:ligatures w14:val="standardContextual"/>
        </w:rPr>
      </w:pPr>
      <w:hyperlink w:anchor="_Toc165362560" w:history="1">
        <w:r w:rsidR="00245E50" w:rsidRPr="00BF1D95">
          <w:rPr>
            <w:rStyle w:val="Hipercze"/>
          </w:rPr>
          <w:t>Tabela 4 Zestawienie liczby ognisk zbiorowych zachorowań na choroby przenoszone drogą pokarmową oraz liczby narażonych i chorych, w tym dzieci do 14 roku życia na terenie woj. zachodniopomorskiego w latach 2019 – 2023</w:t>
        </w:r>
        <w:r w:rsidR="00245E50">
          <w:rPr>
            <w:webHidden/>
          </w:rPr>
          <w:tab/>
        </w:r>
        <w:r w:rsidR="00245E50">
          <w:rPr>
            <w:webHidden/>
          </w:rPr>
          <w:fldChar w:fldCharType="begin"/>
        </w:r>
        <w:r w:rsidR="00245E50">
          <w:rPr>
            <w:webHidden/>
          </w:rPr>
          <w:instrText xml:space="preserve"> PAGEREF _Toc165362560 \h </w:instrText>
        </w:r>
        <w:r w:rsidR="00245E50">
          <w:rPr>
            <w:webHidden/>
          </w:rPr>
        </w:r>
        <w:r w:rsidR="00245E50">
          <w:rPr>
            <w:webHidden/>
          </w:rPr>
          <w:fldChar w:fldCharType="separate"/>
        </w:r>
        <w:r w:rsidR="009F1ABE">
          <w:rPr>
            <w:webHidden/>
          </w:rPr>
          <w:t>11</w:t>
        </w:r>
        <w:r w:rsidR="00245E50">
          <w:rPr>
            <w:webHidden/>
          </w:rPr>
          <w:fldChar w:fldCharType="end"/>
        </w:r>
      </w:hyperlink>
    </w:p>
    <w:p w14:paraId="16D60474" w14:textId="09CCF109" w:rsidR="00245E50" w:rsidRDefault="00000000">
      <w:pPr>
        <w:pStyle w:val="Spisilustracji"/>
        <w:rPr>
          <w:rFonts w:asciiTheme="minorHAnsi" w:eastAsiaTheme="minorEastAsia" w:hAnsiTheme="minorHAnsi" w:cstheme="minorBidi"/>
          <w:kern w:val="2"/>
          <w:szCs w:val="24"/>
          <w14:ligatures w14:val="standardContextual"/>
        </w:rPr>
      </w:pPr>
      <w:hyperlink w:anchor="_Toc165362561" w:history="1">
        <w:r w:rsidR="00245E50" w:rsidRPr="00BF1D95">
          <w:rPr>
            <w:rStyle w:val="Hipercze"/>
          </w:rPr>
          <w:t>Tabela 5 Liczba zachorowań i współczynnik zapadalności na wirusowe zapalenia wątroby ogółem w Polsce i woj. zachodniopomorskim w latach 2019-2023</w:t>
        </w:r>
        <w:r w:rsidR="00245E50">
          <w:rPr>
            <w:webHidden/>
          </w:rPr>
          <w:tab/>
        </w:r>
        <w:r w:rsidR="00245E50">
          <w:rPr>
            <w:webHidden/>
          </w:rPr>
          <w:fldChar w:fldCharType="begin"/>
        </w:r>
        <w:r w:rsidR="00245E50">
          <w:rPr>
            <w:webHidden/>
          </w:rPr>
          <w:instrText xml:space="preserve"> PAGEREF _Toc165362561 \h </w:instrText>
        </w:r>
        <w:r w:rsidR="00245E50">
          <w:rPr>
            <w:webHidden/>
          </w:rPr>
        </w:r>
        <w:r w:rsidR="00245E50">
          <w:rPr>
            <w:webHidden/>
          </w:rPr>
          <w:fldChar w:fldCharType="separate"/>
        </w:r>
        <w:r w:rsidR="009F1ABE">
          <w:rPr>
            <w:webHidden/>
          </w:rPr>
          <w:t>12</w:t>
        </w:r>
        <w:r w:rsidR="00245E50">
          <w:rPr>
            <w:webHidden/>
          </w:rPr>
          <w:fldChar w:fldCharType="end"/>
        </w:r>
      </w:hyperlink>
    </w:p>
    <w:p w14:paraId="2B759695" w14:textId="528075F7" w:rsidR="00245E50" w:rsidRDefault="00000000">
      <w:pPr>
        <w:pStyle w:val="Spisilustracji"/>
        <w:rPr>
          <w:rFonts w:asciiTheme="minorHAnsi" w:eastAsiaTheme="minorEastAsia" w:hAnsiTheme="minorHAnsi" w:cstheme="minorBidi"/>
          <w:kern w:val="2"/>
          <w:szCs w:val="24"/>
          <w14:ligatures w14:val="standardContextual"/>
        </w:rPr>
      </w:pPr>
      <w:hyperlink w:anchor="_Toc165362562" w:history="1">
        <w:r w:rsidR="00245E50" w:rsidRPr="00BF1D95">
          <w:rPr>
            <w:rStyle w:val="Hipercze"/>
          </w:rPr>
          <w:t>Tabela 6 Liczba zachorowań i współczynnik zapadalności na wirusowe zapalenie wątroby typu A w Polsce i na terenie woj. zachodniopomorskiego w latach 2019-2023</w:t>
        </w:r>
        <w:r w:rsidR="00245E50">
          <w:rPr>
            <w:webHidden/>
          </w:rPr>
          <w:tab/>
        </w:r>
        <w:r w:rsidR="00245E50">
          <w:rPr>
            <w:webHidden/>
          </w:rPr>
          <w:fldChar w:fldCharType="begin"/>
        </w:r>
        <w:r w:rsidR="00245E50">
          <w:rPr>
            <w:webHidden/>
          </w:rPr>
          <w:instrText xml:space="preserve"> PAGEREF _Toc165362562 \h </w:instrText>
        </w:r>
        <w:r w:rsidR="00245E50">
          <w:rPr>
            <w:webHidden/>
          </w:rPr>
        </w:r>
        <w:r w:rsidR="00245E50">
          <w:rPr>
            <w:webHidden/>
          </w:rPr>
          <w:fldChar w:fldCharType="separate"/>
        </w:r>
        <w:r w:rsidR="009F1ABE">
          <w:rPr>
            <w:webHidden/>
          </w:rPr>
          <w:t>13</w:t>
        </w:r>
        <w:r w:rsidR="00245E50">
          <w:rPr>
            <w:webHidden/>
          </w:rPr>
          <w:fldChar w:fldCharType="end"/>
        </w:r>
      </w:hyperlink>
    </w:p>
    <w:p w14:paraId="591E8DB2" w14:textId="4C72EB64" w:rsidR="00245E50" w:rsidRDefault="00000000">
      <w:pPr>
        <w:pStyle w:val="Spisilustracji"/>
        <w:rPr>
          <w:rFonts w:asciiTheme="minorHAnsi" w:eastAsiaTheme="minorEastAsia" w:hAnsiTheme="minorHAnsi" w:cstheme="minorBidi"/>
          <w:kern w:val="2"/>
          <w:szCs w:val="24"/>
          <w14:ligatures w14:val="standardContextual"/>
        </w:rPr>
      </w:pPr>
      <w:hyperlink w:anchor="_Toc165362563" w:history="1">
        <w:r w:rsidR="00245E50" w:rsidRPr="00BF1D95">
          <w:rPr>
            <w:rStyle w:val="Hipercze"/>
          </w:rPr>
          <w:t>Tabela 7 Liczba zachorowań i współczynnik zapadalności na wirusowe zapalenie wątroby typu B w latach 2019-2023 w Polsce i woj. zachodniopomorskim</w:t>
        </w:r>
        <w:r w:rsidR="00245E50">
          <w:rPr>
            <w:webHidden/>
          </w:rPr>
          <w:tab/>
        </w:r>
        <w:r w:rsidR="00245E50">
          <w:rPr>
            <w:webHidden/>
          </w:rPr>
          <w:fldChar w:fldCharType="begin"/>
        </w:r>
        <w:r w:rsidR="00245E50">
          <w:rPr>
            <w:webHidden/>
          </w:rPr>
          <w:instrText xml:space="preserve"> PAGEREF _Toc165362563 \h </w:instrText>
        </w:r>
        <w:r w:rsidR="00245E50">
          <w:rPr>
            <w:webHidden/>
          </w:rPr>
        </w:r>
        <w:r w:rsidR="00245E50">
          <w:rPr>
            <w:webHidden/>
          </w:rPr>
          <w:fldChar w:fldCharType="separate"/>
        </w:r>
        <w:r w:rsidR="009F1ABE">
          <w:rPr>
            <w:webHidden/>
          </w:rPr>
          <w:t>13</w:t>
        </w:r>
        <w:r w:rsidR="00245E50">
          <w:rPr>
            <w:webHidden/>
          </w:rPr>
          <w:fldChar w:fldCharType="end"/>
        </w:r>
      </w:hyperlink>
    </w:p>
    <w:p w14:paraId="042ECF04" w14:textId="483D6956" w:rsidR="00245E50" w:rsidRDefault="00000000">
      <w:pPr>
        <w:pStyle w:val="Spisilustracji"/>
        <w:rPr>
          <w:rFonts w:asciiTheme="minorHAnsi" w:eastAsiaTheme="minorEastAsia" w:hAnsiTheme="minorHAnsi" w:cstheme="minorBidi"/>
          <w:kern w:val="2"/>
          <w:szCs w:val="24"/>
          <w14:ligatures w14:val="standardContextual"/>
        </w:rPr>
      </w:pPr>
      <w:hyperlink w:anchor="_Toc165362564" w:history="1">
        <w:r w:rsidR="00245E50" w:rsidRPr="00BF1D95">
          <w:rPr>
            <w:rStyle w:val="Hipercze"/>
          </w:rPr>
          <w:t>Tabela 8  Liczba zachorowań i współczynnik zapadalności na wirusowe zapalenie wątroby typu C w latach 2019-2023 w Polsce i woj. zachodniopomorskim</w:t>
        </w:r>
        <w:r w:rsidR="00245E50">
          <w:rPr>
            <w:webHidden/>
          </w:rPr>
          <w:tab/>
        </w:r>
        <w:r w:rsidR="00245E50">
          <w:rPr>
            <w:webHidden/>
          </w:rPr>
          <w:fldChar w:fldCharType="begin"/>
        </w:r>
        <w:r w:rsidR="00245E50">
          <w:rPr>
            <w:webHidden/>
          </w:rPr>
          <w:instrText xml:space="preserve"> PAGEREF _Toc165362564 \h </w:instrText>
        </w:r>
        <w:r w:rsidR="00245E50">
          <w:rPr>
            <w:webHidden/>
          </w:rPr>
        </w:r>
        <w:r w:rsidR="00245E50">
          <w:rPr>
            <w:webHidden/>
          </w:rPr>
          <w:fldChar w:fldCharType="separate"/>
        </w:r>
        <w:r w:rsidR="009F1ABE">
          <w:rPr>
            <w:webHidden/>
          </w:rPr>
          <w:t>14</w:t>
        </w:r>
        <w:r w:rsidR="00245E50">
          <w:rPr>
            <w:webHidden/>
          </w:rPr>
          <w:fldChar w:fldCharType="end"/>
        </w:r>
      </w:hyperlink>
    </w:p>
    <w:p w14:paraId="12C88EC5" w14:textId="2C3C8568" w:rsidR="00245E50" w:rsidRDefault="00000000">
      <w:pPr>
        <w:pStyle w:val="Spisilustracji"/>
        <w:rPr>
          <w:rFonts w:asciiTheme="minorHAnsi" w:eastAsiaTheme="minorEastAsia" w:hAnsiTheme="minorHAnsi" w:cstheme="minorBidi"/>
          <w:kern w:val="2"/>
          <w:szCs w:val="24"/>
          <w14:ligatures w14:val="standardContextual"/>
        </w:rPr>
      </w:pPr>
      <w:hyperlink w:anchor="_Toc165362565" w:history="1">
        <w:r w:rsidR="00245E50" w:rsidRPr="00BF1D95">
          <w:rPr>
            <w:rStyle w:val="Hipercze"/>
          </w:rPr>
          <w:t>Tabela 9 Liczba osób zaszczepionych przeciw grypie na terenie woj. zachodniopomorskiego w latach 2017- 2023</w:t>
        </w:r>
        <w:r w:rsidR="00245E50">
          <w:rPr>
            <w:webHidden/>
          </w:rPr>
          <w:tab/>
        </w:r>
        <w:r w:rsidR="00245E50">
          <w:rPr>
            <w:webHidden/>
          </w:rPr>
          <w:fldChar w:fldCharType="begin"/>
        </w:r>
        <w:r w:rsidR="00245E50">
          <w:rPr>
            <w:webHidden/>
          </w:rPr>
          <w:instrText xml:space="preserve"> PAGEREF _Toc165362565 \h </w:instrText>
        </w:r>
        <w:r w:rsidR="00245E50">
          <w:rPr>
            <w:webHidden/>
          </w:rPr>
        </w:r>
        <w:r w:rsidR="00245E50">
          <w:rPr>
            <w:webHidden/>
          </w:rPr>
          <w:fldChar w:fldCharType="separate"/>
        </w:r>
        <w:r w:rsidR="009F1ABE">
          <w:rPr>
            <w:webHidden/>
          </w:rPr>
          <w:t>15</w:t>
        </w:r>
        <w:r w:rsidR="00245E50">
          <w:rPr>
            <w:webHidden/>
          </w:rPr>
          <w:fldChar w:fldCharType="end"/>
        </w:r>
      </w:hyperlink>
    </w:p>
    <w:p w14:paraId="3319C587" w14:textId="4C89A068" w:rsidR="00245E50" w:rsidRDefault="00000000">
      <w:pPr>
        <w:pStyle w:val="Spisilustracji"/>
        <w:rPr>
          <w:rFonts w:asciiTheme="minorHAnsi" w:eastAsiaTheme="minorEastAsia" w:hAnsiTheme="minorHAnsi" w:cstheme="minorBidi"/>
          <w:kern w:val="2"/>
          <w:szCs w:val="24"/>
          <w14:ligatures w14:val="standardContextual"/>
        </w:rPr>
      </w:pPr>
      <w:hyperlink w:anchor="_Toc165362566" w:history="1">
        <w:r w:rsidR="00245E50" w:rsidRPr="00BF1D95">
          <w:rPr>
            <w:rStyle w:val="Hipercze"/>
          </w:rPr>
          <w:t>Tabela 10 Liczba zachorowań na krztusiec w roku 2023 ze względu na miejsce występowania</w:t>
        </w:r>
        <w:r w:rsidR="00245E50">
          <w:rPr>
            <w:webHidden/>
          </w:rPr>
          <w:tab/>
        </w:r>
        <w:r w:rsidR="00245E50">
          <w:rPr>
            <w:webHidden/>
          </w:rPr>
          <w:fldChar w:fldCharType="begin"/>
        </w:r>
        <w:r w:rsidR="00245E50">
          <w:rPr>
            <w:webHidden/>
          </w:rPr>
          <w:instrText xml:space="preserve"> PAGEREF _Toc165362566 \h </w:instrText>
        </w:r>
        <w:r w:rsidR="00245E50">
          <w:rPr>
            <w:webHidden/>
          </w:rPr>
        </w:r>
        <w:r w:rsidR="00245E50">
          <w:rPr>
            <w:webHidden/>
          </w:rPr>
          <w:fldChar w:fldCharType="separate"/>
        </w:r>
        <w:r w:rsidR="009F1ABE">
          <w:rPr>
            <w:webHidden/>
          </w:rPr>
          <w:t>16</w:t>
        </w:r>
        <w:r w:rsidR="00245E50">
          <w:rPr>
            <w:webHidden/>
          </w:rPr>
          <w:fldChar w:fldCharType="end"/>
        </w:r>
      </w:hyperlink>
    </w:p>
    <w:p w14:paraId="7EBB9B17" w14:textId="3FF95A3F" w:rsidR="00245E50" w:rsidRDefault="00000000">
      <w:pPr>
        <w:pStyle w:val="Spisilustracji"/>
        <w:rPr>
          <w:rFonts w:asciiTheme="minorHAnsi" w:eastAsiaTheme="minorEastAsia" w:hAnsiTheme="minorHAnsi" w:cstheme="minorBidi"/>
          <w:kern w:val="2"/>
          <w:szCs w:val="24"/>
          <w14:ligatures w14:val="standardContextual"/>
        </w:rPr>
      </w:pPr>
      <w:hyperlink w:anchor="_Toc165362567" w:history="1">
        <w:r w:rsidR="00245E50" w:rsidRPr="00BF1D95">
          <w:rPr>
            <w:rStyle w:val="Hipercze"/>
          </w:rPr>
          <w:t>Tabela 11 Liczba zachorowań i współczynnik zapadalności na choroby wieku dziecięcego w Polsce i woj. zachodniopomorskim w latach 2019 – 2023</w:t>
        </w:r>
        <w:r w:rsidR="00245E50">
          <w:rPr>
            <w:webHidden/>
          </w:rPr>
          <w:tab/>
        </w:r>
        <w:r w:rsidR="00245E50">
          <w:rPr>
            <w:webHidden/>
          </w:rPr>
          <w:fldChar w:fldCharType="begin"/>
        </w:r>
        <w:r w:rsidR="00245E50">
          <w:rPr>
            <w:webHidden/>
          </w:rPr>
          <w:instrText xml:space="preserve"> PAGEREF _Toc165362567 \h </w:instrText>
        </w:r>
        <w:r w:rsidR="00245E50">
          <w:rPr>
            <w:webHidden/>
          </w:rPr>
        </w:r>
        <w:r w:rsidR="00245E50">
          <w:rPr>
            <w:webHidden/>
          </w:rPr>
          <w:fldChar w:fldCharType="separate"/>
        </w:r>
        <w:r w:rsidR="009F1ABE">
          <w:rPr>
            <w:webHidden/>
          </w:rPr>
          <w:t>18</w:t>
        </w:r>
        <w:r w:rsidR="00245E50">
          <w:rPr>
            <w:webHidden/>
          </w:rPr>
          <w:fldChar w:fldCharType="end"/>
        </w:r>
      </w:hyperlink>
    </w:p>
    <w:p w14:paraId="7E39B365" w14:textId="368BDEDE" w:rsidR="00245E50" w:rsidRDefault="00000000">
      <w:pPr>
        <w:pStyle w:val="Spisilustracji"/>
        <w:rPr>
          <w:rFonts w:asciiTheme="minorHAnsi" w:eastAsiaTheme="minorEastAsia" w:hAnsiTheme="minorHAnsi" w:cstheme="minorBidi"/>
          <w:kern w:val="2"/>
          <w:szCs w:val="24"/>
          <w14:ligatures w14:val="standardContextual"/>
        </w:rPr>
      </w:pPr>
      <w:hyperlink w:anchor="_Toc165362568" w:history="1">
        <w:r w:rsidR="00245E50" w:rsidRPr="00BF1D95">
          <w:rPr>
            <w:rStyle w:val="Hipercze"/>
          </w:rPr>
          <w:t>Tabela 12 Liczba zachorowań i współczynnik zapadalności na bakteryjne zapalenie opon mózgowych i/lub mózgu w Polsce i woj. zachodniopomorskim w latach 2022-2023</w:t>
        </w:r>
        <w:r w:rsidR="00245E50">
          <w:rPr>
            <w:webHidden/>
          </w:rPr>
          <w:tab/>
        </w:r>
        <w:r w:rsidR="00245E50">
          <w:rPr>
            <w:webHidden/>
          </w:rPr>
          <w:fldChar w:fldCharType="begin"/>
        </w:r>
        <w:r w:rsidR="00245E50">
          <w:rPr>
            <w:webHidden/>
          </w:rPr>
          <w:instrText xml:space="preserve"> PAGEREF _Toc165362568 \h </w:instrText>
        </w:r>
        <w:r w:rsidR="00245E50">
          <w:rPr>
            <w:webHidden/>
          </w:rPr>
        </w:r>
        <w:r w:rsidR="00245E50">
          <w:rPr>
            <w:webHidden/>
          </w:rPr>
          <w:fldChar w:fldCharType="separate"/>
        </w:r>
        <w:r w:rsidR="009F1ABE">
          <w:rPr>
            <w:webHidden/>
          </w:rPr>
          <w:t>19</w:t>
        </w:r>
        <w:r w:rsidR="00245E50">
          <w:rPr>
            <w:webHidden/>
          </w:rPr>
          <w:fldChar w:fldCharType="end"/>
        </w:r>
      </w:hyperlink>
    </w:p>
    <w:p w14:paraId="06A41538" w14:textId="0B930684" w:rsidR="00245E50" w:rsidRDefault="00000000">
      <w:pPr>
        <w:pStyle w:val="Spisilustracji"/>
        <w:rPr>
          <w:rFonts w:asciiTheme="minorHAnsi" w:eastAsiaTheme="minorEastAsia" w:hAnsiTheme="minorHAnsi" w:cstheme="minorBidi"/>
          <w:kern w:val="2"/>
          <w:szCs w:val="24"/>
          <w14:ligatures w14:val="standardContextual"/>
        </w:rPr>
      </w:pPr>
      <w:hyperlink w:anchor="_Toc165362569" w:history="1">
        <w:r w:rsidR="00245E50" w:rsidRPr="00BF1D95">
          <w:rPr>
            <w:rStyle w:val="Hipercze"/>
          </w:rPr>
          <w:t>Tabela 13 Inwazyjna choroba meningokokowa w woj. zachodniopomorskim w 2023 r. z uwzględnieniem wieku i miejsca wystąpienia zachorowania</w:t>
        </w:r>
        <w:r w:rsidR="00245E50">
          <w:rPr>
            <w:webHidden/>
          </w:rPr>
          <w:tab/>
        </w:r>
        <w:r w:rsidR="00245E50">
          <w:rPr>
            <w:webHidden/>
          </w:rPr>
          <w:fldChar w:fldCharType="begin"/>
        </w:r>
        <w:r w:rsidR="00245E50">
          <w:rPr>
            <w:webHidden/>
          </w:rPr>
          <w:instrText xml:space="preserve"> PAGEREF _Toc165362569 \h </w:instrText>
        </w:r>
        <w:r w:rsidR="00245E50">
          <w:rPr>
            <w:webHidden/>
          </w:rPr>
        </w:r>
        <w:r w:rsidR="00245E50">
          <w:rPr>
            <w:webHidden/>
          </w:rPr>
          <w:fldChar w:fldCharType="separate"/>
        </w:r>
        <w:r w:rsidR="009F1ABE">
          <w:rPr>
            <w:webHidden/>
          </w:rPr>
          <w:t>21</w:t>
        </w:r>
        <w:r w:rsidR="00245E50">
          <w:rPr>
            <w:webHidden/>
          </w:rPr>
          <w:fldChar w:fldCharType="end"/>
        </w:r>
      </w:hyperlink>
    </w:p>
    <w:p w14:paraId="5FCEABA1" w14:textId="66E99186" w:rsidR="00245E50" w:rsidRDefault="00000000">
      <w:pPr>
        <w:pStyle w:val="Spisilustracji"/>
        <w:rPr>
          <w:rFonts w:asciiTheme="minorHAnsi" w:eastAsiaTheme="minorEastAsia" w:hAnsiTheme="minorHAnsi" w:cstheme="minorBidi"/>
          <w:kern w:val="2"/>
          <w:szCs w:val="24"/>
          <w14:ligatures w14:val="standardContextual"/>
        </w:rPr>
      </w:pPr>
      <w:hyperlink w:anchor="_Toc165362570" w:history="1">
        <w:r w:rsidR="00245E50" w:rsidRPr="00BF1D95">
          <w:rPr>
            <w:rStyle w:val="Hipercze"/>
          </w:rPr>
          <w:t>Tabela 14 Liczba zachorowań na inwazyjną chorobę meningokokową w latach 2019-2023 ze względu na etiologię</w:t>
        </w:r>
        <w:r w:rsidR="00245E50">
          <w:rPr>
            <w:webHidden/>
          </w:rPr>
          <w:tab/>
        </w:r>
        <w:r w:rsidR="00245E50">
          <w:rPr>
            <w:webHidden/>
          </w:rPr>
          <w:fldChar w:fldCharType="begin"/>
        </w:r>
        <w:r w:rsidR="00245E50">
          <w:rPr>
            <w:webHidden/>
          </w:rPr>
          <w:instrText xml:space="preserve"> PAGEREF _Toc165362570 \h </w:instrText>
        </w:r>
        <w:r w:rsidR="00245E50">
          <w:rPr>
            <w:webHidden/>
          </w:rPr>
        </w:r>
        <w:r w:rsidR="00245E50">
          <w:rPr>
            <w:webHidden/>
          </w:rPr>
          <w:fldChar w:fldCharType="separate"/>
        </w:r>
        <w:r w:rsidR="009F1ABE">
          <w:rPr>
            <w:webHidden/>
          </w:rPr>
          <w:t>22</w:t>
        </w:r>
        <w:r w:rsidR="00245E50">
          <w:rPr>
            <w:webHidden/>
          </w:rPr>
          <w:fldChar w:fldCharType="end"/>
        </w:r>
      </w:hyperlink>
    </w:p>
    <w:p w14:paraId="169B38BA" w14:textId="48A9AEA8" w:rsidR="00245E50" w:rsidRDefault="00000000">
      <w:pPr>
        <w:pStyle w:val="Spisilustracji"/>
        <w:rPr>
          <w:rFonts w:asciiTheme="minorHAnsi" w:eastAsiaTheme="minorEastAsia" w:hAnsiTheme="minorHAnsi" w:cstheme="minorBidi"/>
          <w:kern w:val="2"/>
          <w:szCs w:val="24"/>
          <w14:ligatures w14:val="standardContextual"/>
        </w:rPr>
      </w:pPr>
      <w:hyperlink w:anchor="_Toc165362571" w:history="1">
        <w:r w:rsidR="00245E50" w:rsidRPr="00BF1D95">
          <w:rPr>
            <w:rStyle w:val="Hipercze"/>
          </w:rPr>
          <w:t>Tabela 15 Liczba zachorowań na boreliozę, w tym neuroboreliozę w woj. zachodniopomorskim w latach 2019 – 2023 w ujęciu kwartalnym</w:t>
        </w:r>
        <w:r w:rsidR="00245E50">
          <w:rPr>
            <w:webHidden/>
          </w:rPr>
          <w:tab/>
        </w:r>
        <w:r w:rsidR="00245E50">
          <w:rPr>
            <w:webHidden/>
          </w:rPr>
          <w:fldChar w:fldCharType="begin"/>
        </w:r>
        <w:r w:rsidR="00245E50">
          <w:rPr>
            <w:webHidden/>
          </w:rPr>
          <w:instrText xml:space="preserve"> PAGEREF _Toc165362571 \h </w:instrText>
        </w:r>
        <w:r w:rsidR="00245E50">
          <w:rPr>
            <w:webHidden/>
          </w:rPr>
        </w:r>
        <w:r w:rsidR="00245E50">
          <w:rPr>
            <w:webHidden/>
          </w:rPr>
          <w:fldChar w:fldCharType="separate"/>
        </w:r>
        <w:r w:rsidR="009F1ABE">
          <w:rPr>
            <w:webHidden/>
          </w:rPr>
          <w:t>23</w:t>
        </w:r>
        <w:r w:rsidR="00245E50">
          <w:rPr>
            <w:webHidden/>
          </w:rPr>
          <w:fldChar w:fldCharType="end"/>
        </w:r>
      </w:hyperlink>
    </w:p>
    <w:p w14:paraId="5BDBE700" w14:textId="42557FE4" w:rsidR="00245E50" w:rsidRDefault="00000000">
      <w:pPr>
        <w:pStyle w:val="Spisilustracji"/>
        <w:rPr>
          <w:rFonts w:asciiTheme="minorHAnsi" w:eastAsiaTheme="minorEastAsia" w:hAnsiTheme="minorHAnsi" w:cstheme="minorBidi"/>
          <w:kern w:val="2"/>
          <w:szCs w:val="24"/>
          <w14:ligatures w14:val="standardContextual"/>
        </w:rPr>
      </w:pPr>
      <w:hyperlink w:anchor="_Toc165362572" w:history="1">
        <w:r w:rsidR="00245E50" w:rsidRPr="00BF1D95">
          <w:rPr>
            <w:rStyle w:val="Hipercze"/>
          </w:rPr>
          <w:t>Tabela 16 Liczba przeprowadzonych dochodzeń epidemiologicznych i liczba przypadków styczności i narażenia na wściekliznę zgłoszonych na terenie woj. zachodniopomorskiego, po których wdrożono szczepienia p/wściekliźnie w latach 2019- 2023</w:t>
        </w:r>
        <w:r w:rsidR="00245E50">
          <w:rPr>
            <w:webHidden/>
          </w:rPr>
          <w:tab/>
        </w:r>
        <w:r w:rsidR="00245E50">
          <w:rPr>
            <w:webHidden/>
          </w:rPr>
          <w:fldChar w:fldCharType="begin"/>
        </w:r>
        <w:r w:rsidR="00245E50">
          <w:rPr>
            <w:webHidden/>
          </w:rPr>
          <w:instrText xml:space="preserve"> PAGEREF _Toc165362572 \h </w:instrText>
        </w:r>
        <w:r w:rsidR="00245E50">
          <w:rPr>
            <w:webHidden/>
          </w:rPr>
        </w:r>
        <w:r w:rsidR="00245E50">
          <w:rPr>
            <w:webHidden/>
          </w:rPr>
          <w:fldChar w:fldCharType="separate"/>
        </w:r>
        <w:r w:rsidR="009F1ABE">
          <w:rPr>
            <w:webHidden/>
          </w:rPr>
          <w:t>24</w:t>
        </w:r>
        <w:r w:rsidR="00245E50">
          <w:rPr>
            <w:webHidden/>
          </w:rPr>
          <w:fldChar w:fldCharType="end"/>
        </w:r>
      </w:hyperlink>
    </w:p>
    <w:p w14:paraId="1E39C404" w14:textId="68E4F1BE" w:rsidR="00245E50" w:rsidRDefault="00000000">
      <w:pPr>
        <w:pStyle w:val="Spisilustracji"/>
        <w:rPr>
          <w:rFonts w:asciiTheme="minorHAnsi" w:eastAsiaTheme="minorEastAsia" w:hAnsiTheme="minorHAnsi" w:cstheme="minorBidi"/>
          <w:kern w:val="2"/>
          <w:szCs w:val="24"/>
          <w14:ligatures w14:val="standardContextual"/>
        </w:rPr>
      </w:pPr>
      <w:hyperlink w:anchor="_Toc165362573" w:history="1">
        <w:r w:rsidR="00245E50" w:rsidRPr="00BF1D95">
          <w:rPr>
            <w:rStyle w:val="Hipercze"/>
          </w:rPr>
          <w:t>Tabela 17 Liczba przypadków styczności i narażenia na wściekliznę zgłoszonych w Polsce i na terenie woj. zachodniopomorskiego, po których wdrożono szczepienia p\wściekliźnie w latach 2019–2023</w:t>
        </w:r>
        <w:r w:rsidR="00245E50">
          <w:rPr>
            <w:webHidden/>
          </w:rPr>
          <w:tab/>
        </w:r>
        <w:r w:rsidR="00245E50">
          <w:rPr>
            <w:webHidden/>
          </w:rPr>
          <w:fldChar w:fldCharType="begin"/>
        </w:r>
        <w:r w:rsidR="00245E50">
          <w:rPr>
            <w:webHidden/>
          </w:rPr>
          <w:instrText xml:space="preserve"> PAGEREF _Toc165362573 \h </w:instrText>
        </w:r>
        <w:r w:rsidR="00245E50">
          <w:rPr>
            <w:webHidden/>
          </w:rPr>
        </w:r>
        <w:r w:rsidR="00245E50">
          <w:rPr>
            <w:webHidden/>
          </w:rPr>
          <w:fldChar w:fldCharType="separate"/>
        </w:r>
        <w:r w:rsidR="009F1ABE">
          <w:rPr>
            <w:webHidden/>
          </w:rPr>
          <w:t>25</w:t>
        </w:r>
        <w:r w:rsidR="00245E50">
          <w:rPr>
            <w:webHidden/>
          </w:rPr>
          <w:fldChar w:fldCharType="end"/>
        </w:r>
      </w:hyperlink>
    </w:p>
    <w:p w14:paraId="29219F34" w14:textId="4E49D917" w:rsidR="00245E50" w:rsidRDefault="00000000">
      <w:pPr>
        <w:pStyle w:val="Spisilustracji"/>
        <w:rPr>
          <w:rFonts w:asciiTheme="minorHAnsi" w:eastAsiaTheme="minorEastAsia" w:hAnsiTheme="minorHAnsi" w:cstheme="minorBidi"/>
          <w:kern w:val="2"/>
          <w:szCs w:val="24"/>
          <w14:ligatures w14:val="standardContextual"/>
        </w:rPr>
      </w:pPr>
      <w:hyperlink w:anchor="_Toc165362574" w:history="1">
        <w:r w:rsidR="00245E50" w:rsidRPr="00BF1D95">
          <w:rPr>
            <w:rStyle w:val="Hipercze"/>
          </w:rPr>
          <w:t>Tabela 18 Liczba zachorowań i współczynnik zapadalności na kiłę w Polsce i woj. zachodniopomorskim w latach 2019-2023</w:t>
        </w:r>
        <w:r w:rsidR="00245E50">
          <w:rPr>
            <w:webHidden/>
          </w:rPr>
          <w:tab/>
        </w:r>
        <w:r w:rsidR="00245E50">
          <w:rPr>
            <w:webHidden/>
          </w:rPr>
          <w:fldChar w:fldCharType="begin"/>
        </w:r>
        <w:r w:rsidR="00245E50">
          <w:rPr>
            <w:webHidden/>
          </w:rPr>
          <w:instrText xml:space="preserve"> PAGEREF _Toc165362574 \h </w:instrText>
        </w:r>
        <w:r w:rsidR="00245E50">
          <w:rPr>
            <w:webHidden/>
          </w:rPr>
        </w:r>
        <w:r w:rsidR="00245E50">
          <w:rPr>
            <w:webHidden/>
          </w:rPr>
          <w:fldChar w:fldCharType="separate"/>
        </w:r>
        <w:r w:rsidR="009F1ABE">
          <w:rPr>
            <w:webHidden/>
          </w:rPr>
          <w:t>25</w:t>
        </w:r>
        <w:r w:rsidR="00245E50">
          <w:rPr>
            <w:webHidden/>
          </w:rPr>
          <w:fldChar w:fldCharType="end"/>
        </w:r>
      </w:hyperlink>
    </w:p>
    <w:p w14:paraId="09E547E4" w14:textId="425DEB78" w:rsidR="00245E50" w:rsidRDefault="00000000">
      <w:pPr>
        <w:pStyle w:val="Spisilustracji"/>
        <w:rPr>
          <w:rFonts w:asciiTheme="minorHAnsi" w:eastAsiaTheme="minorEastAsia" w:hAnsiTheme="minorHAnsi" w:cstheme="minorBidi"/>
          <w:kern w:val="2"/>
          <w:szCs w:val="24"/>
          <w14:ligatures w14:val="standardContextual"/>
        </w:rPr>
      </w:pPr>
      <w:hyperlink w:anchor="_Toc165362575" w:history="1">
        <w:r w:rsidR="00245E50" w:rsidRPr="00BF1D95">
          <w:rPr>
            <w:rStyle w:val="Hipercze"/>
          </w:rPr>
          <w:t>Tabela 19 Liczba zachorowań i współczynnik zapadalności na inne choroby przenoszone drogą płciową w Polsce i woj. zachodniopomorskim w latach 2019-2023</w:t>
        </w:r>
        <w:r w:rsidR="00245E50">
          <w:rPr>
            <w:webHidden/>
          </w:rPr>
          <w:tab/>
        </w:r>
        <w:r w:rsidR="00245E50">
          <w:rPr>
            <w:webHidden/>
          </w:rPr>
          <w:fldChar w:fldCharType="begin"/>
        </w:r>
        <w:r w:rsidR="00245E50">
          <w:rPr>
            <w:webHidden/>
          </w:rPr>
          <w:instrText xml:space="preserve"> PAGEREF _Toc165362575 \h </w:instrText>
        </w:r>
        <w:r w:rsidR="00245E50">
          <w:rPr>
            <w:webHidden/>
          </w:rPr>
        </w:r>
        <w:r w:rsidR="00245E50">
          <w:rPr>
            <w:webHidden/>
          </w:rPr>
          <w:fldChar w:fldCharType="separate"/>
        </w:r>
        <w:r w:rsidR="009F1ABE">
          <w:rPr>
            <w:webHidden/>
          </w:rPr>
          <w:t>26</w:t>
        </w:r>
        <w:r w:rsidR="00245E50">
          <w:rPr>
            <w:webHidden/>
          </w:rPr>
          <w:fldChar w:fldCharType="end"/>
        </w:r>
      </w:hyperlink>
    </w:p>
    <w:p w14:paraId="3C039992" w14:textId="51BDDCE5" w:rsidR="00245E50" w:rsidRDefault="00000000">
      <w:pPr>
        <w:pStyle w:val="Spisilustracji"/>
        <w:rPr>
          <w:rFonts w:asciiTheme="minorHAnsi" w:eastAsiaTheme="minorEastAsia" w:hAnsiTheme="minorHAnsi" w:cstheme="minorBidi"/>
          <w:kern w:val="2"/>
          <w:szCs w:val="24"/>
          <w14:ligatures w14:val="standardContextual"/>
        </w:rPr>
      </w:pPr>
      <w:hyperlink w:anchor="_Toc165362576" w:history="1">
        <w:r w:rsidR="00245E50" w:rsidRPr="00BF1D95">
          <w:rPr>
            <w:rStyle w:val="Hipercze"/>
          </w:rPr>
          <w:t>Tabela 20  Liczba zachorowań na gruźlicę w woj. zachodniopomorskim w 2023 r. wg płci, grupy wiekowej oraz miejsca zamieszkania</w:t>
        </w:r>
        <w:r w:rsidR="00245E50">
          <w:rPr>
            <w:webHidden/>
          </w:rPr>
          <w:tab/>
        </w:r>
        <w:r w:rsidR="00245E50">
          <w:rPr>
            <w:webHidden/>
          </w:rPr>
          <w:fldChar w:fldCharType="begin"/>
        </w:r>
        <w:r w:rsidR="00245E50">
          <w:rPr>
            <w:webHidden/>
          </w:rPr>
          <w:instrText xml:space="preserve"> PAGEREF _Toc165362576 \h </w:instrText>
        </w:r>
        <w:r w:rsidR="00245E50">
          <w:rPr>
            <w:webHidden/>
          </w:rPr>
        </w:r>
        <w:r w:rsidR="00245E50">
          <w:rPr>
            <w:webHidden/>
          </w:rPr>
          <w:fldChar w:fldCharType="separate"/>
        </w:r>
        <w:r w:rsidR="009F1ABE">
          <w:rPr>
            <w:webHidden/>
          </w:rPr>
          <w:t>27</w:t>
        </w:r>
        <w:r w:rsidR="00245E50">
          <w:rPr>
            <w:webHidden/>
          </w:rPr>
          <w:fldChar w:fldCharType="end"/>
        </w:r>
      </w:hyperlink>
    </w:p>
    <w:p w14:paraId="7127422A" w14:textId="7769D296" w:rsidR="00245E50" w:rsidRDefault="00000000">
      <w:pPr>
        <w:pStyle w:val="Spisilustracji"/>
        <w:rPr>
          <w:rFonts w:asciiTheme="minorHAnsi" w:eastAsiaTheme="minorEastAsia" w:hAnsiTheme="minorHAnsi" w:cstheme="minorBidi"/>
          <w:kern w:val="2"/>
          <w:szCs w:val="24"/>
          <w14:ligatures w14:val="standardContextual"/>
        </w:rPr>
      </w:pPr>
      <w:hyperlink w:anchor="_Toc165362577" w:history="1">
        <w:r w:rsidR="00245E50" w:rsidRPr="00BF1D95">
          <w:rPr>
            <w:rStyle w:val="Hipercze"/>
          </w:rPr>
          <w:t>Tabela 21 Liczba zakażeń HIV, zachorowań na AIDS i zgonów w woj. zachodniopomorskim w latach 1985-2023</w:t>
        </w:r>
        <w:r w:rsidR="00245E50">
          <w:rPr>
            <w:webHidden/>
          </w:rPr>
          <w:tab/>
        </w:r>
        <w:r w:rsidR="00245E50">
          <w:rPr>
            <w:webHidden/>
          </w:rPr>
          <w:fldChar w:fldCharType="begin"/>
        </w:r>
        <w:r w:rsidR="00245E50">
          <w:rPr>
            <w:webHidden/>
          </w:rPr>
          <w:instrText xml:space="preserve"> PAGEREF _Toc165362577 \h </w:instrText>
        </w:r>
        <w:r w:rsidR="00245E50">
          <w:rPr>
            <w:webHidden/>
          </w:rPr>
        </w:r>
        <w:r w:rsidR="00245E50">
          <w:rPr>
            <w:webHidden/>
          </w:rPr>
          <w:fldChar w:fldCharType="separate"/>
        </w:r>
        <w:r w:rsidR="009F1ABE">
          <w:rPr>
            <w:webHidden/>
          </w:rPr>
          <w:t>28</w:t>
        </w:r>
        <w:r w:rsidR="00245E50">
          <w:rPr>
            <w:webHidden/>
          </w:rPr>
          <w:fldChar w:fldCharType="end"/>
        </w:r>
      </w:hyperlink>
    </w:p>
    <w:p w14:paraId="0A223415" w14:textId="4A04C0E5" w:rsidR="00245E50" w:rsidRDefault="00000000">
      <w:pPr>
        <w:pStyle w:val="Spisilustracji"/>
        <w:rPr>
          <w:rFonts w:asciiTheme="minorHAnsi" w:eastAsiaTheme="minorEastAsia" w:hAnsiTheme="minorHAnsi" w:cstheme="minorBidi"/>
          <w:kern w:val="2"/>
          <w:szCs w:val="24"/>
          <w14:ligatures w14:val="standardContextual"/>
        </w:rPr>
      </w:pPr>
      <w:hyperlink w:anchor="_Toc165362578" w:history="1">
        <w:r w:rsidR="00245E50" w:rsidRPr="00BF1D95">
          <w:rPr>
            <w:rStyle w:val="Hipercze"/>
          </w:rPr>
          <w:t>Tabela 22 Liczba zachorowań (współczynnik zapadalności na 100 tys.) na zakażeń SARS-CoV-2 w Polsce i woj. zachodniopomorskim w latach 2021-2023</w:t>
        </w:r>
        <w:r w:rsidR="00245E50">
          <w:rPr>
            <w:webHidden/>
          </w:rPr>
          <w:tab/>
        </w:r>
        <w:r w:rsidR="00245E50">
          <w:rPr>
            <w:webHidden/>
          </w:rPr>
          <w:fldChar w:fldCharType="begin"/>
        </w:r>
        <w:r w:rsidR="00245E50">
          <w:rPr>
            <w:webHidden/>
          </w:rPr>
          <w:instrText xml:space="preserve"> PAGEREF _Toc165362578 \h </w:instrText>
        </w:r>
        <w:r w:rsidR="00245E50">
          <w:rPr>
            <w:webHidden/>
          </w:rPr>
        </w:r>
        <w:r w:rsidR="00245E50">
          <w:rPr>
            <w:webHidden/>
          </w:rPr>
          <w:fldChar w:fldCharType="separate"/>
        </w:r>
        <w:r w:rsidR="009F1ABE">
          <w:rPr>
            <w:webHidden/>
          </w:rPr>
          <w:t>30</w:t>
        </w:r>
        <w:r w:rsidR="00245E50">
          <w:rPr>
            <w:webHidden/>
          </w:rPr>
          <w:fldChar w:fldCharType="end"/>
        </w:r>
      </w:hyperlink>
    </w:p>
    <w:p w14:paraId="5D34AF9E" w14:textId="5C357642" w:rsidR="00245E50" w:rsidRDefault="00000000">
      <w:pPr>
        <w:pStyle w:val="Spisilustracji"/>
        <w:rPr>
          <w:rFonts w:asciiTheme="minorHAnsi" w:eastAsiaTheme="minorEastAsia" w:hAnsiTheme="minorHAnsi" w:cstheme="minorBidi"/>
          <w:kern w:val="2"/>
          <w:szCs w:val="24"/>
          <w14:ligatures w14:val="standardContextual"/>
        </w:rPr>
      </w:pPr>
      <w:hyperlink w:anchor="_Toc165362579" w:history="1">
        <w:r w:rsidR="00245E50" w:rsidRPr="00BF1D95">
          <w:rPr>
            <w:rStyle w:val="Hipercze"/>
          </w:rPr>
          <w:t>Tabela 23 Liczba zachorowań i zapadalność na wybrane choroby zakaźne, zakażenia i zatrucia w woj. zachodniopomorskim w 2023 roku w porównaniu do 2022 roku</w:t>
        </w:r>
        <w:r w:rsidR="00245E50">
          <w:rPr>
            <w:webHidden/>
          </w:rPr>
          <w:tab/>
        </w:r>
        <w:r w:rsidR="00245E50">
          <w:rPr>
            <w:webHidden/>
          </w:rPr>
          <w:fldChar w:fldCharType="begin"/>
        </w:r>
        <w:r w:rsidR="00245E50">
          <w:rPr>
            <w:webHidden/>
          </w:rPr>
          <w:instrText xml:space="preserve"> PAGEREF _Toc165362579 \h </w:instrText>
        </w:r>
        <w:r w:rsidR="00245E50">
          <w:rPr>
            <w:webHidden/>
          </w:rPr>
        </w:r>
        <w:r w:rsidR="00245E50">
          <w:rPr>
            <w:webHidden/>
          </w:rPr>
          <w:fldChar w:fldCharType="separate"/>
        </w:r>
        <w:r w:rsidR="009F1ABE">
          <w:rPr>
            <w:webHidden/>
          </w:rPr>
          <w:t>31</w:t>
        </w:r>
        <w:r w:rsidR="00245E50">
          <w:rPr>
            <w:webHidden/>
          </w:rPr>
          <w:fldChar w:fldCharType="end"/>
        </w:r>
      </w:hyperlink>
    </w:p>
    <w:p w14:paraId="49421DC2" w14:textId="3A2457A4" w:rsidR="00245E50" w:rsidRDefault="00000000">
      <w:pPr>
        <w:pStyle w:val="Spisilustracji"/>
        <w:rPr>
          <w:rFonts w:asciiTheme="minorHAnsi" w:eastAsiaTheme="minorEastAsia" w:hAnsiTheme="minorHAnsi" w:cstheme="minorBidi"/>
          <w:kern w:val="2"/>
          <w:szCs w:val="24"/>
          <w14:ligatures w14:val="standardContextual"/>
        </w:rPr>
      </w:pPr>
      <w:hyperlink w:anchor="_Toc165362580" w:history="1">
        <w:r w:rsidR="00245E50" w:rsidRPr="00BF1D95">
          <w:rPr>
            <w:rStyle w:val="Hipercze"/>
          </w:rPr>
          <w:t>Tabela 24 Stan uodpornienia dzieci i młodzieży w rocznikach podlegających szczepieniom w 2023 r.</w:t>
        </w:r>
        <w:r w:rsidR="00245E50">
          <w:rPr>
            <w:webHidden/>
          </w:rPr>
          <w:tab/>
        </w:r>
        <w:r w:rsidR="00245E50">
          <w:rPr>
            <w:webHidden/>
          </w:rPr>
          <w:fldChar w:fldCharType="begin"/>
        </w:r>
        <w:r w:rsidR="00245E50">
          <w:rPr>
            <w:webHidden/>
          </w:rPr>
          <w:instrText xml:space="preserve"> PAGEREF _Toc165362580 \h </w:instrText>
        </w:r>
        <w:r w:rsidR="00245E50">
          <w:rPr>
            <w:webHidden/>
          </w:rPr>
        </w:r>
        <w:r w:rsidR="00245E50">
          <w:rPr>
            <w:webHidden/>
          </w:rPr>
          <w:fldChar w:fldCharType="separate"/>
        </w:r>
        <w:r w:rsidR="009F1ABE">
          <w:rPr>
            <w:webHidden/>
          </w:rPr>
          <w:t>37</w:t>
        </w:r>
        <w:r w:rsidR="00245E50">
          <w:rPr>
            <w:webHidden/>
          </w:rPr>
          <w:fldChar w:fldCharType="end"/>
        </w:r>
      </w:hyperlink>
    </w:p>
    <w:p w14:paraId="087C81C2" w14:textId="6AAC56C6" w:rsidR="00245E50" w:rsidRDefault="00000000">
      <w:pPr>
        <w:pStyle w:val="Spisilustracji"/>
        <w:rPr>
          <w:rFonts w:asciiTheme="minorHAnsi" w:eastAsiaTheme="minorEastAsia" w:hAnsiTheme="minorHAnsi" w:cstheme="minorBidi"/>
          <w:kern w:val="2"/>
          <w:szCs w:val="24"/>
          <w14:ligatures w14:val="standardContextual"/>
        </w:rPr>
      </w:pPr>
      <w:hyperlink w:anchor="_Toc165362581" w:history="1">
        <w:r w:rsidR="00245E50" w:rsidRPr="00BF1D95">
          <w:rPr>
            <w:rStyle w:val="Hipercze"/>
          </w:rPr>
          <w:t>Tabela 25 Liczba niemowląt nieobjętych szczepieniami przeciw gruźlicy w 1 roku życia w latach 2019-2023 na terenie woj. zachodniopomorskiego</w:t>
        </w:r>
        <w:r w:rsidR="00245E50">
          <w:rPr>
            <w:webHidden/>
          </w:rPr>
          <w:tab/>
        </w:r>
        <w:r w:rsidR="00245E50">
          <w:rPr>
            <w:webHidden/>
          </w:rPr>
          <w:fldChar w:fldCharType="begin"/>
        </w:r>
        <w:r w:rsidR="00245E50">
          <w:rPr>
            <w:webHidden/>
          </w:rPr>
          <w:instrText xml:space="preserve"> PAGEREF _Toc165362581 \h </w:instrText>
        </w:r>
        <w:r w:rsidR="00245E50">
          <w:rPr>
            <w:webHidden/>
          </w:rPr>
        </w:r>
        <w:r w:rsidR="00245E50">
          <w:rPr>
            <w:webHidden/>
          </w:rPr>
          <w:fldChar w:fldCharType="separate"/>
        </w:r>
        <w:r w:rsidR="009F1ABE">
          <w:rPr>
            <w:webHidden/>
          </w:rPr>
          <w:t>38</w:t>
        </w:r>
        <w:r w:rsidR="00245E50">
          <w:rPr>
            <w:webHidden/>
          </w:rPr>
          <w:fldChar w:fldCharType="end"/>
        </w:r>
      </w:hyperlink>
    </w:p>
    <w:p w14:paraId="2B8AA0A2" w14:textId="71618024" w:rsidR="00245E50" w:rsidRDefault="00000000">
      <w:pPr>
        <w:pStyle w:val="Spisilustracji"/>
        <w:rPr>
          <w:rFonts w:asciiTheme="minorHAnsi" w:eastAsiaTheme="minorEastAsia" w:hAnsiTheme="minorHAnsi" w:cstheme="minorBidi"/>
          <w:kern w:val="2"/>
          <w:szCs w:val="24"/>
          <w14:ligatures w14:val="standardContextual"/>
        </w:rPr>
      </w:pPr>
      <w:hyperlink w:anchor="_Toc165362582" w:history="1">
        <w:r w:rsidR="00245E50" w:rsidRPr="00BF1D95">
          <w:rPr>
            <w:rStyle w:val="Hipercze"/>
          </w:rPr>
          <w:t>Tabela 26  Realizacja wybranych szczepień zalecanych i obowiązkowych osób narażonych w sposób szczególny na zakażenia w latach 2019-2023 na terenie woj. zachodniopomorskiego</w:t>
        </w:r>
        <w:r w:rsidR="00245E50">
          <w:rPr>
            <w:webHidden/>
          </w:rPr>
          <w:tab/>
        </w:r>
        <w:r w:rsidR="00245E50">
          <w:rPr>
            <w:webHidden/>
          </w:rPr>
          <w:fldChar w:fldCharType="begin"/>
        </w:r>
        <w:r w:rsidR="00245E50">
          <w:rPr>
            <w:webHidden/>
          </w:rPr>
          <w:instrText xml:space="preserve"> PAGEREF _Toc165362582 \h </w:instrText>
        </w:r>
        <w:r w:rsidR="00245E50">
          <w:rPr>
            <w:webHidden/>
          </w:rPr>
        </w:r>
        <w:r w:rsidR="00245E50">
          <w:rPr>
            <w:webHidden/>
          </w:rPr>
          <w:fldChar w:fldCharType="separate"/>
        </w:r>
        <w:r w:rsidR="009F1ABE">
          <w:rPr>
            <w:webHidden/>
          </w:rPr>
          <w:t>38</w:t>
        </w:r>
        <w:r w:rsidR="00245E50">
          <w:rPr>
            <w:webHidden/>
          </w:rPr>
          <w:fldChar w:fldCharType="end"/>
        </w:r>
      </w:hyperlink>
    </w:p>
    <w:p w14:paraId="00412053" w14:textId="28AFFC7F" w:rsidR="00245E50" w:rsidRDefault="00000000">
      <w:pPr>
        <w:pStyle w:val="Spisilustracji"/>
        <w:rPr>
          <w:rFonts w:asciiTheme="minorHAnsi" w:eastAsiaTheme="minorEastAsia" w:hAnsiTheme="minorHAnsi" w:cstheme="minorBidi"/>
          <w:kern w:val="2"/>
          <w:szCs w:val="24"/>
          <w14:ligatures w14:val="standardContextual"/>
        </w:rPr>
      </w:pPr>
      <w:hyperlink w:anchor="_Toc165362583" w:history="1">
        <w:r w:rsidR="00245E50" w:rsidRPr="00BF1D95">
          <w:rPr>
            <w:rStyle w:val="Hipercze"/>
          </w:rPr>
          <w:t>Tabela 27 Liczba osób uchylających się od szczepień ochronnych w latach 2012–2023 na terenie woj.zachodniopomorskiego</w:t>
        </w:r>
        <w:r w:rsidR="00245E50">
          <w:rPr>
            <w:webHidden/>
          </w:rPr>
          <w:tab/>
        </w:r>
        <w:r w:rsidR="00245E50">
          <w:rPr>
            <w:webHidden/>
          </w:rPr>
          <w:fldChar w:fldCharType="begin"/>
        </w:r>
        <w:r w:rsidR="00245E50">
          <w:rPr>
            <w:webHidden/>
          </w:rPr>
          <w:instrText xml:space="preserve"> PAGEREF _Toc165362583 \h </w:instrText>
        </w:r>
        <w:r w:rsidR="00245E50">
          <w:rPr>
            <w:webHidden/>
          </w:rPr>
        </w:r>
        <w:r w:rsidR="00245E50">
          <w:rPr>
            <w:webHidden/>
          </w:rPr>
          <w:fldChar w:fldCharType="separate"/>
        </w:r>
        <w:r w:rsidR="009F1ABE">
          <w:rPr>
            <w:webHidden/>
          </w:rPr>
          <w:t>39</w:t>
        </w:r>
        <w:r w:rsidR="00245E50">
          <w:rPr>
            <w:webHidden/>
          </w:rPr>
          <w:fldChar w:fldCharType="end"/>
        </w:r>
      </w:hyperlink>
    </w:p>
    <w:p w14:paraId="5D81CFD7" w14:textId="12AE1548" w:rsidR="00245E50" w:rsidRDefault="00000000">
      <w:pPr>
        <w:pStyle w:val="Spisilustracji"/>
        <w:rPr>
          <w:rFonts w:asciiTheme="minorHAnsi" w:eastAsiaTheme="minorEastAsia" w:hAnsiTheme="minorHAnsi" w:cstheme="minorBidi"/>
          <w:kern w:val="2"/>
          <w:szCs w:val="24"/>
          <w14:ligatures w14:val="standardContextual"/>
        </w:rPr>
      </w:pPr>
      <w:hyperlink w:anchor="_Toc165362584" w:history="1">
        <w:r w:rsidR="00245E50" w:rsidRPr="00BF1D95">
          <w:rPr>
            <w:rStyle w:val="Hipercze"/>
          </w:rPr>
          <w:t>Tabela 28 Roczne sprawozdanie ZPWIS w Szczecinie o osobach uchylających się od wykonania obowiązku szczepień ochronnych za 2023 r.</w:t>
        </w:r>
        <w:r w:rsidR="00245E50">
          <w:rPr>
            <w:webHidden/>
          </w:rPr>
          <w:tab/>
        </w:r>
        <w:r w:rsidR="00245E50">
          <w:rPr>
            <w:webHidden/>
          </w:rPr>
          <w:fldChar w:fldCharType="begin"/>
        </w:r>
        <w:r w:rsidR="00245E50">
          <w:rPr>
            <w:webHidden/>
          </w:rPr>
          <w:instrText xml:space="preserve"> PAGEREF _Toc165362584 \h </w:instrText>
        </w:r>
        <w:r w:rsidR="00245E50">
          <w:rPr>
            <w:webHidden/>
          </w:rPr>
        </w:r>
        <w:r w:rsidR="00245E50">
          <w:rPr>
            <w:webHidden/>
          </w:rPr>
          <w:fldChar w:fldCharType="separate"/>
        </w:r>
        <w:r w:rsidR="009F1ABE">
          <w:rPr>
            <w:webHidden/>
          </w:rPr>
          <w:t>40</w:t>
        </w:r>
        <w:r w:rsidR="00245E50">
          <w:rPr>
            <w:webHidden/>
          </w:rPr>
          <w:fldChar w:fldCharType="end"/>
        </w:r>
      </w:hyperlink>
    </w:p>
    <w:p w14:paraId="580F5415" w14:textId="4CDAD976" w:rsidR="00245E50" w:rsidRDefault="00000000">
      <w:pPr>
        <w:pStyle w:val="Spisilustracji"/>
        <w:rPr>
          <w:rFonts w:asciiTheme="minorHAnsi" w:eastAsiaTheme="minorEastAsia" w:hAnsiTheme="minorHAnsi" w:cstheme="minorBidi"/>
          <w:kern w:val="2"/>
          <w:szCs w:val="24"/>
          <w14:ligatures w14:val="standardContextual"/>
        </w:rPr>
      </w:pPr>
      <w:hyperlink w:anchor="_Toc165362585" w:history="1">
        <w:r w:rsidR="00245E50" w:rsidRPr="00BF1D95">
          <w:rPr>
            <w:rStyle w:val="Hipercze"/>
          </w:rPr>
          <w:t>Tabela 29 Liczba zgłoszonych NOP w latach 2020–2023 na terenie woj. zachodniopomorskiego</w:t>
        </w:r>
        <w:r w:rsidR="00245E50">
          <w:rPr>
            <w:webHidden/>
          </w:rPr>
          <w:tab/>
        </w:r>
        <w:r w:rsidR="00245E50">
          <w:rPr>
            <w:webHidden/>
          </w:rPr>
          <w:fldChar w:fldCharType="begin"/>
        </w:r>
        <w:r w:rsidR="00245E50">
          <w:rPr>
            <w:webHidden/>
          </w:rPr>
          <w:instrText xml:space="preserve"> PAGEREF _Toc165362585 \h </w:instrText>
        </w:r>
        <w:r w:rsidR="00245E50">
          <w:rPr>
            <w:webHidden/>
          </w:rPr>
        </w:r>
        <w:r w:rsidR="00245E50">
          <w:rPr>
            <w:webHidden/>
          </w:rPr>
          <w:fldChar w:fldCharType="separate"/>
        </w:r>
        <w:r w:rsidR="009F1ABE">
          <w:rPr>
            <w:webHidden/>
          </w:rPr>
          <w:t>41</w:t>
        </w:r>
        <w:r w:rsidR="00245E50">
          <w:rPr>
            <w:webHidden/>
          </w:rPr>
          <w:fldChar w:fldCharType="end"/>
        </w:r>
      </w:hyperlink>
    </w:p>
    <w:p w14:paraId="5F197DD9" w14:textId="51025D33" w:rsidR="00245E50" w:rsidRDefault="00000000">
      <w:pPr>
        <w:pStyle w:val="Spisilustracji"/>
        <w:rPr>
          <w:rFonts w:asciiTheme="minorHAnsi" w:eastAsiaTheme="minorEastAsia" w:hAnsiTheme="minorHAnsi" w:cstheme="minorBidi"/>
          <w:kern w:val="2"/>
          <w:szCs w:val="24"/>
          <w14:ligatures w14:val="standardContextual"/>
        </w:rPr>
      </w:pPr>
      <w:hyperlink w:anchor="_Toc165362586" w:history="1">
        <w:r w:rsidR="00245E50" w:rsidRPr="00BF1D95">
          <w:rPr>
            <w:rStyle w:val="Hipercze"/>
          </w:rPr>
          <w:t>Tabela 30 Podmioty działalności leczniczej skontrolowane przez Państwową Inspekcję Sanitarną w woj. zachodniopomorskim w latach 2019-2023</w:t>
        </w:r>
        <w:r w:rsidR="00245E50">
          <w:rPr>
            <w:webHidden/>
          </w:rPr>
          <w:tab/>
        </w:r>
        <w:r w:rsidR="00245E50">
          <w:rPr>
            <w:webHidden/>
          </w:rPr>
          <w:fldChar w:fldCharType="begin"/>
        </w:r>
        <w:r w:rsidR="00245E50">
          <w:rPr>
            <w:webHidden/>
          </w:rPr>
          <w:instrText xml:space="preserve"> PAGEREF _Toc165362586 \h </w:instrText>
        </w:r>
        <w:r w:rsidR="00245E50">
          <w:rPr>
            <w:webHidden/>
          </w:rPr>
        </w:r>
        <w:r w:rsidR="00245E50">
          <w:rPr>
            <w:webHidden/>
          </w:rPr>
          <w:fldChar w:fldCharType="separate"/>
        </w:r>
        <w:r w:rsidR="009F1ABE">
          <w:rPr>
            <w:webHidden/>
          </w:rPr>
          <w:t>46</w:t>
        </w:r>
        <w:r w:rsidR="00245E50">
          <w:rPr>
            <w:webHidden/>
          </w:rPr>
          <w:fldChar w:fldCharType="end"/>
        </w:r>
      </w:hyperlink>
    </w:p>
    <w:p w14:paraId="6FFDCDF6" w14:textId="371B5CF7" w:rsidR="00245E50" w:rsidRDefault="00000000">
      <w:pPr>
        <w:pStyle w:val="Spisilustracji"/>
        <w:rPr>
          <w:rFonts w:asciiTheme="minorHAnsi" w:eastAsiaTheme="minorEastAsia" w:hAnsiTheme="minorHAnsi" w:cstheme="minorBidi"/>
          <w:kern w:val="2"/>
          <w:szCs w:val="24"/>
          <w14:ligatures w14:val="standardContextual"/>
        </w:rPr>
      </w:pPr>
      <w:hyperlink w:anchor="_Toc165362587" w:history="1">
        <w:r w:rsidR="00245E50" w:rsidRPr="00BF1D95">
          <w:rPr>
            <w:rStyle w:val="Hipercze"/>
          </w:rPr>
          <w:t>Tabela 31 Nadzór nad stanem sanitarnym podmiotów działalności leczniczej wykonujących stacjonarne i ambulatoryjne świadczenia zdrowotne w woj. zachodniopomorskim w 2023 r.</w:t>
        </w:r>
        <w:r w:rsidR="00245E50">
          <w:rPr>
            <w:webHidden/>
          </w:rPr>
          <w:tab/>
        </w:r>
        <w:r w:rsidR="00245E50">
          <w:rPr>
            <w:webHidden/>
          </w:rPr>
          <w:fldChar w:fldCharType="begin"/>
        </w:r>
        <w:r w:rsidR="00245E50">
          <w:rPr>
            <w:webHidden/>
          </w:rPr>
          <w:instrText xml:space="preserve"> PAGEREF _Toc165362587 \h </w:instrText>
        </w:r>
        <w:r w:rsidR="00245E50">
          <w:rPr>
            <w:webHidden/>
          </w:rPr>
        </w:r>
        <w:r w:rsidR="00245E50">
          <w:rPr>
            <w:webHidden/>
          </w:rPr>
          <w:fldChar w:fldCharType="separate"/>
        </w:r>
        <w:r w:rsidR="009F1ABE">
          <w:rPr>
            <w:webHidden/>
          </w:rPr>
          <w:t>47</w:t>
        </w:r>
        <w:r w:rsidR="00245E50">
          <w:rPr>
            <w:webHidden/>
          </w:rPr>
          <w:fldChar w:fldCharType="end"/>
        </w:r>
      </w:hyperlink>
    </w:p>
    <w:p w14:paraId="76D3584A" w14:textId="7C72AEDB" w:rsidR="00245E50" w:rsidRDefault="00000000">
      <w:pPr>
        <w:pStyle w:val="Spisilustracji"/>
        <w:rPr>
          <w:rFonts w:asciiTheme="minorHAnsi" w:eastAsiaTheme="minorEastAsia" w:hAnsiTheme="minorHAnsi" w:cstheme="minorBidi"/>
          <w:kern w:val="2"/>
          <w:szCs w:val="24"/>
          <w14:ligatures w14:val="standardContextual"/>
        </w:rPr>
      </w:pPr>
      <w:hyperlink w:anchor="_Toc165362588" w:history="1">
        <w:r w:rsidR="00245E50" w:rsidRPr="00BF1D95">
          <w:rPr>
            <w:rStyle w:val="Hipercze"/>
          </w:rPr>
          <w:t>Tabela 32 Wykaz szpitali publicznych i niepublicznych na terenie woj. zachodniopomorskiego będących pod nadzorem PPIS (bez szpitali uzdrowiskowych oraz jednodniowych) - stan na 31.12.2023 r.</w:t>
        </w:r>
        <w:r w:rsidR="00245E50">
          <w:rPr>
            <w:webHidden/>
          </w:rPr>
          <w:tab/>
        </w:r>
        <w:r w:rsidR="00245E50">
          <w:rPr>
            <w:webHidden/>
          </w:rPr>
          <w:fldChar w:fldCharType="begin"/>
        </w:r>
        <w:r w:rsidR="00245E50">
          <w:rPr>
            <w:webHidden/>
          </w:rPr>
          <w:instrText xml:space="preserve"> PAGEREF _Toc165362588 \h </w:instrText>
        </w:r>
        <w:r w:rsidR="00245E50">
          <w:rPr>
            <w:webHidden/>
          </w:rPr>
        </w:r>
        <w:r w:rsidR="00245E50">
          <w:rPr>
            <w:webHidden/>
          </w:rPr>
          <w:fldChar w:fldCharType="separate"/>
        </w:r>
        <w:r w:rsidR="009F1ABE">
          <w:rPr>
            <w:webHidden/>
          </w:rPr>
          <w:t>48</w:t>
        </w:r>
        <w:r w:rsidR="00245E50">
          <w:rPr>
            <w:webHidden/>
          </w:rPr>
          <w:fldChar w:fldCharType="end"/>
        </w:r>
      </w:hyperlink>
    </w:p>
    <w:p w14:paraId="24EF0DE3" w14:textId="7B94A74E" w:rsidR="00245E50" w:rsidRDefault="00000000">
      <w:pPr>
        <w:pStyle w:val="Spisilustracji"/>
        <w:rPr>
          <w:rFonts w:asciiTheme="minorHAnsi" w:eastAsiaTheme="minorEastAsia" w:hAnsiTheme="minorHAnsi" w:cstheme="minorBidi"/>
          <w:kern w:val="2"/>
          <w:szCs w:val="24"/>
          <w14:ligatures w14:val="standardContextual"/>
        </w:rPr>
      </w:pPr>
      <w:hyperlink w:anchor="_Toc165362589" w:history="1">
        <w:r w:rsidR="00245E50" w:rsidRPr="00BF1D95">
          <w:rPr>
            <w:rStyle w:val="Hipercze"/>
          </w:rPr>
          <w:t>Tabela 33 Monitoring procesów sterylizacji w 2023 r. w szpitalach woj. zachodniopomorskiego.</w:t>
        </w:r>
        <w:r w:rsidR="00245E50">
          <w:rPr>
            <w:webHidden/>
          </w:rPr>
          <w:tab/>
        </w:r>
        <w:r w:rsidR="00245E50">
          <w:rPr>
            <w:webHidden/>
          </w:rPr>
          <w:fldChar w:fldCharType="begin"/>
        </w:r>
        <w:r w:rsidR="00245E50">
          <w:rPr>
            <w:webHidden/>
          </w:rPr>
          <w:instrText xml:space="preserve"> PAGEREF _Toc165362589 \h </w:instrText>
        </w:r>
        <w:r w:rsidR="00245E50">
          <w:rPr>
            <w:webHidden/>
          </w:rPr>
        </w:r>
        <w:r w:rsidR="00245E50">
          <w:rPr>
            <w:webHidden/>
          </w:rPr>
          <w:fldChar w:fldCharType="separate"/>
        </w:r>
        <w:r w:rsidR="009F1ABE">
          <w:rPr>
            <w:webHidden/>
          </w:rPr>
          <w:t>55</w:t>
        </w:r>
        <w:r w:rsidR="00245E50">
          <w:rPr>
            <w:webHidden/>
          </w:rPr>
          <w:fldChar w:fldCharType="end"/>
        </w:r>
      </w:hyperlink>
    </w:p>
    <w:p w14:paraId="01F492D0" w14:textId="79F154D8" w:rsidR="00245E50" w:rsidRDefault="00000000">
      <w:pPr>
        <w:pStyle w:val="Spisilustracji"/>
        <w:rPr>
          <w:rFonts w:asciiTheme="minorHAnsi" w:eastAsiaTheme="minorEastAsia" w:hAnsiTheme="minorHAnsi" w:cstheme="minorBidi"/>
          <w:kern w:val="2"/>
          <w:szCs w:val="24"/>
          <w14:ligatures w14:val="standardContextual"/>
        </w:rPr>
      </w:pPr>
      <w:hyperlink w:anchor="_Toc165362590" w:history="1">
        <w:r w:rsidR="00245E50" w:rsidRPr="00BF1D95">
          <w:rPr>
            <w:rStyle w:val="Hipercze"/>
          </w:rPr>
          <w:t>Tabela 34 Nadzór nad stanem sanitarnym podmiotów działalności leczniczej wykonujących praktykę zawodową w woj. zachodniopomorskim w 2023 r.</w:t>
        </w:r>
        <w:r w:rsidR="00245E50">
          <w:rPr>
            <w:webHidden/>
          </w:rPr>
          <w:tab/>
        </w:r>
        <w:r w:rsidR="00245E50">
          <w:rPr>
            <w:webHidden/>
          </w:rPr>
          <w:fldChar w:fldCharType="begin"/>
        </w:r>
        <w:r w:rsidR="00245E50">
          <w:rPr>
            <w:webHidden/>
          </w:rPr>
          <w:instrText xml:space="preserve"> PAGEREF _Toc165362590 \h </w:instrText>
        </w:r>
        <w:r w:rsidR="00245E50">
          <w:rPr>
            <w:webHidden/>
          </w:rPr>
        </w:r>
        <w:r w:rsidR="00245E50">
          <w:rPr>
            <w:webHidden/>
          </w:rPr>
          <w:fldChar w:fldCharType="separate"/>
        </w:r>
        <w:r w:rsidR="009F1ABE">
          <w:rPr>
            <w:webHidden/>
          </w:rPr>
          <w:t>59</w:t>
        </w:r>
        <w:r w:rsidR="00245E50">
          <w:rPr>
            <w:webHidden/>
          </w:rPr>
          <w:fldChar w:fldCharType="end"/>
        </w:r>
      </w:hyperlink>
    </w:p>
    <w:p w14:paraId="1EB0E4C5" w14:textId="4B14DDD1" w:rsidR="00245E50" w:rsidRDefault="00000000">
      <w:pPr>
        <w:pStyle w:val="Spisilustracji"/>
        <w:rPr>
          <w:rFonts w:asciiTheme="minorHAnsi" w:eastAsiaTheme="minorEastAsia" w:hAnsiTheme="minorHAnsi" w:cstheme="minorBidi"/>
          <w:kern w:val="2"/>
          <w:szCs w:val="24"/>
          <w14:ligatures w14:val="standardContextual"/>
        </w:rPr>
      </w:pPr>
      <w:hyperlink w:anchor="_Toc165362591" w:history="1">
        <w:r w:rsidR="00245E50" w:rsidRPr="00BF1D95">
          <w:rPr>
            <w:rStyle w:val="Hipercze"/>
          </w:rPr>
          <w:t>Tabela 35 Podmioty prowadzące instalacje do termicznego unieszkodliwiania odpadów medycznych na terenie woj. zachodniopomorskiego</w:t>
        </w:r>
        <w:r w:rsidR="00245E50">
          <w:rPr>
            <w:webHidden/>
          </w:rPr>
          <w:tab/>
        </w:r>
        <w:r w:rsidR="00245E50">
          <w:rPr>
            <w:webHidden/>
          </w:rPr>
          <w:fldChar w:fldCharType="begin"/>
        </w:r>
        <w:r w:rsidR="00245E50">
          <w:rPr>
            <w:webHidden/>
          </w:rPr>
          <w:instrText xml:space="preserve"> PAGEREF _Toc165362591 \h </w:instrText>
        </w:r>
        <w:r w:rsidR="00245E50">
          <w:rPr>
            <w:webHidden/>
          </w:rPr>
        </w:r>
        <w:r w:rsidR="00245E50">
          <w:rPr>
            <w:webHidden/>
          </w:rPr>
          <w:fldChar w:fldCharType="separate"/>
        </w:r>
        <w:r w:rsidR="009F1ABE">
          <w:rPr>
            <w:webHidden/>
          </w:rPr>
          <w:t>60</w:t>
        </w:r>
        <w:r w:rsidR="00245E50">
          <w:rPr>
            <w:webHidden/>
          </w:rPr>
          <w:fldChar w:fldCharType="end"/>
        </w:r>
      </w:hyperlink>
    </w:p>
    <w:p w14:paraId="03451DAF" w14:textId="45A0FAB2" w:rsidR="00245E50" w:rsidRDefault="00000000">
      <w:pPr>
        <w:pStyle w:val="Spisilustracji"/>
        <w:rPr>
          <w:rFonts w:asciiTheme="minorHAnsi" w:eastAsiaTheme="minorEastAsia" w:hAnsiTheme="minorHAnsi" w:cstheme="minorBidi"/>
          <w:kern w:val="2"/>
          <w:szCs w:val="24"/>
          <w14:ligatures w14:val="standardContextual"/>
        </w:rPr>
      </w:pPr>
      <w:hyperlink w:anchor="_Toc165362592" w:history="1">
        <w:r w:rsidR="00245E50" w:rsidRPr="00BF1D95">
          <w:rPr>
            <w:rStyle w:val="Hipercze"/>
          </w:rPr>
          <w:t>Tabela 36 Dane dot. stanu sanitarnego wybranych grup obiektów w 2023r.</w:t>
        </w:r>
        <w:r w:rsidR="00245E50">
          <w:rPr>
            <w:webHidden/>
          </w:rPr>
          <w:tab/>
        </w:r>
        <w:r w:rsidR="00245E50">
          <w:rPr>
            <w:webHidden/>
          </w:rPr>
          <w:fldChar w:fldCharType="begin"/>
        </w:r>
        <w:r w:rsidR="00245E50">
          <w:rPr>
            <w:webHidden/>
          </w:rPr>
          <w:instrText xml:space="preserve"> PAGEREF _Toc165362592 \h </w:instrText>
        </w:r>
        <w:r w:rsidR="00245E50">
          <w:rPr>
            <w:webHidden/>
          </w:rPr>
        </w:r>
        <w:r w:rsidR="00245E50">
          <w:rPr>
            <w:webHidden/>
          </w:rPr>
          <w:fldChar w:fldCharType="separate"/>
        </w:r>
        <w:r w:rsidR="009F1ABE">
          <w:rPr>
            <w:webHidden/>
          </w:rPr>
          <w:t>63</w:t>
        </w:r>
        <w:r w:rsidR="00245E50">
          <w:rPr>
            <w:webHidden/>
          </w:rPr>
          <w:fldChar w:fldCharType="end"/>
        </w:r>
      </w:hyperlink>
    </w:p>
    <w:p w14:paraId="0D906AF7" w14:textId="5F536A2C" w:rsidR="00245E50" w:rsidRDefault="00000000">
      <w:pPr>
        <w:pStyle w:val="Spisilustracji"/>
        <w:rPr>
          <w:rFonts w:asciiTheme="minorHAnsi" w:eastAsiaTheme="minorEastAsia" w:hAnsiTheme="minorHAnsi" w:cstheme="minorBidi"/>
          <w:kern w:val="2"/>
          <w:szCs w:val="24"/>
          <w14:ligatures w14:val="standardContextual"/>
        </w:rPr>
      </w:pPr>
      <w:hyperlink w:anchor="_Toc165362593" w:history="1">
        <w:r w:rsidR="00245E50" w:rsidRPr="00BF1D95">
          <w:rPr>
            <w:rStyle w:val="Hipercze"/>
          </w:rPr>
          <w:t>Tabela 37 Zestawienie wykonanych w 2023r. badań fizykochemicznych i mikrobiologicznych środków spożywczych, produktów kosmetycznych i próbek sanitarnych woj. zachodniopomorskim</w:t>
        </w:r>
        <w:r w:rsidR="00245E50">
          <w:rPr>
            <w:webHidden/>
          </w:rPr>
          <w:tab/>
        </w:r>
        <w:r w:rsidR="00245E50">
          <w:rPr>
            <w:webHidden/>
          </w:rPr>
          <w:fldChar w:fldCharType="begin"/>
        </w:r>
        <w:r w:rsidR="00245E50">
          <w:rPr>
            <w:webHidden/>
          </w:rPr>
          <w:instrText xml:space="preserve"> PAGEREF _Toc165362593 \h </w:instrText>
        </w:r>
        <w:r w:rsidR="00245E50">
          <w:rPr>
            <w:webHidden/>
          </w:rPr>
        </w:r>
        <w:r w:rsidR="00245E50">
          <w:rPr>
            <w:webHidden/>
          </w:rPr>
          <w:fldChar w:fldCharType="separate"/>
        </w:r>
        <w:r w:rsidR="009F1ABE">
          <w:rPr>
            <w:webHidden/>
          </w:rPr>
          <w:t>74</w:t>
        </w:r>
        <w:r w:rsidR="00245E50">
          <w:rPr>
            <w:webHidden/>
          </w:rPr>
          <w:fldChar w:fldCharType="end"/>
        </w:r>
      </w:hyperlink>
    </w:p>
    <w:p w14:paraId="78643589" w14:textId="5B888BDF" w:rsidR="00245E50" w:rsidRDefault="00000000">
      <w:pPr>
        <w:pStyle w:val="Spisilustracji"/>
        <w:rPr>
          <w:rFonts w:asciiTheme="minorHAnsi" w:eastAsiaTheme="minorEastAsia" w:hAnsiTheme="minorHAnsi" w:cstheme="minorBidi"/>
          <w:kern w:val="2"/>
          <w:szCs w:val="24"/>
          <w14:ligatures w14:val="standardContextual"/>
        </w:rPr>
      </w:pPr>
      <w:hyperlink w:anchor="_Toc165362594" w:history="1">
        <w:r w:rsidR="00245E50" w:rsidRPr="00BF1D95">
          <w:rPr>
            <w:rStyle w:val="Hipercze"/>
          </w:rPr>
          <w:t>Tabela 38  Zestawienie liczby próbek pobranych do badań w 2023r. z podziałem na rodzaje/ kierunki analiz.</w:t>
        </w:r>
        <w:r w:rsidR="00245E50">
          <w:rPr>
            <w:webHidden/>
          </w:rPr>
          <w:tab/>
        </w:r>
        <w:r w:rsidR="00245E50">
          <w:rPr>
            <w:webHidden/>
          </w:rPr>
          <w:fldChar w:fldCharType="begin"/>
        </w:r>
        <w:r w:rsidR="00245E50">
          <w:rPr>
            <w:webHidden/>
          </w:rPr>
          <w:instrText xml:space="preserve"> PAGEREF _Toc165362594 \h </w:instrText>
        </w:r>
        <w:r w:rsidR="00245E50">
          <w:rPr>
            <w:webHidden/>
          </w:rPr>
        </w:r>
        <w:r w:rsidR="00245E50">
          <w:rPr>
            <w:webHidden/>
          </w:rPr>
          <w:fldChar w:fldCharType="separate"/>
        </w:r>
        <w:r w:rsidR="009F1ABE">
          <w:rPr>
            <w:webHidden/>
          </w:rPr>
          <w:t>78</w:t>
        </w:r>
        <w:r w:rsidR="00245E50">
          <w:rPr>
            <w:webHidden/>
          </w:rPr>
          <w:fldChar w:fldCharType="end"/>
        </w:r>
      </w:hyperlink>
    </w:p>
    <w:p w14:paraId="3766B544" w14:textId="3A4D1ADA" w:rsidR="00245E50" w:rsidRDefault="00000000">
      <w:pPr>
        <w:pStyle w:val="Spisilustracji"/>
        <w:rPr>
          <w:rFonts w:asciiTheme="minorHAnsi" w:eastAsiaTheme="minorEastAsia" w:hAnsiTheme="minorHAnsi" w:cstheme="minorBidi"/>
          <w:kern w:val="2"/>
          <w:szCs w:val="24"/>
          <w14:ligatures w14:val="standardContextual"/>
        </w:rPr>
      </w:pPr>
      <w:hyperlink w:anchor="_Toc165362595" w:history="1">
        <w:r w:rsidR="00245E50" w:rsidRPr="00BF1D95">
          <w:rPr>
            <w:rStyle w:val="Hipercze"/>
          </w:rPr>
          <w:t>Tabela 39 Infrastruktura zaopatrzenia ludności w wodę do spożycia na terenie woj. zachodniopomorskiego w 2023 r.</w:t>
        </w:r>
        <w:r w:rsidR="00245E50">
          <w:rPr>
            <w:webHidden/>
          </w:rPr>
          <w:tab/>
        </w:r>
        <w:r w:rsidR="00245E50">
          <w:rPr>
            <w:webHidden/>
          </w:rPr>
          <w:fldChar w:fldCharType="begin"/>
        </w:r>
        <w:r w:rsidR="00245E50">
          <w:rPr>
            <w:webHidden/>
          </w:rPr>
          <w:instrText xml:space="preserve"> PAGEREF _Toc165362595 \h </w:instrText>
        </w:r>
        <w:r w:rsidR="00245E50">
          <w:rPr>
            <w:webHidden/>
          </w:rPr>
        </w:r>
        <w:r w:rsidR="00245E50">
          <w:rPr>
            <w:webHidden/>
          </w:rPr>
          <w:fldChar w:fldCharType="separate"/>
        </w:r>
        <w:r w:rsidR="009F1ABE">
          <w:rPr>
            <w:webHidden/>
          </w:rPr>
          <w:t>86</w:t>
        </w:r>
        <w:r w:rsidR="00245E50">
          <w:rPr>
            <w:webHidden/>
          </w:rPr>
          <w:fldChar w:fldCharType="end"/>
        </w:r>
      </w:hyperlink>
    </w:p>
    <w:p w14:paraId="7A44CC23" w14:textId="53DA73E8" w:rsidR="00245E50" w:rsidRDefault="00000000">
      <w:pPr>
        <w:pStyle w:val="Spisilustracji"/>
        <w:rPr>
          <w:rFonts w:asciiTheme="minorHAnsi" w:eastAsiaTheme="minorEastAsia" w:hAnsiTheme="minorHAnsi" w:cstheme="minorBidi"/>
          <w:kern w:val="2"/>
          <w:szCs w:val="24"/>
          <w14:ligatures w14:val="standardContextual"/>
        </w:rPr>
      </w:pPr>
      <w:hyperlink w:anchor="_Toc165362596" w:history="1">
        <w:r w:rsidR="00245E50" w:rsidRPr="00BF1D95">
          <w:rPr>
            <w:rStyle w:val="Hipercze"/>
          </w:rPr>
          <w:t>Tabela 40 Zaopatrzenie ludności w wodę do spożycia na terenie woj. zachodniopomorskiego w 2023 r. - wodociągi w ewidencji organów Państwowej Inspekcji Sanitarnej</w:t>
        </w:r>
        <w:r w:rsidR="00245E50">
          <w:rPr>
            <w:webHidden/>
          </w:rPr>
          <w:tab/>
        </w:r>
        <w:r w:rsidR="00245E50">
          <w:rPr>
            <w:webHidden/>
          </w:rPr>
          <w:fldChar w:fldCharType="begin"/>
        </w:r>
        <w:r w:rsidR="00245E50">
          <w:rPr>
            <w:webHidden/>
          </w:rPr>
          <w:instrText xml:space="preserve"> PAGEREF _Toc165362596 \h </w:instrText>
        </w:r>
        <w:r w:rsidR="00245E50">
          <w:rPr>
            <w:webHidden/>
          </w:rPr>
        </w:r>
        <w:r w:rsidR="00245E50">
          <w:rPr>
            <w:webHidden/>
          </w:rPr>
          <w:fldChar w:fldCharType="separate"/>
        </w:r>
        <w:r w:rsidR="009F1ABE">
          <w:rPr>
            <w:webHidden/>
          </w:rPr>
          <w:t>87</w:t>
        </w:r>
        <w:r w:rsidR="00245E50">
          <w:rPr>
            <w:webHidden/>
          </w:rPr>
          <w:fldChar w:fldCharType="end"/>
        </w:r>
      </w:hyperlink>
    </w:p>
    <w:p w14:paraId="3C586422" w14:textId="7AA140E0" w:rsidR="00245E50" w:rsidRDefault="00000000">
      <w:pPr>
        <w:pStyle w:val="Spisilustracji"/>
        <w:rPr>
          <w:rFonts w:asciiTheme="minorHAnsi" w:eastAsiaTheme="minorEastAsia" w:hAnsiTheme="minorHAnsi" w:cstheme="minorBidi"/>
          <w:kern w:val="2"/>
          <w:szCs w:val="24"/>
          <w14:ligatures w14:val="standardContextual"/>
        </w:rPr>
      </w:pPr>
      <w:hyperlink w:anchor="_Toc165362597" w:history="1">
        <w:r w:rsidR="00245E50" w:rsidRPr="00BF1D95">
          <w:rPr>
            <w:rStyle w:val="Hipercze"/>
          </w:rPr>
          <w:t>Tabela 41 „Tymczasowe braki przydatności wody” do spożycia przez ludzi w woj. zachodniopomorskim w 2023 roku z uwzględnieniem produkcji dobowej wodociągów</w:t>
        </w:r>
        <w:r w:rsidR="00245E50">
          <w:rPr>
            <w:webHidden/>
          </w:rPr>
          <w:tab/>
        </w:r>
        <w:r w:rsidR="00245E50">
          <w:rPr>
            <w:webHidden/>
          </w:rPr>
          <w:fldChar w:fldCharType="begin"/>
        </w:r>
        <w:r w:rsidR="00245E50">
          <w:rPr>
            <w:webHidden/>
          </w:rPr>
          <w:instrText xml:space="preserve"> PAGEREF _Toc165362597 \h </w:instrText>
        </w:r>
        <w:r w:rsidR="00245E50">
          <w:rPr>
            <w:webHidden/>
          </w:rPr>
        </w:r>
        <w:r w:rsidR="00245E50">
          <w:rPr>
            <w:webHidden/>
          </w:rPr>
          <w:fldChar w:fldCharType="separate"/>
        </w:r>
        <w:r w:rsidR="009F1ABE">
          <w:rPr>
            <w:webHidden/>
          </w:rPr>
          <w:t>90</w:t>
        </w:r>
        <w:r w:rsidR="00245E50">
          <w:rPr>
            <w:webHidden/>
          </w:rPr>
          <w:fldChar w:fldCharType="end"/>
        </w:r>
      </w:hyperlink>
    </w:p>
    <w:p w14:paraId="26064B4A" w14:textId="76D40A83" w:rsidR="00245E50" w:rsidRDefault="00000000">
      <w:pPr>
        <w:pStyle w:val="Spisilustracji"/>
        <w:rPr>
          <w:rFonts w:asciiTheme="minorHAnsi" w:eastAsiaTheme="minorEastAsia" w:hAnsiTheme="minorHAnsi" w:cstheme="minorBidi"/>
          <w:kern w:val="2"/>
          <w:szCs w:val="24"/>
          <w14:ligatures w14:val="standardContextual"/>
        </w:rPr>
      </w:pPr>
      <w:hyperlink w:anchor="_Toc165362598" w:history="1">
        <w:r w:rsidR="00245E50" w:rsidRPr="00BF1D95">
          <w:rPr>
            <w:rStyle w:val="Hipercze"/>
          </w:rPr>
          <w:t>Tabela 42 Tymczasowe braki przydatności wody do spożycia przez ludzi w woj. zachodniopomorskim w 2023 roku z uwzględnieniem przekroczonego parametru</w:t>
        </w:r>
        <w:r w:rsidR="00245E50">
          <w:rPr>
            <w:webHidden/>
          </w:rPr>
          <w:tab/>
        </w:r>
        <w:r w:rsidR="00245E50">
          <w:rPr>
            <w:webHidden/>
          </w:rPr>
          <w:fldChar w:fldCharType="begin"/>
        </w:r>
        <w:r w:rsidR="00245E50">
          <w:rPr>
            <w:webHidden/>
          </w:rPr>
          <w:instrText xml:space="preserve"> PAGEREF _Toc165362598 \h </w:instrText>
        </w:r>
        <w:r w:rsidR="00245E50">
          <w:rPr>
            <w:webHidden/>
          </w:rPr>
        </w:r>
        <w:r w:rsidR="00245E50">
          <w:rPr>
            <w:webHidden/>
          </w:rPr>
          <w:fldChar w:fldCharType="separate"/>
        </w:r>
        <w:r w:rsidR="009F1ABE">
          <w:rPr>
            <w:webHidden/>
          </w:rPr>
          <w:t>91</w:t>
        </w:r>
        <w:r w:rsidR="00245E50">
          <w:rPr>
            <w:webHidden/>
          </w:rPr>
          <w:fldChar w:fldCharType="end"/>
        </w:r>
      </w:hyperlink>
    </w:p>
    <w:p w14:paraId="5A830EAD" w14:textId="1C50AE7E" w:rsidR="00245E50" w:rsidRDefault="00000000">
      <w:pPr>
        <w:pStyle w:val="Spisilustracji"/>
        <w:rPr>
          <w:rFonts w:asciiTheme="minorHAnsi" w:eastAsiaTheme="minorEastAsia" w:hAnsiTheme="minorHAnsi" w:cstheme="minorBidi"/>
          <w:kern w:val="2"/>
          <w:szCs w:val="24"/>
          <w14:ligatures w14:val="standardContextual"/>
        </w:rPr>
      </w:pPr>
      <w:hyperlink w:anchor="_Toc165362599" w:history="1">
        <w:r w:rsidR="00245E50" w:rsidRPr="00BF1D95">
          <w:rPr>
            <w:rStyle w:val="Hipercze"/>
          </w:rPr>
          <w:t>Tabela 43 Warunki realizacji profilaktycznej opieki zdrowotnej nad uczniami w szkołach</w:t>
        </w:r>
        <w:r w:rsidR="00245E50">
          <w:rPr>
            <w:webHidden/>
          </w:rPr>
          <w:tab/>
        </w:r>
        <w:r w:rsidR="00245E50">
          <w:rPr>
            <w:webHidden/>
          </w:rPr>
          <w:fldChar w:fldCharType="begin"/>
        </w:r>
        <w:r w:rsidR="00245E50">
          <w:rPr>
            <w:webHidden/>
          </w:rPr>
          <w:instrText xml:space="preserve"> PAGEREF _Toc165362599 \h </w:instrText>
        </w:r>
        <w:r w:rsidR="00245E50">
          <w:rPr>
            <w:webHidden/>
          </w:rPr>
        </w:r>
        <w:r w:rsidR="00245E50">
          <w:rPr>
            <w:webHidden/>
          </w:rPr>
          <w:fldChar w:fldCharType="separate"/>
        </w:r>
        <w:r w:rsidR="009F1ABE">
          <w:rPr>
            <w:webHidden/>
          </w:rPr>
          <w:t>123</w:t>
        </w:r>
        <w:r w:rsidR="00245E50">
          <w:rPr>
            <w:webHidden/>
          </w:rPr>
          <w:fldChar w:fldCharType="end"/>
        </w:r>
      </w:hyperlink>
    </w:p>
    <w:p w14:paraId="70D6F6E9" w14:textId="4539B3E0" w:rsidR="00245E50" w:rsidRDefault="00000000">
      <w:pPr>
        <w:pStyle w:val="Spisilustracji"/>
        <w:rPr>
          <w:rFonts w:asciiTheme="minorHAnsi" w:eastAsiaTheme="minorEastAsia" w:hAnsiTheme="minorHAnsi" w:cstheme="minorBidi"/>
          <w:kern w:val="2"/>
          <w:szCs w:val="24"/>
          <w14:ligatures w14:val="standardContextual"/>
        </w:rPr>
      </w:pPr>
      <w:hyperlink w:anchor="_Toc165362600" w:history="1">
        <w:r w:rsidR="00245E50" w:rsidRPr="00BF1D95">
          <w:rPr>
            <w:rStyle w:val="Hipercze"/>
          </w:rPr>
          <w:t>Tabela 44  Liczba aparatów rentgenowskich w województwie zachodniopomorskim</w:t>
        </w:r>
        <w:r w:rsidR="00245E50">
          <w:rPr>
            <w:webHidden/>
          </w:rPr>
          <w:tab/>
        </w:r>
        <w:r w:rsidR="00245E50">
          <w:rPr>
            <w:webHidden/>
          </w:rPr>
          <w:fldChar w:fldCharType="begin"/>
        </w:r>
        <w:r w:rsidR="00245E50">
          <w:rPr>
            <w:webHidden/>
          </w:rPr>
          <w:instrText xml:space="preserve"> PAGEREF _Toc165362600 \h </w:instrText>
        </w:r>
        <w:r w:rsidR="00245E50">
          <w:rPr>
            <w:webHidden/>
          </w:rPr>
        </w:r>
        <w:r w:rsidR="00245E50">
          <w:rPr>
            <w:webHidden/>
          </w:rPr>
          <w:fldChar w:fldCharType="separate"/>
        </w:r>
        <w:r w:rsidR="009F1ABE">
          <w:rPr>
            <w:webHidden/>
          </w:rPr>
          <w:t>133</w:t>
        </w:r>
        <w:r w:rsidR="00245E50">
          <w:rPr>
            <w:webHidden/>
          </w:rPr>
          <w:fldChar w:fldCharType="end"/>
        </w:r>
      </w:hyperlink>
    </w:p>
    <w:p w14:paraId="01CB3059" w14:textId="6139C347" w:rsidR="00245E50" w:rsidRDefault="00000000">
      <w:pPr>
        <w:pStyle w:val="Spisilustracji"/>
        <w:rPr>
          <w:rFonts w:asciiTheme="minorHAnsi" w:eastAsiaTheme="minorEastAsia" w:hAnsiTheme="minorHAnsi" w:cstheme="minorBidi"/>
          <w:kern w:val="2"/>
          <w:szCs w:val="24"/>
          <w14:ligatures w14:val="standardContextual"/>
        </w:rPr>
      </w:pPr>
      <w:hyperlink w:anchor="_Toc165362601" w:history="1">
        <w:r w:rsidR="00245E50" w:rsidRPr="00BF1D95">
          <w:rPr>
            <w:rStyle w:val="Hipercze"/>
          </w:rPr>
          <w:t>Tabela 45 Urządzenia, wokół których wykonano pomiary natężenia pola elektromagnetycznego</w:t>
        </w:r>
        <w:r w:rsidR="00245E50">
          <w:rPr>
            <w:webHidden/>
          </w:rPr>
          <w:tab/>
        </w:r>
        <w:r w:rsidR="00245E50">
          <w:rPr>
            <w:webHidden/>
          </w:rPr>
          <w:fldChar w:fldCharType="begin"/>
        </w:r>
        <w:r w:rsidR="00245E50">
          <w:rPr>
            <w:webHidden/>
          </w:rPr>
          <w:instrText xml:space="preserve"> PAGEREF _Toc165362601 \h </w:instrText>
        </w:r>
        <w:r w:rsidR="00245E50">
          <w:rPr>
            <w:webHidden/>
          </w:rPr>
        </w:r>
        <w:r w:rsidR="00245E50">
          <w:rPr>
            <w:webHidden/>
          </w:rPr>
          <w:fldChar w:fldCharType="separate"/>
        </w:r>
        <w:r w:rsidR="009F1ABE">
          <w:rPr>
            <w:webHidden/>
          </w:rPr>
          <w:t>136</w:t>
        </w:r>
        <w:r w:rsidR="00245E50">
          <w:rPr>
            <w:webHidden/>
          </w:rPr>
          <w:fldChar w:fldCharType="end"/>
        </w:r>
      </w:hyperlink>
    </w:p>
    <w:p w14:paraId="6B0A88CB" w14:textId="69DFA1C0" w:rsidR="00245E50" w:rsidRDefault="00000000">
      <w:pPr>
        <w:pStyle w:val="Spisilustracji"/>
        <w:rPr>
          <w:rFonts w:asciiTheme="minorHAnsi" w:eastAsiaTheme="minorEastAsia" w:hAnsiTheme="minorHAnsi" w:cstheme="minorBidi"/>
          <w:kern w:val="2"/>
          <w:szCs w:val="24"/>
          <w14:ligatures w14:val="standardContextual"/>
        </w:rPr>
      </w:pPr>
      <w:hyperlink w:anchor="_Toc165362602" w:history="1">
        <w:r w:rsidR="00245E50" w:rsidRPr="00BF1D95">
          <w:rPr>
            <w:rStyle w:val="Hipercze"/>
          </w:rPr>
          <w:t>Tabela 46 Liczba stanowisk pracy w strefach ochronnych w zależności od typu urządzenia</w:t>
        </w:r>
        <w:r w:rsidR="00245E50">
          <w:rPr>
            <w:webHidden/>
          </w:rPr>
          <w:tab/>
        </w:r>
        <w:r w:rsidR="00245E50">
          <w:rPr>
            <w:webHidden/>
          </w:rPr>
          <w:fldChar w:fldCharType="begin"/>
        </w:r>
        <w:r w:rsidR="00245E50">
          <w:rPr>
            <w:webHidden/>
          </w:rPr>
          <w:instrText xml:space="preserve"> PAGEREF _Toc165362602 \h </w:instrText>
        </w:r>
        <w:r w:rsidR="00245E50">
          <w:rPr>
            <w:webHidden/>
          </w:rPr>
        </w:r>
        <w:r w:rsidR="00245E50">
          <w:rPr>
            <w:webHidden/>
          </w:rPr>
          <w:fldChar w:fldCharType="separate"/>
        </w:r>
        <w:r w:rsidR="009F1ABE">
          <w:rPr>
            <w:webHidden/>
          </w:rPr>
          <w:t>137</w:t>
        </w:r>
        <w:r w:rsidR="00245E50">
          <w:rPr>
            <w:webHidden/>
          </w:rPr>
          <w:fldChar w:fldCharType="end"/>
        </w:r>
      </w:hyperlink>
    </w:p>
    <w:p w14:paraId="0E2EB203" w14:textId="04A15A9A" w:rsidR="00245E50" w:rsidRDefault="00000000">
      <w:pPr>
        <w:pStyle w:val="Spisilustracji"/>
        <w:rPr>
          <w:rFonts w:asciiTheme="minorHAnsi" w:eastAsiaTheme="minorEastAsia" w:hAnsiTheme="minorHAnsi" w:cstheme="minorBidi"/>
          <w:kern w:val="2"/>
          <w:szCs w:val="24"/>
          <w14:ligatures w14:val="standardContextual"/>
        </w:rPr>
      </w:pPr>
      <w:hyperlink w:anchor="_Toc165362603" w:history="1">
        <w:r w:rsidR="00245E50" w:rsidRPr="00BF1D95">
          <w:rPr>
            <w:rStyle w:val="Hipercze"/>
          </w:rPr>
          <w:t>Tabela 47 Liczba przebadanych próbek na zawartość izotopu 137Cs</w:t>
        </w:r>
        <w:r w:rsidR="00245E50">
          <w:rPr>
            <w:webHidden/>
          </w:rPr>
          <w:tab/>
        </w:r>
        <w:r w:rsidR="00245E50">
          <w:rPr>
            <w:webHidden/>
          </w:rPr>
          <w:fldChar w:fldCharType="begin"/>
        </w:r>
        <w:r w:rsidR="00245E50">
          <w:rPr>
            <w:webHidden/>
          </w:rPr>
          <w:instrText xml:space="preserve"> PAGEREF _Toc165362603 \h </w:instrText>
        </w:r>
        <w:r w:rsidR="00245E50">
          <w:rPr>
            <w:webHidden/>
          </w:rPr>
        </w:r>
        <w:r w:rsidR="00245E50">
          <w:rPr>
            <w:webHidden/>
          </w:rPr>
          <w:fldChar w:fldCharType="separate"/>
        </w:r>
        <w:r w:rsidR="009F1ABE">
          <w:rPr>
            <w:webHidden/>
          </w:rPr>
          <w:t>138</w:t>
        </w:r>
        <w:r w:rsidR="00245E50">
          <w:rPr>
            <w:webHidden/>
          </w:rPr>
          <w:fldChar w:fldCharType="end"/>
        </w:r>
      </w:hyperlink>
    </w:p>
    <w:p w14:paraId="306FD49D" w14:textId="3020E663" w:rsidR="00245E50" w:rsidRDefault="00000000">
      <w:pPr>
        <w:pStyle w:val="Spisilustracji"/>
        <w:rPr>
          <w:rFonts w:asciiTheme="minorHAnsi" w:eastAsiaTheme="minorEastAsia" w:hAnsiTheme="minorHAnsi" w:cstheme="minorBidi"/>
          <w:kern w:val="2"/>
          <w:szCs w:val="24"/>
          <w14:ligatures w14:val="standardContextual"/>
        </w:rPr>
      </w:pPr>
      <w:hyperlink w:anchor="_Toc165362604" w:history="1">
        <w:r w:rsidR="00245E50" w:rsidRPr="00BF1D95">
          <w:rPr>
            <w:rStyle w:val="Hipercze"/>
          </w:rPr>
          <w:t>Tabela 48 Stężenie promieniotwórczego izotopu 137Cs w produktach.</w:t>
        </w:r>
        <w:r w:rsidR="00245E50">
          <w:rPr>
            <w:webHidden/>
          </w:rPr>
          <w:tab/>
        </w:r>
        <w:r w:rsidR="00245E50">
          <w:rPr>
            <w:webHidden/>
          </w:rPr>
          <w:fldChar w:fldCharType="begin"/>
        </w:r>
        <w:r w:rsidR="00245E50">
          <w:rPr>
            <w:webHidden/>
          </w:rPr>
          <w:instrText xml:space="preserve"> PAGEREF _Toc165362604 \h </w:instrText>
        </w:r>
        <w:r w:rsidR="00245E50">
          <w:rPr>
            <w:webHidden/>
          </w:rPr>
        </w:r>
        <w:r w:rsidR="00245E50">
          <w:rPr>
            <w:webHidden/>
          </w:rPr>
          <w:fldChar w:fldCharType="separate"/>
        </w:r>
        <w:r w:rsidR="009F1ABE">
          <w:rPr>
            <w:webHidden/>
          </w:rPr>
          <w:t>138</w:t>
        </w:r>
        <w:r w:rsidR="00245E50">
          <w:rPr>
            <w:webHidden/>
          </w:rPr>
          <w:fldChar w:fldCharType="end"/>
        </w:r>
      </w:hyperlink>
    </w:p>
    <w:p w14:paraId="4D500FB4" w14:textId="4D3C555D" w:rsidR="00B026DB" w:rsidRDefault="00245E50" w:rsidP="009E0F10">
      <w:pPr>
        <w:spacing w:after="0"/>
        <w:rPr>
          <w:sz w:val="24"/>
          <w:szCs w:val="24"/>
          <w:lang w:eastAsia="pl-PL"/>
        </w:rPr>
      </w:pPr>
      <w:r>
        <w:rPr>
          <w:sz w:val="24"/>
          <w:szCs w:val="24"/>
          <w:lang w:eastAsia="pl-PL"/>
        </w:rPr>
        <w:fldChar w:fldCharType="end"/>
      </w:r>
    </w:p>
    <w:p w14:paraId="620EC428" w14:textId="77777777" w:rsidR="00B026DB" w:rsidRDefault="00B026DB" w:rsidP="009E0F10">
      <w:pPr>
        <w:spacing w:after="0"/>
        <w:rPr>
          <w:sz w:val="24"/>
          <w:szCs w:val="24"/>
          <w:lang w:eastAsia="pl-PL"/>
        </w:rPr>
      </w:pPr>
    </w:p>
    <w:p w14:paraId="6C9A795C" w14:textId="77777777" w:rsidR="00B026DB" w:rsidRDefault="00B026DB">
      <w:pPr>
        <w:rPr>
          <w:sz w:val="24"/>
          <w:szCs w:val="24"/>
          <w:lang w:eastAsia="pl-PL"/>
        </w:rPr>
      </w:pPr>
      <w:r>
        <w:rPr>
          <w:sz w:val="24"/>
          <w:szCs w:val="24"/>
          <w:lang w:eastAsia="pl-PL"/>
        </w:rPr>
        <w:br w:type="page"/>
      </w:r>
    </w:p>
    <w:p w14:paraId="58FF7110" w14:textId="2E6ED2D1" w:rsidR="006D0906" w:rsidRDefault="006D0906" w:rsidP="009E0F10">
      <w:pPr>
        <w:spacing w:after="0"/>
        <w:rPr>
          <w:sz w:val="24"/>
          <w:szCs w:val="24"/>
          <w:lang w:eastAsia="pl-PL"/>
        </w:rPr>
      </w:pPr>
      <w:r>
        <w:rPr>
          <w:sz w:val="24"/>
          <w:szCs w:val="24"/>
          <w:lang w:eastAsia="pl-PL"/>
        </w:rPr>
        <w:lastRenderedPageBreak/>
        <w:t>Spis wykresów:</w:t>
      </w:r>
    </w:p>
    <w:p w14:paraId="72825F75" w14:textId="5DCE56EE" w:rsidR="000F090E" w:rsidRDefault="000F090E">
      <w:pPr>
        <w:pStyle w:val="Spisilustracji"/>
        <w:rPr>
          <w:rFonts w:asciiTheme="minorHAnsi" w:eastAsiaTheme="minorEastAsia" w:hAnsiTheme="minorHAnsi" w:cstheme="minorBidi"/>
          <w:kern w:val="2"/>
          <w:szCs w:val="24"/>
          <w14:ligatures w14:val="standardContextual"/>
        </w:rPr>
      </w:pPr>
      <w:r>
        <w:rPr>
          <w:szCs w:val="24"/>
        </w:rPr>
        <w:fldChar w:fldCharType="begin"/>
      </w:r>
      <w:r>
        <w:rPr>
          <w:szCs w:val="24"/>
        </w:rPr>
        <w:instrText xml:space="preserve"> TOC \h \z \c "Wykres" </w:instrText>
      </w:r>
      <w:r>
        <w:rPr>
          <w:szCs w:val="24"/>
        </w:rPr>
        <w:fldChar w:fldCharType="separate"/>
      </w:r>
      <w:hyperlink w:anchor="_Toc165381062" w:history="1">
        <w:r w:rsidRPr="00636994">
          <w:rPr>
            <w:rStyle w:val="Hipercze"/>
          </w:rPr>
          <w:t>Wykres 1 Współczynnik zapadalności na ICHM w Polsce i w woj. zachodniopomorskim w latach 2019-2023</w:t>
        </w:r>
        <w:r>
          <w:rPr>
            <w:webHidden/>
          </w:rPr>
          <w:tab/>
        </w:r>
        <w:r>
          <w:rPr>
            <w:webHidden/>
          </w:rPr>
          <w:fldChar w:fldCharType="begin"/>
        </w:r>
        <w:r>
          <w:rPr>
            <w:webHidden/>
          </w:rPr>
          <w:instrText xml:space="preserve"> PAGEREF _Toc165381062 \h </w:instrText>
        </w:r>
        <w:r>
          <w:rPr>
            <w:webHidden/>
          </w:rPr>
        </w:r>
        <w:r>
          <w:rPr>
            <w:webHidden/>
          </w:rPr>
          <w:fldChar w:fldCharType="separate"/>
        </w:r>
        <w:r>
          <w:rPr>
            <w:webHidden/>
          </w:rPr>
          <w:t>21</w:t>
        </w:r>
        <w:r>
          <w:rPr>
            <w:webHidden/>
          </w:rPr>
          <w:fldChar w:fldCharType="end"/>
        </w:r>
      </w:hyperlink>
    </w:p>
    <w:p w14:paraId="0E950FC1" w14:textId="716E86DF" w:rsidR="000F090E" w:rsidRDefault="00000000">
      <w:pPr>
        <w:pStyle w:val="Spisilustracji"/>
        <w:rPr>
          <w:rFonts w:asciiTheme="minorHAnsi" w:eastAsiaTheme="minorEastAsia" w:hAnsiTheme="minorHAnsi" w:cstheme="minorBidi"/>
          <w:kern w:val="2"/>
          <w:szCs w:val="24"/>
          <w14:ligatures w14:val="standardContextual"/>
        </w:rPr>
      </w:pPr>
      <w:hyperlink w:anchor="_Toc165381063" w:history="1">
        <w:r w:rsidR="000F090E" w:rsidRPr="00636994">
          <w:rPr>
            <w:rStyle w:val="Hipercze"/>
          </w:rPr>
          <w:t>Wykres 2 Liczba zachorowań i hospitalizacji z powodu boreliozy w woj. zachodniopomorskim w latach 2019 – 2023</w:t>
        </w:r>
        <w:r w:rsidR="000F090E">
          <w:rPr>
            <w:webHidden/>
          </w:rPr>
          <w:tab/>
        </w:r>
        <w:r w:rsidR="000F090E">
          <w:rPr>
            <w:webHidden/>
          </w:rPr>
          <w:fldChar w:fldCharType="begin"/>
        </w:r>
        <w:r w:rsidR="000F090E">
          <w:rPr>
            <w:webHidden/>
          </w:rPr>
          <w:instrText xml:space="preserve"> PAGEREF _Toc165381063 \h </w:instrText>
        </w:r>
        <w:r w:rsidR="000F090E">
          <w:rPr>
            <w:webHidden/>
          </w:rPr>
        </w:r>
        <w:r w:rsidR="000F090E">
          <w:rPr>
            <w:webHidden/>
          </w:rPr>
          <w:fldChar w:fldCharType="separate"/>
        </w:r>
        <w:r w:rsidR="000F090E">
          <w:rPr>
            <w:webHidden/>
          </w:rPr>
          <w:t>23</w:t>
        </w:r>
        <w:r w:rsidR="000F090E">
          <w:rPr>
            <w:webHidden/>
          </w:rPr>
          <w:fldChar w:fldCharType="end"/>
        </w:r>
      </w:hyperlink>
    </w:p>
    <w:p w14:paraId="078A2985" w14:textId="2B0D1B67" w:rsidR="000F090E" w:rsidRDefault="00000000">
      <w:pPr>
        <w:pStyle w:val="Spisilustracji"/>
        <w:rPr>
          <w:rFonts w:asciiTheme="minorHAnsi" w:eastAsiaTheme="minorEastAsia" w:hAnsiTheme="minorHAnsi" w:cstheme="minorBidi"/>
          <w:kern w:val="2"/>
          <w:szCs w:val="24"/>
          <w14:ligatures w14:val="standardContextual"/>
        </w:rPr>
      </w:pPr>
      <w:hyperlink w:anchor="_Toc165381064" w:history="1">
        <w:r w:rsidR="000F090E" w:rsidRPr="00636994">
          <w:rPr>
            <w:rStyle w:val="Hipercze"/>
          </w:rPr>
          <w:t>Wykres 3 Współczynnik zapadalności na gruźlicę w Polsce i woj. zachodniopomorskim w latach 2019-2023</w:t>
        </w:r>
        <w:r w:rsidR="000F090E">
          <w:rPr>
            <w:webHidden/>
          </w:rPr>
          <w:tab/>
        </w:r>
        <w:r w:rsidR="000F090E">
          <w:rPr>
            <w:webHidden/>
          </w:rPr>
          <w:fldChar w:fldCharType="begin"/>
        </w:r>
        <w:r w:rsidR="000F090E">
          <w:rPr>
            <w:webHidden/>
          </w:rPr>
          <w:instrText xml:space="preserve"> PAGEREF _Toc165381064 \h </w:instrText>
        </w:r>
        <w:r w:rsidR="000F090E">
          <w:rPr>
            <w:webHidden/>
          </w:rPr>
        </w:r>
        <w:r w:rsidR="000F090E">
          <w:rPr>
            <w:webHidden/>
          </w:rPr>
          <w:fldChar w:fldCharType="separate"/>
        </w:r>
        <w:r w:rsidR="000F090E">
          <w:rPr>
            <w:webHidden/>
          </w:rPr>
          <w:t>27</w:t>
        </w:r>
        <w:r w:rsidR="000F090E">
          <w:rPr>
            <w:webHidden/>
          </w:rPr>
          <w:fldChar w:fldCharType="end"/>
        </w:r>
      </w:hyperlink>
    </w:p>
    <w:p w14:paraId="5A6794F4" w14:textId="549D1F81" w:rsidR="000F090E" w:rsidRDefault="00000000">
      <w:pPr>
        <w:pStyle w:val="Spisilustracji"/>
        <w:rPr>
          <w:rFonts w:asciiTheme="minorHAnsi" w:eastAsiaTheme="minorEastAsia" w:hAnsiTheme="minorHAnsi" w:cstheme="minorBidi"/>
          <w:kern w:val="2"/>
          <w:szCs w:val="24"/>
          <w14:ligatures w14:val="standardContextual"/>
        </w:rPr>
      </w:pPr>
      <w:hyperlink w:anchor="_Toc165381065" w:history="1">
        <w:r w:rsidR="000F090E" w:rsidRPr="00636994">
          <w:rPr>
            <w:rStyle w:val="Hipercze"/>
          </w:rPr>
          <w:t>Wykres 4 Liczba wykonanych badań w kierunku HIV w Punktach Konsultacyjno-Diagnostycznych w Szczecinie i Koszalinie w latach 2010 -2023 z uwzględnieniem wyników dodatnich</w:t>
        </w:r>
        <w:r w:rsidR="000F090E">
          <w:rPr>
            <w:webHidden/>
          </w:rPr>
          <w:tab/>
        </w:r>
        <w:r w:rsidR="000F090E">
          <w:rPr>
            <w:webHidden/>
          </w:rPr>
          <w:fldChar w:fldCharType="begin"/>
        </w:r>
        <w:r w:rsidR="000F090E">
          <w:rPr>
            <w:webHidden/>
          </w:rPr>
          <w:instrText xml:space="preserve"> PAGEREF _Toc165381065 \h </w:instrText>
        </w:r>
        <w:r w:rsidR="000F090E">
          <w:rPr>
            <w:webHidden/>
          </w:rPr>
        </w:r>
        <w:r w:rsidR="000F090E">
          <w:rPr>
            <w:webHidden/>
          </w:rPr>
          <w:fldChar w:fldCharType="separate"/>
        </w:r>
        <w:r w:rsidR="000F090E">
          <w:rPr>
            <w:webHidden/>
          </w:rPr>
          <w:t>29</w:t>
        </w:r>
        <w:r w:rsidR="000F090E">
          <w:rPr>
            <w:webHidden/>
          </w:rPr>
          <w:fldChar w:fldCharType="end"/>
        </w:r>
      </w:hyperlink>
    </w:p>
    <w:p w14:paraId="52CA32F9" w14:textId="38D86239" w:rsidR="000F090E" w:rsidRDefault="00000000">
      <w:pPr>
        <w:pStyle w:val="Spisilustracji"/>
        <w:rPr>
          <w:rFonts w:asciiTheme="minorHAnsi" w:eastAsiaTheme="minorEastAsia" w:hAnsiTheme="minorHAnsi" w:cstheme="minorBidi"/>
          <w:kern w:val="2"/>
          <w:szCs w:val="24"/>
          <w14:ligatures w14:val="standardContextual"/>
        </w:rPr>
      </w:pPr>
      <w:hyperlink w:anchor="_Toc165381066" w:history="1">
        <w:r w:rsidR="000F090E" w:rsidRPr="00636994">
          <w:rPr>
            <w:rStyle w:val="Hipercze"/>
          </w:rPr>
          <w:t>Wykres 5 Odsetek udziału podwariantów wariantu Omicron w woj. zachodniopomorskim w 2023 roku</w:t>
        </w:r>
        <w:r w:rsidR="000F090E">
          <w:rPr>
            <w:webHidden/>
          </w:rPr>
          <w:tab/>
        </w:r>
        <w:r w:rsidR="000F090E">
          <w:rPr>
            <w:webHidden/>
          </w:rPr>
          <w:fldChar w:fldCharType="begin"/>
        </w:r>
        <w:r w:rsidR="000F090E">
          <w:rPr>
            <w:webHidden/>
          </w:rPr>
          <w:instrText xml:space="preserve"> PAGEREF _Toc165381066 \h </w:instrText>
        </w:r>
        <w:r w:rsidR="000F090E">
          <w:rPr>
            <w:webHidden/>
          </w:rPr>
        </w:r>
        <w:r w:rsidR="000F090E">
          <w:rPr>
            <w:webHidden/>
          </w:rPr>
          <w:fldChar w:fldCharType="separate"/>
        </w:r>
        <w:r w:rsidR="000F090E">
          <w:rPr>
            <w:webHidden/>
          </w:rPr>
          <w:t>30</w:t>
        </w:r>
        <w:r w:rsidR="000F090E">
          <w:rPr>
            <w:webHidden/>
          </w:rPr>
          <w:fldChar w:fldCharType="end"/>
        </w:r>
      </w:hyperlink>
    </w:p>
    <w:p w14:paraId="32126E99" w14:textId="550D36D4" w:rsidR="000F090E" w:rsidRDefault="00000000">
      <w:pPr>
        <w:pStyle w:val="Spisilustracji"/>
        <w:rPr>
          <w:rFonts w:asciiTheme="minorHAnsi" w:eastAsiaTheme="minorEastAsia" w:hAnsiTheme="minorHAnsi" w:cstheme="minorBidi"/>
          <w:kern w:val="2"/>
          <w:szCs w:val="24"/>
          <w14:ligatures w14:val="standardContextual"/>
        </w:rPr>
      </w:pPr>
      <w:hyperlink w:anchor="_Toc165381067" w:history="1">
        <w:r w:rsidR="000F090E" w:rsidRPr="00636994">
          <w:rPr>
            <w:rStyle w:val="Hipercze"/>
          </w:rPr>
          <w:t>Wykres 6  Ogniska zakażeń szpitalnych w woj. zachodniopomorskim zgłoszone do Państwowej Inspekcji Sanitarnej w latach 2019 -2023</w:t>
        </w:r>
        <w:r w:rsidR="000F090E">
          <w:rPr>
            <w:webHidden/>
          </w:rPr>
          <w:tab/>
        </w:r>
        <w:r w:rsidR="000F090E">
          <w:rPr>
            <w:webHidden/>
          </w:rPr>
          <w:fldChar w:fldCharType="begin"/>
        </w:r>
        <w:r w:rsidR="000F090E">
          <w:rPr>
            <w:webHidden/>
          </w:rPr>
          <w:instrText xml:space="preserve"> PAGEREF _Toc165381067 \h </w:instrText>
        </w:r>
        <w:r w:rsidR="000F090E">
          <w:rPr>
            <w:webHidden/>
          </w:rPr>
        </w:r>
        <w:r w:rsidR="000F090E">
          <w:rPr>
            <w:webHidden/>
          </w:rPr>
          <w:fldChar w:fldCharType="separate"/>
        </w:r>
        <w:r w:rsidR="000F090E">
          <w:rPr>
            <w:webHidden/>
          </w:rPr>
          <w:t>44</w:t>
        </w:r>
        <w:r w:rsidR="000F090E">
          <w:rPr>
            <w:webHidden/>
          </w:rPr>
          <w:fldChar w:fldCharType="end"/>
        </w:r>
      </w:hyperlink>
    </w:p>
    <w:p w14:paraId="0829ABE4" w14:textId="671B2101" w:rsidR="000F090E" w:rsidRDefault="00000000">
      <w:pPr>
        <w:pStyle w:val="Spisilustracji"/>
        <w:rPr>
          <w:rFonts w:asciiTheme="minorHAnsi" w:eastAsiaTheme="minorEastAsia" w:hAnsiTheme="minorHAnsi" w:cstheme="minorBidi"/>
          <w:kern w:val="2"/>
          <w:szCs w:val="24"/>
          <w14:ligatures w14:val="standardContextual"/>
        </w:rPr>
      </w:pPr>
      <w:hyperlink w:anchor="_Toc165381068" w:history="1">
        <w:r w:rsidR="000F090E" w:rsidRPr="00636994">
          <w:rPr>
            <w:rStyle w:val="Hipercze"/>
          </w:rPr>
          <w:t>Wykres 7 Udział odsetek obiektów ocenionych na podstawie arkuszy oceny zakładów wg przyjętych kryteriów kategorii ryzyka w wybranych grupach zakładów roku 2023</w:t>
        </w:r>
        <w:r w:rsidR="000F090E">
          <w:rPr>
            <w:webHidden/>
          </w:rPr>
          <w:tab/>
        </w:r>
        <w:r w:rsidR="000F090E">
          <w:rPr>
            <w:webHidden/>
          </w:rPr>
          <w:fldChar w:fldCharType="begin"/>
        </w:r>
        <w:r w:rsidR="000F090E">
          <w:rPr>
            <w:webHidden/>
          </w:rPr>
          <w:instrText xml:space="preserve"> PAGEREF _Toc165381068 \h </w:instrText>
        </w:r>
        <w:r w:rsidR="000F090E">
          <w:rPr>
            <w:webHidden/>
          </w:rPr>
        </w:r>
        <w:r w:rsidR="000F090E">
          <w:rPr>
            <w:webHidden/>
          </w:rPr>
          <w:fldChar w:fldCharType="separate"/>
        </w:r>
        <w:r w:rsidR="000F090E">
          <w:rPr>
            <w:webHidden/>
          </w:rPr>
          <w:t>62</w:t>
        </w:r>
        <w:r w:rsidR="000F090E">
          <w:rPr>
            <w:webHidden/>
          </w:rPr>
          <w:fldChar w:fldCharType="end"/>
        </w:r>
      </w:hyperlink>
    </w:p>
    <w:p w14:paraId="41B4082B" w14:textId="05F3DCEE" w:rsidR="000F090E" w:rsidRDefault="00000000">
      <w:pPr>
        <w:pStyle w:val="Spisilustracji"/>
        <w:rPr>
          <w:rFonts w:asciiTheme="minorHAnsi" w:eastAsiaTheme="minorEastAsia" w:hAnsiTheme="minorHAnsi" w:cstheme="minorBidi"/>
          <w:kern w:val="2"/>
          <w:szCs w:val="24"/>
          <w14:ligatures w14:val="standardContextual"/>
        </w:rPr>
      </w:pPr>
      <w:hyperlink w:anchor="_Toc165381069" w:history="1">
        <w:r w:rsidR="000F090E" w:rsidRPr="00636994">
          <w:rPr>
            <w:rStyle w:val="Hipercze"/>
          </w:rPr>
          <w:t>Wykres 8 Dobowa produkcja wody przez wodociągi (m3/d) i liczba zaopatrywanej ludności (tys.;%) w 2023 r.</w:t>
        </w:r>
        <w:r w:rsidR="000F090E">
          <w:rPr>
            <w:webHidden/>
          </w:rPr>
          <w:tab/>
        </w:r>
        <w:r w:rsidR="000F090E">
          <w:rPr>
            <w:webHidden/>
          </w:rPr>
          <w:fldChar w:fldCharType="begin"/>
        </w:r>
        <w:r w:rsidR="000F090E">
          <w:rPr>
            <w:webHidden/>
          </w:rPr>
          <w:instrText xml:space="preserve"> PAGEREF _Toc165381069 \h </w:instrText>
        </w:r>
        <w:r w:rsidR="000F090E">
          <w:rPr>
            <w:webHidden/>
          </w:rPr>
        </w:r>
        <w:r w:rsidR="000F090E">
          <w:rPr>
            <w:webHidden/>
          </w:rPr>
          <w:fldChar w:fldCharType="separate"/>
        </w:r>
        <w:r w:rsidR="000F090E">
          <w:rPr>
            <w:webHidden/>
          </w:rPr>
          <w:t>94</w:t>
        </w:r>
        <w:r w:rsidR="000F090E">
          <w:rPr>
            <w:webHidden/>
          </w:rPr>
          <w:fldChar w:fldCharType="end"/>
        </w:r>
      </w:hyperlink>
    </w:p>
    <w:p w14:paraId="32AA3842" w14:textId="1DF4E666" w:rsidR="000F090E" w:rsidRDefault="00000000">
      <w:pPr>
        <w:pStyle w:val="Spisilustracji"/>
        <w:rPr>
          <w:rFonts w:asciiTheme="minorHAnsi" w:eastAsiaTheme="minorEastAsia" w:hAnsiTheme="minorHAnsi" w:cstheme="minorBidi"/>
          <w:kern w:val="2"/>
          <w:szCs w:val="24"/>
          <w14:ligatures w14:val="standardContextual"/>
        </w:rPr>
      </w:pPr>
      <w:hyperlink w:anchor="_Toc165381070" w:history="1">
        <w:r w:rsidR="000F090E" w:rsidRPr="00636994">
          <w:rPr>
            <w:rStyle w:val="Hipercze"/>
          </w:rPr>
          <w:t>Wykres 9 Stopień skażenia próbek ciepłej wody pobranych w kierunku Legionella sp.</w:t>
        </w:r>
        <w:r w:rsidR="000F090E">
          <w:rPr>
            <w:webHidden/>
          </w:rPr>
          <w:tab/>
        </w:r>
        <w:r w:rsidR="000F090E">
          <w:rPr>
            <w:webHidden/>
          </w:rPr>
          <w:fldChar w:fldCharType="begin"/>
        </w:r>
        <w:r w:rsidR="000F090E">
          <w:rPr>
            <w:webHidden/>
          </w:rPr>
          <w:instrText xml:space="preserve"> PAGEREF _Toc165381070 \h </w:instrText>
        </w:r>
        <w:r w:rsidR="000F090E">
          <w:rPr>
            <w:webHidden/>
          </w:rPr>
        </w:r>
        <w:r w:rsidR="000F090E">
          <w:rPr>
            <w:webHidden/>
          </w:rPr>
          <w:fldChar w:fldCharType="separate"/>
        </w:r>
        <w:r w:rsidR="000F090E">
          <w:rPr>
            <w:webHidden/>
          </w:rPr>
          <w:t>97</w:t>
        </w:r>
        <w:r w:rsidR="000F090E">
          <w:rPr>
            <w:webHidden/>
          </w:rPr>
          <w:fldChar w:fldCharType="end"/>
        </w:r>
      </w:hyperlink>
    </w:p>
    <w:p w14:paraId="473CFF43" w14:textId="36795843" w:rsidR="000F090E" w:rsidRDefault="00000000">
      <w:pPr>
        <w:pStyle w:val="Spisilustracji"/>
        <w:rPr>
          <w:rFonts w:asciiTheme="minorHAnsi" w:eastAsiaTheme="minorEastAsia" w:hAnsiTheme="minorHAnsi" w:cstheme="minorBidi"/>
          <w:kern w:val="2"/>
          <w:szCs w:val="24"/>
          <w14:ligatures w14:val="standardContextual"/>
        </w:rPr>
      </w:pPr>
      <w:hyperlink w:anchor="_Toc165381071" w:history="1">
        <w:r w:rsidR="000F090E" w:rsidRPr="00636994">
          <w:rPr>
            <w:rStyle w:val="Hipercze"/>
          </w:rPr>
          <w:t>Wykres 10 Liczba pływalni i in. obiektów wyposażonych w niecki basenowe w woj. zachodniopomorskim.</w:t>
        </w:r>
        <w:r w:rsidR="000F090E">
          <w:rPr>
            <w:webHidden/>
          </w:rPr>
          <w:tab/>
        </w:r>
        <w:r w:rsidR="000F090E">
          <w:rPr>
            <w:webHidden/>
          </w:rPr>
          <w:fldChar w:fldCharType="begin"/>
        </w:r>
        <w:r w:rsidR="000F090E">
          <w:rPr>
            <w:webHidden/>
          </w:rPr>
          <w:instrText xml:space="preserve"> PAGEREF _Toc165381071 \h </w:instrText>
        </w:r>
        <w:r w:rsidR="000F090E">
          <w:rPr>
            <w:webHidden/>
          </w:rPr>
        </w:r>
        <w:r w:rsidR="000F090E">
          <w:rPr>
            <w:webHidden/>
          </w:rPr>
          <w:fldChar w:fldCharType="separate"/>
        </w:r>
        <w:r w:rsidR="000F090E">
          <w:rPr>
            <w:webHidden/>
          </w:rPr>
          <w:t>98</w:t>
        </w:r>
        <w:r w:rsidR="000F090E">
          <w:rPr>
            <w:webHidden/>
          </w:rPr>
          <w:fldChar w:fldCharType="end"/>
        </w:r>
      </w:hyperlink>
    </w:p>
    <w:p w14:paraId="0A198B87" w14:textId="31D63A3B" w:rsidR="000F090E" w:rsidRDefault="00000000">
      <w:pPr>
        <w:pStyle w:val="Spisilustracji"/>
        <w:rPr>
          <w:rFonts w:asciiTheme="minorHAnsi" w:eastAsiaTheme="minorEastAsia" w:hAnsiTheme="minorHAnsi" w:cstheme="minorBidi"/>
          <w:kern w:val="2"/>
          <w:szCs w:val="24"/>
          <w14:ligatures w14:val="standardContextual"/>
        </w:rPr>
      </w:pPr>
      <w:hyperlink w:anchor="_Toc165381072" w:history="1">
        <w:r w:rsidR="000F090E" w:rsidRPr="00636994">
          <w:rPr>
            <w:rStyle w:val="Hipercze"/>
          </w:rPr>
          <w:t>Wykres 11 Zestawienie rodzajów pływalni na terenie woj. zachodniopomorskiego.</w:t>
        </w:r>
        <w:r w:rsidR="000F090E">
          <w:rPr>
            <w:webHidden/>
          </w:rPr>
          <w:tab/>
        </w:r>
        <w:r w:rsidR="000F090E">
          <w:rPr>
            <w:webHidden/>
          </w:rPr>
          <w:fldChar w:fldCharType="begin"/>
        </w:r>
        <w:r w:rsidR="000F090E">
          <w:rPr>
            <w:webHidden/>
          </w:rPr>
          <w:instrText xml:space="preserve"> PAGEREF _Toc165381072 \h </w:instrText>
        </w:r>
        <w:r w:rsidR="000F090E">
          <w:rPr>
            <w:webHidden/>
          </w:rPr>
        </w:r>
        <w:r w:rsidR="000F090E">
          <w:rPr>
            <w:webHidden/>
          </w:rPr>
          <w:fldChar w:fldCharType="separate"/>
        </w:r>
        <w:r w:rsidR="000F090E">
          <w:rPr>
            <w:webHidden/>
          </w:rPr>
          <w:t>99</w:t>
        </w:r>
        <w:r w:rsidR="000F090E">
          <w:rPr>
            <w:webHidden/>
          </w:rPr>
          <w:fldChar w:fldCharType="end"/>
        </w:r>
      </w:hyperlink>
    </w:p>
    <w:p w14:paraId="110A79E3" w14:textId="55A9DBF6" w:rsidR="000F090E" w:rsidRDefault="00000000">
      <w:pPr>
        <w:pStyle w:val="Spisilustracji"/>
        <w:rPr>
          <w:rFonts w:asciiTheme="minorHAnsi" w:eastAsiaTheme="minorEastAsia" w:hAnsiTheme="minorHAnsi" w:cstheme="minorBidi"/>
          <w:kern w:val="2"/>
          <w:szCs w:val="24"/>
          <w14:ligatures w14:val="standardContextual"/>
        </w:rPr>
      </w:pPr>
      <w:hyperlink w:anchor="_Toc165381073" w:history="1">
        <w:r w:rsidR="000F090E" w:rsidRPr="00636994">
          <w:rPr>
            <w:rStyle w:val="Hipercze"/>
          </w:rPr>
          <w:t>Wykres 12  Liczba i rodzaj kąpielisk w latach 2013-2023</w:t>
        </w:r>
        <w:r w:rsidR="000F090E">
          <w:rPr>
            <w:webHidden/>
          </w:rPr>
          <w:tab/>
        </w:r>
        <w:r w:rsidR="000F090E">
          <w:rPr>
            <w:webHidden/>
          </w:rPr>
          <w:fldChar w:fldCharType="begin"/>
        </w:r>
        <w:r w:rsidR="000F090E">
          <w:rPr>
            <w:webHidden/>
          </w:rPr>
          <w:instrText xml:space="preserve"> PAGEREF _Toc165381073 \h </w:instrText>
        </w:r>
        <w:r w:rsidR="000F090E">
          <w:rPr>
            <w:webHidden/>
          </w:rPr>
        </w:r>
        <w:r w:rsidR="000F090E">
          <w:rPr>
            <w:webHidden/>
          </w:rPr>
          <w:fldChar w:fldCharType="separate"/>
        </w:r>
        <w:r w:rsidR="000F090E">
          <w:rPr>
            <w:webHidden/>
          </w:rPr>
          <w:t>102</w:t>
        </w:r>
        <w:r w:rsidR="000F090E">
          <w:rPr>
            <w:webHidden/>
          </w:rPr>
          <w:fldChar w:fldCharType="end"/>
        </w:r>
      </w:hyperlink>
    </w:p>
    <w:p w14:paraId="59F2A3A6" w14:textId="32E338A5" w:rsidR="000F090E" w:rsidRDefault="00000000">
      <w:pPr>
        <w:pStyle w:val="Spisilustracji"/>
        <w:rPr>
          <w:rFonts w:asciiTheme="minorHAnsi" w:eastAsiaTheme="minorEastAsia" w:hAnsiTheme="minorHAnsi" w:cstheme="minorBidi"/>
          <w:kern w:val="2"/>
          <w:szCs w:val="24"/>
          <w14:ligatures w14:val="standardContextual"/>
        </w:rPr>
      </w:pPr>
      <w:hyperlink w:anchor="_Toc165381074" w:history="1">
        <w:r w:rsidR="000F090E" w:rsidRPr="00636994">
          <w:rPr>
            <w:rStyle w:val="Hipercze"/>
          </w:rPr>
          <w:t>Wykres 13 Liczba i rodzaj miejsc okazjonalnie wykorzystywanych do kąpieli w latach 2013-2023</w:t>
        </w:r>
        <w:r w:rsidR="000F090E">
          <w:rPr>
            <w:webHidden/>
          </w:rPr>
          <w:tab/>
        </w:r>
        <w:r w:rsidR="000F090E">
          <w:rPr>
            <w:webHidden/>
          </w:rPr>
          <w:fldChar w:fldCharType="begin"/>
        </w:r>
        <w:r w:rsidR="000F090E">
          <w:rPr>
            <w:webHidden/>
          </w:rPr>
          <w:instrText xml:space="preserve"> PAGEREF _Toc165381074 \h </w:instrText>
        </w:r>
        <w:r w:rsidR="000F090E">
          <w:rPr>
            <w:webHidden/>
          </w:rPr>
        </w:r>
        <w:r w:rsidR="000F090E">
          <w:rPr>
            <w:webHidden/>
          </w:rPr>
          <w:fldChar w:fldCharType="separate"/>
        </w:r>
        <w:r w:rsidR="000F090E">
          <w:rPr>
            <w:webHidden/>
          </w:rPr>
          <w:t>106</w:t>
        </w:r>
        <w:r w:rsidR="000F090E">
          <w:rPr>
            <w:webHidden/>
          </w:rPr>
          <w:fldChar w:fldCharType="end"/>
        </w:r>
      </w:hyperlink>
    </w:p>
    <w:p w14:paraId="4C7CFB42" w14:textId="700B1867" w:rsidR="000F090E" w:rsidRDefault="00000000">
      <w:pPr>
        <w:pStyle w:val="Spisilustracji"/>
        <w:rPr>
          <w:rFonts w:asciiTheme="minorHAnsi" w:eastAsiaTheme="minorEastAsia" w:hAnsiTheme="minorHAnsi" w:cstheme="minorBidi"/>
          <w:kern w:val="2"/>
          <w:szCs w:val="24"/>
          <w14:ligatures w14:val="standardContextual"/>
        </w:rPr>
      </w:pPr>
      <w:hyperlink w:anchor="_Toc165381075" w:history="1">
        <w:r w:rsidR="000F090E" w:rsidRPr="00636994">
          <w:rPr>
            <w:rStyle w:val="Hipercze"/>
          </w:rPr>
          <w:t>Wykres 14 Stan sanitarno – techniczny skontrolowanych obiektów użyteczności publicznej</w:t>
        </w:r>
        <w:r w:rsidR="000F090E">
          <w:rPr>
            <w:webHidden/>
          </w:rPr>
          <w:tab/>
        </w:r>
        <w:r w:rsidR="000F090E">
          <w:rPr>
            <w:webHidden/>
          </w:rPr>
          <w:fldChar w:fldCharType="begin"/>
        </w:r>
        <w:r w:rsidR="000F090E">
          <w:rPr>
            <w:webHidden/>
          </w:rPr>
          <w:instrText xml:space="preserve"> PAGEREF _Toc165381075 \h </w:instrText>
        </w:r>
        <w:r w:rsidR="000F090E">
          <w:rPr>
            <w:webHidden/>
          </w:rPr>
        </w:r>
        <w:r w:rsidR="000F090E">
          <w:rPr>
            <w:webHidden/>
          </w:rPr>
          <w:fldChar w:fldCharType="separate"/>
        </w:r>
        <w:r w:rsidR="000F090E">
          <w:rPr>
            <w:webHidden/>
          </w:rPr>
          <w:t>107</w:t>
        </w:r>
        <w:r w:rsidR="000F090E">
          <w:rPr>
            <w:webHidden/>
          </w:rPr>
          <w:fldChar w:fldCharType="end"/>
        </w:r>
      </w:hyperlink>
    </w:p>
    <w:p w14:paraId="71BFF8A7" w14:textId="7284C03A" w:rsidR="000F090E" w:rsidRDefault="00000000">
      <w:pPr>
        <w:pStyle w:val="Spisilustracji"/>
        <w:rPr>
          <w:rFonts w:asciiTheme="minorHAnsi" w:eastAsiaTheme="minorEastAsia" w:hAnsiTheme="minorHAnsi" w:cstheme="minorBidi"/>
          <w:kern w:val="2"/>
          <w:szCs w:val="24"/>
          <w14:ligatures w14:val="standardContextual"/>
        </w:rPr>
      </w:pPr>
      <w:hyperlink w:anchor="_Toc165381076" w:history="1">
        <w:r w:rsidR="000F090E" w:rsidRPr="00636994">
          <w:rPr>
            <w:rStyle w:val="Hipercze"/>
          </w:rPr>
          <w:t>Wykres 15 Stan sanitarno – techniczny skontrolowanych obiektów w poszczególnych grupach</w:t>
        </w:r>
        <w:r w:rsidR="000F090E">
          <w:rPr>
            <w:webHidden/>
          </w:rPr>
          <w:tab/>
        </w:r>
        <w:r w:rsidR="000F090E">
          <w:rPr>
            <w:webHidden/>
          </w:rPr>
          <w:fldChar w:fldCharType="begin"/>
        </w:r>
        <w:r w:rsidR="000F090E">
          <w:rPr>
            <w:webHidden/>
          </w:rPr>
          <w:instrText xml:space="preserve"> PAGEREF _Toc165381076 \h </w:instrText>
        </w:r>
        <w:r w:rsidR="000F090E">
          <w:rPr>
            <w:webHidden/>
          </w:rPr>
        </w:r>
        <w:r w:rsidR="000F090E">
          <w:rPr>
            <w:webHidden/>
          </w:rPr>
          <w:fldChar w:fldCharType="separate"/>
        </w:r>
        <w:r w:rsidR="000F090E">
          <w:rPr>
            <w:webHidden/>
          </w:rPr>
          <w:t>108</w:t>
        </w:r>
        <w:r w:rsidR="000F090E">
          <w:rPr>
            <w:webHidden/>
          </w:rPr>
          <w:fldChar w:fldCharType="end"/>
        </w:r>
      </w:hyperlink>
    </w:p>
    <w:p w14:paraId="6CB30B29" w14:textId="6FCD239E" w:rsidR="000F090E" w:rsidRDefault="00000000">
      <w:pPr>
        <w:pStyle w:val="Spisilustracji"/>
        <w:rPr>
          <w:rFonts w:asciiTheme="minorHAnsi" w:eastAsiaTheme="minorEastAsia" w:hAnsiTheme="minorHAnsi" w:cstheme="minorBidi"/>
          <w:kern w:val="2"/>
          <w:szCs w:val="24"/>
          <w14:ligatures w14:val="standardContextual"/>
        </w:rPr>
      </w:pPr>
      <w:hyperlink w:anchor="_Toc165381077" w:history="1">
        <w:r w:rsidR="000F090E" w:rsidRPr="00636994">
          <w:rPr>
            <w:rStyle w:val="Hipercze"/>
          </w:rPr>
          <w:t>Wykres 16 Zgłoszenia interwencyjne</w:t>
        </w:r>
        <w:r w:rsidR="000F090E">
          <w:rPr>
            <w:webHidden/>
          </w:rPr>
          <w:tab/>
        </w:r>
        <w:r w:rsidR="000F090E">
          <w:rPr>
            <w:webHidden/>
          </w:rPr>
          <w:fldChar w:fldCharType="begin"/>
        </w:r>
        <w:r w:rsidR="000F090E">
          <w:rPr>
            <w:webHidden/>
          </w:rPr>
          <w:instrText xml:space="preserve"> PAGEREF _Toc165381077 \h </w:instrText>
        </w:r>
        <w:r w:rsidR="000F090E">
          <w:rPr>
            <w:webHidden/>
          </w:rPr>
        </w:r>
        <w:r w:rsidR="000F090E">
          <w:rPr>
            <w:webHidden/>
          </w:rPr>
          <w:fldChar w:fldCharType="separate"/>
        </w:r>
        <w:r w:rsidR="000F090E">
          <w:rPr>
            <w:webHidden/>
          </w:rPr>
          <w:t>109</w:t>
        </w:r>
        <w:r w:rsidR="000F090E">
          <w:rPr>
            <w:webHidden/>
          </w:rPr>
          <w:fldChar w:fldCharType="end"/>
        </w:r>
      </w:hyperlink>
    </w:p>
    <w:p w14:paraId="2BC024B3" w14:textId="6A1763DD" w:rsidR="000F090E" w:rsidRDefault="00000000">
      <w:pPr>
        <w:pStyle w:val="Spisilustracji"/>
        <w:rPr>
          <w:rFonts w:asciiTheme="minorHAnsi" w:eastAsiaTheme="minorEastAsia" w:hAnsiTheme="minorHAnsi" w:cstheme="minorBidi"/>
          <w:kern w:val="2"/>
          <w:szCs w:val="24"/>
          <w14:ligatures w14:val="standardContextual"/>
        </w:rPr>
      </w:pPr>
      <w:hyperlink w:anchor="_Toc165381078" w:history="1">
        <w:r w:rsidR="000F090E" w:rsidRPr="00636994">
          <w:rPr>
            <w:rStyle w:val="Hipercze"/>
          </w:rPr>
          <w:t>Wykres 17 Stan sanitarno – techniczny obiektów świadczących usługi upiększająco – pielęgnacyjne</w:t>
        </w:r>
        <w:r w:rsidR="000F090E">
          <w:rPr>
            <w:webHidden/>
          </w:rPr>
          <w:tab/>
        </w:r>
        <w:r w:rsidR="000F090E">
          <w:rPr>
            <w:webHidden/>
          </w:rPr>
          <w:fldChar w:fldCharType="begin"/>
        </w:r>
        <w:r w:rsidR="000F090E">
          <w:rPr>
            <w:webHidden/>
          </w:rPr>
          <w:instrText xml:space="preserve"> PAGEREF _Toc165381078 \h </w:instrText>
        </w:r>
        <w:r w:rsidR="000F090E">
          <w:rPr>
            <w:webHidden/>
          </w:rPr>
        </w:r>
        <w:r w:rsidR="000F090E">
          <w:rPr>
            <w:webHidden/>
          </w:rPr>
          <w:fldChar w:fldCharType="separate"/>
        </w:r>
        <w:r w:rsidR="000F090E">
          <w:rPr>
            <w:webHidden/>
          </w:rPr>
          <w:t>112</w:t>
        </w:r>
        <w:r w:rsidR="000F090E">
          <w:rPr>
            <w:webHidden/>
          </w:rPr>
          <w:fldChar w:fldCharType="end"/>
        </w:r>
      </w:hyperlink>
    </w:p>
    <w:p w14:paraId="054CA3CC" w14:textId="5C839915" w:rsidR="000F090E" w:rsidRDefault="00000000">
      <w:pPr>
        <w:pStyle w:val="Spisilustracji"/>
        <w:rPr>
          <w:rFonts w:asciiTheme="minorHAnsi" w:eastAsiaTheme="minorEastAsia" w:hAnsiTheme="minorHAnsi" w:cstheme="minorBidi"/>
          <w:kern w:val="2"/>
          <w:szCs w:val="24"/>
          <w14:ligatures w14:val="standardContextual"/>
        </w:rPr>
      </w:pPr>
      <w:hyperlink w:anchor="_Toc165381079" w:history="1">
        <w:r w:rsidR="000F090E" w:rsidRPr="00636994">
          <w:rPr>
            <w:rStyle w:val="Hipercze"/>
          </w:rPr>
          <w:t>Wykres 18 Pracownicy pracujący w przekroczeniach NDS/NDN czynników szkodliwych w środowisku pracy w roku 2023</w:t>
        </w:r>
        <w:r w:rsidR="000F090E">
          <w:rPr>
            <w:webHidden/>
          </w:rPr>
          <w:tab/>
        </w:r>
        <w:r w:rsidR="000F090E">
          <w:rPr>
            <w:webHidden/>
          </w:rPr>
          <w:fldChar w:fldCharType="begin"/>
        </w:r>
        <w:r w:rsidR="000F090E">
          <w:rPr>
            <w:webHidden/>
          </w:rPr>
          <w:instrText xml:space="preserve"> PAGEREF _Toc165381079 \h </w:instrText>
        </w:r>
        <w:r w:rsidR="000F090E">
          <w:rPr>
            <w:webHidden/>
          </w:rPr>
        </w:r>
        <w:r w:rsidR="000F090E">
          <w:rPr>
            <w:webHidden/>
          </w:rPr>
          <w:fldChar w:fldCharType="separate"/>
        </w:r>
        <w:r w:rsidR="000F090E">
          <w:rPr>
            <w:webHidden/>
          </w:rPr>
          <w:t>127</w:t>
        </w:r>
        <w:r w:rsidR="000F090E">
          <w:rPr>
            <w:webHidden/>
          </w:rPr>
          <w:fldChar w:fldCharType="end"/>
        </w:r>
      </w:hyperlink>
    </w:p>
    <w:p w14:paraId="6834887F" w14:textId="55820E5C" w:rsidR="000F090E" w:rsidRDefault="00000000">
      <w:pPr>
        <w:pStyle w:val="Spisilustracji"/>
        <w:rPr>
          <w:rFonts w:asciiTheme="minorHAnsi" w:eastAsiaTheme="minorEastAsia" w:hAnsiTheme="minorHAnsi" w:cstheme="minorBidi"/>
          <w:kern w:val="2"/>
          <w:szCs w:val="24"/>
          <w14:ligatures w14:val="standardContextual"/>
        </w:rPr>
      </w:pPr>
      <w:hyperlink w:anchor="_Toc165381080" w:history="1">
        <w:r w:rsidR="000F090E" w:rsidRPr="00636994">
          <w:rPr>
            <w:rStyle w:val="Hipercze"/>
          </w:rPr>
          <w:t>Wykres 19 Zakłady, w których największa liczba pracowników zatrudnionych była w warunkach przekroczenia NDS/NDN wg PKD w latach 2013 – 2023</w:t>
        </w:r>
        <w:r w:rsidR="000F090E">
          <w:rPr>
            <w:webHidden/>
          </w:rPr>
          <w:tab/>
        </w:r>
        <w:r w:rsidR="000F090E">
          <w:rPr>
            <w:webHidden/>
          </w:rPr>
          <w:fldChar w:fldCharType="begin"/>
        </w:r>
        <w:r w:rsidR="000F090E">
          <w:rPr>
            <w:webHidden/>
          </w:rPr>
          <w:instrText xml:space="preserve"> PAGEREF _Toc165381080 \h </w:instrText>
        </w:r>
        <w:r w:rsidR="000F090E">
          <w:rPr>
            <w:webHidden/>
          </w:rPr>
        </w:r>
        <w:r w:rsidR="000F090E">
          <w:rPr>
            <w:webHidden/>
          </w:rPr>
          <w:fldChar w:fldCharType="separate"/>
        </w:r>
        <w:r w:rsidR="000F090E">
          <w:rPr>
            <w:webHidden/>
          </w:rPr>
          <w:t>127</w:t>
        </w:r>
        <w:r w:rsidR="000F090E">
          <w:rPr>
            <w:webHidden/>
          </w:rPr>
          <w:fldChar w:fldCharType="end"/>
        </w:r>
      </w:hyperlink>
    </w:p>
    <w:p w14:paraId="4265639A" w14:textId="4A7E10C2" w:rsidR="000F090E" w:rsidRDefault="00000000">
      <w:pPr>
        <w:pStyle w:val="Spisilustracji"/>
        <w:rPr>
          <w:rFonts w:asciiTheme="minorHAnsi" w:eastAsiaTheme="minorEastAsia" w:hAnsiTheme="minorHAnsi" w:cstheme="minorBidi"/>
          <w:kern w:val="2"/>
          <w:szCs w:val="24"/>
          <w14:ligatures w14:val="standardContextual"/>
        </w:rPr>
      </w:pPr>
      <w:hyperlink w:anchor="_Toc165381081" w:history="1">
        <w:r w:rsidR="000F090E" w:rsidRPr="00636994">
          <w:rPr>
            <w:rStyle w:val="Hipercze"/>
          </w:rPr>
          <w:t>Wykres 20 Liczba osób narażonych na czynniki rakotwórcze z podziałem na kobiety i mężczyzn w latach 2013-2023</w:t>
        </w:r>
        <w:r w:rsidR="000F090E">
          <w:rPr>
            <w:webHidden/>
          </w:rPr>
          <w:tab/>
        </w:r>
        <w:r w:rsidR="000F090E">
          <w:rPr>
            <w:webHidden/>
          </w:rPr>
          <w:fldChar w:fldCharType="begin"/>
        </w:r>
        <w:r w:rsidR="000F090E">
          <w:rPr>
            <w:webHidden/>
          </w:rPr>
          <w:instrText xml:space="preserve"> PAGEREF _Toc165381081 \h </w:instrText>
        </w:r>
        <w:r w:rsidR="000F090E">
          <w:rPr>
            <w:webHidden/>
          </w:rPr>
        </w:r>
        <w:r w:rsidR="000F090E">
          <w:rPr>
            <w:webHidden/>
          </w:rPr>
          <w:fldChar w:fldCharType="separate"/>
        </w:r>
        <w:r w:rsidR="000F090E">
          <w:rPr>
            <w:webHidden/>
          </w:rPr>
          <w:t>128</w:t>
        </w:r>
        <w:r w:rsidR="000F090E">
          <w:rPr>
            <w:webHidden/>
          </w:rPr>
          <w:fldChar w:fldCharType="end"/>
        </w:r>
      </w:hyperlink>
    </w:p>
    <w:p w14:paraId="46AAE143" w14:textId="5043A10D" w:rsidR="000F090E" w:rsidRDefault="00000000">
      <w:pPr>
        <w:pStyle w:val="Spisilustracji"/>
        <w:rPr>
          <w:rFonts w:asciiTheme="minorHAnsi" w:eastAsiaTheme="minorEastAsia" w:hAnsiTheme="minorHAnsi" w:cstheme="minorBidi"/>
          <w:kern w:val="2"/>
          <w:szCs w:val="24"/>
          <w14:ligatures w14:val="standardContextual"/>
        </w:rPr>
      </w:pPr>
      <w:hyperlink w:anchor="_Toc165381082" w:history="1">
        <w:r w:rsidR="000F090E" w:rsidRPr="00636994">
          <w:rPr>
            <w:rStyle w:val="Hipercze"/>
          </w:rPr>
          <w:t>Wykres 21 Liczba osób narażonych na czynniki biologiczne, z podziałem na grupy czynników biologicznych w skontrolowanych zakładach, w latach 2013 - 2023</w:t>
        </w:r>
        <w:r w:rsidR="000F090E">
          <w:rPr>
            <w:webHidden/>
          </w:rPr>
          <w:tab/>
        </w:r>
        <w:r w:rsidR="000F090E">
          <w:rPr>
            <w:webHidden/>
          </w:rPr>
          <w:fldChar w:fldCharType="begin"/>
        </w:r>
        <w:r w:rsidR="000F090E">
          <w:rPr>
            <w:webHidden/>
          </w:rPr>
          <w:instrText xml:space="preserve"> PAGEREF _Toc165381082 \h </w:instrText>
        </w:r>
        <w:r w:rsidR="000F090E">
          <w:rPr>
            <w:webHidden/>
          </w:rPr>
        </w:r>
        <w:r w:rsidR="000F090E">
          <w:rPr>
            <w:webHidden/>
          </w:rPr>
          <w:fldChar w:fldCharType="separate"/>
        </w:r>
        <w:r w:rsidR="000F090E">
          <w:rPr>
            <w:webHidden/>
          </w:rPr>
          <w:t>129</w:t>
        </w:r>
        <w:r w:rsidR="000F090E">
          <w:rPr>
            <w:webHidden/>
          </w:rPr>
          <w:fldChar w:fldCharType="end"/>
        </w:r>
      </w:hyperlink>
    </w:p>
    <w:p w14:paraId="2490AAC6" w14:textId="00E59916" w:rsidR="000F090E" w:rsidRDefault="00000000">
      <w:pPr>
        <w:pStyle w:val="Spisilustracji"/>
        <w:rPr>
          <w:rFonts w:asciiTheme="minorHAnsi" w:eastAsiaTheme="minorEastAsia" w:hAnsiTheme="minorHAnsi" w:cstheme="minorBidi"/>
          <w:kern w:val="2"/>
          <w:szCs w:val="24"/>
          <w14:ligatures w14:val="standardContextual"/>
        </w:rPr>
      </w:pPr>
      <w:hyperlink w:anchor="_Toc165381083" w:history="1">
        <w:r w:rsidR="000F090E" w:rsidRPr="00636994">
          <w:rPr>
            <w:rStyle w:val="Hipercze"/>
          </w:rPr>
          <w:t>Wykres 22 Liczba stwierdzonych chorób zawodowych w stosunku do liczby zgłoszonych podejrzeń w latach 2013 – 2023</w:t>
        </w:r>
        <w:r w:rsidR="000F090E">
          <w:rPr>
            <w:webHidden/>
          </w:rPr>
          <w:tab/>
        </w:r>
        <w:r w:rsidR="000F090E">
          <w:rPr>
            <w:webHidden/>
          </w:rPr>
          <w:fldChar w:fldCharType="begin"/>
        </w:r>
        <w:r w:rsidR="000F090E">
          <w:rPr>
            <w:webHidden/>
          </w:rPr>
          <w:instrText xml:space="preserve"> PAGEREF _Toc165381083 \h </w:instrText>
        </w:r>
        <w:r w:rsidR="000F090E">
          <w:rPr>
            <w:webHidden/>
          </w:rPr>
        </w:r>
        <w:r w:rsidR="000F090E">
          <w:rPr>
            <w:webHidden/>
          </w:rPr>
          <w:fldChar w:fldCharType="separate"/>
        </w:r>
        <w:r w:rsidR="000F090E">
          <w:rPr>
            <w:webHidden/>
          </w:rPr>
          <w:t>131</w:t>
        </w:r>
        <w:r w:rsidR="000F090E">
          <w:rPr>
            <w:webHidden/>
          </w:rPr>
          <w:fldChar w:fldCharType="end"/>
        </w:r>
      </w:hyperlink>
    </w:p>
    <w:p w14:paraId="5CF422D4" w14:textId="527FC040" w:rsidR="000F090E" w:rsidRDefault="00000000">
      <w:pPr>
        <w:pStyle w:val="Spisilustracji"/>
        <w:rPr>
          <w:rFonts w:asciiTheme="minorHAnsi" w:eastAsiaTheme="minorEastAsia" w:hAnsiTheme="minorHAnsi" w:cstheme="minorBidi"/>
          <w:kern w:val="2"/>
          <w:szCs w:val="24"/>
          <w14:ligatures w14:val="standardContextual"/>
        </w:rPr>
      </w:pPr>
      <w:hyperlink w:anchor="_Toc165381084" w:history="1">
        <w:r w:rsidR="000F090E" w:rsidRPr="00636994">
          <w:rPr>
            <w:rStyle w:val="Hipercze"/>
          </w:rPr>
          <w:t>Wykres 23 Stwierdzone choroby zakaźne lub pasożytnicze, w tym borelioza, w ogólnej liczbie stwierdzonych chorób zawodowych w latach 2013 – 2023</w:t>
        </w:r>
        <w:r w:rsidR="000F090E">
          <w:rPr>
            <w:webHidden/>
          </w:rPr>
          <w:tab/>
        </w:r>
        <w:r w:rsidR="000F090E">
          <w:rPr>
            <w:webHidden/>
          </w:rPr>
          <w:fldChar w:fldCharType="begin"/>
        </w:r>
        <w:r w:rsidR="000F090E">
          <w:rPr>
            <w:webHidden/>
          </w:rPr>
          <w:instrText xml:space="preserve"> PAGEREF _Toc165381084 \h </w:instrText>
        </w:r>
        <w:r w:rsidR="000F090E">
          <w:rPr>
            <w:webHidden/>
          </w:rPr>
        </w:r>
        <w:r w:rsidR="000F090E">
          <w:rPr>
            <w:webHidden/>
          </w:rPr>
          <w:fldChar w:fldCharType="separate"/>
        </w:r>
        <w:r w:rsidR="000F090E">
          <w:rPr>
            <w:webHidden/>
          </w:rPr>
          <w:t>132</w:t>
        </w:r>
        <w:r w:rsidR="000F090E">
          <w:rPr>
            <w:webHidden/>
          </w:rPr>
          <w:fldChar w:fldCharType="end"/>
        </w:r>
      </w:hyperlink>
    </w:p>
    <w:p w14:paraId="1CE90200" w14:textId="49113B4C" w:rsidR="000F090E" w:rsidRDefault="00000000">
      <w:pPr>
        <w:pStyle w:val="Spisilustracji"/>
        <w:rPr>
          <w:rFonts w:asciiTheme="minorHAnsi" w:eastAsiaTheme="minorEastAsia" w:hAnsiTheme="minorHAnsi" w:cstheme="minorBidi"/>
          <w:kern w:val="2"/>
          <w:szCs w:val="24"/>
          <w14:ligatures w14:val="standardContextual"/>
        </w:rPr>
      </w:pPr>
      <w:hyperlink w:anchor="_Toc165381085" w:history="1">
        <w:r w:rsidR="000F090E" w:rsidRPr="00636994">
          <w:rPr>
            <w:rStyle w:val="Hipercze"/>
          </w:rPr>
          <w:t>Wykres 24  Liczba zgłoszeń zatruć/podejrzeń zatruć ŚZ lub NSP w latach 2022 - 2023</w:t>
        </w:r>
        <w:r w:rsidR="000F090E">
          <w:rPr>
            <w:webHidden/>
          </w:rPr>
          <w:tab/>
        </w:r>
        <w:r w:rsidR="000F090E">
          <w:rPr>
            <w:webHidden/>
          </w:rPr>
          <w:fldChar w:fldCharType="begin"/>
        </w:r>
        <w:r w:rsidR="000F090E">
          <w:rPr>
            <w:webHidden/>
          </w:rPr>
          <w:instrText xml:space="preserve"> PAGEREF _Toc165381085 \h </w:instrText>
        </w:r>
        <w:r w:rsidR="000F090E">
          <w:rPr>
            <w:webHidden/>
          </w:rPr>
        </w:r>
        <w:r w:rsidR="000F090E">
          <w:rPr>
            <w:webHidden/>
          </w:rPr>
          <w:fldChar w:fldCharType="separate"/>
        </w:r>
        <w:r w:rsidR="000F090E">
          <w:rPr>
            <w:webHidden/>
          </w:rPr>
          <w:t>142</w:t>
        </w:r>
        <w:r w:rsidR="000F090E">
          <w:rPr>
            <w:webHidden/>
          </w:rPr>
          <w:fldChar w:fldCharType="end"/>
        </w:r>
      </w:hyperlink>
    </w:p>
    <w:p w14:paraId="31FE6B74" w14:textId="63FEDB48" w:rsidR="000F090E" w:rsidRDefault="00000000">
      <w:pPr>
        <w:pStyle w:val="Spisilustracji"/>
        <w:rPr>
          <w:rFonts w:asciiTheme="minorHAnsi" w:eastAsiaTheme="minorEastAsia" w:hAnsiTheme="minorHAnsi" w:cstheme="minorBidi"/>
          <w:kern w:val="2"/>
          <w:szCs w:val="24"/>
          <w14:ligatures w14:val="standardContextual"/>
        </w:rPr>
      </w:pPr>
      <w:hyperlink w:anchor="_Toc165381086" w:history="1">
        <w:r w:rsidR="000F090E" w:rsidRPr="00636994">
          <w:rPr>
            <w:rStyle w:val="Hipercze"/>
          </w:rPr>
          <w:t>Wykres 25  Liczba zgłoszeń zatruć/podejrzeń zatruć ŚZ lub NSP z podziałem na osoby do i powyżej 18 r.ż. w latach 2015 – 2023</w:t>
        </w:r>
        <w:r w:rsidR="000F090E">
          <w:rPr>
            <w:webHidden/>
          </w:rPr>
          <w:tab/>
        </w:r>
        <w:r w:rsidR="000F090E">
          <w:rPr>
            <w:webHidden/>
          </w:rPr>
          <w:fldChar w:fldCharType="begin"/>
        </w:r>
        <w:r w:rsidR="000F090E">
          <w:rPr>
            <w:webHidden/>
          </w:rPr>
          <w:instrText xml:space="preserve"> PAGEREF _Toc165381086 \h </w:instrText>
        </w:r>
        <w:r w:rsidR="000F090E">
          <w:rPr>
            <w:webHidden/>
          </w:rPr>
        </w:r>
        <w:r w:rsidR="000F090E">
          <w:rPr>
            <w:webHidden/>
          </w:rPr>
          <w:fldChar w:fldCharType="separate"/>
        </w:r>
        <w:r w:rsidR="000F090E">
          <w:rPr>
            <w:webHidden/>
          </w:rPr>
          <w:t>142</w:t>
        </w:r>
        <w:r w:rsidR="000F090E">
          <w:rPr>
            <w:webHidden/>
          </w:rPr>
          <w:fldChar w:fldCharType="end"/>
        </w:r>
      </w:hyperlink>
    </w:p>
    <w:p w14:paraId="086D167D" w14:textId="0501FA9B" w:rsidR="000F090E" w:rsidRDefault="00000000">
      <w:pPr>
        <w:pStyle w:val="Spisilustracji"/>
        <w:rPr>
          <w:rFonts w:asciiTheme="minorHAnsi" w:eastAsiaTheme="minorEastAsia" w:hAnsiTheme="minorHAnsi" w:cstheme="minorBidi"/>
          <w:kern w:val="2"/>
          <w:szCs w:val="24"/>
          <w14:ligatures w14:val="standardContextual"/>
        </w:rPr>
      </w:pPr>
      <w:hyperlink w:anchor="_Toc165381087" w:history="1">
        <w:r w:rsidR="000F090E" w:rsidRPr="00636994">
          <w:rPr>
            <w:rStyle w:val="Hipercze"/>
          </w:rPr>
          <w:t>Wykres 26 Liczba zgłoszeń zatruć/podejrzeń zatruć ŚZ lub NSP w 2023 roku z podziałem na kobiety i mężczyzn</w:t>
        </w:r>
        <w:r w:rsidR="000F090E">
          <w:rPr>
            <w:webHidden/>
          </w:rPr>
          <w:tab/>
        </w:r>
        <w:r w:rsidR="000F090E">
          <w:rPr>
            <w:webHidden/>
          </w:rPr>
          <w:fldChar w:fldCharType="begin"/>
        </w:r>
        <w:r w:rsidR="000F090E">
          <w:rPr>
            <w:webHidden/>
          </w:rPr>
          <w:instrText xml:space="preserve"> PAGEREF _Toc165381087 \h </w:instrText>
        </w:r>
        <w:r w:rsidR="000F090E">
          <w:rPr>
            <w:webHidden/>
          </w:rPr>
        </w:r>
        <w:r w:rsidR="000F090E">
          <w:rPr>
            <w:webHidden/>
          </w:rPr>
          <w:fldChar w:fldCharType="separate"/>
        </w:r>
        <w:r w:rsidR="000F090E">
          <w:rPr>
            <w:webHidden/>
          </w:rPr>
          <w:t>143</w:t>
        </w:r>
        <w:r w:rsidR="000F090E">
          <w:rPr>
            <w:webHidden/>
          </w:rPr>
          <w:fldChar w:fldCharType="end"/>
        </w:r>
      </w:hyperlink>
    </w:p>
    <w:p w14:paraId="5C04689D" w14:textId="14DEB423" w:rsidR="000F090E" w:rsidRDefault="00000000">
      <w:pPr>
        <w:pStyle w:val="Spisilustracji"/>
        <w:rPr>
          <w:rFonts w:asciiTheme="minorHAnsi" w:eastAsiaTheme="minorEastAsia" w:hAnsiTheme="minorHAnsi" w:cstheme="minorBidi"/>
          <w:kern w:val="2"/>
          <w:szCs w:val="24"/>
          <w14:ligatures w14:val="standardContextual"/>
        </w:rPr>
      </w:pPr>
      <w:hyperlink w:anchor="_Toc165381088" w:history="1">
        <w:r w:rsidR="000F090E" w:rsidRPr="00636994">
          <w:rPr>
            <w:rStyle w:val="Hipercze"/>
          </w:rPr>
          <w:t>Wykres 27 Liczba przedszkoli i oddziałów przedszkolnych w szkołach realizujących program „Skąd się biorą produkty ekologiczne”</w:t>
        </w:r>
        <w:r w:rsidR="000F090E">
          <w:rPr>
            <w:webHidden/>
          </w:rPr>
          <w:tab/>
        </w:r>
        <w:r w:rsidR="000F090E">
          <w:rPr>
            <w:webHidden/>
          </w:rPr>
          <w:fldChar w:fldCharType="begin"/>
        </w:r>
        <w:r w:rsidR="000F090E">
          <w:rPr>
            <w:webHidden/>
          </w:rPr>
          <w:instrText xml:space="preserve"> PAGEREF _Toc165381088 \h </w:instrText>
        </w:r>
        <w:r w:rsidR="000F090E">
          <w:rPr>
            <w:webHidden/>
          </w:rPr>
        </w:r>
        <w:r w:rsidR="000F090E">
          <w:rPr>
            <w:webHidden/>
          </w:rPr>
          <w:fldChar w:fldCharType="separate"/>
        </w:r>
        <w:r w:rsidR="000F090E">
          <w:rPr>
            <w:webHidden/>
          </w:rPr>
          <w:t>150</w:t>
        </w:r>
        <w:r w:rsidR="000F090E">
          <w:rPr>
            <w:webHidden/>
          </w:rPr>
          <w:fldChar w:fldCharType="end"/>
        </w:r>
      </w:hyperlink>
    </w:p>
    <w:p w14:paraId="302E3982" w14:textId="05EA8493" w:rsidR="000F090E" w:rsidRDefault="00000000">
      <w:pPr>
        <w:pStyle w:val="Spisilustracji"/>
        <w:rPr>
          <w:rFonts w:asciiTheme="minorHAnsi" w:eastAsiaTheme="minorEastAsia" w:hAnsiTheme="minorHAnsi" w:cstheme="minorBidi"/>
          <w:kern w:val="2"/>
          <w:szCs w:val="24"/>
          <w14:ligatures w14:val="standardContextual"/>
        </w:rPr>
      </w:pPr>
      <w:hyperlink w:anchor="_Toc165381089" w:history="1">
        <w:r w:rsidR="000F090E" w:rsidRPr="00636994">
          <w:rPr>
            <w:rStyle w:val="Hipercze"/>
          </w:rPr>
          <w:t>Wykres 28 Liczba dzieci realizujących program „Skąd się biorą produkty ekologiczne”</w:t>
        </w:r>
        <w:r w:rsidR="000F090E">
          <w:rPr>
            <w:webHidden/>
          </w:rPr>
          <w:tab/>
        </w:r>
        <w:r w:rsidR="000F090E">
          <w:rPr>
            <w:webHidden/>
          </w:rPr>
          <w:fldChar w:fldCharType="begin"/>
        </w:r>
        <w:r w:rsidR="000F090E">
          <w:rPr>
            <w:webHidden/>
          </w:rPr>
          <w:instrText xml:space="preserve"> PAGEREF _Toc165381089 \h </w:instrText>
        </w:r>
        <w:r w:rsidR="000F090E">
          <w:rPr>
            <w:webHidden/>
          </w:rPr>
        </w:r>
        <w:r w:rsidR="000F090E">
          <w:rPr>
            <w:webHidden/>
          </w:rPr>
          <w:fldChar w:fldCharType="separate"/>
        </w:r>
        <w:r w:rsidR="000F090E">
          <w:rPr>
            <w:webHidden/>
          </w:rPr>
          <w:t>151</w:t>
        </w:r>
        <w:r w:rsidR="000F090E">
          <w:rPr>
            <w:webHidden/>
          </w:rPr>
          <w:fldChar w:fldCharType="end"/>
        </w:r>
      </w:hyperlink>
    </w:p>
    <w:p w14:paraId="78610E55" w14:textId="4B77AA94" w:rsidR="000F090E" w:rsidRDefault="00000000">
      <w:pPr>
        <w:pStyle w:val="Spisilustracji"/>
        <w:rPr>
          <w:rFonts w:asciiTheme="minorHAnsi" w:eastAsiaTheme="minorEastAsia" w:hAnsiTheme="minorHAnsi" w:cstheme="minorBidi"/>
          <w:kern w:val="2"/>
          <w:szCs w:val="24"/>
          <w14:ligatures w14:val="standardContextual"/>
        </w:rPr>
      </w:pPr>
      <w:hyperlink w:anchor="_Toc165381090" w:history="1">
        <w:r w:rsidR="000F090E" w:rsidRPr="00636994">
          <w:rPr>
            <w:rStyle w:val="Hipercze"/>
          </w:rPr>
          <w:t>Wykres 29 Liczba szkół podstawowych realizujących program „Bieg po zdrowie”</w:t>
        </w:r>
        <w:r w:rsidR="000F090E">
          <w:rPr>
            <w:webHidden/>
          </w:rPr>
          <w:tab/>
        </w:r>
        <w:r w:rsidR="000F090E">
          <w:rPr>
            <w:webHidden/>
          </w:rPr>
          <w:fldChar w:fldCharType="begin"/>
        </w:r>
        <w:r w:rsidR="000F090E">
          <w:rPr>
            <w:webHidden/>
          </w:rPr>
          <w:instrText xml:space="preserve"> PAGEREF _Toc165381090 \h </w:instrText>
        </w:r>
        <w:r w:rsidR="000F090E">
          <w:rPr>
            <w:webHidden/>
          </w:rPr>
        </w:r>
        <w:r w:rsidR="000F090E">
          <w:rPr>
            <w:webHidden/>
          </w:rPr>
          <w:fldChar w:fldCharType="separate"/>
        </w:r>
        <w:r w:rsidR="000F090E">
          <w:rPr>
            <w:webHidden/>
          </w:rPr>
          <w:t>151</w:t>
        </w:r>
        <w:r w:rsidR="000F090E">
          <w:rPr>
            <w:webHidden/>
          </w:rPr>
          <w:fldChar w:fldCharType="end"/>
        </w:r>
      </w:hyperlink>
    </w:p>
    <w:p w14:paraId="3E6FD87A" w14:textId="600D6BC4" w:rsidR="000F090E" w:rsidRDefault="00000000">
      <w:pPr>
        <w:pStyle w:val="Spisilustracji"/>
        <w:rPr>
          <w:rFonts w:asciiTheme="minorHAnsi" w:eastAsiaTheme="minorEastAsia" w:hAnsiTheme="minorHAnsi" w:cstheme="minorBidi"/>
          <w:kern w:val="2"/>
          <w:szCs w:val="24"/>
          <w14:ligatures w14:val="standardContextual"/>
        </w:rPr>
      </w:pPr>
      <w:hyperlink w:anchor="_Toc165381091" w:history="1">
        <w:r w:rsidR="000F090E" w:rsidRPr="00636994">
          <w:rPr>
            <w:rStyle w:val="Hipercze"/>
          </w:rPr>
          <w:t>Wykres 30 Liczba uczniów klas IV szkół podstawowych realizujących program „Bieg po zdrowie”</w:t>
        </w:r>
        <w:r w:rsidR="000F090E">
          <w:rPr>
            <w:webHidden/>
          </w:rPr>
          <w:tab/>
        </w:r>
        <w:r w:rsidR="000F090E">
          <w:rPr>
            <w:webHidden/>
          </w:rPr>
          <w:fldChar w:fldCharType="begin"/>
        </w:r>
        <w:r w:rsidR="000F090E">
          <w:rPr>
            <w:webHidden/>
          </w:rPr>
          <w:instrText xml:space="preserve"> PAGEREF _Toc165381091 \h </w:instrText>
        </w:r>
        <w:r w:rsidR="000F090E">
          <w:rPr>
            <w:webHidden/>
          </w:rPr>
        </w:r>
        <w:r w:rsidR="000F090E">
          <w:rPr>
            <w:webHidden/>
          </w:rPr>
          <w:fldChar w:fldCharType="separate"/>
        </w:r>
        <w:r w:rsidR="000F090E">
          <w:rPr>
            <w:webHidden/>
          </w:rPr>
          <w:t>152</w:t>
        </w:r>
        <w:r w:rsidR="000F090E">
          <w:rPr>
            <w:webHidden/>
          </w:rPr>
          <w:fldChar w:fldCharType="end"/>
        </w:r>
      </w:hyperlink>
    </w:p>
    <w:p w14:paraId="63D09510" w14:textId="4C3E617C" w:rsidR="000F090E" w:rsidRDefault="00000000">
      <w:pPr>
        <w:pStyle w:val="Spisilustracji"/>
        <w:rPr>
          <w:rFonts w:asciiTheme="minorHAnsi" w:eastAsiaTheme="minorEastAsia" w:hAnsiTheme="minorHAnsi" w:cstheme="minorBidi"/>
          <w:kern w:val="2"/>
          <w:szCs w:val="24"/>
          <w14:ligatures w14:val="standardContextual"/>
        </w:rPr>
      </w:pPr>
      <w:hyperlink w:anchor="_Toc165381092" w:history="1">
        <w:r w:rsidR="000F090E" w:rsidRPr="00636994">
          <w:rPr>
            <w:rStyle w:val="Hipercze"/>
          </w:rPr>
          <w:t>Wykres 31 Liczba szkół ponadpodstawowych realizujących program „ARS, czyli jak dbać o miłość?”</w:t>
        </w:r>
        <w:r w:rsidR="000F090E">
          <w:rPr>
            <w:webHidden/>
          </w:rPr>
          <w:tab/>
        </w:r>
        <w:r w:rsidR="000F090E">
          <w:rPr>
            <w:webHidden/>
          </w:rPr>
          <w:fldChar w:fldCharType="begin"/>
        </w:r>
        <w:r w:rsidR="000F090E">
          <w:rPr>
            <w:webHidden/>
          </w:rPr>
          <w:instrText xml:space="preserve"> PAGEREF _Toc165381092 \h </w:instrText>
        </w:r>
        <w:r w:rsidR="000F090E">
          <w:rPr>
            <w:webHidden/>
          </w:rPr>
        </w:r>
        <w:r w:rsidR="000F090E">
          <w:rPr>
            <w:webHidden/>
          </w:rPr>
          <w:fldChar w:fldCharType="separate"/>
        </w:r>
        <w:r w:rsidR="000F090E">
          <w:rPr>
            <w:webHidden/>
          </w:rPr>
          <w:t>152</w:t>
        </w:r>
        <w:r w:rsidR="000F090E">
          <w:rPr>
            <w:webHidden/>
          </w:rPr>
          <w:fldChar w:fldCharType="end"/>
        </w:r>
      </w:hyperlink>
    </w:p>
    <w:p w14:paraId="53F3715C" w14:textId="0D750C56" w:rsidR="000F090E" w:rsidRDefault="00000000">
      <w:pPr>
        <w:pStyle w:val="Spisilustracji"/>
        <w:rPr>
          <w:rFonts w:asciiTheme="minorHAnsi" w:eastAsiaTheme="minorEastAsia" w:hAnsiTheme="minorHAnsi" w:cstheme="minorBidi"/>
          <w:kern w:val="2"/>
          <w:szCs w:val="24"/>
          <w14:ligatures w14:val="standardContextual"/>
        </w:rPr>
      </w:pPr>
      <w:hyperlink w:anchor="_Toc165381093" w:history="1">
        <w:r w:rsidR="000F090E" w:rsidRPr="00636994">
          <w:rPr>
            <w:rStyle w:val="Hipercze"/>
          </w:rPr>
          <w:t>Wykres 32 Liczba uczniów realizujących program „ARS, czyli jak dbać o miłość?”</w:t>
        </w:r>
        <w:r w:rsidR="000F090E">
          <w:rPr>
            <w:webHidden/>
          </w:rPr>
          <w:tab/>
        </w:r>
        <w:r w:rsidR="000F090E">
          <w:rPr>
            <w:webHidden/>
          </w:rPr>
          <w:fldChar w:fldCharType="begin"/>
        </w:r>
        <w:r w:rsidR="000F090E">
          <w:rPr>
            <w:webHidden/>
          </w:rPr>
          <w:instrText xml:space="preserve"> PAGEREF _Toc165381093 \h </w:instrText>
        </w:r>
        <w:r w:rsidR="000F090E">
          <w:rPr>
            <w:webHidden/>
          </w:rPr>
        </w:r>
        <w:r w:rsidR="000F090E">
          <w:rPr>
            <w:webHidden/>
          </w:rPr>
          <w:fldChar w:fldCharType="separate"/>
        </w:r>
        <w:r w:rsidR="000F090E">
          <w:rPr>
            <w:webHidden/>
          </w:rPr>
          <w:t>153</w:t>
        </w:r>
        <w:r w:rsidR="000F090E">
          <w:rPr>
            <w:webHidden/>
          </w:rPr>
          <w:fldChar w:fldCharType="end"/>
        </w:r>
      </w:hyperlink>
    </w:p>
    <w:p w14:paraId="3D50BB80" w14:textId="5DC02A7A" w:rsidR="000F090E" w:rsidRDefault="00000000">
      <w:pPr>
        <w:pStyle w:val="Spisilustracji"/>
        <w:rPr>
          <w:rFonts w:asciiTheme="minorHAnsi" w:eastAsiaTheme="minorEastAsia" w:hAnsiTheme="minorHAnsi" w:cstheme="minorBidi"/>
          <w:kern w:val="2"/>
          <w:szCs w:val="24"/>
          <w14:ligatures w14:val="standardContextual"/>
        </w:rPr>
      </w:pPr>
      <w:hyperlink w:anchor="_Toc165381094" w:history="1">
        <w:r w:rsidR="000F090E" w:rsidRPr="00636994">
          <w:rPr>
            <w:rStyle w:val="Hipercze"/>
          </w:rPr>
          <w:t>Wykres 33 Liczba oddziałów przedszkolnych, przedszkoli i żłobków realizujących program „Zdrowe zęby mamy marchewkę zajadamy”</w:t>
        </w:r>
        <w:r w:rsidR="000F090E">
          <w:rPr>
            <w:webHidden/>
          </w:rPr>
          <w:tab/>
        </w:r>
        <w:r w:rsidR="000F090E">
          <w:rPr>
            <w:webHidden/>
          </w:rPr>
          <w:fldChar w:fldCharType="begin"/>
        </w:r>
        <w:r w:rsidR="000F090E">
          <w:rPr>
            <w:webHidden/>
          </w:rPr>
          <w:instrText xml:space="preserve"> PAGEREF _Toc165381094 \h </w:instrText>
        </w:r>
        <w:r w:rsidR="000F090E">
          <w:rPr>
            <w:webHidden/>
          </w:rPr>
        </w:r>
        <w:r w:rsidR="000F090E">
          <w:rPr>
            <w:webHidden/>
          </w:rPr>
          <w:fldChar w:fldCharType="separate"/>
        </w:r>
        <w:r w:rsidR="000F090E">
          <w:rPr>
            <w:webHidden/>
          </w:rPr>
          <w:t>154</w:t>
        </w:r>
        <w:r w:rsidR="000F090E">
          <w:rPr>
            <w:webHidden/>
          </w:rPr>
          <w:fldChar w:fldCharType="end"/>
        </w:r>
      </w:hyperlink>
    </w:p>
    <w:p w14:paraId="5D35F89D" w14:textId="376EC8A6" w:rsidR="000F090E" w:rsidRDefault="00000000">
      <w:pPr>
        <w:pStyle w:val="Spisilustracji"/>
        <w:rPr>
          <w:rFonts w:asciiTheme="minorHAnsi" w:eastAsiaTheme="minorEastAsia" w:hAnsiTheme="minorHAnsi" w:cstheme="minorBidi"/>
          <w:kern w:val="2"/>
          <w:szCs w:val="24"/>
          <w14:ligatures w14:val="standardContextual"/>
        </w:rPr>
      </w:pPr>
      <w:hyperlink w:anchor="_Toc165381095" w:history="1">
        <w:r w:rsidR="000F090E" w:rsidRPr="00636994">
          <w:rPr>
            <w:rStyle w:val="Hipercze"/>
          </w:rPr>
          <w:t>Wykres 34 Liczba dzieci z oddziałów przedszkolnych, przedszkoli i żłobków realizujących program „Zdrowe zęby mamy marchewkę zajadamy”</w:t>
        </w:r>
        <w:r w:rsidR="000F090E">
          <w:rPr>
            <w:webHidden/>
          </w:rPr>
          <w:tab/>
        </w:r>
        <w:r w:rsidR="000F090E">
          <w:rPr>
            <w:webHidden/>
          </w:rPr>
          <w:fldChar w:fldCharType="begin"/>
        </w:r>
        <w:r w:rsidR="000F090E">
          <w:rPr>
            <w:webHidden/>
          </w:rPr>
          <w:instrText xml:space="preserve"> PAGEREF _Toc165381095 \h </w:instrText>
        </w:r>
        <w:r w:rsidR="000F090E">
          <w:rPr>
            <w:webHidden/>
          </w:rPr>
        </w:r>
        <w:r w:rsidR="000F090E">
          <w:rPr>
            <w:webHidden/>
          </w:rPr>
          <w:fldChar w:fldCharType="separate"/>
        </w:r>
        <w:r w:rsidR="000F090E">
          <w:rPr>
            <w:webHidden/>
          </w:rPr>
          <w:t>154</w:t>
        </w:r>
        <w:r w:rsidR="000F090E">
          <w:rPr>
            <w:webHidden/>
          </w:rPr>
          <w:fldChar w:fldCharType="end"/>
        </w:r>
      </w:hyperlink>
    </w:p>
    <w:p w14:paraId="7A8F7413" w14:textId="7359A4C4" w:rsidR="000F090E" w:rsidRDefault="00000000">
      <w:pPr>
        <w:pStyle w:val="Spisilustracji"/>
        <w:rPr>
          <w:rFonts w:asciiTheme="minorHAnsi" w:eastAsiaTheme="minorEastAsia" w:hAnsiTheme="minorHAnsi" w:cstheme="minorBidi"/>
          <w:kern w:val="2"/>
          <w:szCs w:val="24"/>
          <w14:ligatures w14:val="standardContextual"/>
        </w:rPr>
      </w:pPr>
      <w:hyperlink w:anchor="_Toc165381096" w:history="1">
        <w:r w:rsidR="000F090E" w:rsidRPr="00636994">
          <w:rPr>
            <w:rStyle w:val="Hipercze"/>
          </w:rPr>
          <w:t>Wykres 35 Liczba szkół podstawowych realizujących program „Higiena naszą tarczą ochronną”</w:t>
        </w:r>
        <w:r w:rsidR="000F090E">
          <w:rPr>
            <w:webHidden/>
          </w:rPr>
          <w:tab/>
        </w:r>
        <w:r w:rsidR="000F090E">
          <w:rPr>
            <w:webHidden/>
          </w:rPr>
          <w:fldChar w:fldCharType="begin"/>
        </w:r>
        <w:r w:rsidR="000F090E">
          <w:rPr>
            <w:webHidden/>
          </w:rPr>
          <w:instrText xml:space="preserve"> PAGEREF _Toc165381096 \h </w:instrText>
        </w:r>
        <w:r w:rsidR="000F090E">
          <w:rPr>
            <w:webHidden/>
          </w:rPr>
        </w:r>
        <w:r w:rsidR="000F090E">
          <w:rPr>
            <w:webHidden/>
          </w:rPr>
          <w:fldChar w:fldCharType="separate"/>
        </w:r>
        <w:r w:rsidR="000F090E">
          <w:rPr>
            <w:webHidden/>
          </w:rPr>
          <w:t>155</w:t>
        </w:r>
        <w:r w:rsidR="000F090E">
          <w:rPr>
            <w:webHidden/>
          </w:rPr>
          <w:fldChar w:fldCharType="end"/>
        </w:r>
      </w:hyperlink>
    </w:p>
    <w:p w14:paraId="6C650352" w14:textId="31A7AB72" w:rsidR="000F090E" w:rsidRDefault="00000000">
      <w:pPr>
        <w:pStyle w:val="Spisilustracji"/>
        <w:rPr>
          <w:rFonts w:asciiTheme="minorHAnsi" w:eastAsiaTheme="minorEastAsia" w:hAnsiTheme="minorHAnsi" w:cstheme="minorBidi"/>
          <w:kern w:val="2"/>
          <w:szCs w:val="24"/>
          <w14:ligatures w14:val="standardContextual"/>
        </w:rPr>
      </w:pPr>
      <w:hyperlink w:anchor="_Toc165381097" w:history="1">
        <w:r w:rsidR="000F090E" w:rsidRPr="00636994">
          <w:rPr>
            <w:rStyle w:val="Hipercze"/>
          </w:rPr>
          <w:t>Wykres 36 Liczba dzieci z klas I-III realizujących program „Higiena naszą tarczą ochronną”</w:t>
        </w:r>
        <w:r w:rsidR="000F090E">
          <w:rPr>
            <w:webHidden/>
          </w:rPr>
          <w:tab/>
        </w:r>
        <w:r w:rsidR="000F090E">
          <w:rPr>
            <w:webHidden/>
          </w:rPr>
          <w:fldChar w:fldCharType="begin"/>
        </w:r>
        <w:r w:rsidR="000F090E">
          <w:rPr>
            <w:webHidden/>
          </w:rPr>
          <w:instrText xml:space="preserve"> PAGEREF _Toc165381097 \h </w:instrText>
        </w:r>
        <w:r w:rsidR="000F090E">
          <w:rPr>
            <w:webHidden/>
          </w:rPr>
        </w:r>
        <w:r w:rsidR="000F090E">
          <w:rPr>
            <w:webHidden/>
          </w:rPr>
          <w:fldChar w:fldCharType="separate"/>
        </w:r>
        <w:r w:rsidR="000F090E">
          <w:rPr>
            <w:webHidden/>
          </w:rPr>
          <w:t>155</w:t>
        </w:r>
        <w:r w:rsidR="000F090E">
          <w:rPr>
            <w:webHidden/>
          </w:rPr>
          <w:fldChar w:fldCharType="end"/>
        </w:r>
      </w:hyperlink>
    </w:p>
    <w:p w14:paraId="7A3D5BE5" w14:textId="229480C0" w:rsidR="000F090E" w:rsidRDefault="00000000">
      <w:pPr>
        <w:pStyle w:val="Spisilustracji"/>
        <w:rPr>
          <w:rFonts w:asciiTheme="minorHAnsi" w:eastAsiaTheme="minorEastAsia" w:hAnsiTheme="minorHAnsi" w:cstheme="minorBidi"/>
          <w:kern w:val="2"/>
          <w:szCs w:val="24"/>
          <w14:ligatures w14:val="standardContextual"/>
        </w:rPr>
      </w:pPr>
      <w:hyperlink w:anchor="_Toc165381098" w:history="1">
        <w:r w:rsidR="000F090E" w:rsidRPr="00636994">
          <w:rPr>
            <w:rStyle w:val="Hipercze"/>
          </w:rPr>
          <w:t>Wykres 37 Liczba szkół podstawowych realizujących program „Porozmawiajmy o zdrowiu i nowych zagrożeniach”</w:t>
        </w:r>
        <w:r w:rsidR="000F090E">
          <w:rPr>
            <w:webHidden/>
          </w:rPr>
          <w:tab/>
        </w:r>
        <w:r w:rsidR="000F090E">
          <w:rPr>
            <w:webHidden/>
          </w:rPr>
          <w:fldChar w:fldCharType="begin"/>
        </w:r>
        <w:r w:rsidR="000F090E">
          <w:rPr>
            <w:webHidden/>
          </w:rPr>
          <w:instrText xml:space="preserve"> PAGEREF _Toc165381098 \h </w:instrText>
        </w:r>
        <w:r w:rsidR="000F090E">
          <w:rPr>
            <w:webHidden/>
          </w:rPr>
        </w:r>
        <w:r w:rsidR="000F090E">
          <w:rPr>
            <w:webHidden/>
          </w:rPr>
          <w:fldChar w:fldCharType="separate"/>
        </w:r>
        <w:r w:rsidR="000F090E">
          <w:rPr>
            <w:webHidden/>
          </w:rPr>
          <w:t>156</w:t>
        </w:r>
        <w:r w:rsidR="000F090E">
          <w:rPr>
            <w:webHidden/>
          </w:rPr>
          <w:fldChar w:fldCharType="end"/>
        </w:r>
      </w:hyperlink>
    </w:p>
    <w:p w14:paraId="1EFB4AD1" w14:textId="0A505D9B" w:rsidR="000F090E" w:rsidRDefault="00000000">
      <w:pPr>
        <w:pStyle w:val="Spisilustracji"/>
        <w:rPr>
          <w:rFonts w:asciiTheme="minorHAnsi" w:eastAsiaTheme="minorEastAsia" w:hAnsiTheme="minorHAnsi" w:cstheme="minorBidi"/>
          <w:kern w:val="2"/>
          <w:szCs w:val="24"/>
          <w14:ligatures w14:val="standardContextual"/>
        </w:rPr>
      </w:pPr>
      <w:hyperlink w:anchor="_Toc165381099" w:history="1">
        <w:r w:rsidR="000F090E" w:rsidRPr="00636994">
          <w:rPr>
            <w:rStyle w:val="Hipercze"/>
          </w:rPr>
          <w:t>Wykres 38 Liczba uczniów szkół podstawowych realizujących program „Porozmawiajmy o zdrowiu i nowych zagrożeniach”</w:t>
        </w:r>
        <w:r w:rsidR="000F090E">
          <w:rPr>
            <w:webHidden/>
          </w:rPr>
          <w:tab/>
        </w:r>
        <w:r w:rsidR="000F090E">
          <w:rPr>
            <w:webHidden/>
          </w:rPr>
          <w:fldChar w:fldCharType="begin"/>
        </w:r>
        <w:r w:rsidR="000F090E">
          <w:rPr>
            <w:webHidden/>
          </w:rPr>
          <w:instrText xml:space="preserve"> PAGEREF _Toc165381099 \h </w:instrText>
        </w:r>
        <w:r w:rsidR="000F090E">
          <w:rPr>
            <w:webHidden/>
          </w:rPr>
        </w:r>
        <w:r w:rsidR="000F090E">
          <w:rPr>
            <w:webHidden/>
          </w:rPr>
          <w:fldChar w:fldCharType="separate"/>
        </w:r>
        <w:r w:rsidR="000F090E">
          <w:rPr>
            <w:webHidden/>
          </w:rPr>
          <w:t>156</w:t>
        </w:r>
        <w:r w:rsidR="000F090E">
          <w:rPr>
            <w:webHidden/>
          </w:rPr>
          <w:fldChar w:fldCharType="end"/>
        </w:r>
      </w:hyperlink>
    </w:p>
    <w:p w14:paraId="027C92AC" w14:textId="2971F9B0" w:rsidR="00B026DB" w:rsidRDefault="000F090E">
      <w:pPr>
        <w:rPr>
          <w:sz w:val="24"/>
          <w:szCs w:val="24"/>
          <w:lang w:eastAsia="pl-PL"/>
        </w:rPr>
      </w:pPr>
      <w:r>
        <w:rPr>
          <w:sz w:val="24"/>
          <w:szCs w:val="24"/>
          <w:lang w:eastAsia="pl-PL"/>
        </w:rPr>
        <w:fldChar w:fldCharType="end"/>
      </w:r>
      <w:r w:rsidR="00B026DB">
        <w:rPr>
          <w:sz w:val="24"/>
          <w:szCs w:val="24"/>
          <w:lang w:eastAsia="pl-PL"/>
        </w:rPr>
        <w:br w:type="page"/>
      </w:r>
    </w:p>
    <w:p w14:paraId="48717F4B" w14:textId="7D2EABAA" w:rsidR="006D0906" w:rsidRDefault="006D0906" w:rsidP="009E0F10">
      <w:pPr>
        <w:spacing w:after="0"/>
        <w:rPr>
          <w:sz w:val="24"/>
          <w:szCs w:val="24"/>
          <w:lang w:eastAsia="pl-PL"/>
        </w:rPr>
      </w:pPr>
      <w:r>
        <w:rPr>
          <w:sz w:val="24"/>
          <w:szCs w:val="24"/>
          <w:lang w:eastAsia="pl-PL"/>
        </w:rPr>
        <w:lastRenderedPageBreak/>
        <w:t xml:space="preserve">Spis zdjęć: </w:t>
      </w:r>
    </w:p>
    <w:p w14:paraId="2AA28915" w14:textId="2081F1C5" w:rsidR="00245E50" w:rsidRDefault="00245E50">
      <w:pPr>
        <w:pStyle w:val="Spisilustracji"/>
        <w:rPr>
          <w:rFonts w:asciiTheme="minorHAnsi" w:eastAsiaTheme="minorEastAsia" w:hAnsiTheme="minorHAnsi" w:cstheme="minorBidi"/>
          <w:kern w:val="2"/>
          <w:szCs w:val="24"/>
          <w14:ligatures w14:val="standardContextual"/>
        </w:rPr>
      </w:pPr>
      <w:r>
        <w:rPr>
          <w:szCs w:val="24"/>
        </w:rPr>
        <w:fldChar w:fldCharType="begin"/>
      </w:r>
      <w:r>
        <w:rPr>
          <w:szCs w:val="24"/>
        </w:rPr>
        <w:instrText xml:space="preserve"> TOC \h \z \c "zdjęcie" </w:instrText>
      </w:r>
      <w:r>
        <w:rPr>
          <w:szCs w:val="24"/>
        </w:rPr>
        <w:fldChar w:fldCharType="separate"/>
      </w:r>
      <w:hyperlink w:anchor="_Toc165362640" w:history="1">
        <w:r w:rsidRPr="00952E3E">
          <w:rPr>
            <w:rStyle w:val="Hipercze"/>
          </w:rPr>
          <w:t>Zdjęcie 1 Zakwit sinic w kąpielisku</w:t>
        </w:r>
        <w:r>
          <w:rPr>
            <w:webHidden/>
          </w:rPr>
          <w:tab/>
        </w:r>
        <w:r>
          <w:rPr>
            <w:webHidden/>
          </w:rPr>
          <w:fldChar w:fldCharType="begin"/>
        </w:r>
        <w:r>
          <w:rPr>
            <w:webHidden/>
          </w:rPr>
          <w:instrText xml:space="preserve"> PAGEREF _Toc165362640 \h </w:instrText>
        </w:r>
        <w:r>
          <w:rPr>
            <w:webHidden/>
          </w:rPr>
        </w:r>
        <w:r>
          <w:rPr>
            <w:webHidden/>
          </w:rPr>
          <w:fldChar w:fldCharType="separate"/>
        </w:r>
        <w:r w:rsidR="009F1ABE">
          <w:rPr>
            <w:webHidden/>
          </w:rPr>
          <w:t>105</w:t>
        </w:r>
        <w:r>
          <w:rPr>
            <w:webHidden/>
          </w:rPr>
          <w:fldChar w:fldCharType="end"/>
        </w:r>
      </w:hyperlink>
    </w:p>
    <w:p w14:paraId="3871B329" w14:textId="04F90134" w:rsidR="00245E50" w:rsidRDefault="00000000">
      <w:pPr>
        <w:pStyle w:val="Spisilustracji"/>
        <w:rPr>
          <w:rFonts w:asciiTheme="minorHAnsi" w:eastAsiaTheme="minorEastAsia" w:hAnsiTheme="minorHAnsi" w:cstheme="minorBidi"/>
          <w:kern w:val="2"/>
          <w:szCs w:val="24"/>
          <w14:ligatures w14:val="standardContextual"/>
        </w:rPr>
      </w:pPr>
      <w:hyperlink w:anchor="_Toc165362641" w:history="1">
        <w:r w:rsidR="00245E50" w:rsidRPr="00952E3E">
          <w:rPr>
            <w:rStyle w:val="Hipercze"/>
          </w:rPr>
          <w:t>Zdjęcie 2 opracowanie własne</w:t>
        </w:r>
        <w:r w:rsidR="00245E50">
          <w:rPr>
            <w:webHidden/>
          </w:rPr>
          <w:tab/>
        </w:r>
        <w:r w:rsidR="00245E50">
          <w:rPr>
            <w:webHidden/>
          </w:rPr>
          <w:fldChar w:fldCharType="begin"/>
        </w:r>
        <w:r w:rsidR="00245E50">
          <w:rPr>
            <w:webHidden/>
          </w:rPr>
          <w:instrText xml:space="preserve"> PAGEREF _Toc165362641 \h </w:instrText>
        </w:r>
        <w:r w:rsidR="00245E50">
          <w:rPr>
            <w:webHidden/>
          </w:rPr>
        </w:r>
        <w:r w:rsidR="00245E50">
          <w:rPr>
            <w:webHidden/>
          </w:rPr>
          <w:fldChar w:fldCharType="separate"/>
        </w:r>
        <w:r w:rsidR="009F1ABE">
          <w:rPr>
            <w:webHidden/>
          </w:rPr>
          <w:t>144</w:t>
        </w:r>
        <w:r w:rsidR="00245E50">
          <w:rPr>
            <w:webHidden/>
          </w:rPr>
          <w:fldChar w:fldCharType="end"/>
        </w:r>
      </w:hyperlink>
    </w:p>
    <w:p w14:paraId="7CF30CC6" w14:textId="76BF0AFE" w:rsidR="00245E50" w:rsidRDefault="00000000">
      <w:pPr>
        <w:pStyle w:val="Spisilustracji"/>
        <w:rPr>
          <w:rFonts w:asciiTheme="minorHAnsi" w:eastAsiaTheme="minorEastAsia" w:hAnsiTheme="minorHAnsi" w:cstheme="minorBidi"/>
          <w:kern w:val="2"/>
          <w:szCs w:val="24"/>
          <w14:ligatures w14:val="standardContextual"/>
        </w:rPr>
      </w:pPr>
      <w:hyperlink w:anchor="_Toc165362642" w:history="1">
        <w:r w:rsidR="00245E50" w:rsidRPr="00952E3E">
          <w:rPr>
            <w:rStyle w:val="Hipercze"/>
          </w:rPr>
          <w:t>Zdjęcie 3 Zdjęcie z pomiarów obciążenia uczniów plecakami szkolnymi</w:t>
        </w:r>
        <w:r w:rsidR="00245E50">
          <w:rPr>
            <w:webHidden/>
          </w:rPr>
          <w:tab/>
        </w:r>
        <w:r w:rsidR="00245E50">
          <w:rPr>
            <w:webHidden/>
          </w:rPr>
          <w:fldChar w:fldCharType="begin"/>
        </w:r>
        <w:r w:rsidR="00245E50">
          <w:rPr>
            <w:webHidden/>
          </w:rPr>
          <w:instrText xml:space="preserve"> PAGEREF _Toc165362642 \h </w:instrText>
        </w:r>
        <w:r w:rsidR="00245E50">
          <w:rPr>
            <w:webHidden/>
          </w:rPr>
        </w:r>
        <w:r w:rsidR="00245E50">
          <w:rPr>
            <w:webHidden/>
          </w:rPr>
          <w:fldChar w:fldCharType="separate"/>
        </w:r>
        <w:r w:rsidR="009F1ABE">
          <w:rPr>
            <w:webHidden/>
          </w:rPr>
          <w:t>160</w:t>
        </w:r>
        <w:r w:rsidR="00245E50">
          <w:rPr>
            <w:webHidden/>
          </w:rPr>
          <w:fldChar w:fldCharType="end"/>
        </w:r>
      </w:hyperlink>
    </w:p>
    <w:p w14:paraId="133E02D1" w14:textId="4BF714E1" w:rsidR="00245E50" w:rsidRDefault="00000000">
      <w:pPr>
        <w:pStyle w:val="Spisilustracji"/>
        <w:rPr>
          <w:rFonts w:asciiTheme="minorHAnsi" w:eastAsiaTheme="minorEastAsia" w:hAnsiTheme="minorHAnsi" w:cstheme="minorBidi"/>
          <w:kern w:val="2"/>
          <w:szCs w:val="24"/>
          <w14:ligatures w14:val="standardContextual"/>
        </w:rPr>
      </w:pPr>
      <w:hyperlink w:anchor="_Toc165362643" w:history="1">
        <w:r w:rsidR="00245E50" w:rsidRPr="00952E3E">
          <w:rPr>
            <w:rStyle w:val="Hipercze"/>
          </w:rPr>
          <w:t>Zdjęcie 4 Zdjęcie z turnieju w zbijaka o puchar ZPWIS</w:t>
        </w:r>
        <w:r w:rsidR="00245E50">
          <w:rPr>
            <w:webHidden/>
          </w:rPr>
          <w:tab/>
        </w:r>
        <w:r w:rsidR="00245E50">
          <w:rPr>
            <w:webHidden/>
          </w:rPr>
          <w:fldChar w:fldCharType="begin"/>
        </w:r>
        <w:r w:rsidR="00245E50">
          <w:rPr>
            <w:webHidden/>
          </w:rPr>
          <w:instrText xml:space="preserve"> PAGEREF _Toc165362643 \h </w:instrText>
        </w:r>
        <w:r w:rsidR="00245E50">
          <w:rPr>
            <w:webHidden/>
          </w:rPr>
        </w:r>
        <w:r w:rsidR="00245E50">
          <w:rPr>
            <w:webHidden/>
          </w:rPr>
          <w:fldChar w:fldCharType="separate"/>
        </w:r>
        <w:r w:rsidR="009F1ABE">
          <w:rPr>
            <w:webHidden/>
          </w:rPr>
          <w:t>160</w:t>
        </w:r>
        <w:r w:rsidR="00245E50">
          <w:rPr>
            <w:webHidden/>
          </w:rPr>
          <w:fldChar w:fldCharType="end"/>
        </w:r>
      </w:hyperlink>
    </w:p>
    <w:p w14:paraId="4CFEBB34" w14:textId="601CB783" w:rsidR="00245E50" w:rsidRDefault="00000000">
      <w:pPr>
        <w:pStyle w:val="Spisilustracji"/>
        <w:rPr>
          <w:rFonts w:asciiTheme="minorHAnsi" w:eastAsiaTheme="minorEastAsia" w:hAnsiTheme="minorHAnsi" w:cstheme="minorBidi"/>
          <w:kern w:val="2"/>
          <w:szCs w:val="24"/>
          <w14:ligatures w14:val="standardContextual"/>
        </w:rPr>
      </w:pPr>
      <w:hyperlink w:anchor="_Toc165362644" w:history="1">
        <w:r w:rsidR="00245E50" w:rsidRPr="00952E3E">
          <w:rPr>
            <w:rStyle w:val="Hipercze"/>
          </w:rPr>
          <w:t>Zdjęcie 5 Zdjęcie z akcji organizowanej w ramach kampanii „Bądź swoją bohaterką!”</w:t>
        </w:r>
        <w:r w:rsidR="00245E50">
          <w:rPr>
            <w:webHidden/>
          </w:rPr>
          <w:tab/>
        </w:r>
        <w:r w:rsidR="00245E50">
          <w:rPr>
            <w:webHidden/>
          </w:rPr>
          <w:fldChar w:fldCharType="begin"/>
        </w:r>
        <w:r w:rsidR="00245E50">
          <w:rPr>
            <w:webHidden/>
          </w:rPr>
          <w:instrText xml:space="preserve"> PAGEREF _Toc165362644 \h </w:instrText>
        </w:r>
        <w:r w:rsidR="00245E50">
          <w:rPr>
            <w:webHidden/>
          </w:rPr>
        </w:r>
        <w:r w:rsidR="00245E50">
          <w:rPr>
            <w:webHidden/>
          </w:rPr>
          <w:fldChar w:fldCharType="separate"/>
        </w:r>
        <w:r w:rsidR="009F1ABE">
          <w:rPr>
            <w:webHidden/>
          </w:rPr>
          <w:t>161</w:t>
        </w:r>
        <w:r w:rsidR="00245E50">
          <w:rPr>
            <w:webHidden/>
          </w:rPr>
          <w:fldChar w:fldCharType="end"/>
        </w:r>
      </w:hyperlink>
    </w:p>
    <w:p w14:paraId="6360AB55" w14:textId="7E22A57A" w:rsidR="00245E50" w:rsidRDefault="00000000">
      <w:pPr>
        <w:pStyle w:val="Spisilustracji"/>
        <w:rPr>
          <w:rFonts w:asciiTheme="minorHAnsi" w:eastAsiaTheme="minorEastAsia" w:hAnsiTheme="minorHAnsi" w:cstheme="minorBidi"/>
          <w:kern w:val="2"/>
          <w:szCs w:val="24"/>
          <w14:ligatures w14:val="standardContextual"/>
        </w:rPr>
      </w:pPr>
      <w:hyperlink w:anchor="_Toc165362645" w:history="1">
        <w:r w:rsidR="00245E50" w:rsidRPr="00952E3E">
          <w:rPr>
            <w:rStyle w:val="Hipercze"/>
          </w:rPr>
          <w:t>Zdjęcie 6 Zdjęcie z akcji organizowanej w ramach kampanii „Bądź swoją bohaterką!"</w:t>
        </w:r>
        <w:r w:rsidR="00245E50">
          <w:rPr>
            <w:webHidden/>
          </w:rPr>
          <w:tab/>
        </w:r>
        <w:r w:rsidR="00245E50">
          <w:rPr>
            <w:webHidden/>
          </w:rPr>
          <w:fldChar w:fldCharType="begin"/>
        </w:r>
        <w:r w:rsidR="00245E50">
          <w:rPr>
            <w:webHidden/>
          </w:rPr>
          <w:instrText xml:space="preserve"> PAGEREF _Toc165362645 \h </w:instrText>
        </w:r>
        <w:r w:rsidR="00245E50">
          <w:rPr>
            <w:webHidden/>
          </w:rPr>
        </w:r>
        <w:r w:rsidR="00245E50">
          <w:rPr>
            <w:webHidden/>
          </w:rPr>
          <w:fldChar w:fldCharType="separate"/>
        </w:r>
        <w:r w:rsidR="009F1ABE">
          <w:rPr>
            <w:webHidden/>
          </w:rPr>
          <w:t>161</w:t>
        </w:r>
        <w:r w:rsidR="00245E50">
          <w:rPr>
            <w:webHidden/>
          </w:rPr>
          <w:fldChar w:fldCharType="end"/>
        </w:r>
      </w:hyperlink>
    </w:p>
    <w:p w14:paraId="0E99B5DF" w14:textId="53EA6790" w:rsidR="00245E50" w:rsidRDefault="00000000">
      <w:pPr>
        <w:pStyle w:val="Spisilustracji"/>
        <w:rPr>
          <w:rFonts w:asciiTheme="minorHAnsi" w:eastAsiaTheme="minorEastAsia" w:hAnsiTheme="minorHAnsi" w:cstheme="minorBidi"/>
          <w:kern w:val="2"/>
          <w:szCs w:val="24"/>
          <w14:ligatures w14:val="standardContextual"/>
        </w:rPr>
      </w:pPr>
      <w:hyperlink w:anchor="_Toc165362646" w:history="1">
        <w:r w:rsidR="00245E50" w:rsidRPr="00952E3E">
          <w:rPr>
            <w:rStyle w:val="Hipercze"/>
          </w:rPr>
          <w:t>Zdjęcie 7 Fotorelacja wystawy grzybów w PSSE Gryfice</w:t>
        </w:r>
        <w:r w:rsidR="00245E50">
          <w:rPr>
            <w:webHidden/>
          </w:rPr>
          <w:tab/>
        </w:r>
        <w:r w:rsidR="00245E50">
          <w:rPr>
            <w:webHidden/>
          </w:rPr>
          <w:fldChar w:fldCharType="begin"/>
        </w:r>
        <w:r w:rsidR="00245E50">
          <w:rPr>
            <w:webHidden/>
          </w:rPr>
          <w:instrText xml:space="preserve"> PAGEREF _Toc165362646 \h </w:instrText>
        </w:r>
        <w:r w:rsidR="00245E50">
          <w:rPr>
            <w:webHidden/>
          </w:rPr>
        </w:r>
        <w:r w:rsidR="00245E50">
          <w:rPr>
            <w:webHidden/>
          </w:rPr>
          <w:fldChar w:fldCharType="separate"/>
        </w:r>
        <w:r w:rsidR="009F1ABE">
          <w:rPr>
            <w:webHidden/>
          </w:rPr>
          <w:t>163</w:t>
        </w:r>
        <w:r w:rsidR="00245E50">
          <w:rPr>
            <w:webHidden/>
          </w:rPr>
          <w:fldChar w:fldCharType="end"/>
        </w:r>
      </w:hyperlink>
    </w:p>
    <w:p w14:paraId="7223FFC7" w14:textId="39E2E542" w:rsidR="00E101C6" w:rsidRDefault="00245E50" w:rsidP="009E0F10">
      <w:pPr>
        <w:spacing w:after="0"/>
        <w:rPr>
          <w:sz w:val="24"/>
          <w:szCs w:val="24"/>
          <w:lang w:eastAsia="pl-PL"/>
        </w:rPr>
      </w:pPr>
      <w:r>
        <w:rPr>
          <w:sz w:val="24"/>
          <w:szCs w:val="24"/>
          <w:lang w:eastAsia="pl-PL"/>
        </w:rPr>
        <w:fldChar w:fldCharType="end"/>
      </w:r>
    </w:p>
    <w:sectPr w:rsidR="00E101C6" w:rsidSect="006846B8">
      <w:headerReference w:type="default" r:id="rId6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350894" w14:textId="77777777" w:rsidR="006846B8" w:rsidRDefault="006846B8" w:rsidP="005D1318">
      <w:pPr>
        <w:spacing w:after="0" w:line="240" w:lineRule="auto"/>
      </w:pPr>
      <w:r>
        <w:separator/>
      </w:r>
    </w:p>
    <w:p w14:paraId="4196EB7C" w14:textId="77777777" w:rsidR="006846B8" w:rsidRDefault="006846B8"/>
  </w:endnote>
  <w:endnote w:type="continuationSeparator" w:id="0">
    <w:p w14:paraId="5EC05C96" w14:textId="77777777" w:rsidR="006846B8" w:rsidRDefault="006846B8" w:rsidP="005D1318">
      <w:pPr>
        <w:spacing w:after="0" w:line="240" w:lineRule="auto"/>
      </w:pPr>
      <w:r>
        <w:continuationSeparator/>
      </w:r>
    </w:p>
    <w:p w14:paraId="14ACC67A" w14:textId="77777777" w:rsidR="006846B8" w:rsidRDefault="006846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tarSymbol">
    <w:altName w:val="Segoe UI Symbol"/>
    <w:charset w:val="02"/>
    <w:family w:val="auto"/>
    <w:pitch w:val="default"/>
  </w:font>
  <w:font w:name="Albany">
    <w:altName w:val="Arial"/>
    <w:charset w:val="00"/>
    <w:family w:val="swiss"/>
    <w:pitch w:val="variable"/>
  </w:font>
  <w:font w:name="HG Mincho Light J">
    <w:altName w:val="Times New Roman"/>
    <w:charset w:val="00"/>
    <w:family w:val="auto"/>
    <w:pitch w:val="variable"/>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MyriadPro-Regular">
    <w:altName w:val="Arial Unicode MS"/>
    <w:panose1 w:val="00000000000000000000"/>
    <w:charset w:val="80"/>
    <w:family w:val="swiss"/>
    <w:notTrueType/>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font>
  <w:font w:name="TimesNewRomanPSMT">
    <w:altName w:val="Times New Roman"/>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2786829"/>
      <w:docPartObj>
        <w:docPartGallery w:val="Page Numbers (Bottom of Page)"/>
        <w:docPartUnique/>
      </w:docPartObj>
    </w:sdtPr>
    <w:sdtContent>
      <w:p w14:paraId="5EB853F7" w14:textId="77777777" w:rsidR="00AC3F81" w:rsidRDefault="00AC3F81" w:rsidP="00082376">
        <w:pPr>
          <w:pStyle w:val="Stopka"/>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DB4BC" w14:textId="77777777" w:rsidR="00AC3F81" w:rsidRDefault="00AC3F81" w:rsidP="007D047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40</w:t>
    </w:r>
    <w:r>
      <w:rPr>
        <w:rStyle w:val="Numerstrony"/>
      </w:rPr>
      <w:fldChar w:fldCharType="end"/>
    </w:r>
  </w:p>
  <w:p w14:paraId="4E2B6C4F" w14:textId="77777777" w:rsidR="00AC3F81" w:rsidRDefault="00AC3F81">
    <w:pPr>
      <w:pStyle w:val="Stopka"/>
      <w:ind w:right="360"/>
    </w:pPr>
  </w:p>
  <w:p w14:paraId="72E6EEA2" w14:textId="77777777" w:rsidR="00AC3F81" w:rsidRDefault="00AC3F8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FBC50" w14:textId="77777777" w:rsidR="00AC3F81" w:rsidRDefault="00AC3F81" w:rsidP="007D0473">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53</w:t>
    </w:r>
    <w:r>
      <w:rPr>
        <w:rStyle w:val="Numerstrony"/>
      </w:rPr>
      <w:fldChar w:fldCharType="end"/>
    </w:r>
  </w:p>
  <w:p w14:paraId="47982FB7" w14:textId="77777777" w:rsidR="00AC3F81" w:rsidRDefault="00AC3F81">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0FADFE" w14:textId="77777777" w:rsidR="006846B8" w:rsidRDefault="006846B8" w:rsidP="005D1318">
      <w:pPr>
        <w:spacing w:after="0" w:line="240" w:lineRule="auto"/>
      </w:pPr>
      <w:r>
        <w:separator/>
      </w:r>
    </w:p>
    <w:p w14:paraId="3392C5BC" w14:textId="77777777" w:rsidR="006846B8" w:rsidRDefault="006846B8"/>
  </w:footnote>
  <w:footnote w:type="continuationSeparator" w:id="0">
    <w:p w14:paraId="655FA1D1" w14:textId="77777777" w:rsidR="006846B8" w:rsidRDefault="006846B8" w:rsidP="005D1318">
      <w:pPr>
        <w:spacing w:after="0" w:line="240" w:lineRule="auto"/>
      </w:pPr>
      <w:r>
        <w:continuationSeparator/>
      </w:r>
    </w:p>
    <w:p w14:paraId="20CFAA44" w14:textId="77777777" w:rsidR="006846B8" w:rsidRDefault="006846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87077A" w14:textId="60E439CD" w:rsidR="009152FD" w:rsidRPr="00EC7E1C" w:rsidRDefault="009152FD" w:rsidP="001E68B2">
    <w:pPr>
      <w:pStyle w:val="Nagwek"/>
      <w:rPr>
        <w:sz w:val="20"/>
        <w:szCs w:val="20"/>
      </w:rPr>
    </w:pPr>
    <w:r w:rsidRPr="005D07F2">
      <w:rPr>
        <w:noProof/>
        <w:color w:val="002060"/>
        <w:sz w:val="20"/>
        <w:szCs w:val="20"/>
      </w:rPr>
      <mc:AlternateContent>
        <mc:Choice Requires="wps">
          <w:drawing>
            <wp:anchor distT="0" distB="0" distL="114300" distR="114300" simplePos="0" relativeHeight="251665408" behindDoc="0" locked="0" layoutInCell="1" allowOverlap="1" wp14:anchorId="40BC8398" wp14:editId="455AB5EA">
              <wp:simplePos x="0" y="0"/>
              <wp:positionH relativeFrom="column">
                <wp:posOffset>-175895</wp:posOffset>
              </wp:positionH>
              <wp:positionV relativeFrom="paragraph">
                <wp:posOffset>159385</wp:posOffset>
              </wp:positionV>
              <wp:extent cx="6096000" cy="0"/>
              <wp:effectExtent l="0" t="0" r="19050" b="38100"/>
              <wp:wrapNone/>
              <wp:docPr id="1717042624" name="Łącznik prosty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96000" cy="0"/>
                      </a:xfrm>
                      <a:prstGeom prst="line">
                        <a:avLst/>
                      </a:prstGeom>
                      <a:noFill/>
                      <a:ln w="25400" cap="flat" cmpd="sng" algn="ctr">
                        <a:gradFill flip="none" rotWithShape="1">
                          <a:gsLst>
                            <a:gs pos="0">
                              <a:srgbClr val="5B9BD5">
                                <a:lumMod val="50000"/>
                              </a:srgbClr>
                            </a:gs>
                            <a:gs pos="74000">
                              <a:srgbClr val="5B9BD5">
                                <a:lumMod val="60000"/>
                                <a:lumOff val="40000"/>
                              </a:srgbClr>
                            </a:gs>
                            <a:gs pos="83000">
                              <a:srgbClr val="5B9BD5">
                                <a:lumMod val="38000"/>
                                <a:lumOff val="62000"/>
                              </a:srgbClr>
                            </a:gs>
                            <a:gs pos="100000">
                              <a:srgbClr val="5B9BD5">
                                <a:lumMod val="20000"/>
                                <a:lumOff val="80000"/>
                              </a:srgbClr>
                            </a:gs>
                          </a:gsLst>
                          <a:lin ang="0" scaled="1"/>
                          <a:tileRect/>
                        </a:gra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09FB94AA" id="Łącznik prosty 3" o:spid="_x0000_s1026" alt="&quot;&quot;"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5pt,12.55pt" to="466.1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" strokeweight="2pt">
              <v:stroke joinstyle="bevel"/>
            </v:line>
          </w:pict>
        </mc:Fallback>
      </mc:AlternateContent>
    </w:r>
  </w:p>
  <w:p w14:paraId="6CBD99A7" w14:textId="77777777" w:rsidR="009152FD" w:rsidRPr="00731D5B" w:rsidRDefault="009152FD" w:rsidP="00731D5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B7D1ED" w14:textId="37C76EEC" w:rsidR="00A64771" w:rsidRPr="00EC7E1C" w:rsidRDefault="00A64771" w:rsidP="001E68B2">
    <w:pPr>
      <w:pStyle w:val="Nagwek"/>
      <w:rPr>
        <w:sz w:val="20"/>
        <w:szCs w:val="20"/>
      </w:rPr>
    </w:pPr>
    <w:r>
      <w:rPr>
        <w:noProof/>
        <w:color w:val="002060"/>
        <w:sz w:val="20"/>
        <w:szCs w:val="20"/>
      </w:rPr>
      <mc:AlternateContent>
        <mc:Choice Requires="wps">
          <w:drawing>
            <wp:anchor distT="0" distB="0" distL="114300" distR="114300" simplePos="0" relativeHeight="251694080" behindDoc="0" locked="0" layoutInCell="1" allowOverlap="1" wp14:anchorId="2FA1ACF6" wp14:editId="4A84EDEA">
              <wp:simplePos x="0" y="0"/>
              <wp:positionH relativeFrom="column">
                <wp:posOffset>-175895</wp:posOffset>
              </wp:positionH>
              <wp:positionV relativeFrom="paragraph">
                <wp:posOffset>159385</wp:posOffset>
              </wp:positionV>
              <wp:extent cx="6096000" cy="0"/>
              <wp:effectExtent l="0" t="0" r="19050" b="38100"/>
              <wp:wrapNone/>
              <wp:docPr id="1102141935" name="Łącznik prosty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096000" cy="0"/>
                      </a:xfrm>
                      <a:prstGeom prst="line">
                        <a:avLst/>
                      </a:prstGeom>
                      <a:noFill/>
                      <a:ln w="25400" cap="flat" cmpd="sng" algn="ctr">
                        <a:gradFill flip="none" rotWithShape="1">
                          <a:gsLst>
                            <a:gs pos="0">
                              <a:srgbClr val="5B9BD5">
                                <a:lumMod val="50000"/>
                              </a:srgbClr>
                            </a:gs>
                            <a:gs pos="74000">
                              <a:srgbClr val="5B9BD5">
                                <a:lumMod val="60000"/>
                                <a:lumOff val="40000"/>
                              </a:srgbClr>
                            </a:gs>
                            <a:gs pos="83000">
                              <a:srgbClr val="5B9BD5">
                                <a:lumMod val="38000"/>
                                <a:lumOff val="62000"/>
                              </a:srgbClr>
                            </a:gs>
                            <a:gs pos="100000">
                              <a:srgbClr val="5B9BD5">
                                <a:lumMod val="20000"/>
                                <a:lumOff val="80000"/>
                              </a:srgbClr>
                            </a:gs>
                          </a:gsLst>
                          <a:lin ang="0" scaled="1"/>
                          <a:tileRect/>
                        </a:gradFill>
                        <a:prstDash val="solid"/>
                        <a:bevel/>
                      </a:ln>
                      <a:effectLst/>
                    </wps:spPr>
                    <wps:bodyPr/>
                  </wps:wsp>
                </a:graphicData>
              </a:graphic>
              <wp14:sizeRelH relativeFrom="margin">
                <wp14:pctWidth>0</wp14:pctWidth>
              </wp14:sizeRelH>
              <wp14:sizeRelV relativeFrom="margin">
                <wp14:pctHeight>0</wp14:pctHeight>
              </wp14:sizeRelV>
            </wp:anchor>
          </w:drawing>
        </mc:Choice>
        <mc:Fallback>
          <w:pict>
            <v:line w14:anchorId="2E02BD38" id="Łącznik prosty 3" o:spid="_x0000_s1026" alt="&quot;&quot;" style="position:absolute;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5pt,12.55pt" to="466.1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" strokeweight="2pt">
              <v:stroke joinstyle="bevel"/>
            </v:line>
          </w:pict>
        </mc:Fallback>
      </mc:AlternateContent>
    </w:r>
  </w:p>
  <w:p w14:paraId="21F78478" w14:textId="77777777" w:rsidR="00A64771" w:rsidRDefault="00A64771" w:rsidP="00731D5B">
    <w:pPr>
      <w:pStyle w:val="Nagwek"/>
    </w:pPr>
  </w:p>
  <w:p w14:paraId="5C654FBF" w14:textId="77777777" w:rsidR="008F25F0" w:rsidRPr="00731D5B" w:rsidRDefault="008F25F0" w:rsidP="00731D5B">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3"/>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708"/>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0000005"/>
    <w:multiLevelType w:val="singleLevel"/>
    <w:tmpl w:val="0DEC890E"/>
    <w:lvl w:ilvl="0">
      <w:start w:val="1"/>
      <w:numFmt w:val="bullet"/>
      <w:lvlText w:val=""/>
      <w:lvlJc w:val="left"/>
      <w:pPr>
        <w:ind w:left="720" w:hanging="360"/>
      </w:pPr>
      <w:rPr>
        <w:rFonts w:ascii="Symbol" w:hAnsi="Symbol" w:hint="default"/>
        <w:color w:val="auto"/>
      </w:rPr>
    </w:lvl>
  </w:abstractNum>
  <w:abstractNum w:abstractNumId="2" w15:restartNumberingAfterBreak="0">
    <w:nsid w:val="00000009"/>
    <w:multiLevelType w:val="singleLevel"/>
    <w:tmpl w:val="4288BEEE"/>
    <w:lvl w:ilvl="0">
      <w:start w:val="1"/>
      <w:numFmt w:val="bullet"/>
      <w:lvlText w:val=""/>
      <w:lvlJc w:val="left"/>
      <w:pPr>
        <w:ind w:left="720" w:hanging="360"/>
      </w:pPr>
      <w:rPr>
        <w:rFonts w:ascii="Symbol" w:hAnsi="Symbol" w:hint="default"/>
      </w:rPr>
    </w:lvl>
  </w:abstractNum>
  <w:abstractNum w:abstractNumId="3"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rPr>
    </w:lvl>
  </w:abstractNum>
  <w:abstractNum w:abstractNumId="4" w15:restartNumberingAfterBreak="0">
    <w:nsid w:val="00031CC5"/>
    <w:multiLevelType w:val="hybridMultilevel"/>
    <w:tmpl w:val="D9F4FFCE"/>
    <w:lvl w:ilvl="0" w:tplc="45F8D0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1652A4E"/>
    <w:multiLevelType w:val="hybridMultilevel"/>
    <w:tmpl w:val="70F4BE60"/>
    <w:lvl w:ilvl="0" w:tplc="157E015E">
      <w:start w:val="1"/>
      <w:numFmt w:val="decimal"/>
      <w:pStyle w:val="Styl6"/>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3255E28"/>
    <w:multiLevelType w:val="multilevel"/>
    <w:tmpl w:val="0415001F"/>
    <w:styleLink w:val="Styl2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7" w15:restartNumberingAfterBreak="0">
    <w:nsid w:val="05DA20FC"/>
    <w:multiLevelType w:val="hybridMultilevel"/>
    <w:tmpl w:val="2E1A0010"/>
    <w:lvl w:ilvl="0" w:tplc="4288BEE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66F7FEA"/>
    <w:multiLevelType w:val="multilevel"/>
    <w:tmpl w:val="CE82DE3C"/>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6D43152"/>
    <w:multiLevelType w:val="hybridMultilevel"/>
    <w:tmpl w:val="D3BAFCD2"/>
    <w:lvl w:ilvl="0" w:tplc="4288BEE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06F93812"/>
    <w:multiLevelType w:val="hybridMultilevel"/>
    <w:tmpl w:val="25BC0A74"/>
    <w:lvl w:ilvl="0" w:tplc="424497F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7672FD8"/>
    <w:multiLevelType w:val="multilevel"/>
    <w:tmpl w:val="B7A0016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07E630EA"/>
    <w:multiLevelType w:val="hybridMultilevel"/>
    <w:tmpl w:val="5DC01520"/>
    <w:lvl w:ilvl="0" w:tplc="BA68C13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082A54CC"/>
    <w:multiLevelType w:val="multilevel"/>
    <w:tmpl w:val="3ABA5390"/>
    <w:lvl w:ilvl="0">
      <w:start w:val="1"/>
      <w:numFmt w:val="upperRoman"/>
      <w:lvlText w:val="%1."/>
      <w:lvlJc w:val="left"/>
      <w:pPr>
        <w:ind w:left="360" w:hanging="360"/>
      </w:pPr>
      <w:rPr>
        <w:rFonts w:hint="default"/>
      </w:rPr>
    </w:lvl>
    <w:lvl w:ilvl="1">
      <w:start w:val="6"/>
      <w:numFmt w:val="decimal"/>
      <w:isLgl/>
      <w:lvlText w:val="%1.%2."/>
      <w:lvlJc w:val="left"/>
      <w:pPr>
        <w:ind w:left="3698" w:hanging="720"/>
      </w:pPr>
      <w:rPr>
        <w:rFonts w:hint="default"/>
      </w:rPr>
    </w:lvl>
    <w:lvl w:ilvl="2">
      <w:start w:val="1"/>
      <w:numFmt w:val="decimal"/>
      <w:isLgl/>
      <w:lvlText w:val="%1.%2.%3."/>
      <w:lvlJc w:val="left"/>
      <w:pPr>
        <w:ind w:left="3698" w:hanging="720"/>
      </w:pPr>
      <w:rPr>
        <w:rFonts w:hint="default"/>
      </w:rPr>
    </w:lvl>
    <w:lvl w:ilvl="3">
      <w:start w:val="1"/>
      <w:numFmt w:val="decimal"/>
      <w:isLgl/>
      <w:lvlText w:val="%1.%2.%3.%4."/>
      <w:lvlJc w:val="left"/>
      <w:pPr>
        <w:ind w:left="4058" w:hanging="1080"/>
      </w:pPr>
      <w:rPr>
        <w:rFonts w:hint="default"/>
      </w:rPr>
    </w:lvl>
    <w:lvl w:ilvl="4">
      <w:start w:val="1"/>
      <w:numFmt w:val="decimal"/>
      <w:isLgl/>
      <w:lvlText w:val="%1.%2.%3.%4.%5."/>
      <w:lvlJc w:val="left"/>
      <w:pPr>
        <w:ind w:left="4058" w:hanging="1080"/>
      </w:pPr>
      <w:rPr>
        <w:rFonts w:hint="default"/>
      </w:rPr>
    </w:lvl>
    <w:lvl w:ilvl="5">
      <w:start w:val="1"/>
      <w:numFmt w:val="decimal"/>
      <w:isLgl/>
      <w:lvlText w:val="%1.%2.%3.%4.%5.%6."/>
      <w:lvlJc w:val="left"/>
      <w:pPr>
        <w:ind w:left="4418" w:hanging="1440"/>
      </w:pPr>
      <w:rPr>
        <w:rFonts w:hint="default"/>
      </w:rPr>
    </w:lvl>
    <w:lvl w:ilvl="6">
      <w:start w:val="1"/>
      <w:numFmt w:val="decimal"/>
      <w:isLgl/>
      <w:lvlText w:val="%1.%2.%3.%4.%5.%6.%7."/>
      <w:lvlJc w:val="left"/>
      <w:pPr>
        <w:ind w:left="4418" w:hanging="1440"/>
      </w:pPr>
      <w:rPr>
        <w:rFonts w:hint="default"/>
      </w:rPr>
    </w:lvl>
    <w:lvl w:ilvl="7">
      <w:start w:val="1"/>
      <w:numFmt w:val="decimal"/>
      <w:isLgl/>
      <w:lvlText w:val="%1.%2.%3.%4.%5.%6.%7.%8."/>
      <w:lvlJc w:val="left"/>
      <w:pPr>
        <w:ind w:left="4778" w:hanging="1800"/>
      </w:pPr>
      <w:rPr>
        <w:rFonts w:hint="default"/>
      </w:rPr>
    </w:lvl>
    <w:lvl w:ilvl="8">
      <w:start w:val="1"/>
      <w:numFmt w:val="decimal"/>
      <w:isLgl/>
      <w:lvlText w:val="%1.%2.%3.%4.%5.%6.%7.%8.%9."/>
      <w:lvlJc w:val="left"/>
      <w:pPr>
        <w:ind w:left="4778" w:hanging="1800"/>
      </w:pPr>
      <w:rPr>
        <w:rFonts w:hint="default"/>
      </w:rPr>
    </w:lvl>
  </w:abstractNum>
  <w:abstractNum w:abstractNumId="14" w15:restartNumberingAfterBreak="0">
    <w:nsid w:val="09106420"/>
    <w:multiLevelType w:val="multilevel"/>
    <w:tmpl w:val="F4C23652"/>
    <w:lvl w:ilvl="0">
      <w:start w:val="1"/>
      <w:numFmt w:val="upperRoman"/>
      <w:lvlText w:val="%1."/>
      <w:lvlJc w:val="left"/>
      <w:pPr>
        <w:ind w:left="3338" w:hanging="360"/>
      </w:pPr>
      <w:rPr>
        <w:rFonts w:hint="default"/>
      </w:rPr>
    </w:lvl>
    <w:lvl w:ilvl="1">
      <w:start w:val="13"/>
      <w:numFmt w:val="decimal"/>
      <w:isLgl/>
      <w:lvlText w:val="%1.%2."/>
      <w:lvlJc w:val="left"/>
      <w:pPr>
        <w:ind w:left="3698" w:hanging="720"/>
      </w:pPr>
      <w:rPr>
        <w:rFonts w:hint="default"/>
      </w:rPr>
    </w:lvl>
    <w:lvl w:ilvl="2">
      <w:start w:val="1"/>
      <w:numFmt w:val="decimal"/>
      <w:isLgl/>
      <w:lvlText w:val="%1.%2.%3."/>
      <w:lvlJc w:val="left"/>
      <w:pPr>
        <w:ind w:left="3698" w:hanging="720"/>
      </w:pPr>
      <w:rPr>
        <w:rFonts w:hint="default"/>
      </w:rPr>
    </w:lvl>
    <w:lvl w:ilvl="3">
      <w:start w:val="1"/>
      <w:numFmt w:val="decimal"/>
      <w:isLgl/>
      <w:lvlText w:val="%1.%2.%3.%4."/>
      <w:lvlJc w:val="left"/>
      <w:pPr>
        <w:ind w:left="4058" w:hanging="1080"/>
      </w:pPr>
      <w:rPr>
        <w:rFonts w:hint="default"/>
      </w:rPr>
    </w:lvl>
    <w:lvl w:ilvl="4">
      <w:start w:val="1"/>
      <w:numFmt w:val="decimal"/>
      <w:isLgl/>
      <w:lvlText w:val="%1.%2.%3.%4.%5."/>
      <w:lvlJc w:val="left"/>
      <w:pPr>
        <w:ind w:left="4058" w:hanging="1080"/>
      </w:pPr>
      <w:rPr>
        <w:rFonts w:hint="default"/>
      </w:rPr>
    </w:lvl>
    <w:lvl w:ilvl="5">
      <w:start w:val="1"/>
      <w:numFmt w:val="decimal"/>
      <w:isLgl/>
      <w:lvlText w:val="%1.%2.%3.%4.%5.%6."/>
      <w:lvlJc w:val="left"/>
      <w:pPr>
        <w:ind w:left="4418" w:hanging="1440"/>
      </w:pPr>
      <w:rPr>
        <w:rFonts w:hint="default"/>
      </w:rPr>
    </w:lvl>
    <w:lvl w:ilvl="6">
      <w:start w:val="1"/>
      <w:numFmt w:val="decimal"/>
      <w:isLgl/>
      <w:lvlText w:val="%1.%2.%3.%4.%5.%6.%7."/>
      <w:lvlJc w:val="left"/>
      <w:pPr>
        <w:ind w:left="4418" w:hanging="1440"/>
      </w:pPr>
      <w:rPr>
        <w:rFonts w:hint="default"/>
      </w:rPr>
    </w:lvl>
    <w:lvl w:ilvl="7">
      <w:start w:val="1"/>
      <w:numFmt w:val="decimal"/>
      <w:isLgl/>
      <w:lvlText w:val="%1.%2.%3.%4.%5.%6.%7.%8."/>
      <w:lvlJc w:val="left"/>
      <w:pPr>
        <w:ind w:left="4778" w:hanging="1800"/>
      </w:pPr>
      <w:rPr>
        <w:rFonts w:hint="default"/>
      </w:rPr>
    </w:lvl>
    <w:lvl w:ilvl="8">
      <w:start w:val="1"/>
      <w:numFmt w:val="decimal"/>
      <w:isLgl/>
      <w:lvlText w:val="%1.%2.%3.%4.%5.%6.%7.%8.%9."/>
      <w:lvlJc w:val="left"/>
      <w:pPr>
        <w:ind w:left="4778" w:hanging="1800"/>
      </w:pPr>
      <w:rPr>
        <w:rFonts w:hint="default"/>
      </w:rPr>
    </w:lvl>
  </w:abstractNum>
  <w:abstractNum w:abstractNumId="15" w15:restartNumberingAfterBreak="0">
    <w:nsid w:val="098A1BD4"/>
    <w:multiLevelType w:val="hybridMultilevel"/>
    <w:tmpl w:val="4CB2BFC8"/>
    <w:lvl w:ilvl="0" w:tplc="BA68C13E">
      <w:start w:val="1"/>
      <w:numFmt w:val="bullet"/>
      <w:lvlText w:val=""/>
      <w:lvlJc w:val="left"/>
      <w:pPr>
        <w:ind w:left="720" w:hanging="360"/>
      </w:pPr>
      <w:rPr>
        <w:rFonts w:ascii="Symbol" w:hAnsi="Symbol" w:hint="default"/>
        <w:color w:val="000000" w:themeColor="tex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0A5041AB"/>
    <w:multiLevelType w:val="hybridMultilevel"/>
    <w:tmpl w:val="12DA7A66"/>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BA903F6"/>
    <w:multiLevelType w:val="hybridMultilevel"/>
    <w:tmpl w:val="33F23AA0"/>
    <w:lvl w:ilvl="0" w:tplc="7DF8258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0C4975C3"/>
    <w:multiLevelType w:val="hybridMultilevel"/>
    <w:tmpl w:val="1DC8DB3A"/>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0C611B5F"/>
    <w:multiLevelType w:val="hybridMultilevel"/>
    <w:tmpl w:val="6C520594"/>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00F4513"/>
    <w:multiLevelType w:val="hybridMultilevel"/>
    <w:tmpl w:val="95AC6D7A"/>
    <w:lvl w:ilvl="0" w:tplc="BA68C13E">
      <w:start w:val="1"/>
      <w:numFmt w:val="bullet"/>
      <w:lvlText w:val=""/>
      <w:lvlJc w:val="left"/>
      <w:pPr>
        <w:ind w:left="783" w:hanging="360"/>
      </w:pPr>
      <w:rPr>
        <w:rFonts w:ascii="Symbol" w:hAnsi="Symbol" w:hint="default"/>
      </w:rPr>
    </w:lvl>
    <w:lvl w:ilvl="1" w:tplc="FFFFFFFF" w:tentative="1">
      <w:start w:val="1"/>
      <w:numFmt w:val="bullet"/>
      <w:lvlText w:val="o"/>
      <w:lvlJc w:val="left"/>
      <w:pPr>
        <w:ind w:left="1503" w:hanging="360"/>
      </w:pPr>
      <w:rPr>
        <w:rFonts w:ascii="Courier New" w:hAnsi="Courier New" w:cs="Courier New" w:hint="default"/>
      </w:rPr>
    </w:lvl>
    <w:lvl w:ilvl="2" w:tplc="FFFFFFFF" w:tentative="1">
      <w:start w:val="1"/>
      <w:numFmt w:val="bullet"/>
      <w:lvlText w:val=""/>
      <w:lvlJc w:val="left"/>
      <w:pPr>
        <w:ind w:left="2223" w:hanging="360"/>
      </w:pPr>
      <w:rPr>
        <w:rFonts w:ascii="Wingdings" w:hAnsi="Wingdings" w:hint="default"/>
      </w:rPr>
    </w:lvl>
    <w:lvl w:ilvl="3" w:tplc="FFFFFFFF" w:tentative="1">
      <w:start w:val="1"/>
      <w:numFmt w:val="bullet"/>
      <w:lvlText w:val=""/>
      <w:lvlJc w:val="left"/>
      <w:pPr>
        <w:ind w:left="2943" w:hanging="360"/>
      </w:pPr>
      <w:rPr>
        <w:rFonts w:ascii="Symbol" w:hAnsi="Symbol" w:hint="default"/>
      </w:rPr>
    </w:lvl>
    <w:lvl w:ilvl="4" w:tplc="FFFFFFFF" w:tentative="1">
      <w:start w:val="1"/>
      <w:numFmt w:val="bullet"/>
      <w:lvlText w:val="o"/>
      <w:lvlJc w:val="left"/>
      <w:pPr>
        <w:ind w:left="3663" w:hanging="360"/>
      </w:pPr>
      <w:rPr>
        <w:rFonts w:ascii="Courier New" w:hAnsi="Courier New" w:cs="Courier New" w:hint="default"/>
      </w:rPr>
    </w:lvl>
    <w:lvl w:ilvl="5" w:tplc="FFFFFFFF" w:tentative="1">
      <w:start w:val="1"/>
      <w:numFmt w:val="bullet"/>
      <w:lvlText w:val=""/>
      <w:lvlJc w:val="left"/>
      <w:pPr>
        <w:ind w:left="4383" w:hanging="360"/>
      </w:pPr>
      <w:rPr>
        <w:rFonts w:ascii="Wingdings" w:hAnsi="Wingdings" w:hint="default"/>
      </w:rPr>
    </w:lvl>
    <w:lvl w:ilvl="6" w:tplc="FFFFFFFF" w:tentative="1">
      <w:start w:val="1"/>
      <w:numFmt w:val="bullet"/>
      <w:lvlText w:val=""/>
      <w:lvlJc w:val="left"/>
      <w:pPr>
        <w:ind w:left="5103" w:hanging="360"/>
      </w:pPr>
      <w:rPr>
        <w:rFonts w:ascii="Symbol" w:hAnsi="Symbol" w:hint="default"/>
      </w:rPr>
    </w:lvl>
    <w:lvl w:ilvl="7" w:tplc="FFFFFFFF" w:tentative="1">
      <w:start w:val="1"/>
      <w:numFmt w:val="bullet"/>
      <w:lvlText w:val="o"/>
      <w:lvlJc w:val="left"/>
      <w:pPr>
        <w:ind w:left="5823" w:hanging="360"/>
      </w:pPr>
      <w:rPr>
        <w:rFonts w:ascii="Courier New" w:hAnsi="Courier New" w:cs="Courier New" w:hint="default"/>
      </w:rPr>
    </w:lvl>
    <w:lvl w:ilvl="8" w:tplc="FFFFFFFF" w:tentative="1">
      <w:start w:val="1"/>
      <w:numFmt w:val="bullet"/>
      <w:lvlText w:val=""/>
      <w:lvlJc w:val="left"/>
      <w:pPr>
        <w:ind w:left="6543" w:hanging="360"/>
      </w:pPr>
      <w:rPr>
        <w:rFonts w:ascii="Wingdings" w:hAnsi="Wingdings" w:hint="default"/>
      </w:rPr>
    </w:lvl>
  </w:abstractNum>
  <w:abstractNum w:abstractNumId="21" w15:restartNumberingAfterBreak="0">
    <w:nsid w:val="1198352E"/>
    <w:multiLevelType w:val="hybridMultilevel"/>
    <w:tmpl w:val="EBE094A0"/>
    <w:lvl w:ilvl="0" w:tplc="C3CAD5B2">
      <w:start w:val="1"/>
      <w:numFmt w:val="decimal"/>
      <w:pStyle w:val="Styl5"/>
      <w:lvlText w:val="%1."/>
      <w:lvlJc w:val="left"/>
      <w:pPr>
        <w:ind w:left="1997" w:hanging="360"/>
      </w:pPr>
    </w:lvl>
    <w:lvl w:ilvl="1" w:tplc="04150019" w:tentative="1">
      <w:start w:val="1"/>
      <w:numFmt w:val="lowerLetter"/>
      <w:lvlText w:val="%2."/>
      <w:lvlJc w:val="left"/>
      <w:pPr>
        <w:ind w:left="2717" w:hanging="360"/>
      </w:pPr>
    </w:lvl>
    <w:lvl w:ilvl="2" w:tplc="0415001B" w:tentative="1">
      <w:start w:val="1"/>
      <w:numFmt w:val="lowerRoman"/>
      <w:lvlText w:val="%3."/>
      <w:lvlJc w:val="right"/>
      <w:pPr>
        <w:ind w:left="3437" w:hanging="180"/>
      </w:pPr>
    </w:lvl>
    <w:lvl w:ilvl="3" w:tplc="0415000F" w:tentative="1">
      <w:start w:val="1"/>
      <w:numFmt w:val="decimal"/>
      <w:lvlText w:val="%4."/>
      <w:lvlJc w:val="left"/>
      <w:pPr>
        <w:ind w:left="4157" w:hanging="360"/>
      </w:pPr>
    </w:lvl>
    <w:lvl w:ilvl="4" w:tplc="04150019" w:tentative="1">
      <w:start w:val="1"/>
      <w:numFmt w:val="lowerLetter"/>
      <w:lvlText w:val="%5."/>
      <w:lvlJc w:val="left"/>
      <w:pPr>
        <w:ind w:left="4877" w:hanging="360"/>
      </w:pPr>
    </w:lvl>
    <w:lvl w:ilvl="5" w:tplc="0415001B" w:tentative="1">
      <w:start w:val="1"/>
      <w:numFmt w:val="lowerRoman"/>
      <w:lvlText w:val="%6."/>
      <w:lvlJc w:val="right"/>
      <w:pPr>
        <w:ind w:left="5597" w:hanging="180"/>
      </w:pPr>
    </w:lvl>
    <w:lvl w:ilvl="6" w:tplc="0415000F" w:tentative="1">
      <w:start w:val="1"/>
      <w:numFmt w:val="decimal"/>
      <w:lvlText w:val="%7."/>
      <w:lvlJc w:val="left"/>
      <w:pPr>
        <w:ind w:left="6317" w:hanging="360"/>
      </w:pPr>
    </w:lvl>
    <w:lvl w:ilvl="7" w:tplc="04150019" w:tentative="1">
      <w:start w:val="1"/>
      <w:numFmt w:val="lowerLetter"/>
      <w:lvlText w:val="%8."/>
      <w:lvlJc w:val="left"/>
      <w:pPr>
        <w:ind w:left="7037" w:hanging="360"/>
      </w:pPr>
    </w:lvl>
    <w:lvl w:ilvl="8" w:tplc="0415001B" w:tentative="1">
      <w:start w:val="1"/>
      <w:numFmt w:val="lowerRoman"/>
      <w:lvlText w:val="%9."/>
      <w:lvlJc w:val="right"/>
      <w:pPr>
        <w:ind w:left="7757" w:hanging="180"/>
      </w:pPr>
    </w:lvl>
  </w:abstractNum>
  <w:abstractNum w:abstractNumId="22" w15:restartNumberingAfterBreak="0">
    <w:nsid w:val="143314C2"/>
    <w:multiLevelType w:val="hybridMultilevel"/>
    <w:tmpl w:val="225EB0B2"/>
    <w:lvl w:ilvl="0" w:tplc="DB8299CA">
      <w:start w:val="1"/>
      <w:numFmt w:val="bullet"/>
      <w:pStyle w:val="punktatornastron"/>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3" w15:restartNumberingAfterBreak="0">
    <w:nsid w:val="146B794B"/>
    <w:multiLevelType w:val="hybridMultilevel"/>
    <w:tmpl w:val="EDB01D24"/>
    <w:lvl w:ilvl="0" w:tplc="BA68C1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181F01C1"/>
    <w:multiLevelType w:val="hybridMultilevel"/>
    <w:tmpl w:val="D1D4681C"/>
    <w:lvl w:ilvl="0" w:tplc="0415000F">
      <w:start w:val="1"/>
      <w:numFmt w:val="decimal"/>
      <w:pStyle w:val="Listapunktowana2"/>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81F021F"/>
    <w:multiLevelType w:val="hybridMultilevel"/>
    <w:tmpl w:val="B20E7742"/>
    <w:lvl w:ilvl="0" w:tplc="4288BEEE">
      <w:start w:val="1"/>
      <w:numFmt w:val="bullet"/>
      <w:lvlText w:val=""/>
      <w:lvlJc w:val="left"/>
      <w:pPr>
        <w:ind w:left="720" w:hanging="360"/>
      </w:pPr>
      <w:rPr>
        <w:rFonts w:ascii="Symbol" w:hAnsi="Symbol" w:hint="default"/>
      </w:rPr>
    </w:lvl>
    <w:lvl w:ilvl="1" w:tplc="4288BEEE">
      <w:start w:val="1"/>
      <w:numFmt w:val="bullet"/>
      <w:lvlText w:val=""/>
      <w:lvlJc w:val="left"/>
      <w:pPr>
        <w:ind w:left="72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19045B29"/>
    <w:multiLevelType w:val="hybridMultilevel"/>
    <w:tmpl w:val="F4E4885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1AA85FD6"/>
    <w:multiLevelType w:val="hybridMultilevel"/>
    <w:tmpl w:val="7E920460"/>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B07017C"/>
    <w:multiLevelType w:val="hybridMultilevel"/>
    <w:tmpl w:val="D3BA3632"/>
    <w:lvl w:ilvl="0" w:tplc="042EC1BC">
      <w:start w:val="1"/>
      <w:numFmt w:val="bullet"/>
      <w:lvlText w:val=""/>
      <w:lvlJc w:val="left"/>
      <w:pPr>
        <w:ind w:left="720" w:hanging="360"/>
      </w:pPr>
      <w:rPr>
        <w:rFonts w:ascii="Symbol" w:hAnsi="Symbol" w:hint="default"/>
        <w:shadow w:val="0"/>
        <w:emboss w:val="0"/>
        <w:imprint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1B0F32F6"/>
    <w:multiLevelType w:val="hybridMultilevel"/>
    <w:tmpl w:val="33524D14"/>
    <w:lvl w:ilvl="0" w:tplc="7450C632">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1B91421F"/>
    <w:multiLevelType w:val="hybridMultilevel"/>
    <w:tmpl w:val="AAB8C6DE"/>
    <w:lvl w:ilvl="0" w:tplc="042EC1BC">
      <w:start w:val="1"/>
      <w:numFmt w:val="bullet"/>
      <w:lvlText w:val=""/>
      <w:lvlJc w:val="left"/>
      <w:pPr>
        <w:ind w:left="720" w:hanging="360"/>
      </w:pPr>
      <w:rPr>
        <w:rFonts w:ascii="Symbol" w:hAnsi="Symbol" w:hint="default"/>
        <w:shadow w:val="0"/>
        <w:emboss w:val="0"/>
        <w:imprint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1E9B585A"/>
    <w:multiLevelType w:val="hybridMultilevel"/>
    <w:tmpl w:val="6B400822"/>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1EB6393"/>
    <w:multiLevelType w:val="hybridMultilevel"/>
    <w:tmpl w:val="F1E80F00"/>
    <w:lvl w:ilvl="0" w:tplc="FFFFFFFF">
      <w:start w:val="1"/>
      <w:numFmt w:val="bullet"/>
      <w:lvlText w:val=""/>
      <w:lvlJc w:val="left"/>
      <w:pPr>
        <w:ind w:left="360" w:hanging="360"/>
      </w:pPr>
      <w:rPr>
        <w:rFonts w:ascii="Symbol" w:hAnsi="Symbol" w:hint="default"/>
      </w:rPr>
    </w:lvl>
    <w:lvl w:ilvl="1" w:tplc="4364D8F8">
      <w:start w:val="1"/>
      <w:numFmt w:val="bullet"/>
      <w:lvlText w:val=""/>
      <w:lvlJc w:val="left"/>
      <w:pPr>
        <w:ind w:left="72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22845882"/>
    <w:multiLevelType w:val="hybridMultilevel"/>
    <w:tmpl w:val="685AD4E8"/>
    <w:lvl w:ilvl="0" w:tplc="784ED68C">
      <w:start w:val="1"/>
      <w:numFmt w:val="bullet"/>
      <w:lvlText w:val="-"/>
      <w:lvlJc w:val="left"/>
      <w:pPr>
        <w:tabs>
          <w:tab w:val="num" w:pos="567"/>
        </w:tabs>
        <w:ind w:left="567" w:hanging="567"/>
      </w:pPr>
      <w:rPr>
        <w:rFonts w:ascii="Courier New" w:hAnsi="Courier New" w:hint="default"/>
        <w:caps w:val="0"/>
        <w:strike w:val="0"/>
        <w:dstrike w:val="0"/>
        <w:outline w:val="0"/>
        <w:shadow w:val="0"/>
        <w:emboss w:val="0"/>
        <w:imprint w:val="0"/>
        <w:vanish w:val="0"/>
        <w:vertAlign w:val="baseline"/>
      </w:rPr>
    </w:lvl>
    <w:lvl w:ilvl="1" w:tplc="04150003" w:tentative="1">
      <w:start w:val="1"/>
      <w:numFmt w:val="bullet"/>
      <w:lvlText w:val="o"/>
      <w:lvlJc w:val="left"/>
      <w:pPr>
        <w:tabs>
          <w:tab w:val="num" w:pos="2148"/>
        </w:tabs>
        <w:ind w:left="2148" w:hanging="360"/>
      </w:pPr>
      <w:rPr>
        <w:rFonts w:ascii="Courier New" w:hAnsi="Courier New" w:cs="Courier New" w:hint="default"/>
      </w:rPr>
    </w:lvl>
    <w:lvl w:ilvl="2" w:tplc="04150005" w:tentative="1">
      <w:start w:val="1"/>
      <w:numFmt w:val="bullet"/>
      <w:lvlText w:val=""/>
      <w:lvlJc w:val="left"/>
      <w:pPr>
        <w:tabs>
          <w:tab w:val="num" w:pos="2868"/>
        </w:tabs>
        <w:ind w:left="2868" w:hanging="360"/>
      </w:pPr>
      <w:rPr>
        <w:rFonts w:ascii="Wingdings" w:hAnsi="Wingdings" w:hint="default"/>
      </w:rPr>
    </w:lvl>
    <w:lvl w:ilvl="3" w:tplc="04150001" w:tentative="1">
      <w:start w:val="1"/>
      <w:numFmt w:val="bullet"/>
      <w:lvlText w:val=""/>
      <w:lvlJc w:val="left"/>
      <w:pPr>
        <w:tabs>
          <w:tab w:val="num" w:pos="3588"/>
        </w:tabs>
        <w:ind w:left="3588" w:hanging="360"/>
      </w:pPr>
      <w:rPr>
        <w:rFonts w:ascii="Symbol" w:hAnsi="Symbol" w:hint="default"/>
      </w:rPr>
    </w:lvl>
    <w:lvl w:ilvl="4" w:tplc="04150003" w:tentative="1">
      <w:start w:val="1"/>
      <w:numFmt w:val="bullet"/>
      <w:lvlText w:val="o"/>
      <w:lvlJc w:val="left"/>
      <w:pPr>
        <w:tabs>
          <w:tab w:val="num" w:pos="4308"/>
        </w:tabs>
        <w:ind w:left="4308" w:hanging="360"/>
      </w:pPr>
      <w:rPr>
        <w:rFonts w:ascii="Courier New" w:hAnsi="Courier New" w:cs="Courier New" w:hint="default"/>
      </w:rPr>
    </w:lvl>
    <w:lvl w:ilvl="5" w:tplc="04150005" w:tentative="1">
      <w:start w:val="1"/>
      <w:numFmt w:val="bullet"/>
      <w:lvlText w:val=""/>
      <w:lvlJc w:val="left"/>
      <w:pPr>
        <w:tabs>
          <w:tab w:val="num" w:pos="5028"/>
        </w:tabs>
        <w:ind w:left="5028" w:hanging="360"/>
      </w:pPr>
      <w:rPr>
        <w:rFonts w:ascii="Wingdings" w:hAnsi="Wingdings" w:hint="default"/>
      </w:rPr>
    </w:lvl>
    <w:lvl w:ilvl="6" w:tplc="04150001" w:tentative="1">
      <w:start w:val="1"/>
      <w:numFmt w:val="bullet"/>
      <w:lvlText w:val=""/>
      <w:lvlJc w:val="left"/>
      <w:pPr>
        <w:tabs>
          <w:tab w:val="num" w:pos="5748"/>
        </w:tabs>
        <w:ind w:left="5748" w:hanging="360"/>
      </w:pPr>
      <w:rPr>
        <w:rFonts w:ascii="Symbol" w:hAnsi="Symbol" w:hint="default"/>
      </w:rPr>
    </w:lvl>
    <w:lvl w:ilvl="7" w:tplc="04150003" w:tentative="1">
      <w:start w:val="1"/>
      <w:numFmt w:val="bullet"/>
      <w:lvlText w:val="o"/>
      <w:lvlJc w:val="left"/>
      <w:pPr>
        <w:tabs>
          <w:tab w:val="num" w:pos="6468"/>
        </w:tabs>
        <w:ind w:left="6468" w:hanging="360"/>
      </w:pPr>
      <w:rPr>
        <w:rFonts w:ascii="Courier New" w:hAnsi="Courier New" w:cs="Courier New" w:hint="default"/>
      </w:rPr>
    </w:lvl>
    <w:lvl w:ilvl="8" w:tplc="04150005" w:tentative="1">
      <w:start w:val="1"/>
      <w:numFmt w:val="bullet"/>
      <w:lvlText w:val=""/>
      <w:lvlJc w:val="left"/>
      <w:pPr>
        <w:tabs>
          <w:tab w:val="num" w:pos="7188"/>
        </w:tabs>
        <w:ind w:left="7188" w:hanging="360"/>
      </w:pPr>
      <w:rPr>
        <w:rFonts w:ascii="Wingdings" w:hAnsi="Wingdings" w:hint="default"/>
      </w:rPr>
    </w:lvl>
  </w:abstractNum>
  <w:abstractNum w:abstractNumId="34" w15:restartNumberingAfterBreak="0">
    <w:nsid w:val="22C81B72"/>
    <w:multiLevelType w:val="hybridMultilevel"/>
    <w:tmpl w:val="AEAA669E"/>
    <w:lvl w:ilvl="0" w:tplc="FD4CE9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2317559F"/>
    <w:multiLevelType w:val="hybridMultilevel"/>
    <w:tmpl w:val="20D01F5A"/>
    <w:lvl w:ilvl="0" w:tplc="4288BEEE">
      <w:start w:val="1"/>
      <w:numFmt w:val="bullet"/>
      <w:lvlText w:val=""/>
      <w:lvlJc w:val="left"/>
      <w:pPr>
        <w:ind w:left="720" w:hanging="360"/>
      </w:pPr>
      <w:rPr>
        <w:rFonts w:ascii="Symbol" w:hAnsi="Symbol"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232617BE"/>
    <w:multiLevelType w:val="hybridMultilevel"/>
    <w:tmpl w:val="196809B6"/>
    <w:lvl w:ilvl="0" w:tplc="17C093E2">
      <w:start w:val="1"/>
      <w:numFmt w:val="bullet"/>
      <w:lvlText w:val=""/>
      <w:lvlJc w:val="left"/>
      <w:pPr>
        <w:ind w:left="1215" w:hanging="85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241E4256"/>
    <w:multiLevelType w:val="hybridMultilevel"/>
    <w:tmpl w:val="91DE5B7C"/>
    <w:lvl w:ilvl="0" w:tplc="0415000F">
      <w:start w:val="1"/>
      <w:numFmt w:val="decimal"/>
      <w:lvlText w:val="%1."/>
      <w:lvlJc w:val="left"/>
      <w:pPr>
        <w:ind w:left="360" w:hanging="360"/>
      </w:pPr>
      <w:rPr>
        <w:rFont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24807B8C"/>
    <w:multiLevelType w:val="hybridMultilevel"/>
    <w:tmpl w:val="F55ECBDC"/>
    <w:lvl w:ilvl="0" w:tplc="4364D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24807DE9"/>
    <w:multiLevelType w:val="hybridMultilevel"/>
    <w:tmpl w:val="1DBAD386"/>
    <w:lvl w:ilvl="0" w:tplc="6C42C2F4">
      <w:start w:val="1"/>
      <w:numFmt w:val="decimal"/>
      <w:pStyle w:val="StylII11"/>
      <w:lvlText w:val="1.%1."/>
      <w:lvlJc w:val="left"/>
      <w:pPr>
        <w:ind w:left="1437" w:hanging="360"/>
      </w:pPr>
      <w:rPr>
        <w:rFonts w:hint="default"/>
        <w:b w:val="0"/>
        <w:bCs/>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0" w15:restartNumberingAfterBreak="0">
    <w:nsid w:val="25090DBD"/>
    <w:multiLevelType w:val="hybridMultilevel"/>
    <w:tmpl w:val="FC04ADB6"/>
    <w:lvl w:ilvl="0" w:tplc="8B7A31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255B54C7"/>
    <w:multiLevelType w:val="hybridMultilevel"/>
    <w:tmpl w:val="6136F3B8"/>
    <w:lvl w:ilvl="0" w:tplc="0DEC890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79F34BB"/>
    <w:multiLevelType w:val="hybridMultilevel"/>
    <w:tmpl w:val="B88C473A"/>
    <w:lvl w:ilvl="0" w:tplc="4288BEEE">
      <w:start w:val="1"/>
      <w:numFmt w:val="bullet"/>
      <w:lvlText w:val=""/>
      <w:lvlJc w:val="left"/>
      <w:pPr>
        <w:ind w:left="720" w:hanging="360"/>
      </w:pPr>
      <w:rPr>
        <w:rFonts w:ascii="Symbol" w:hAnsi="Symbol" w:hint="default"/>
        <w:sz w:val="16"/>
        <w:szCs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8A04EE6"/>
    <w:multiLevelType w:val="hybridMultilevel"/>
    <w:tmpl w:val="E73439F2"/>
    <w:lvl w:ilvl="0" w:tplc="4288BEE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2EC44E44"/>
    <w:multiLevelType w:val="hybridMultilevel"/>
    <w:tmpl w:val="882202F2"/>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31055A03"/>
    <w:multiLevelType w:val="hybridMultilevel"/>
    <w:tmpl w:val="C0F2B166"/>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3811D99"/>
    <w:multiLevelType w:val="hybridMultilevel"/>
    <w:tmpl w:val="C0E24E8A"/>
    <w:lvl w:ilvl="0" w:tplc="AD52B758">
      <w:start w:val="1"/>
      <w:numFmt w:val="bullet"/>
      <w:lvlText w:val=""/>
      <w:lvlJc w:val="left"/>
      <w:pPr>
        <w:ind w:left="833" w:hanging="360"/>
      </w:pPr>
      <w:rPr>
        <w:rFonts w:ascii="Symbol" w:hAnsi="Symbol" w:hint="default"/>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47" w15:restartNumberingAfterBreak="0">
    <w:nsid w:val="3467175E"/>
    <w:multiLevelType w:val="hybridMultilevel"/>
    <w:tmpl w:val="66D0AD4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4B65796"/>
    <w:multiLevelType w:val="hybridMultilevel"/>
    <w:tmpl w:val="38B87ADC"/>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34FA21C1"/>
    <w:multiLevelType w:val="hybridMultilevel"/>
    <w:tmpl w:val="0DBEAD9C"/>
    <w:lvl w:ilvl="0" w:tplc="C4D6EB1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0" w15:restartNumberingAfterBreak="0">
    <w:nsid w:val="3524611A"/>
    <w:multiLevelType w:val="hybridMultilevel"/>
    <w:tmpl w:val="EE4C5C38"/>
    <w:lvl w:ilvl="0" w:tplc="BA68C13E">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51" w15:restartNumberingAfterBreak="0">
    <w:nsid w:val="3611789B"/>
    <w:multiLevelType w:val="hybridMultilevel"/>
    <w:tmpl w:val="4A5401E8"/>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367C72A6"/>
    <w:multiLevelType w:val="hybridMultilevel"/>
    <w:tmpl w:val="E50EDAB0"/>
    <w:lvl w:ilvl="0" w:tplc="4B9860A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36B20F00"/>
    <w:multiLevelType w:val="hybridMultilevel"/>
    <w:tmpl w:val="965A9D12"/>
    <w:lvl w:ilvl="0" w:tplc="65D6402E">
      <w:start w:val="1"/>
      <w:numFmt w:val="decimal"/>
      <w:pStyle w:val="Spis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376F5CEA"/>
    <w:multiLevelType w:val="hybridMultilevel"/>
    <w:tmpl w:val="20805094"/>
    <w:lvl w:ilvl="0" w:tplc="16449E66">
      <w:numFmt w:val="bullet"/>
      <w:lvlText w:val="•"/>
      <w:lvlJc w:val="left"/>
      <w:pPr>
        <w:ind w:left="1065" w:hanging="705"/>
      </w:pPr>
      <w:rPr>
        <w:rFonts w:ascii="Calibri" w:eastAsia="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39413D99"/>
    <w:multiLevelType w:val="hybridMultilevel"/>
    <w:tmpl w:val="012A0B7E"/>
    <w:styleLink w:val="11111111"/>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BC40201"/>
    <w:multiLevelType w:val="hybridMultilevel"/>
    <w:tmpl w:val="291A2CB4"/>
    <w:lvl w:ilvl="0" w:tplc="64EC33BA">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D3D0298"/>
    <w:multiLevelType w:val="multilevel"/>
    <w:tmpl w:val="B9769DB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3DC168F1"/>
    <w:multiLevelType w:val="hybridMultilevel"/>
    <w:tmpl w:val="A482B91E"/>
    <w:styleLink w:val="Styl2"/>
    <w:lvl w:ilvl="0" w:tplc="FFFFFFFF">
      <w:start w:val="1"/>
      <w:numFmt w:val="decimal"/>
      <w:lvlText w:val="%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414F38F2"/>
    <w:multiLevelType w:val="multilevel"/>
    <w:tmpl w:val="31D4E7BE"/>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452604D2"/>
    <w:multiLevelType w:val="hybridMultilevel"/>
    <w:tmpl w:val="28EAF0F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452855BC"/>
    <w:multiLevelType w:val="hybridMultilevel"/>
    <w:tmpl w:val="9D8C9EBE"/>
    <w:lvl w:ilvl="0" w:tplc="45F8D0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89C5D72"/>
    <w:multiLevelType w:val="multilevel"/>
    <w:tmpl w:val="26308BD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3" w15:restartNumberingAfterBreak="0">
    <w:nsid w:val="48C8747B"/>
    <w:multiLevelType w:val="hybridMultilevel"/>
    <w:tmpl w:val="CD3AC64A"/>
    <w:lvl w:ilvl="0" w:tplc="FD4CE93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B1D6AFD"/>
    <w:multiLevelType w:val="hybridMultilevel"/>
    <w:tmpl w:val="C8641DB0"/>
    <w:lvl w:ilvl="0" w:tplc="658E6312">
      <w:start w:val="1"/>
      <w:numFmt w:val="decimal"/>
      <w:lvlText w:val="%1."/>
      <w:lvlJc w:val="left"/>
      <w:pPr>
        <w:ind w:left="720" w:hanging="360"/>
      </w:pPr>
      <w:rPr>
        <w:rFonts w:hint="default"/>
        <w:b/>
        <w:bCs/>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C05215E"/>
    <w:multiLevelType w:val="hybridMultilevel"/>
    <w:tmpl w:val="B1F81570"/>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4D9B6AE6"/>
    <w:multiLevelType w:val="hybridMultilevel"/>
    <w:tmpl w:val="C546B620"/>
    <w:lvl w:ilvl="0" w:tplc="3DB0DB2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4E555ADA"/>
    <w:multiLevelType w:val="hybridMultilevel"/>
    <w:tmpl w:val="1638B806"/>
    <w:lvl w:ilvl="0" w:tplc="33BE5994">
      <w:start w:val="1"/>
      <w:numFmt w:val="decimal"/>
      <w:lvlText w:val="%1."/>
      <w:lvlJc w:val="left"/>
      <w:pPr>
        <w:ind w:left="720" w:hanging="360"/>
      </w:pPr>
      <w:rPr>
        <w:rFonts w:eastAsiaTheme="majorEastAsia" w:hint="default"/>
        <w:color w:val="auto"/>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4E8579AF"/>
    <w:multiLevelType w:val="hybridMultilevel"/>
    <w:tmpl w:val="DF7650E8"/>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504E188F"/>
    <w:multiLevelType w:val="hybridMultilevel"/>
    <w:tmpl w:val="F8741CEA"/>
    <w:lvl w:ilvl="0" w:tplc="4288BEEE">
      <w:start w:val="1"/>
      <w:numFmt w:val="bullet"/>
      <w:lvlText w:val=""/>
      <w:lvlJc w:val="left"/>
      <w:pPr>
        <w:ind w:left="720" w:hanging="360"/>
      </w:pPr>
      <w:rPr>
        <w:rFonts w:ascii="Symbol" w:hAnsi="Symbol" w:hint="default"/>
        <w:sz w:val="16"/>
        <w:szCs w:val="16"/>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50D96940"/>
    <w:multiLevelType w:val="hybridMultilevel"/>
    <w:tmpl w:val="0FA8F998"/>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513A6A02"/>
    <w:multiLevelType w:val="hybridMultilevel"/>
    <w:tmpl w:val="298C3094"/>
    <w:lvl w:ilvl="0" w:tplc="AD52B758">
      <w:start w:val="1"/>
      <w:numFmt w:val="bullet"/>
      <w:lvlText w:val=""/>
      <w:lvlJc w:val="left"/>
      <w:pPr>
        <w:ind w:left="1185" w:hanging="360"/>
      </w:pPr>
      <w:rPr>
        <w:rFonts w:ascii="Symbol" w:hAnsi="Symbol" w:hint="default"/>
      </w:rPr>
    </w:lvl>
    <w:lvl w:ilvl="1" w:tplc="04150003">
      <w:start w:val="1"/>
      <w:numFmt w:val="bullet"/>
      <w:lvlText w:val="o"/>
      <w:lvlJc w:val="left"/>
      <w:pPr>
        <w:ind w:left="1905" w:hanging="360"/>
      </w:pPr>
      <w:rPr>
        <w:rFonts w:ascii="Courier New" w:hAnsi="Courier New" w:cs="Courier New" w:hint="default"/>
      </w:rPr>
    </w:lvl>
    <w:lvl w:ilvl="2" w:tplc="04150005">
      <w:start w:val="1"/>
      <w:numFmt w:val="bullet"/>
      <w:lvlText w:val=""/>
      <w:lvlJc w:val="left"/>
      <w:pPr>
        <w:ind w:left="2625" w:hanging="360"/>
      </w:pPr>
      <w:rPr>
        <w:rFonts w:ascii="Wingdings" w:hAnsi="Wingdings" w:hint="default"/>
      </w:rPr>
    </w:lvl>
    <w:lvl w:ilvl="3" w:tplc="04150001">
      <w:start w:val="1"/>
      <w:numFmt w:val="bullet"/>
      <w:lvlText w:val=""/>
      <w:lvlJc w:val="left"/>
      <w:pPr>
        <w:ind w:left="3345" w:hanging="360"/>
      </w:pPr>
      <w:rPr>
        <w:rFonts w:ascii="Symbol" w:hAnsi="Symbol" w:hint="default"/>
      </w:rPr>
    </w:lvl>
    <w:lvl w:ilvl="4" w:tplc="04150003">
      <w:start w:val="1"/>
      <w:numFmt w:val="bullet"/>
      <w:lvlText w:val="o"/>
      <w:lvlJc w:val="left"/>
      <w:pPr>
        <w:ind w:left="4065" w:hanging="360"/>
      </w:pPr>
      <w:rPr>
        <w:rFonts w:ascii="Courier New" w:hAnsi="Courier New" w:cs="Courier New" w:hint="default"/>
      </w:rPr>
    </w:lvl>
    <w:lvl w:ilvl="5" w:tplc="04150005">
      <w:start w:val="1"/>
      <w:numFmt w:val="bullet"/>
      <w:lvlText w:val=""/>
      <w:lvlJc w:val="left"/>
      <w:pPr>
        <w:ind w:left="4785" w:hanging="360"/>
      </w:pPr>
      <w:rPr>
        <w:rFonts w:ascii="Wingdings" w:hAnsi="Wingdings" w:hint="default"/>
      </w:rPr>
    </w:lvl>
    <w:lvl w:ilvl="6" w:tplc="04150001">
      <w:start w:val="1"/>
      <w:numFmt w:val="bullet"/>
      <w:lvlText w:val=""/>
      <w:lvlJc w:val="left"/>
      <w:pPr>
        <w:ind w:left="5505" w:hanging="360"/>
      </w:pPr>
      <w:rPr>
        <w:rFonts w:ascii="Symbol" w:hAnsi="Symbol" w:hint="default"/>
      </w:rPr>
    </w:lvl>
    <w:lvl w:ilvl="7" w:tplc="04150003">
      <w:start w:val="1"/>
      <w:numFmt w:val="bullet"/>
      <w:lvlText w:val="o"/>
      <w:lvlJc w:val="left"/>
      <w:pPr>
        <w:ind w:left="6225" w:hanging="360"/>
      </w:pPr>
      <w:rPr>
        <w:rFonts w:ascii="Courier New" w:hAnsi="Courier New" w:cs="Courier New" w:hint="default"/>
      </w:rPr>
    </w:lvl>
    <w:lvl w:ilvl="8" w:tplc="04150005">
      <w:start w:val="1"/>
      <w:numFmt w:val="bullet"/>
      <w:lvlText w:val=""/>
      <w:lvlJc w:val="left"/>
      <w:pPr>
        <w:ind w:left="6945" w:hanging="360"/>
      </w:pPr>
      <w:rPr>
        <w:rFonts w:ascii="Wingdings" w:hAnsi="Wingdings" w:hint="default"/>
      </w:rPr>
    </w:lvl>
  </w:abstractNum>
  <w:abstractNum w:abstractNumId="72" w15:restartNumberingAfterBreak="0">
    <w:nsid w:val="521F2C5E"/>
    <w:multiLevelType w:val="hybridMultilevel"/>
    <w:tmpl w:val="152A5684"/>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525C5174"/>
    <w:multiLevelType w:val="hybridMultilevel"/>
    <w:tmpl w:val="3C8C21E8"/>
    <w:lvl w:ilvl="0" w:tplc="4288BEE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4" w15:restartNumberingAfterBreak="0">
    <w:nsid w:val="53E96439"/>
    <w:multiLevelType w:val="multilevel"/>
    <w:tmpl w:val="D2F824D8"/>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3824" w:hanging="1800"/>
      </w:pPr>
      <w:rPr>
        <w:rFonts w:hint="default"/>
      </w:rPr>
    </w:lvl>
  </w:abstractNum>
  <w:abstractNum w:abstractNumId="75" w15:restartNumberingAfterBreak="0">
    <w:nsid w:val="54E6373B"/>
    <w:multiLevelType w:val="hybridMultilevel"/>
    <w:tmpl w:val="FCC4A4D6"/>
    <w:lvl w:ilvl="0" w:tplc="042EC1BC">
      <w:start w:val="1"/>
      <w:numFmt w:val="bullet"/>
      <w:lvlText w:val=""/>
      <w:lvlJc w:val="left"/>
      <w:pPr>
        <w:ind w:left="720" w:hanging="360"/>
      </w:pPr>
      <w:rPr>
        <w:rFonts w:ascii="Symbol" w:hAnsi="Symbol" w:hint="default"/>
        <w:shadow w:val="0"/>
        <w:emboss w:val="0"/>
        <w:imprint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561707FA"/>
    <w:multiLevelType w:val="hybridMultilevel"/>
    <w:tmpl w:val="5C00CCF6"/>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564020B7"/>
    <w:multiLevelType w:val="hybridMultilevel"/>
    <w:tmpl w:val="781069F6"/>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56D74BB6"/>
    <w:multiLevelType w:val="hybridMultilevel"/>
    <w:tmpl w:val="1EAC0FCE"/>
    <w:lvl w:ilvl="0" w:tplc="042EC1BC">
      <w:start w:val="1"/>
      <w:numFmt w:val="bullet"/>
      <w:lvlText w:val=""/>
      <w:lvlJc w:val="left"/>
      <w:pPr>
        <w:ind w:left="720" w:hanging="360"/>
      </w:pPr>
      <w:rPr>
        <w:rFonts w:ascii="Symbol" w:hAnsi="Symbol" w:hint="default"/>
        <w:shadow w:val="0"/>
        <w:emboss w:val="0"/>
        <w:imprint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572D24F4"/>
    <w:multiLevelType w:val="hybridMultilevel"/>
    <w:tmpl w:val="F252CE0A"/>
    <w:styleLink w:val="WW8Num62"/>
    <w:lvl w:ilvl="0" w:tplc="BA68C13E">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58C12AEF"/>
    <w:multiLevelType w:val="hybridMultilevel"/>
    <w:tmpl w:val="8332914A"/>
    <w:lvl w:ilvl="0" w:tplc="BA68C13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597C3152"/>
    <w:multiLevelType w:val="hybridMultilevel"/>
    <w:tmpl w:val="C534F5CA"/>
    <w:lvl w:ilvl="0" w:tplc="E2987798">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15:restartNumberingAfterBreak="0">
    <w:nsid w:val="5B6C1282"/>
    <w:multiLevelType w:val="hybridMultilevel"/>
    <w:tmpl w:val="27C411C6"/>
    <w:lvl w:ilvl="0" w:tplc="C4D6EB1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5C1434B9"/>
    <w:multiLevelType w:val="hybridMultilevel"/>
    <w:tmpl w:val="D2966A64"/>
    <w:lvl w:ilvl="0" w:tplc="C4D6EB1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4" w15:restartNumberingAfterBreak="0">
    <w:nsid w:val="5DED28D0"/>
    <w:multiLevelType w:val="hybridMultilevel"/>
    <w:tmpl w:val="03147046"/>
    <w:lvl w:ilvl="0" w:tplc="BA68C13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5E5E140A"/>
    <w:multiLevelType w:val="hybridMultilevel"/>
    <w:tmpl w:val="14EE428E"/>
    <w:lvl w:ilvl="0" w:tplc="E48A4742">
      <w:start w:val="1"/>
      <w:numFmt w:val="bullet"/>
      <w:lvlText w:val=""/>
      <w:lvlJc w:val="left"/>
      <w:pPr>
        <w:ind w:left="947" w:hanging="360"/>
      </w:pPr>
      <w:rPr>
        <w:rFonts w:ascii="Symbol" w:hAnsi="Symbol" w:hint="default"/>
      </w:rPr>
    </w:lvl>
    <w:lvl w:ilvl="1" w:tplc="04150003" w:tentative="1">
      <w:start w:val="1"/>
      <w:numFmt w:val="bullet"/>
      <w:lvlText w:val="o"/>
      <w:lvlJc w:val="left"/>
      <w:pPr>
        <w:ind w:left="1667" w:hanging="360"/>
      </w:pPr>
      <w:rPr>
        <w:rFonts w:ascii="Courier New" w:hAnsi="Courier New" w:cs="Courier New" w:hint="default"/>
      </w:rPr>
    </w:lvl>
    <w:lvl w:ilvl="2" w:tplc="04150005" w:tentative="1">
      <w:start w:val="1"/>
      <w:numFmt w:val="bullet"/>
      <w:lvlText w:val=""/>
      <w:lvlJc w:val="left"/>
      <w:pPr>
        <w:ind w:left="2387" w:hanging="360"/>
      </w:pPr>
      <w:rPr>
        <w:rFonts w:ascii="Wingdings" w:hAnsi="Wingdings" w:hint="default"/>
      </w:rPr>
    </w:lvl>
    <w:lvl w:ilvl="3" w:tplc="04150001" w:tentative="1">
      <w:start w:val="1"/>
      <w:numFmt w:val="bullet"/>
      <w:lvlText w:val=""/>
      <w:lvlJc w:val="left"/>
      <w:pPr>
        <w:ind w:left="3107" w:hanging="360"/>
      </w:pPr>
      <w:rPr>
        <w:rFonts w:ascii="Symbol" w:hAnsi="Symbol" w:hint="default"/>
      </w:rPr>
    </w:lvl>
    <w:lvl w:ilvl="4" w:tplc="04150003" w:tentative="1">
      <w:start w:val="1"/>
      <w:numFmt w:val="bullet"/>
      <w:lvlText w:val="o"/>
      <w:lvlJc w:val="left"/>
      <w:pPr>
        <w:ind w:left="3827" w:hanging="360"/>
      </w:pPr>
      <w:rPr>
        <w:rFonts w:ascii="Courier New" w:hAnsi="Courier New" w:cs="Courier New" w:hint="default"/>
      </w:rPr>
    </w:lvl>
    <w:lvl w:ilvl="5" w:tplc="04150005" w:tentative="1">
      <w:start w:val="1"/>
      <w:numFmt w:val="bullet"/>
      <w:lvlText w:val=""/>
      <w:lvlJc w:val="left"/>
      <w:pPr>
        <w:ind w:left="4547" w:hanging="360"/>
      </w:pPr>
      <w:rPr>
        <w:rFonts w:ascii="Wingdings" w:hAnsi="Wingdings" w:hint="default"/>
      </w:rPr>
    </w:lvl>
    <w:lvl w:ilvl="6" w:tplc="04150001" w:tentative="1">
      <w:start w:val="1"/>
      <w:numFmt w:val="bullet"/>
      <w:lvlText w:val=""/>
      <w:lvlJc w:val="left"/>
      <w:pPr>
        <w:ind w:left="5267" w:hanging="360"/>
      </w:pPr>
      <w:rPr>
        <w:rFonts w:ascii="Symbol" w:hAnsi="Symbol" w:hint="default"/>
      </w:rPr>
    </w:lvl>
    <w:lvl w:ilvl="7" w:tplc="04150003" w:tentative="1">
      <w:start w:val="1"/>
      <w:numFmt w:val="bullet"/>
      <w:lvlText w:val="o"/>
      <w:lvlJc w:val="left"/>
      <w:pPr>
        <w:ind w:left="5987" w:hanging="360"/>
      </w:pPr>
      <w:rPr>
        <w:rFonts w:ascii="Courier New" w:hAnsi="Courier New" w:cs="Courier New" w:hint="default"/>
      </w:rPr>
    </w:lvl>
    <w:lvl w:ilvl="8" w:tplc="04150005" w:tentative="1">
      <w:start w:val="1"/>
      <w:numFmt w:val="bullet"/>
      <w:lvlText w:val=""/>
      <w:lvlJc w:val="left"/>
      <w:pPr>
        <w:ind w:left="6707" w:hanging="360"/>
      </w:pPr>
      <w:rPr>
        <w:rFonts w:ascii="Wingdings" w:hAnsi="Wingdings" w:hint="default"/>
      </w:rPr>
    </w:lvl>
  </w:abstractNum>
  <w:abstractNum w:abstractNumId="86" w15:restartNumberingAfterBreak="0">
    <w:nsid w:val="5F033060"/>
    <w:multiLevelType w:val="hybridMultilevel"/>
    <w:tmpl w:val="B046F9B0"/>
    <w:styleLink w:val="Styl21"/>
    <w:lvl w:ilvl="0" w:tplc="A074177A">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5F521A4A"/>
    <w:multiLevelType w:val="hybridMultilevel"/>
    <w:tmpl w:val="4E36C70C"/>
    <w:lvl w:ilvl="0" w:tplc="EAC87AA2">
      <w:start w:val="1"/>
      <w:numFmt w:val="bullet"/>
      <w:lvlText w:val=""/>
      <w:lvlJc w:val="left"/>
      <w:pPr>
        <w:ind w:left="360" w:hanging="360"/>
      </w:pPr>
      <w:rPr>
        <w:rFonts w:ascii="Symbol" w:hAnsi="Symbol"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60375A65"/>
    <w:multiLevelType w:val="hybridMultilevel"/>
    <w:tmpl w:val="54A47424"/>
    <w:lvl w:ilvl="0" w:tplc="4B322346">
      <w:start w:val="2"/>
      <w:numFmt w:val="decimal"/>
      <w:lvlText w:val="%1."/>
      <w:lvlJc w:val="left"/>
      <w:pPr>
        <w:ind w:left="720" w:hanging="360"/>
      </w:pPr>
      <w:rPr>
        <w:rFonts w:hint="default"/>
        <w:b/>
        <w:bCs/>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12B71B0"/>
    <w:multiLevelType w:val="multilevel"/>
    <w:tmpl w:val="5EE86A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0" w15:restartNumberingAfterBreak="0">
    <w:nsid w:val="613E5D79"/>
    <w:multiLevelType w:val="hybridMultilevel"/>
    <w:tmpl w:val="C6B49A1A"/>
    <w:lvl w:ilvl="0" w:tplc="4288BEEE">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1" w15:restartNumberingAfterBreak="0">
    <w:nsid w:val="6158486A"/>
    <w:multiLevelType w:val="hybridMultilevel"/>
    <w:tmpl w:val="3C26F9F0"/>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63480D0C"/>
    <w:multiLevelType w:val="multilevel"/>
    <w:tmpl w:val="BD8647D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3" w15:restartNumberingAfterBreak="0">
    <w:nsid w:val="63767511"/>
    <w:multiLevelType w:val="hybridMultilevel"/>
    <w:tmpl w:val="A8FEA190"/>
    <w:lvl w:ilvl="0" w:tplc="4288BEEE">
      <w:start w:val="1"/>
      <w:numFmt w:val="bullet"/>
      <w:lvlText w:val=""/>
      <w:lvlJc w:val="left"/>
      <w:pPr>
        <w:ind w:left="786" w:hanging="360"/>
      </w:pPr>
      <w:rPr>
        <w:rFonts w:ascii="Symbol" w:hAnsi="Symbol" w:hint="default"/>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94" w15:restartNumberingAfterBreak="0">
    <w:nsid w:val="63DA6B96"/>
    <w:multiLevelType w:val="multilevel"/>
    <w:tmpl w:val="0415001F"/>
    <w:styleLink w:val="Styl2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95" w15:restartNumberingAfterBreak="0">
    <w:nsid w:val="64474C19"/>
    <w:multiLevelType w:val="hybridMultilevel"/>
    <w:tmpl w:val="B5BEE7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6527542D"/>
    <w:multiLevelType w:val="hybridMultilevel"/>
    <w:tmpl w:val="9F1224D6"/>
    <w:styleLink w:val="1111111"/>
    <w:lvl w:ilvl="0" w:tplc="6D3ADEA2">
      <w:start w:val="1"/>
      <w:numFmt w:val="decimal"/>
      <w:lvlText w:val="%1."/>
      <w:lvlJc w:val="lef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661C0F0A"/>
    <w:multiLevelType w:val="hybridMultilevel"/>
    <w:tmpl w:val="328A42AA"/>
    <w:lvl w:ilvl="0" w:tplc="AD52B75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67417EAF"/>
    <w:multiLevelType w:val="hybridMultilevel"/>
    <w:tmpl w:val="9D265780"/>
    <w:lvl w:ilvl="0" w:tplc="7DF82584">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9" w15:restartNumberingAfterBreak="0">
    <w:nsid w:val="67A90B10"/>
    <w:multiLevelType w:val="hybridMultilevel"/>
    <w:tmpl w:val="F844EE1A"/>
    <w:lvl w:ilvl="0" w:tplc="BA68C13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67AE467F"/>
    <w:multiLevelType w:val="hybridMultilevel"/>
    <w:tmpl w:val="0268B13A"/>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1" w15:restartNumberingAfterBreak="0">
    <w:nsid w:val="6A19133D"/>
    <w:multiLevelType w:val="hybridMultilevel"/>
    <w:tmpl w:val="A13A9AF4"/>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6AF632A9"/>
    <w:multiLevelType w:val="singleLevel"/>
    <w:tmpl w:val="840414AA"/>
    <w:lvl w:ilvl="0">
      <w:start w:val="1"/>
      <w:numFmt w:val="upperRoman"/>
      <w:pStyle w:val="Nagwek4"/>
      <w:lvlText w:val="%1."/>
      <w:lvlJc w:val="left"/>
      <w:pPr>
        <w:tabs>
          <w:tab w:val="num" w:pos="720"/>
        </w:tabs>
        <w:ind w:left="720" w:hanging="720"/>
      </w:pPr>
      <w:rPr>
        <w:b/>
        <w:i w:val="0"/>
      </w:rPr>
    </w:lvl>
  </w:abstractNum>
  <w:abstractNum w:abstractNumId="103" w15:restartNumberingAfterBreak="0">
    <w:nsid w:val="6C7874CC"/>
    <w:multiLevelType w:val="hybridMultilevel"/>
    <w:tmpl w:val="B588AC94"/>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6CFC3BAA"/>
    <w:multiLevelType w:val="hybridMultilevel"/>
    <w:tmpl w:val="BDBC5B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704D1563"/>
    <w:multiLevelType w:val="hybridMultilevel"/>
    <w:tmpl w:val="44782B66"/>
    <w:lvl w:ilvl="0" w:tplc="17C093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70750DF9"/>
    <w:multiLevelType w:val="hybridMultilevel"/>
    <w:tmpl w:val="7110D538"/>
    <w:lvl w:ilvl="0" w:tplc="17C093E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7" w15:restartNumberingAfterBreak="0">
    <w:nsid w:val="71837B72"/>
    <w:multiLevelType w:val="hybridMultilevel"/>
    <w:tmpl w:val="7F207510"/>
    <w:lvl w:ilvl="0" w:tplc="FFFFFFFF">
      <w:start w:val="1"/>
      <w:numFmt w:val="bullet"/>
      <w:lvlText w:val=""/>
      <w:lvlJc w:val="left"/>
      <w:pPr>
        <w:ind w:left="720" w:hanging="360"/>
      </w:pPr>
      <w:rPr>
        <w:rFonts w:ascii="Symbol" w:hAnsi="Symbol" w:hint="default"/>
      </w:rPr>
    </w:lvl>
    <w:lvl w:ilvl="1" w:tplc="17C093E2">
      <w:start w:val="1"/>
      <w:numFmt w:val="bullet"/>
      <w:lvlText w:val=""/>
      <w:lvlJc w:val="left"/>
      <w:pPr>
        <w:ind w:left="10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8" w15:restartNumberingAfterBreak="0">
    <w:nsid w:val="719952E1"/>
    <w:multiLevelType w:val="hybridMultilevel"/>
    <w:tmpl w:val="B8C019A8"/>
    <w:lvl w:ilvl="0" w:tplc="04150011">
      <w:start w:val="1"/>
      <w:numFmt w:val="decimal"/>
      <w:lvlText w:val="%1)"/>
      <w:lvlJc w:val="left"/>
      <w:pPr>
        <w:ind w:left="720" w:hanging="360"/>
      </w:pPr>
      <w:rPr>
        <w:rFont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725E4A3C"/>
    <w:multiLevelType w:val="hybridMultilevel"/>
    <w:tmpl w:val="2A487988"/>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75EE7D58"/>
    <w:multiLevelType w:val="hybridMultilevel"/>
    <w:tmpl w:val="E618BB44"/>
    <w:lvl w:ilvl="0" w:tplc="4364D8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77CE7B8F"/>
    <w:multiLevelType w:val="hybridMultilevel"/>
    <w:tmpl w:val="A1DE3036"/>
    <w:lvl w:ilvl="0" w:tplc="4288BEE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78C613C9"/>
    <w:multiLevelType w:val="multilevel"/>
    <w:tmpl w:val="CDCE108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3" w15:restartNumberingAfterBreak="0">
    <w:nsid w:val="7A5F692C"/>
    <w:multiLevelType w:val="hybridMultilevel"/>
    <w:tmpl w:val="F3663886"/>
    <w:lvl w:ilvl="0" w:tplc="042EC1BC">
      <w:start w:val="1"/>
      <w:numFmt w:val="bullet"/>
      <w:lvlText w:val=""/>
      <w:lvlJc w:val="left"/>
      <w:pPr>
        <w:ind w:left="720" w:hanging="360"/>
      </w:pPr>
      <w:rPr>
        <w:rFonts w:ascii="Symbol" w:hAnsi="Symbol" w:hint="default"/>
        <w:shadow w:val="0"/>
        <w:emboss w:val="0"/>
        <w:imprint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7BDE349A"/>
    <w:multiLevelType w:val="hybridMultilevel"/>
    <w:tmpl w:val="7EF878FE"/>
    <w:lvl w:ilvl="0" w:tplc="BA68C13E">
      <w:start w:val="1"/>
      <w:numFmt w:val="bullet"/>
      <w:lvlText w:val=""/>
      <w:lvlJc w:val="left"/>
      <w:pPr>
        <w:tabs>
          <w:tab w:val="num" w:pos="360"/>
        </w:tabs>
        <w:ind w:left="360" w:hanging="360"/>
      </w:pPr>
      <w:rPr>
        <w:rFonts w:ascii="Symbol" w:hAnsi="Symbol" w:hint="default"/>
      </w:rPr>
    </w:lvl>
    <w:lvl w:ilvl="1" w:tplc="04150003">
      <w:start w:val="1"/>
      <w:numFmt w:val="decimal"/>
      <w:lvlText w:val="%2."/>
      <w:lvlJc w:val="left"/>
      <w:pPr>
        <w:tabs>
          <w:tab w:val="num" w:pos="1080"/>
        </w:tabs>
        <w:ind w:left="1080" w:hanging="360"/>
      </w:pPr>
      <w:rPr>
        <w:rFonts w:cs="Times New Roman"/>
      </w:rPr>
    </w:lvl>
    <w:lvl w:ilvl="2" w:tplc="04150005">
      <w:start w:val="1"/>
      <w:numFmt w:val="decimal"/>
      <w:lvlText w:val="%3."/>
      <w:lvlJc w:val="left"/>
      <w:pPr>
        <w:tabs>
          <w:tab w:val="num" w:pos="1800"/>
        </w:tabs>
        <w:ind w:left="1800" w:hanging="360"/>
      </w:pPr>
      <w:rPr>
        <w:rFonts w:cs="Times New Roman"/>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decimal"/>
      <w:lvlText w:val="%5."/>
      <w:lvlJc w:val="left"/>
      <w:pPr>
        <w:tabs>
          <w:tab w:val="num" w:pos="3240"/>
        </w:tabs>
        <w:ind w:left="3240" w:hanging="360"/>
      </w:pPr>
      <w:rPr>
        <w:rFonts w:cs="Times New Roman"/>
      </w:rPr>
    </w:lvl>
    <w:lvl w:ilvl="5" w:tplc="04150005">
      <w:start w:val="1"/>
      <w:numFmt w:val="decimal"/>
      <w:lvlText w:val="%6."/>
      <w:lvlJc w:val="left"/>
      <w:pPr>
        <w:tabs>
          <w:tab w:val="num" w:pos="3960"/>
        </w:tabs>
        <w:ind w:left="3960" w:hanging="360"/>
      </w:pPr>
      <w:rPr>
        <w:rFonts w:cs="Times New Roman"/>
      </w:rPr>
    </w:lvl>
    <w:lvl w:ilvl="6" w:tplc="04150001">
      <w:start w:val="1"/>
      <w:numFmt w:val="decimal"/>
      <w:lvlText w:val="%7."/>
      <w:lvlJc w:val="left"/>
      <w:pPr>
        <w:tabs>
          <w:tab w:val="num" w:pos="4680"/>
        </w:tabs>
        <w:ind w:left="4680" w:hanging="360"/>
      </w:pPr>
      <w:rPr>
        <w:rFonts w:cs="Times New Roman"/>
      </w:rPr>
    </w:lvl>
    <w:lvl w:ilvl="7" w:tplc="04150003">
      <w:start w:val="1"/>
      <w:numFmt w:val="decimal"/>
      <w:lvlText w:val="%8."/>
      <w:lvlJc w:val="left"/>
      <w:pPr>
        <w:tabs>
          <w:tab w:val="num" w:pos="5400"/>
        </w:tabs>
        <w:ind w:left="5400" w:hanging="360"/>
      </w:pPr>
      <w:rPr>
        <w:rFonts w:cs="Times New Roman"/>
      </w:rPr>
    </w:lvl>
    <w:lvl w:ilvl="8" w:tplc="04150005">
      <w:start w:val="1"/>
      <w:numFmt w:val="decimal"/>
      <w:lvlText w:val="%9."/>
      <w:lvlJc w:val="left"/>
      <w:pPr>
        <w:tabs>
          <w:tab w:val="num" w:pos="6120"/>
        </w:tabs>
        <w:ind w:left="6120" w:hanging="360"/>
      </w:pPr>
      <w:rPr>
        <w:rFonts w:cs="Times New Roman"/>
      </w:rPr>
    </w:lvl>
  </w:abstractNum>
  <w:abstractNum w:abstractNumId="115" w15:restartNumberingAfterBreak="0">
    <w:nsid w:val="7C593A7B"/>
    <w:multiLevelType w:val="hybridMultilevel"/>
    <w:tmpl w:val="FB523C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7E33413C"/>
    <w:multiLevelType w:val="hybridMultilevel"/>
    <w:tmpl w:val="D6647AE6"/>
    <w:lvl w:ilvl="0" w:tplc="4288BEE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7E473B89"/>
    <w:multiLevelType w:val="multilevel"/>
    <w:tmpl w:val="F0383FD8"/>
    <w:lvl w:ilvl="0">
      <w:start w:val="2"/>
      <w:numFmt w:val="decimal"/>
      <w:lvlText w:val="%1."/>
      <w:lvlJc w:val="left"/>
      <w:pPr>
        <w:ind w:left="360" w:hanging="360"/>
      </w:pPr>
      <w:rPr>
        <w:rFonts w:hint="default"/>
        <w:b/>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8" w15:restartNumberingAfterBreak="0">
    <w:nsid w:val="7E7069D1"/>
    <w:multiLevelType w:val="hybridMultilevel"/>
    <w:tmpl w:val="E696BDEA"/>
    <w:lvl w:ilvl="0" w:tplc="BA68C13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7F4A043C"/>
    <w:multiLevelType w:val="multilevel"/>
    <w:tmpl w:val="F418BE36"/>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926065643">
    <w:abstractNumId w:val="24"/>
  </w:num>
  <w:num w:numId="2" w16cid:durableId="1352146941">
    <w:abstractNumId w:val="96"/>
  </w:num>
  <w:num w:numId="3" w16cid:durableId="1953634267">
    <w:abstractNumId w:val="86"/>
  </w:num>
  <w:num w:numId="4" w16cid:durableId="639381913">
    <w:abstractNumId w:val="58"/>
  </w:num>
  <w:num w:numId="5" w16cid:durableId="2019770751">
    <w:abstractNumId w:val="102"/>
  </w:num>
  <w:num w:numId="6" w16cid:durableId="1085688370">
    <w:abstractNumId w:val="55"/>
  </w:num>
  <w:num w:numId="7" w16cid:durableId="710154628">
    <w:abstractNumId w:val="6"/>
  </w:num>
  <w:num w:numId="8" w16cid:durableId="140000001">
    <w:abstractNumId w:val="94"/>
  </w:num>
  <w:num w:numId="9" w16cid:durableId="1293636592">
    <w:abstractNumId w:val="39"/>
  </w:num>
  <w:num w:numId="10" w16cid:durableId="1569068568">
    <w:abstractNumId w:val="5"/>
  </w:num>
  <w:num w:numId="11" w16cid:durableId="2023167054">
    <w:abstractNumId w:val="79"/>
  </w:num>
  <w:num w:numId="12" w16cid:durableId="2064407985">
    <w:abstractNumId w:val="53"/>
  </w:num>
  <w:num w:numId="13" w16cid:durableId="534587781">
    <w:abstractNumId w:val="22"/>
  </w:num>
  <w:num w:numId="14" w16cid:durableId="337542011">
    <w:abstractNumId w:val="4"/>
  </w:num>
  <w:num w:numId="15" w16cid:durableId="2003729137">
    <w:abstractNumId w:val="61"/>
  </w:num>
  <w:num w:numId="16" w16cid:durableId="1508711322">
    <w:abstractNumId w:val="40"/>
  </w:num>
  <w:num w:numId="17" w16cid:durableId="626591464">
    <w:abstractNumId w:val="37"/>
  </w:num>
  <w:num w:numId="18" w16cid:durableId="775175510">
    <w:abstractNumId w:val="87"/>
  </w:num>
  <w:num w:numId="19" w16cid:durableId="1204900075">
    <w:abstractNumId w:val="29"/>
  </w:num>
  <w:num w:numId="20" w16cid:durableId="862129338">
    <w:abstractNumId w:val="34"/>
  </w:num>
  <w:num w:numId="21" w16cid:durableId="1306276521">
    <w:abstractNumId w:val="63"/>
  </w:num>
  <w:num w:numId="22" w16cid:durableId="174422224">
    <w:abstractNumId w:val="18"/>
  </w:num>
  <w:num w:numId="23" w16cid:durableId="1083531554">
    <w:abstractNumId w:val="69"/>
  </w:num>
  <w:num w:numId="24" w16cid:durableId="1207791554">
    <w:abstractNumId w:val="42"/>
  </w:num>
  <w:num w:numId="25" w16cid:durableId="1255092573">
    <w:abstractNumId w:val="101"/>
  </w:num>
  <w:num w:numId="26" w16cid:durableId="1205020559">
    <w:abstractNumId w:val="62"/>
  </w:num>
  <w:num w:numId="27" w16cid:durableId="511603222">
    <w:abstractNumId w:val="13"/>
  </w:num>
  <w:num w:numId="28" w16cid:durableId="1783956516">
    <w:abstractNumId w:val="117"/>
  </w:num>
  <w:num w:numId="29" w16cid:durableId="653224335">
    <w:abstractNumId w:val="72"/>
  </w:num>
  <w:num w:numId="30" w16cid:durableId="692152583">
    <w:abstractNumId w:val="35"/>
  </w:num>
  <w:num w:numId="31" w16cid:durableId="1245072128">
    <w:abstractNumId w:val="105"/>
  </w:num>
  <w:num w:numId="32" w16cid:durableId="2073117317">
    <w:abstractNumId w:val="36"/>
  </w:num>
  <w:num w:numId="33" w16cid:durableId="888495085">
    <w:abstractNumId w:val="106"/>
  </w:num>
  <w:num w:numId="34" w16cid:durableId="132448618">
    <w:abstractNumId w:val="38"/>
  </w:num>
  <w:num w:numId="35" w16cid:durableId="2104690008">
    <w:abstractNumId w:val="90"/>
  </w:num>
  <w:num w:numId="36" w16cid:durableId="385111528">
    <w:abstractNumId w:val="93"/>
  </w:num>
  <w:num w:numId="37" w16cid:durableId="2005082266">
    <w:abstractNumId w:val="103"/>
  </w:num>
  <w:num w:numId="38" w16cid:durableId="2007858247">
    <w:abstractNumId w:val="116"/>
  </w:num>
  <w:num w:numId="39" w16cid:durableId="750274605">
    <w:abstractNumId w:val="91"/>
  </w:num>
  <w:num w:numId="40" w16cid:durableId="1415056706">
    <w:abstractNumId w:val="27"/>
  </w:num>
  <w:num w:numId="41" w16cid:durableId="70204579">
    <w:abstractNumId w:val="110"/>
  </w:num>
  <w:num w:numId="42" w16cid:durableId="1194880400">
    <w:abstractNumId w:val="111"/>
  </w:num>
  <w:num w:numId="43" w16cid:durableId="770857566">
    <w:abstractNumId w:val="9"/>
  </w:num>
  <w:num w:numId="44" w16cid:durableId="2042853348">
    <w:abstractNumId w:val="48"/>
  </w:num>
  <w:num w:numId="45" w16cid:durableId="403258062">
    <w:abstractNumId w:val="107"/>
  </w:num>
  <w:num w:numId="46" w16cid:durableId="1198664639">
    <w:abstractNumId w:val="32"/>
  </w:num>
  <w:num w:numId="47" w16cid:durableId="247495615">
    <w:abstractNumId w:val="92"/>
  </w:num>
  <w:num w:numId="48" w16cid:durableId="646209818">
    <w:abstractNumId w:val="11"/>
  </w:num>
  <w:num w:numId="49" w16cid:durableId="1767262324">
    <w:abstractNumId w:val="77"/>
  </w:num>
  <w:num w:numId="50" w16cid:durableId="441804357">
    <w:abstractNumId w:val="51"/>
  </w:num>
  <w:num w:numId="51" w16cid:durableId="743844796">
    <w:abstractNumId w:val="16"/>
  </w:num>
  <w:num w:numId="52" w16cid:durableId="956718418">
    <w:abstractNumId w:val="95"/>
  </w:num>
  <w:num w:numId="53" w16cid:durableId="764420831">
    <w:abstractNumId w:val="14"/>
  </w:num>
  <w:num w:numId="54" w16cid:durableId="943801628">
    <w:abstractNumId w:val="74"/>
  </w:num>
  <w:num w:numId="55" w16cid:durableId="147137501">
    <w:abstractNumId w:val="13"/>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359938072">
    <w:abstractNumId w:val="1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149596190">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81689988">
    <w:abstractNumId w:val="1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427116968">
    <w:abstractNumId w:val="68"/>
  </w:num>
  <w:num w:numId="60" w16cid:durableId="145056381">
    <w:abstractNumId w:val="10"/>
  </w:num>
  <w:num w:numId="61" w16cid:durableId="1389763521">
    <w:abstractNumId w:val="109"/>
  </w:num>
  <w:num w:numId="62" w16cid:durableId="1449545478">
    <w:abstractNumId w:val="70"/>
  </w:num>
  <w:num w:numId="63" w16cid:durableId="32929201">
    <w:abstractNumId w:val="1"/>
  </w:num>
  <w:num w:numId="64" w16cid:durableId="1843085985">
    <w:abstractNumId w:val="2"/>
  </w:num>
  <w:num w:numId="65" w16cid:durableId="1010715357">
    <w:abstractNumId w:val="75"/>
  </w:num>
  <w:num w:numId="66" w16cid:durableId="933703886">
    <w:abstractNumId w:val="60"/>
  </w:num>
  <w:num w:numId="67" w16cid:durableId="61409966">
    <w:abstractNumId w:val="108"/>
  </w:num>
  <w:num w:numId="68" w16cid:durableId="1194809065">
    <w:abstractNumId w:val="64"/>
  </w:num>
  <w:num w:numId="69" w16cid:durableId="1597902865">
    <w:abstractNumId w:val="114"/>
  </w:num>
  <w:num w:numId="70" w16cid:durableId="1273828187">
    <w:abstractNumId w:val="79"/>
    <w:lvlOverride w:ilvl="0">
      <w:lvl w:ilvl="0" w:tplc="BA68C13E">
        <w:start w:val="1"/>
        <w:numFmt w:val="bullet"/>
        <w:lvlText w:val=""/>
        <w:lvlJc w:val="left"/>
        <w:pPr>
          <w:tabs>
            <w:tab w:val="num" w:pos="720"/>
          </w:tabs>
          <w:ind w:left="720" w:hanging="360"/>
        </w:pPr>
        <w:rPr>
          <w:rFonts w:ascii="Symbol" w:hAnsi="Symbol" w:hint="default"/>
          <w:color w:val="auto"/>
        </w:rPr>
      </w:lvl>
    </w:lvlOverride>
  </w:num>
  <w:num w:numId="71" w16cid:durableId="1165708053">
    <w:abstractNumId w:val="89"/>
  </w:num>
  <w:num w:numId="72" w16cid:durableId="2047178662">
    <w:abstractNumId w:val="33"/>
  </w:num>
  <w:num w:numId="73" w16cid:durableId="2027710477">
    <w:abstractNumId w:val="98"/>
  </w:num>
  <w:num w:numId="74" w16cid:durableId="1657032595">
    <w:abstractNumId w:val="12"/>
  </w:num>
  <w:num w:numId="75" w16cid:durableId="1684741056">
    <w:abstractNumId w:val="99"/>
  </w:num>
  <w:num w:numId="76" w16cid:durableId="376857566">
    <w:abstractNumId w:val="52"/>
  </w:num>
  <w:num w:numId="77" w16cid:durableId="353383058">
    <w:abstractNumId w:val="15"/>
  </w:num>
  <w:num w:numId="78" w16cid:durableId="1022517197">
    <w:abstractNumId w:val="20"/>
  </w:num>
  <w:num w:numId="79" w16cid:durableId="1014915978">
    <w:abstractNumId w:val="66"/>
  </w:num>
  <w:num w:numId="80" w16cid:durableId="1532647110">
    <w:abstractNumId w:val="50"/>
  </w:num>
  <w:num w:numId="81" w16cid:durableId="2044553361">
    <w:abstractNumId w:val="59"/>
  </w:num>
  <w:num w:numId="82" w16cid:durableId="1518273331">
    <w:abstractNumId w:val="80"/>
  </w:num>
  <w:num w:numId="83" w16cid:durableId="2117212970">
    <w:abstractNumId w:val="118"/>
  </w:num>
  <w:num w:numId="84" w16cid:durableId="1932153445">
    <w:abstractNumId w:val="84"/>
  </w:num>
  <w:num w:numId="85" w16cid:durableId="1758163899">
    <w:abstractNumId w:val="23"/>
  </w:num>
  <w:num w:numId="86" w16cid:durableId="1648391053">
    <w:abstractNumId w:val="56"/>
  </w:num>
  <w:num w:numId="87" w16cid:durableId="1208495185">
    <w:abstractNumId w:val="78"/>
  </w:num>
  <w:num w:numId="88" w16cid:durableId="1612862794">
    <w:abstractNumId w:val="113"/>
  </w:num>
  <w:num w:numId="89" w16cid:durableId="2107071497">
    <w:abstractNumId w:val="26"/>
  </w:num>
  <w:num w:numId="90" w16cid:durableId="1556039923">
    <w:abstractNumId w:val="28"/>
  </w:num>
  <w:num w:numId="91" w16cid:durableId="486672218">
    <w:abstractNumId w:val="30"/>
  </w:num>
  <w:num w:numId="92" w16cid:durableId="337852957">
    <w:abstractNumId w:val="21"/>
  </w:num>
  <w:num w:numId="93" w16cid:durableId="1522742333">
    <w:abstractNumId w:val="49"/>
  </w:num>
  <w:num w:numId="94" w16cid:durableId="1383868218">
    <w:abstractNumId w:val="83"/>
  </w:num>
  <w:num w:numId="95" w16cid:durableId="67970931">
    <w:abstractNumId w:val="82"/>
  </w:num>
  <w:num w:numId="96" w16cid:durableId="1225415494">
    <w:abstractNumId w:val="43"/>
  </w:num>
  <w:num w:numId="97" w16cid:durableId="2014991606">
    <w:abstractNumId w:val="67"/>
  </w:num>
  <w:num w:numId="98" w16cid:durableId="1010332557">
    <w:abstractNumId w:val="65"/>
  </w:num>
  <w:num w:numId="99" w16cid:durableId="1848212173">
    <w:abstractNumId w:val="104"/>
  </w:num>
  <w:num w:numId="100" w16cid:durableId="792482198">
    <w:abstractNumId w:val="44"/>
  </w:num>
  <w:num w:numId="101" w16cid:durableId="1397699824">
    <w:abstractNumId w:val="57"/>
  </w:num>
  <w:num w:numId="102" w16cid:durableId="731192545">
    <w:abstractNumId w:val="19"/>
  </w:num>
  <w:num w:numId="103" w16cid:durableId="431822831">
    <w:abstractNumId w:val="100"/>
  </w:num>
  <w:num w:numId="104" w16cid:durableId="1137334738">
    <w:abstractNumId w:val="17"/>
  </w:num>
  <w:num w:numId="105" w16cid:durableId="5375816">
    <w:abstractNumId w:val="112"/>
  </w:num>
  <w:num w:numId="106" w16cid:durableId="1065762179">
    <w:abstractNumId w:val="119"/>
  </w:num>
  <w:num w:numId="107" w16cid:durableId="980118865">
    <w:abstractNumId w:val="8"/>
  </w:num>
  <w:num w:numId="108" w16cid:durableId="2093962626">
    <w:abstractNumId w:val="31"/>
  </w:num>
  <w:num w:numId="109" w16cid:durableId="1804152820">
    <w:abstractNumId w:val="81"/>
  </w:num>
  <w:num w:numId="110" w16cid:durableId="1628579862">
    <w:abstractNumId w:val="115"/>
  </w:num>
  <w:num w:numId="111" w16cid:durableId="1049494433">
    <w:abstractNumId w:val="88"/>
  </w:num>
  <w:num w:numId="112" w16cid:durableId="1467818668">
    <w:abstractNumId w:val="76"/>
  </w:num>
  <w:num w:numId="113" w16cid:durableId="168911217">
    <w:abstractNumId w:val="97"/>
  </w:num>
  <w:num w:numId="114" w16cid:durableId="1998801100">
    <w:abstractNumId w:val="46"/>
  </w:num>
  <w:num w:numId="115" w16cid:durableId="446201122">
    <w:abstractNumId w:val="71"/>
  </w:num>
  <w:num w:numId="116" w16cid:durableId="823744041">
    <w:abstractNumId w:val="45"/>
  </w:num>
  <w:num w:numId="117" w16cid:durableId="1895043655">
    <w:abstractNumId w:val="85"/>
  </w:num>
  <w:num w:numId="118" w16cid:durableId="1178929549">
    <w:abstractNumId w:val="41"/>
  </w:num>
  <w:num w:numId="119" w16cid:durableId="1215387500">
    <w:abstractNumId w:val="54"/>
  </w:num>
  <w:num w:numId="120" w16cid:durableId="37704043">
    <w:abstractNumId w:val="47"/>
  </w:num>
  <w:num w:numId="121" w16cid:durableId="1249659011">
    <w:abstractNumId w:val="7"/>
  </w:num>
  <w:num w:numId="122" w16cid:durableId="2044094618">
    <w:abstractNumId w:val="25"/>
  </w:num>
  <w:num w:numId="123" w16cid:durableId="625892857">
    <w:abstractNumId w:val="73"/>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9"/>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B44"/>
    <w:rsid w:val="00001073"/>
    <w:rsid w:val="00002689"/>
    <w:rsid w:val="00005B5A"/>
    <w:rsid w:val="00013248"/>
    <w:rsid w:val="00013A1E"/>
    <w:rsid w:val="000143E4"/>
    <w:rsid w:val="00014537"/>
    <w:rsid w:val="00014D0A"/>
    <w:rsid w:val="000174E4"/>
    <w:rsid w:val="00017DED"/>
    <w:rsid w:val="000200EE"/>
    <w:rsid w:val="00020369"/>
    <w:rsid w:val="000210F8"/>
    <w:rsid w:val="00021A04"/>
    <w:rsid w:val="00026EE5"/>
    <w:rsid w:val="000272A4"/>
    <w:rsid w:val="00031880"/>
    <w:rsid w:val="0003258C"/>
    <w:rsid w:val="00034D5B"/>
    <w:rsid w:val="00035B12"/>
    <w:rsid w:val="000366C6"/>
    <w:rsid w:val="00036C0B"/>
    <w:rsid w:val="00040B4B"/>
    <w:rsid w:val="00042B0C"/>
    <w:rsid w:val="00043F8B"/>
    <w:rsid w:val="00047288"/>
    <w:rsid w:val="00050091"/>
    <w:rsid w:val="0005135D"/>
    <w:rsid w:val="00052746"/>
    <w:rsid w:val="0005383C"/>
    <w:rsid w:val="000538F5"/>
    <w:rsid w:val="00056F98"/>
    <w:rsid w:val="00061397"/>
    <w:rsid w:val="0006218A"/>
    <w:rsid w:val="00063783"/>
    <w:rsid w:val="0006425A"/>
    <w:rsid w:val="00064B0C"/>
    <w:rsid w:val="00066A73"/>
    <w:rsid w:val="00066BFF"/>
    <w:rsid w:val="0007206F"/>
    <w:rsid w:val="00075912"/>
    <w:rsid w:val="0008053D"/>
    <w:rsid w:val="00080B35"/>
    <w:rsid w:val="00081AC1"/>
    <w:rsid w:val="000821B1"/>
    <w:rsid w:val="00082376"/>
    <w:rsid w:val="00085695"/>
    <w:rsid w:val="00086450"/>
    <w:rsid w:val="0008674A"/>
    <w:rsid w:val="00087717"/>
    <w:rsid w:val="00091DF5"/>
    <w:rsid w:val="00091F9E"/>
    <w:rsid w:val="00094189"/>
    <w:rsid w:val="000948F4"/>
    <w:rsid w:val="00094C8E"/>
    <w:rsid w:val="0009554F"/>
    <w:rsid w:val="000961D4"/>
    <w:rsid w:val="000A26FE"/>
    <w:rsid w:val="000A3871"/>
    <w:rsid w:val="000A3B2D"/>
    <w:rsid w:val="000A43A0"/>
    <w:rsid w:val="000A6733"/>
    <w:rsid w:val="000A7405"/>
    <w:rsid w:val="000A7618"/>
    <w:rsid w:val="000B0306"/>
    <w:rsid w:val="000B0F64"/>
    <w:rsid w:val="000B1250"/>
    <w:rsid w:val="000B169A"/>
    <w:rsid w:val="000B2F5B"/>
    <w:rsid w:val="000B3328"/>
    <w:rsid w:val="000B4652"/>
    <w:rsid w:val="000B63B1"/>
    <w:rsid w:val="000B6585"/>
    <w:rsid w:val="000B6C60"/>
    <w:rsid w:val="000C0991"/>
    <w:rsid w:val="000C2FE6"/>
    <w:rsid w:val="000C3AEF"/>
    <w:rsid w:val="000C75D3"/>
    <w:rsid w:val="000D0853"/>
    <w:rsid w:val="000D1B47"/>
    <w:rsid w:val="000D4268"/>
    <w:rsid w:val="000D6B4C"/>
    <w:rsid w:val="000D7255"/>
    <w:rsid w:val="000D742D"/>
    <w:rsid w:val="000E077C"/>
    <w:rsid w:val="000E2BCF"/>
    <w:rsid w:val="000E367A"/>
    <w:rsid w:val="000E4721"/>
    <w:rsid w:val="000E5134"/>
    <w:rsid w:val="000E738B"/>
    <w:rsid w:val="000E7BF2"/>
    <w:rsid w:val="000F090E"/>
    <w:rsid w:val="000F1BA4"/>
    <w:rsid w:val="000F1F6A"/>
    <w:rsid w:val="000F20FD"/>
    <w:rsid w:val="000F2EDD"/>
    <w:rsid w:val="000F425A"/>
    <w:rsid w:val="000F5E2C"/>
    <w:rsid w:val="000F5F7B"/>
    <w:rsid w:val="000F6CCC"/>
    <w:rsid w:val="0010313A"/>
    <w:rsid w:val="00104FD4"/>
    <w:rsid w:val="00106AA1"/>
    <w:rsid w:val="00111815"/>
    <w:rsid w:val="00114AF0"/>
    <w:rsid w:val="00115A96"/>
    <w:rsid w:val="0011667E"/>
    <w:rsid w:val="00116D69"/>
    <w:rsid w:val="001204A1"/>
    <w:rsid w:val="00121C13"/>
    <w:rsid w:val="00122834"/>
    <w:rsid w:val="00122943"/>
    <w:rsid w:val="00122B2F"/>
    <w:rsid w:val="00122D19"/>
    <w:rsid w:val="00123651"/>
    <w:rsid w:val="00123A90"/>
    <w:rsid w:val="001257CD"/>
    <w:rsid w:val="0012718C"/>
    <w:rsid w:val="00127BCE"/>
    <w:rsid w:val="00132E24"/>
    <w:rsid w:val="00132ED0"/>
    <w:rsid w:val="001332FA"/>
    <w:rsid w:val="0013334E"/>
    <w:rsid w:val="001336FF"/>
    <w:rsid w:val="00134552"/>
    <w:rsid w:val="00134F3E"/>
    <w:rsid w:val="00135809"/>
    <w:rsid w:val="00135BAE"/>
    <w:rsid w:val="00136688"/>
    <w:rsid w:val="0013689F"/>
    <w:rsid w:val="001373C9"/>
    <w:rsid w:val="00137BF0"/>
    <w:rsid w:val="00145644"/>
    <w:rsid w:val="00147E32"/>
    <w:rsid w:val="00151A92"/>
    <w:rsid w:val="00152D22"/>
    <w:rsid w:val="001538D5"/>
    <w:rsid w:val="00153AEB"/>
    <w:rsid w:val="00153BD8"/>
    <w:rsid w:val="001540FD"/>
    <w:rsid w:val="00154EB5"/>
    <w:rsid w:val="0015627A"/>
    <w:rsid w:val="00156D9B"/>
    <w:rsid w:val="001578B3"/>
    <w:rsid w:val="001601E2"/>
    <w:rsid w:val="00162081"/>
    <w:rsid w:val="0016237B"/>
    <w:rsid w:val="00163217"/>
    <w:rsid w:val="0016356B"/>
    <w:rsid w:val="00163815"/>
    <w:rsid w:val="001641AD"/>
    <w:rsid w:val="001641CE"/>
    <w:rsid w:val="00164E45"/>
    <w:rsid w:val="00165442"/>
    <w:rsid w:val="0017028E"/>
    <w:rsid w:val="00172122"/>
    <w:rsid w:val="0017452D"/>
    <w:rsid w:val="00174804"/>
    <w:rsid w:val="00175E8F"/>
    <w:rsid w:val="00176976"/>
    <w:rsid w:val="001810AB"/>
    <w:rsid w:val="00181861"/>
    <w:rsid w:val="00182722"/>
    <w:rsid w:val="00182CE2"/>
    <w:rsid w:val="00183954"/>
    <w:rsid w:val="0018672D"/>
    <w:rsid w:val="00190B1B"/>
    <w:rsid w:val="00195DB6"/>
    <w:rsid w:val="00195DE7"/>
    <w:rsid w:val="00197745"/>
    <w:rsid w:val="001A004B"/>
    <w:rsid w:val="001A121E"/>
    <w:rsid w:val="001A3A8D"/>
    <w:rsid w:val="001A5097"/>
    <w:rsid w:val="001A5CD3"/>
    <w:rsid w:val="001A7C08"/>
    <w:rsid w:val="001B04A8"/>
    <w:rsid w:val="001B33FB"/>
    <w:rsid w:val="001B73B7"/>
    <w:rsid w:val="001B7FCE"/>
    <w:rsid w:val="001C0C33"/>
    <w:rsid w:val="001C2345"/>
    <w:rsid w:val="001C396A"/>
    <w:rsid w:val="001C5525"/>
    <w:rsid w:val="001C56FA"/>
    <w:rsid w:val="001D01E7"/>
    <w:rsid w:val="001D085D"/>
    <w:rsid w:val="001D08ED"/>
    <w:rsid w:val="001D0A27"/>
    <w:rsid w:val="001D19DD"/>
    <w:rsid w:val="001D1E94"/>
    <w:rsid w:val="001D24B1"/>
    <w:rsid w:val="001D4892"/>
    <w:rsid w:val="001D648C"/>
    <w:rsid w:val="001D6822"/>
    <w:rsid w:val="001E20C4"/>
    <w:rsid w:val="001E20D3"/>
    <w:rsid w:val="001E223F"/>
    <w:rsid w:val="001E3510"/>
    <w:rsid w:val="001E68B2"/>
    <w:rsid w:val="001E7E36"/>
    <w:rsid w:val="001F43DA"/>
    <w:rsid w:val="001F4759"/>
    <w:rsid w:val="001F4FAE"/>
    <w:rsid w:val="001F64FF"/>
    <w:rsid w:val="001F7695"/>
    <w:rsid w:val="002011E2"/>
    <w:rsid w:val="002028D0"/>
    <w:rsid w:val="002029FD"/>
    <w:rsid w:val="00202CD9"/>
    <w:rsid w:val="002068F4"/>
    <w:rsid w:val="00210B27"/>
    <w:rsid w:val="00211D71"/>
    <w:rsid w:val="002127DE"/>
    <w:rsid w:val="00212B5B"/>
    <w:rsid w:val="002139DF"/>
    <w:rsid w:val="00215241"/>
    <w:rsid w:val="00216925"/>
    <w:rsid w:val="002226B2"/>
    <w:rsid w:val="00222AD9"/>
    <w:rsid w:val="00223AB3"/>
    <w:rsid w:val="00226AF9"/>
    <w:rsid w:val="00227565"/>
    <w:rsid w:val="0022759C"/>
    <w:rsid w:val="002309F9"/>
    <w:rsid w:val="002322B5"/>
    <w:rsid w:val="002325DE"/>
    <w:rsid w:val="00233A8A"/>
    <w:rsid w:val="002343CB"/>
    <w:rsid w:val="0023467C"/>
    <w:rsid w:val="00235F33"/>
    <w:rsid w:val="002454B2"/>
    <w:rsid w:val="00245E50"/>
    <w:rsid w:val="00245ED6"/>
    <w:rsid w:val="002469DC"/>
    <w:rsid w:val="00252B97"/>
    <w:rsid w:val="00253343"/>
    <w:rsid w:val="002569D6"/>
    <w:rsid w:val="00256A13"/>
    <w:rsid w:val="00256E8D"/>
    <w:rsid w:val="0025700D"/>
    <w:rsid w:val="00261686"/>
    <w:rsid w:val="00261A86"/>
    <w:rsid w:val="00262DB3"/>
    <w:rsid w:val="00262DC6"/>
    <w:rsid w:val="002634CC"/>
    <w:rsid w:val="00265092"/>
    <w:rsid w:val="00270F06"/>
    <w:rsid w:val="0027187C"/>
    <w:rsid w:val="00271F93"/>
    <w:rsid w:val="00272840"/>
    <w:rsid w:val="00274348"/>
    <w:rsid w:val="00274B9F"/>
    <w:rsid w:val="00275DC1"/>
    <w:rsid w:val="00276083"/>
    <w:rsid w:val="002768EF"/>
    <w:rsid w:val="00276986"/>
    <w:rsid w:val="00276D83"/>
    <w:rsid w:val="002830D4"/>
    <w:rsid w:val="0028520F"/>
    <w:rsid w:val="00286DDE"/>
    <w:rsid w:val="002879D9"/>
    <w:rsid w:val="002925A5"/>
    <w:rsid w:val="002926B2"/>
    <w:rsid w:val="00292791"/>
    <w:rsid w:val="00294EAD"/>
    <w:rsid w:val="002975C3"/>
    <w:rsid w:val="00297C6F"/>
    <w:rsid w:val="002A17A6"/>
    <w:rsid w:val="002A1B3B"/>
    <w:rsid w:val="002A20E9"/>
    <w:rsid w:val="002A4351"/>
    <w:rsid w:val="002B0714"/>
    <w:rsid w:val="002B1670"/>
    <w:rsid w:val="002B38A7"/>
    <w:rsid w:val="002B46EC"/>
    <w:rsid w:val="002B602D"/>
    <w:rsid w:val="002B65B8"/>
    <w:rsid w:val="002B765A"/>
    <w:rsid w:val="002C11FA"/>
    <w:rsid w:val="002C1F6F"/>
    <w:rsid w:val="002C4666"/>
    <w:rsid w:val="002C643A"/>
    <w:rsid w:val="002C6C8C"/>
    <w:rsid w:val="002C7047"/>
    <w:rsid w:val="002C74B7"/>
    <w:rsid w:val="002D0131"/>
    <w:rsid w:val="002D0C9B"/>
    <w:rsid w:val="002D210A"/>
    <w:rsid w:val="002D2D80"/>
    <w:rsid w:val="002D3714"/>
    <w:rsid w:val="002D51DB"/>
    <w:rsid w:val="002D7A64"/>
    <w:rsid w:val="002E25E5"/>
    <w:rsid w:val="002E3661"/>
    <w:rsid w:val="002E3CF9"/>
    <w:rsid w:val="002E3E62"/>
    <w:rsid w:val="002E5F66"/>
    <w:rsid w:val="002E60E5"/>
    <w:rsid w:val="002E6D67"/>
    <w:rsid w:val="002E7246"/>
    <w:rsid w:val="002F0B46"/>
    <w:rsid w:val="002F0E21"/>
    <w:rsid w:val="002F11DF"/>
    <w:rsid w:val="002F1C0C"/>
    <w:rsid w:val="002F1D35"/>
    <w:rsid w:val="002F3904"/>
    <w:rsid w:val="002F4D20"/>
    <w:rsid w:val="003004C1"/>
    <w:rsid w:val="00301245"/>
    <w:rsid w:val="003035CA"/>
    <w:rsid w:val="00303BE2"/>
    <w:rsid w:val="00303DBB"/>
    <w:rsid w:val="003044DF"/>
    <w:rsid w:val="003044F3"/>
    <w:rsid w:val="00304F39"/>
    <w:rsid w:val="00305090"/>
    <w:rsid w:val="003051ED"/>
    <w:rsid w:val="003068B1"/>
    <w:rsid w:val="00311ADD"/>
    <w:rsid w:val="003123E5"/>
    <w:rsid w:val="003133ED"/>
    <w:rsid w:val="003136FB"/>
    <w:rsid w:val="0031405A"/>
    <w:rsid w:val="00317658"/>
    <w:rsid w:val="00317E66"/>
    <w:rsid w:val="003200A9"/>
    <w:rsid w:val="00321236"/>
    <w:rsid w:val="00323CD4"/>
    <w:rsid w:val="00323D61"/>
    <w:rsid w:val="00327545"/>
    <w:rsid w:val="00333D9D"/>
    <w:rsid w:val="00340883"/>
    <w:rsid w:val="00340BF5"/>
    <w:rsid w:val="0034156E"/>
    <w:rsid w:val="00345730"/>
    <w:rsid w:val="00345794"/>
    <w:rsid w:val="00345AB3"/>
    <w:rsid w:val="00350F12"/>
    <w:rsid w:val="00351B7A"/>
    <w:rsid w:val="00355F85"/>
    <w:rsid w:val="00357ACF"/>
    <w:rsid w:val="00357F01"/>
    <w:rsid w:val="00361B3C"/>
    <w:rsid w:val="00362F42"/>
    <w:rsid w:val="00365CC7"/>
    <w:rsid w:val="003665A9"/>
    <w:rsid w:val="003700E1"/>
    <w:rsid w:val="00372E94"/>
    <w:rsid w:val="00375692"/>
    <w:rsid w:val="00377847"/>
    <w:rsid w:val="00381827"/>
    <w:rsid w:val="00382283"/>
    <w:rsid w:val="00386277"/>
    <w:rsid w:val="003863C6"/>
    <w:rsid w:val="00387010"/>
    <w:rsid w:val="00387E05"/>
    <w:rsid w:val="00391DB5"/>
    <w:rsid w:val="00392212"/>
    <w:rsid w:val="0039278F"/>
    <w:rsid w:val="0039303A"/>
    <w:rsid w:val="0039610A"/>
    <w:rsid w:val="00396CBE"/>
    <w:rsid w:val="003A1B2E"/>
    <w:rsid w:val="003A2906"/>
    <w:rsid w:val="003A4F2E"/>
    <w:rsid w:val="003A53E1"/>
    <w:rsid w:val="003A5622"/>
    <w:rsid w:val="003A66B4"/>
    <w:rsid w:val="003A6D44"/>
    <w:rsid w:val="003A74E2"/>
    <w:rsid w:val="003A750D"/>
    <w:rsid w:val="003A7A89"/>
    <w:rsid w:val="003B07C4"/>
    <w:rsid w:val="003B16D1"/>
    <w:rsid w:val="003B34BF"/>
    <w:rsid w:val="003B6CDC"/>
    <w:rsid w:val="003B7583"/>
    <w:rsid w:val="003C179F"/>
    <w:rsid w:val="003C1CCE"/>
    <w:rsid w:val="003C1E9D"/>
    <w:rsid w:val="003C2A1F"/>
    <w:rsid w:val="003C5571"/>
    <w:rsid w:val="003D08C1"/>
    <w:rsid w:val="003D0BC5"/>
    <w:rsid w:val="003D0FE5"/>
    <w:rsid w:val="003D212B"/>
    <w:rsid w:val="003D2BF2"/>
    <w:rsid w:val="003D324B"/>
    <w:rsid w:val="003D39A9"/>
    <w:rsid w:val="003D39C8"/>
    <w:rsid w:val="003E0B47"/>
    <w:rsid w:val="003E27F0"/>
    <w:rsid w:val="003E41C7"/>
    <w:rsid w:val="003E4616"/>
    <w:rsid w:val="003E57B8"/>
    <w:rsid w:val="003E5AA5"/>
    <w:rsid w:val="003E608C"/>
    <w:rsid w:val="003E6F62"/>
    <w:rsid w:val="003F1CA0"/>
    <w:rsid w:val="003F433B"/>
    <w:rsid w:val="003F4651"/>
    <w:rsid w:val="003F5048"/>
    <w:rsid w:val="003F5AAE"/>
    <w:rsid w:val="003F7A55"/>
    <w:rsid w:val="003F7CEF"/>
    <w:rsid w:val="004035B9"/>
    <w:rsid w:val="00404FE6"/>
    <w:rsid w:val="004054B6"/>
    <w:rsid w:val="0040798D"/>
    <w:rsid w:val="00407BB3"/>
    <w:rsid w:val="00407ECD"/>
    <w:rsid w:val="0041038D"/>
    <w:rsid w:val="00410BDB"/>
    <w:rsid w:val="004117B7"/>
    <w:rsid w:val="004127D2"/>
    <w:rsid w:val="004156CF"/>
    <w:rsid w:val="004203B5"/>
    <w:rsid w:val="00420EED"/>
    <w:rsid w:val="00421DD4"/>
    <w:rsid w:val="004228A3"/>
    <w:rsid w:val="00424012"/>
    <w:rsid w:val="004242A1"/>
    <w:rsid w:val="004255E3"/>
    <w:rsid w:val="004302A0"/>
    <w:rsid w:val="0043094C"/>
    <w:rsid w:val="00430F49"/>
    <w:rsid w:val="00430F58"/>
    <w:rsid w:val="00431DAC"/>
    <w:rsid w:val="00434479"/>
    <w:rsid w:val="00435C64"/>
    <w:rsid w:val="00436335"/>
    <w:rsid w:val="004370AA"/>
    <w:rsid w:val="00442224"/>
    <w:rsid w:val="00442686"/>
    <w:rsid w:val="00445E09"/>
    <w:rsid w:val="00451B2D"/>
    <w:rsid w:val="004562D0"/>
    <w:rsid w:val="00456962"/>
    <w:rsid w:val="00460DB9"/>
    <w:rsid w:val="004648B8"/>
    <w:rsid w:val="0046541E"/>
    <w:rsid w:val="00466FAD"/>
    <w:rsid w:val="00470D36"/>
    <w:rsid w:val="00473E2A"/>
    <w:rsid w:val="004740DC"/>
    <w:rsid w:val="004747E5"/>
    <w:rsid w:val="00474D39"/>
    <w:rsid w:val="00475232"/>
    <w:rsid w:val="00475675"/>
    <w:rsid w:val="00475E61"/>
    <w:rsid w:val="00476462"/>
    <w:rsid w:val="00476C17"/>
    <w:rsid w:val="00477EAA"/>
    <w:rsid w:val="004829C0"/>
    <w:rsid w:val="00485C48"/>
    <w:rsid w:val="00485D50"/>
    <w:rsid w:val="00485FDD"/>
    <w:rsid w:val="00486814"/>
    <w:rsid w:val="00487447"/>
    <w:rsid w:val="00492030"/>
    <w:rsid w:val="004921A4"/>
    <w:rsid w:val="00494BDE"/>
    <w:rsid w:val="00495452"/>
    <w:rsid w:val="004954DE"/>
    <w:rsid w:val="00495CA6"/>
    <w:rsid w:val="00496EC8"/>
    <w:rsid w:val="004A019B"/>
    <w:rsid w:val="004A2A1E"/>
    <w:rsid w:val="004A37D3"/>
    <w:rsid w:val="004A5277"/>
    <w:rsid w:val="004A52BF"/>
    <w:rsid w:val="004A6CE2"/>
    <w:rsid w:val="004A7137"/>
    <w:rsid w:val="004B0067"/>
    <w:rsid w:val="004B20D4"/>
    <w:rsid w:val="004B3412"/>
    <w:rsid w:val="004B442A"/>
    <w:rsid w:val="004B4A32"/>
    <w:rsid w:val="004B4F88"/>
    <w:rsid w:val="004B6184"/>
    <w:rsid w:val="004B61AF"/>
    <w:rsid w:val="004B76DF"/>
    <w:rsid w:val="004C2549"/>
    <w:rsid w:val="004C34C4"/>
    <w:rsid w:val="004C34C6"/>
    <w:rsid w:val="004C4261"/>
    <w:rsid w:val="004C72D2"/>
    <w:rsid w:val="004C7DE2"/>
    <w:rsid w:val="004D11D3"/>
    <w:rsid w:val="004D1EFA"/>
    <w:rsid w:val="004D324E"/>
    <w:rsid w:val="004D4EAD"/>
    <w:rsid w:val="004D59AE"/>
    <w:rsid w:val="004D6DA7"/>
    <w:rsid w:val="004D74AA"/>
    <w:rsid w:val="004D795D"/>
    <w:rsid w:val="004D7E6C"/>
    <w:rsid w:val="004E1BC8"/>
    <w:rsid w:val="004E2C2B"/>
    <w:rsid w:val="004E31CE"/>
    <w:rsid w:val="004E45C9"/>
    <w:rsid w:val="004E4A48"/>
    <w:rsid w:val="004E53F2"/>
    <w:rsid w:val="004E68B1"/>
    <w:rsid w:val="004E6A53"/>
    <w:rsid w:val="004E77B7"/>
    <w:rsid w:val="004F062C"/>
    <w:rsid w:val="004F2253"/>
    <w:rsid w:val="004F46C4"/>
    <w:rsid w:val="004F50A7"/>
    <w:rsid w:val="004F6E0C"/>
    <w:rsid w:val="00503ADB"/>
    <w:rsid w:val="00504F7A"/>
    <w:rsid w:val="00506244"/>
    <w:rsid w:val="00506514"/>
    <w:rsid w:val="0050667B"/>
    <w:rsid w:val="005066E7"/>
    <w:rsid w:val="00507610"/>
    <w:rsid w:val="00511854"/>
    <w:rsid w:val="00511C38"/>
    <w:rsid w:val="005128CD"/>
    <w:rsid w:val="00516625"/>
    <w:rsid w:val="00525FA3"/>
    <w:rsid w:val="005304C3"/>
    <w:rsid w:val="00531BA4"/>
    <w:rsid w:val="00532D7B"/>
    <w:rsid w:val="00535AC4"/>
    <w:rsid w:val="005424CF"/>
    <w:rsid w:val="005447B5"/>
    <w:rsid w:val="00547C70"/>
    <w:rsid w:val="005500C2"/>
    <w:rsid w:val="00551A69"/>
    <w:rsid w:val="00551F74"/>
    <w:rsid w:val="00552DB1"/>
    <w:rsid w:val="00555856"/>
    <w:rsid w:val="005605B5"/>
    <w:rsid w:val="00561C01"/>
    <w:rsid w:val="005630C5"/>
    <w:rsid w:val="005633E1"/>
    <w:rsid w:val="005654CC"/>
    <w:rsid w:val="00570002"/>
    <w:rsid w:val="0057057F"/>
    <w:rsid w:val="005707E6"/>
    <w:rsid w:val="0057187C"/>
    <w:rsid w:val="0057398C"/>
    <w:rsid w:val="00573CFD"/>
    <w:rsid w:val="00573D22"/>
    <w:rsid w:val="005741EE"/>
    <w:rsid w:val="00574BD4"/>
    <w:rsid w:val="005777C2"/>
    <w:rsid w:val="00584D89"/>
    <w:rsid w:val="00585D0A"/>
    <w:rsid w:val="00587C00"/>
    <w:rsid w:val="00591496"/>
    <w:rsid w:val="00594253"/>
    <w:rsid w:val="00594DD7"/>
    <w:rsid w:val="00595553"/>
    <w:rsid w:val="00595C5C"/>
    <w:rsid w:val="00596DB9"/>
    <w:rsid w:val="005974E1"/>
    <w:rsid w:val="005A0C82"/>
    <w:rsid w:val="005A31F2"/>
    <w:rsid w:val="005A3B73"/>
    <w:rsid w:val="005A59CB"/>
    <w:rsid w:val="005A5A82"/>
    <w:rsid w:val="005A5DE5"/>
    <w:rsid w:val="005A7AD9"/>
    <w:rsid w:val="005B1504"/>
    <w:rsid w:val="005B2533"/>
    <w:rsid w:val="005B26ED"/>
    <w:rsid w:val="005B364E"/>
    <w:rsid w:val="005B3955"/>
    <w:rsid w:val="005C136E"/>
    <w:rsid w:val="005C1F84"/>
    <w:rsid w:val="005C2318"/>
    <w:rsid w:val="005C299C"/>
    <w:rsid w:val="005C4592"/>
    <w:rsid w:val="005C58A4"/>
    <w:rsid w:val="005C60E5"/>
    <w:rsid w:val="005C6F26"/>
    <w:rsid w:val="005C7E53"/>
    <w:rsid w:val="005D06CA"/>
    <w:rsid w:val="005D07F2"/>
    <w:rsid w:val="005D1318"/>
    <w:rsid w:val="005D14EF"/>
    <w:rsid w:val="005D1B09"/>
    <w:rsid w:val="005D41F3"/>
    <w:rsid w:val="005D45D0"/>
    <w:rsid w:val="005D6206"/>
    <w:rsid w:val="005E0335"/>
    <w:rsid w:val="005E16CC"/>
    <w:rsid w:val="005E1AF9"/>
    <w:rsid w:val="005E1BFD"/>
    <w:rsid w:val="005E25DB"/>
    <w:rsid w:val="005E39AF"/>
    <w:rsid w:val="005E502E"/>
    <w:rsid w:val="005E62AA"/>
    <w:rsid w:val="005E7AC8"/>
    <w:rsid w:val="005F2F23"/>
    <w:rsid w:val="005F514E"/>
    <w:rsid w:val="005F568E"/>
    <w:rsid w:val="005F574F"/>
    <w:rsid w:val="005F610F"/>
    <w:rsid w:val="005F6B95"/>
    <w:rsid w:val="005F7E9B"/>
    <w:rsid w:val="006016D5"/>
    <w:rsid w:val="00602045"/>
    <w:rsid w:val="00602379"/>
    <w:rsid w:val="00603C86"/>
    <w:rsid w:val="00603D35"/>
    <w:rsid w:val="0060528A"/>
    <w:rsid w:val="006062C1"/>
    <w:rsid w:val="0060661B"/>
    <w:rsid w:val="00607003"/>
    <w:rsid w:val="00607D6B"/>
    <w:rsid w:val="006108ED"/>
    <w:rsid w:val="0061294C"/>
    <w:rsid w:val="0061755D"/>
    <w:rsid w:val="006175DC"/>
    <w:rsid w:val="00620FF7"/>
    <w:rsid w:val="0062240B"/>
    <w:rsid w:val="00622C34"/>
    <w:rsid w:val="0062304C"/>
    <w:rsid w:val="00627256"/>
    <w:rsid w:val="0063018D"/>
    <w:rsid w:val="006302BA"/>
    <w:rsid w:val="00630D6B"/>
    <w:rsid w:val="006336DB"/>
    <w:rsid w:val="00634238"/>
    <w:rsid w:val="0063448D"/>
    <w:rsid w:val="00634B6F"/>
    <w:rsid w:val="00636A9D"/>
    <w:rsid w:val="00636DED"/>
    <w:rsid w:val="006405E1"/>
    <w:rsid w:val="00640ADC"/>
    <w:rsid w:val="006412F5"/>
    <w:rsid w:val="006415C8"/>
    <w:rsid w:val="00641620"/>
    <w:rsid w:val="00642511"/>
    <w:rsid w:val="00643167"/>
    <w:rsid w:val="006442EF"/>
    <w:rsid w:val="00644733"/>
    <w:rsid w:val="00646CC8"/>
    <w:rsid w:val="0065074D"/>
    <w:rsid w:val="00650751"/>
    <w:rsid w:val="0065225E"/>
    <w:rsid w:val="00652AAA"/>
    <w:rsid w:val="00654E9B"/>
    <w:rsid w:val="00656ADD"/>
    <w:rsid w:val="00656D27"/>
    <w:rsid w:val="0065717B"/>
    <w:rsid w:val="00657CB0"/>
    <w:rsid w:val="00660D8C"/>
    <w:rsid w:val="00662156"/>
    <w:rsid w:val="006629A5"/>
    <w:rsid w:val="00663D37"/>
    <w:rsid w:val="00666DA9"/>
    <w:rsid w:val="006679BC"/>
    <w:rsid w:val="00670711"/>
    <w:rsid w:val="00673A46"/>
    <w:rsid w:val="00673FA3"/>
    <w:rsid w:val="00675DAD"/>
    <w:rsid w:val="006767FA"/>
    <w:rsid w:val="00677A13"/>
    <w:rsid w:val="00677E35"/>
    <w:rsid w:val="00681313"/>
    <w:rsid w:val="006846B8"/>
    <w:rsid w:val="00687103"/>
    <w:rsid w:val="0069033D"/>
    <w:rsid w:val="00690C3F"/>
    <w:rsid w:val="0069101F"/>
    <w:rsid w:val="006920B0"/>
    <w:rsid w:val="006938EE"/>
    <w:rsid w:val="00694084"/>
    <w:rsid w:val="006945CE"/>
    <w:rsid w:val="00695D24"/>
    <w:rsid w:val="00696911"/>
    <w:rsid w:val="00696997"/>
    <w:rsid w:val="00696D65"/>
    <w:rsid w:val="00697C13"/>
    <w:rsid w:val="006A0B75"/>
    <w:rsid w:val="006A3B06"/>
    <w:rsid w:val="006A46C2"/>
    <w:rsid w:val="006A51C7"/>
    <w:rsid w:val="006A62B2"/>
    <w:rsid w:val="006A7748"/>
    <w:rsid w:val="006B000C"/>
    <w:rsid w:val="006B1A71"/>
    <w:rsid w:val="006B52EB"/>
    <w:rsid w:val="006B6096"/>
    <w:rsid w:val="006B685C"/>
    <w:rsid w:val="006B6BBB"/>
    <w:rsid w:val="006B7755"/>
    <w:rsid w:val="006C0F4D"/>
    <w:rsid w:val="006C3935"/>
    <w:rsid w:val="006C4000"/>
    <w:rsid w:val="006C4428"/>
    <w:rsid w:val="006C54C3"/>
    <w:rsid w:val="006C640B"/>
    <w:rsid w:val="006C6588"/>
    <w:rsid w:val="006C6D44"/>
    <w:rsid w:val="006C7A91"/>
    <w:rsid w:val="006D0372"/>
    <w:rsid w:val="006D0906"/>
    <w:rsid w:val="006D37FC"/>
    <w:rsid w:val="006D5013"/>
    <w:rsid w:val="006D7E0A"/>
    <w:rsid w:val="006E0693"/>
    <w:rsid w:val="006E225B"/>
    <w:rsid w:val="006E28E1"/>
    <w:rsid w:val="006E2A0B"/>
    <w:rsid w:val="006E6F29"/>
    <w:rsid w:val="006F046C"/>
    <w:rsid w:val="006F12F0"/>
    <w:rsid w:val="006F1517"/>
    <w:rsid w:val="006F2395"/>
    <w:rsid w:val="006F2AE5"/>
    <w:rsid w:val="006F2CE8"/>
    <w:rsid w:val="006F46E9"/>
    <w:rsid w:val="006F5199"/>
    <w:rsid w:val="006F6235"/>
    <w:rsid w:val="006F62FA"/>
    <w:rsid w:val="006F701E"/>
    <w:rsid w:val="006F7783"/>
    <w:rsid w:val="00701455"/>
    <w:rsid w:val="00702259"/>
    <w:rsid w:val="0070243B"/>
    <w:rsid w:val="00703A99"/>
    <w:rsid w:val="00704DF0"/>
    <w:rsid w:val="007053D6"/>
    <w:rsid w:val="00707066"/>
    <w:rsid w:val="007107B9"/>
    <w:rsid w:val="00711E51"/>
    <w:rsid w:val="0071371E"/>
    <w:rsid w:val="0071384E"/>
    <w:rsid w:val="00716DA5"/>
    <w:rsid w:val="00723515"/>
    <w:rsid w:val="00723692"/>
    <w:rsid w:val="00725741"/>
    <w:rsid w:val="00725760"/>
    <w:rsid w:val="00725778"/>
    <w:rsid w:val="00725B64"/>
    <w:rsid w:val="0072704D"/>
    <w:rsid w:val="007270D0"/>
    <w:rsid w:val="007277BF"/>
    <w:rsid w:val="0072784F"/>
    <w:rsid w:val="007301FD"/>
    <w:rsid w:val="0073089A"/>
    <w:rsid w:val="00731D5B"/>
    <w:rsid w:val="00732301"/>
    <w:rsid w:val="00733065"/>
    <w:rsid w:val="007355C4"/>
    <w:rsid w:val="007359F8"/>
    <w:rsid w:val="00735ED0"/>
    <w:rsid w:val="00735F55"/>
    <w:rsid w:val="00736CC0"/>
    <w:rsid w:val="007449EE"/>
    <w:rsid w:val="00745720"/>
    <w:rsid w:val="00746F2A"/>
    <w:rsid w:val="00750444"/>
    <w:rsid w:val="007519EA"/>
    <w:rsid w:val="007525A0"/>
    <w:rsid w:val="0075339E"/>
    <w:rsid w:val="0075473A"/>
    <w:rsid w:val="00756A76"/>
    <w:rsid w:val="00756B93"/>
    <w:rsid w:val="007630C8"/>
    <w:rsid w:val="00763373"/>
    <w:rsid w:val="00764055"/>
    <w:rsid w:val="00770150"/>
    <w:rsid w:val="00771841"/>
    <w:rsid w:val="00773A58"/>
    <w:rsid w:val="00773D5B"/>
    <w:rsid w:val="007773F7"/>
    <w:rsid w:val="00780600"/>
    <w:rsid w:val="0078373F"/>
    <w:rsid w:val="00783CCD"/>
    <w:rsid w:val="007846FC"/>
    <w:rsid w:val="007858D6"/>
    <w:rsid w:val="00785908"/>
    <w:rsid w:val="00790504"/>
    <w:rsid w:val="007906BA"/>
    <w:rsid w:val="007907AF"/>
    <w:rsid w:val="0079108F"/>
    <w:rsid w:val="00791523"/>
    <w:rsid w:val="00791C7B"/>
    <w:rsid w:val="00791DEE"/>
    <w:rsid w:val="007941CC"/>
    <w:rsid w:val="00794385"/>
    <w:rsid w:val="007943A7"/>
    <w:rsid w:val="007945EA"/>
    <w:rsid w:val="00794607"/>
    <w:rsid w:val="0079506F"/>
    <w:rsid w:val="007A01F3"/>
    <w:rsid w:val="007A0338"/>
    <w:rsid w:val="007A10A8"/>
    <w:rsid w:val="007A52C4"/>
    <w:rsid w:val="007A57A5"/>
    <w:rsid w:val="007A596A"/>
    <w:rsid w:val="007A7B67"/>
    <w:rsid w:val="007B0047"/>
    <w:rsid w:val="007B0072"/>
    <w:rsid w:val="007B17C7"/>
    <w:rsid w:val="007B23C3"/>
    <w:rsid w:val="007B3FCE"/>
    <w:rsid w:val="007B48BD"/>
    <w:rsid w:val="007B4BC2"/>
    <w:rsid w:val="007B4EAA"/>
    <w:rsid w:val="007B5624"/>
    <w:rsid w:val="007B57A7"/>
    <w:rsid w:val="007B5872"/>
    <w:rsid w:val="007B6248"/>
    <w:rsid w:val="007C2C8B"/>
    <w:rsid w:val="007C3033"/>
    <w:rsid w:val="007C4720"/>
    <w:rsid w:val="007C58C9"/>
    <w:rsid w:val="007C594C"/>
    <w:rsid w:val="007C7E27"/>
    <w:rsid w:val="007D26A2"/>
    <w:rsid w:val="007D2F90"/>
    <w:rsid w:val="007D31F5"/>
    <w:rsid w:val="007D3D64"/>
    <w:rsid w:val="007D420C"/>
    <w:rsid w:val="007D4F32"/>
    <w:rsid w:val="007D4F52"/>
    <w:rsid w:val="007D5783"/>
    <w:rsid w:val="007D5DBA"/>
    <w:rsid w:val="007D718E"/>
    <w:rsid w:val="007D7238"/>
    <w:rsid w:val="007D7595"/>
    <w:rsid w:val="007E1775"/>
    <w:rsid w:val="007E191C"/>
    <w:rsid w:val="007E1983"/>
    <w:rsid w:val="007E2828"/>
    <w:rsid w:val="007E4A46"/>
    <w:rsid w:val="007E5A29"/>
    <w:rsid w:val="007E5B72"/>
    <w:rsid w:val="007E607E"/>
    <w:rsid w:val="007F20E1"/>
    <w:rsid w:val="007F2613"/>
    <w:rsid w:val="007F268C"/>
    <w:rsid w:val="007F3C16"/>
    <w:rsid w:val="007F432C"/>
    <w:rsid w:val="007F5B39"/>
    <w:rsid w:val="007F5E17"/>
    <w:rsid w:val="007F6BD1"/>
    <w:rsid w:val="00800BE9"/>
    <w:rsid w:val="00802184"/>
    <w:rsid w:val="008026E4"/>
    <w:rsid w:val="00802836"/>
    <w:rsid w:val="00803710"/>
    <w:rsid w:val="0080472B"/>
    <w:rsid w:val="008071BF"/>
    <w:rsid w:val="0081011B"/>
    <w:rsid w:val="00812AF2"/>
    <w:rsid w:val="008140E7"/>
    <w:rsid w:val="00814FE6"/>
    <w:rsid w:val="008167F2"/>
    <w:rsid w:val="00823D02"/>
    <w:rsid w:val="008242A7"/>
    <w:rsid w:val="0082780F"/>
    <w:rsid w:val="0083146D"/>
    <w:rsid w:val="00831548"/>
    <w:rsid w:val="0083180F"/>
    <w:rsid w:val="00833FB2"/>
    <w:rsid w:val="0083565F"/>
    <w:rsid w:val="00835EA9"/>
    <w:rsid w:val="00836429"/>
    <w:rsid w:val="00836C77"/>
    <w:rsid w:val="00836D6A"/>
    <w:rsid w:val="00837120"/>
    <w:rsid w:val="00841381"/>
    <w:rsid w:val="00844AE7"/>
    <w:rsid w:val="00844C86"/>
    <w:rsid w:val="00845389"/>
    <w:rsid w:val="0084538F"/>
    <w:rsid w:val="00845A5C"/>
    <w:rsid w:val="00845D0F"/>
    <w:rsid w:val="00845F8B"/>
    <w:rsid w:val="008474DB"/>
    <w:rsid w:val="008500CF"/>
    <w:rsid w:val="00850313"/>
    <w:rsid w:val="00851EAF"/>
    <w:rsid w:val="00854C3D"/>
    <w:rsid w:val="00857860"/>
    <w:rsid w:val="00861512"/>
    <w:rsid w:val="00863009"/>
    <w:rsid w:val="00863B75"/>
    <w:rsid w:val="00863CAC"/>
    <w:rsid w:val="00864CEE"/>
    <w:rsid w:val="00865059"/>
    <w:rsid w:val="008675E3"/>
    <w:rsid w:val="0086761E"/>
    <w:rsid w:val="008720D1"/>
    <w:rsid w:val="00873BE5"/>
    <w:rsid w:val="008766CB"/>
    <w:rsid w:val="008830CD"/>
    <w:rsid w:val="00883B61"/>
    <w:rsid w:val="00885B56"/>
    <w:rsid w:val="00885CEF"/>
    <w:rsid w:val="00887FEC"/>
    <w:rsid w:val="008909A1"/>
    <w:rsid w:val="008914A5"/>
    <w:rsid w:val="008917B4"/>
    <w:rsid w:val="008928F8"/>
    <w:rsid w:val="00892961"/>
    <w:rsid w:val="008938C2"/>
    <w:rsid w:val="00894DF6"/>
    <w:rsid w:val="00895B16"/>
    <w:rsid w:val="008A05D4"/>
    <w:rsid w:val="008A2F1C"/>
    <w:rsid w:val="008A3EA8"/>
    <w:rsid w:val="008A4948"/>
    <w:rsid w:val="008A636B"/>
    <w:rsid w:val="008A638A"/>
    <w:rsid w:val="008A6686"/>
    <w:rsid w:val="008A6A57"/>
    <w:rsid w:val="008B0050"/>
    <w:rsid w:val="008B1DBA"/>
    <w:rsid w:val="008B3C1E"/>
    <w:rsid w:val="008B4269"/>
    <w:rsid w:val="008B4E19"/>
    <w:rsid w:val="008B6CB0"/>
    <w:rsid w:val="008B7B04"/>
    <w:rsid w:val="008C3F93"/>
    <w:rsid w:val="008C54FE"/>
    <w:rsid w:val="008C595F"/>
    <w:rsid w:val="008C7860"/>
    <w:rsid w:val="008D0265"/>
    <w:rsid w:val="008D1983"/>
    <w:rsid w:val="008D5364"/>
    <w:rsid w:val="008D6324"/>
    <w:rsid w:val="008D6CCB"/>
    <w:rsid w:val="008D76A0"/>
    <w:rsid w:val="008E08E5"/>
    <w:rsid w:val="008E176E"/>
    <w:rsid w:val="008E1C96"/>
    <w:rsid w:val="008E32F3"/>
    <w:rsid w:val="008E3727"/>
    <w:rsid w:val="008E3BFF"/>
    <w:rsid w:val="008E4C6A"/>
    <w:rsid w:val="008F0E4B"/>
    <w:rsid w:val="008F25F0"/>
    <w:rsid w:val="008F2D46"/>
    <w:rsid w:val="008F50C2"/>
    <w:rsid w:val="008F56BD"/>
    <w:rsid w:val="008F5F22"/>
    <w:rsid w:val="008F680E"/>
    <w:rsid w:val="008F6EAE"/>
    <w:rsid w:val="008F765D"/>
    <w:rsid w:val="008F7F1E"/>
    <w:rsid w:val="009025FF"/>
    <w:rsid w:val="0090325A"/>
    <w:rsid w:val="00904CCD"/>
    <w:rsid w:val="00905086"/>
    <w:rsid w:val="00905EA8"/>
    <w:rsid w:val="009076BB"/>
    <w:rsid w:val="00910100"/>
    <w:rsid w:val="0091012D"/>
    <w:rsid w:val="0091080E"/>
    <w:rsid w:val="00910B42"/>
    <w:rsid w:val="00911FF5"/>
    <w:rsid w:val="00912DF7"/>
    <w:rsid w:val="00914595"/>
    <w:rsid w:val="00914744"/>
    <w:rsid w:val="009152FD"/>
    <w:rsid w:val="009175C9"/>
    <w:rsid w:val="009175FA"/>
    <w:rsid w:val="00920752"/>
    <w:rsid w:val="00922CF5"/>
    <w:rsid w:val="00925143"/>
    <w:rsid w:val="009337D9"/>
    <w:rsid w:val="0093491D"/>
    <w:rsid w:val="0093639D"/>
    <w:rsid w:val="0093714E"/>
    <w:rsid w:val="00937778"/>
    <w:rsid w:val="00937F3E"/>
    <w:rsid w:val="009403D6"/>
    <w:rsid w:val="009410E2"/>
    <w:rsid w:val="0094460F"/>
    <w:rsid w:val="00944A24"/>
    <w:rsid w:val="00945056"/>
    <w:rsid w:val="00945618"/>
    <w:rsid w:val="009458AC"/>
    <w:rsid w:val="00945BCB"/>
    <w:rsid w:val="0094641E"/>
    <w:rsid w:val="00946860"/>
    <w:rsid w:val="00946C23"/>
    <w:rsid w:val="0094767E"/>
    <w:rsid w:val="00951FCE"/>
    <w:rsid w:val="009527E2"/>
    <w:rsid w:val="00953855"/>
    <w:rsid w:val="009543CC"/>
    <w:rsid w:val="0095593E"/>
    <w:rsid w:val="009605E1"/>
    <w:rsid w:val="00960683"/>
    <w:rsid w:val="00961A5B"/>
    <w:rsid w:val="00961E58"/>
    <w:rsid w:val="009634CB"/>
    <w:rsid w:val="009642D0"/>
    <w:rsid w:val="00964BAA"/>
    <w:rsid w:val="009650DB"/>
    <w:rsid w:val="00972469"/>
    <w:rsid w:val="00972685"/>
    <w:rsid w:val="0097291B"/>
    <w:rsid w:val="009737B1"/>
    <w:rsid w:val="00973CBF"/>
    <w:rsid w:val="00974826"/>
    <w:rsid w:val="00974879"/>
    <w:rsid w:val="00974CD9"/>
    <w:rsid w:val="00975D1F"/>
    <w:rsid w:val="009764A2"/>
    <w:rsid w:val="00976FE5"/>
    <w:rsid w:val="00977986"/>
    <w:rsid w:val="0098016E"/>
    <w:rsid w:val="00980D5A"/>
    <w:rsid w:val="009843C2"/>
    <w:rsid w:val="00987D83"/>
    <w:rsid w:val="00990146"/>
    <w:rsid w:val="00990D58"/>
    <w:rsid w:val="009929EA"/>
    <w:rsid w:val="00992B44"/>
    <w:rsid w:val="00993942"/>
    <w:rsid w:val="00993BBA"/>
    <w:rsid w:val="00997D63"/>
    <w:rsid w:val="009A0285"/>
    <w:rsid w:val="009A0A59"/>
    <w:rsid w:val="009A60BE"/>
    <w:rsid w:val="009A678E"/>
    <w:rsid w:val="009A6D6B"/>
    <w:rsid w:val="009A6FCF"/>
    <w:rsid w:val="009A7624"/>
    <w:rsid w:val="009A7DE0"/>
    <w:rsid w:val="009B1DEC"/>
    <w:rsid w:val="009B6BB7"/>
    <w:rsid w:val="009C193D"/>
    <w:rsid w:val="009C23F2"/>
    <w:rsid w:val="009C2EEA"/>
    <w:rsid w:val="009C38A7"/>
    <w:rsid w:val="009C4F17"/>
    <w:rsid w:val="009C6697"/>
    <w:rsid w:val="009C7B3C"/>
    <w:rsid w:val="009D0800"/>
    <w:rsid w:val="009D3011"/>
    <w:rsid w:val="009D329B"/>
    <w:rsid w:val="009D5218"/>
    <w:rsid w:val="009D6895"/>
    <w:rsid w:val="009D788E"/>
    <w:rsid w:val="009E0F10"/>
    <w:rsid w:val="009E1AB3"/>
    <w:rsid w:val="009E30D3"/>
    <w:rsid w:val="009E3F04"/>
    <w:rsid w:val="009E49AA"/>
    <w:rsid w:val="009E6A4A"/>
    <w:rsid w:val="009E7FBB"/>
    <w:rsid w:val="009F1ABE"/>
    <w:rsid w:val="009F50B6"/>
    <w:rsid w:val="009F524C"/>
    <w:rsid w:val="009F5EA8"/>
    <w:rsid w:val="009F6F1D"/>
    <w:rsid w:val="009F78F5"/>
    <w:rsid w:val="009F7C5F"/>
    <w:rsid w:val="00A0262F"/>
    <w:rsid w:val="00A07503"/>
    <w:rsid w:val="00A078A1"/>
    <w:rsid w:val="00A0798F"/>
    <w:rsid w:val="00A1023B"/>
    <w:rsid w:val="00A1116F"/>
    <w:rsid w:val="00A12037"/>
    <w:rsid w:val="00A1305A"/>
    <w:rsid w:val="00A14027"/>
    <w:rsid w:val="00A16C66"/>
    <w:rsid w:val="00A17127"/>
    <w:rsid w:val="00A17784"/>
    <w:rsid w:val="00A17EB1"/>
    <w:rsid w:val="00A217E6"/>
    <w:rsid w:val="00A2217A"/>
    <w:rsid w:val="00A22CFF"/>
    <w:rsid w:val="00A22D15"/>
    <w:rsid w:val="00A23791"/>
    <w:rsid w:val="00A23BD1"/>
    <w:rsid w:val="00A23DAF"/>
    <w:rsid w:val="00A248C8"/>
    <w:rsid w:val="00A25156"/>
    <w:rsid w:val="00A25604"/>
    <w:rsid w:val="00A2614C"/>
    <w:rsid w:val="00A266F2"/>
    <w:rsid w:val="00A27647"/>
    <w:rsid w:val="00A30BD0"/>
    <w:rsid w:val="00A30F09"/>
    <w:rsid w:val="00A37644"/>
    <w:rsid w:val="00A45053"/>
    <w:rsid w:val="00A47FE9"/>
    <w:rsid w:val="00A51131"/>
    <w:rsid w:val="00A523BC"/>
    <w:rsid w:val="00A53790"/>
    <w:rsid w:val="00A538B4"/>
    <w:rsid w:val="00A5547D"/>
    <w:rsid w:val="00A57A6A"/>
    <w:rsid w:val="00A606EC"/>
    <w:rsid w:val="00A60C36"/>
    <w:rsid w:val="00A60F46"/>
    <w:rsid w:val="00A61195"/>
    <w:rsid w:val="00A6467B"/>
    <w:rsid w:val="00A64771"/>
    <w:rsid w:val="00A65EA8"/>
    <w:rsid w:val="00A678C5"/>
    <w:rsid w:val="00A67D51"/>
    <w:rsid w:val="00A71D58"/>
    <w:rsid w:val="00A73B50"/>
    <w:rsid w:val="00A7490D"/>
    <w:rsid w:val="00A74AD6"/>
    <w:rsid w:val="00A77BF9"/>
    <w:rsid w:val="00A81907"/>
    <w:rsid w:val="00A81B01"/>
    <w:rsid w:val="00A82C37"/>
    <w:rsid w:val="00A83D83"/>
    <w:rsid w:val="00A8463C"/>
    <w:rsid w:val="00A849F5"/>
    <w:rsid w:val="00A84CC6"/>
    <w:rsid w:val="00A86B70"/>
    <w:rsid w:val="00A87D67"/>
    <w:rsid w:val="00A90D89"/>
    <w:rsid w:val="00A9183A"/>
    <w:rsid w:val="00A93901"/>
    <w:rsid w:val="00AA1609"/>
    <w:rsid w:val="00AA53BF"/>
    <w:rsid w:val="00AB0281"/>
    <w:rsid w:val="00AB0B17"/>
    <w:rsid w:val="00AB1A7A"/>
    <w:rsid w:val="00AB2119"/>
    <w:rsid w:val="00AB243C"/>
    <w:rsid w:val="00AB25DE"/>
    <w:rsid w:val="00AB2923"/>
    <w:rsid w:val="00AB4FE8"/>
    <w:rsid w:val="00AB6FCA"/>
    <w:rsid w:val="00AC0C78"/>
    <w:rsid w:val="00AC33B5"/>
    <w:rsid w:val="00AC37F3"/>
    <w:rsid w:val="00AC3F81"/>
    <w:rsid w:val="00AC51EB"/>
    <w:rsid w:val="00AC627B"/>
    <w:rsid w:val="00AC68A3"/>
    <w:rsid w:val="00AC6B1E"/>
    <w:rsid w:val="00AC7E43"/>
    <w:rsid w:val="00AC7FBB"/>
    <w:rsid w:val="00AD01D3"/>
    <w:rsid w:val="00AD2054"/>
    <w:rsid w:val="00AD49B8"/>
    <w:rsid w:val="00AD5151"/>
    <w:rsid w:val="00AD5D5D"/>
    <w:rsid w:val="00AD6237"/>
    <w:rsid w:val="00AD6E9E"/>
    <w:rsid w:val="00AD7AB9"/>
    <w:rsid w:val="00AD7B0B"/>
    <w:rsid w:val="00AD7B28"/>
    <w:rsid w:val="00AE1E55"/>
    <w:rsid w:val="00AE23AF"/>
    <w:rsid w:val="00AE23CA"/>
    <w:rsid w:val="00AE47E9"/>
    <w:rsid w:val="00AE5F6E"/>
    <w:rsid w:val="00AE7299"/>
    <w:rsid w:val="00AE73F5"/>
    <w:rsid w:val="00AF1ACF"/>
    <w:rsid w:val="00AF21F2"/>
    <w:rsid w:val="00AF39D9"/>
    <w:rsid w:val="00AF5B21"/>
    <w:rsid w:val="00AF5F81"/>
    <w:rsid w:val="00AF649A"/>
    <w:rsid w:val="00B006D3"/>
    <w:rsid w:val="00B0158A"/>
    <w:rsid w:val="00B015BB"/>
    <w:rsid w:val="00B01EB9"/>
    <w:rsid w:val="00B026DB"/>
    <w:rsid w:val="00B04D4C"/>
    <w:rsid w:val="00B076CB"/>
    <w:rsid w:val="00B07724"/>
    <w:rsid w:val="00B13140"/>
    <w:rsid w:val="00B13162"/>
    <w:rsid w:val="00B165AE"/>
    <w:rsid w:val="00B16EA6"/>
    <w:rsid w:val="00B221C2"/>
    <w:rsid w:val="00B235FA"/>
    <w:rsid w:val="00B23D53"/>
    <w:rsid w:val="00B30724"/>
    <w:rsid w:val="00B33363"/>
    <w:rsid w:val="00B35D55"/>
    <w:rsid w:val="00B40814"/>
    <w:rsid w:val="00B40E26"/>
    <w:rsid w:val="00B40F78"/>
    <w:rsid w:val="00B41039"/>
    <w:rsid w:val="00B412DF"/>
    <w:rsid w:val="00B4209E"/>
    <w:rsid w:val="00B420A6"/>
    <w:rsid w:val="00B50182"/>
    <w:rsid w:val="00B520D6"/>
    <w:rsid w:val="00B53C88"/>
    <w:rsid w:val="00B5641E"/>
    <w:rsid w:val="00B60261"/>
    <w:rsid w:val="00B65DF5"/>
    <w:rsid w:val="00B6660E"/>
    <w:rsid w:val="00B66ADF"/>
    <w:rsid w:val="00B671AD"/>
    <w:rsid w:val="00B70571"/>
    <w:rsid w:val="00B7553C"/>
    <w:rsid w:val="00B76903"/>
    <w:rsid w:val="00B77E74"/>
    <w:rsid w:val="00B80DF6"/>
    <w:rsid w:val="00B80E98"/>
    <w:rsid w:val="00B8379E"/>
    <w:rsid w:val="00B84DEC"/>
    <w:rsid w:val="00B84E00"/>
    <w:rsid w:val="00B87EF1"/>
    <w:rsid w:val="00B90285"/>
    <w:rsid w:val="00B937BE"/>
    <w:rsid w:val="00B94CDA"/>
    <w:rsid w:val="00B97455"/>
    <w:rsid w:val="00B97F4A"/>
    <w:rsid w:val="00BA104F"/>
    <w:rsid w:val="00BA1446"/>
    <w:rsid w:val="00BA257F"/>
    <w:rsid w:val="00BA3AEE"/>
    <w:rsid w:val="00BA5E39"/>
    <w:rsid w:val="00BA6242"/>
    <w:rsid w:val="00BA6328"/>
    <w:rsid w:val="00BA718E"/>
    <w:rsid w:val="00BB11F2"/>
    <w:rsid w:val="00BB286F"/>
    <w:rsid w:val="00BB2F80"/>
    <w:rsid w:val="00BB4C35"/>
    <w:rsid w:val="00BB51CE"/>
    <w:rsid w:val="00BB5F52"/>
    <w:rsid w:val="00BB77F8"/>
    <w:rsid w:val="00BC0BC3"/>
    <w:rsid w:val="00BC0E73"/>
    <w:rsid w:val="00BC189C"/>
    <w:rsid w:val="00BC2071"/>
    <w:rsid w:val="00BC2A43"/>
    <w:rsid w:val="00BC4C89"/>
    <w:rsid w:val="00BC6949"/>
    <w:rsid w:val="00BD0865"/>
    <w:rsid w:val="00BD55E3"/>
    <w:rsid w:val="00BD6B68"/>
    <w:rsid w:val="00BD7A3D"/>
    <w:rsid w:val="00BE1781"/>
    <w:rsid w:val="00BE2134"/>
    <w:rsid w:val="00BE261D"/>
    <w:rsid w:val="00BE4685"/>
    <w:rsid w:val="00BE64A2"/>
    <w:rsid w:val="00BE6700"/>
    <w:rsid w:val="00BE6CE6"/>
    <w:rsid w:val="00BF17BE"/>
    <w:rsid w:val="00BF1D6B"/>
    <w:rsid w:val="00BF49AA"/>
    <w:rsid w:val="00BF51BC"/>
    <w:rsid w:val="00BF5B07"/>
    <w:rsid w:val="00BF7D60"/>
    <w:rsid w:val="00BF7E30"/>
    <w:rsid w:val="00BF7EC7"/>
    <w:rsid w:val="00BF7F5F"/>
    <w:rsid w:val="00C01D94"/>
    <w:rsid w:val="00C0214A"/>
    <w:rsid w:val="00C0266D"/>
    <w:rsid w:val="00C02DD6"/>
    <w:rsid w:val="00C02FEF"/>
    <w:rsid w:val="00C03631"/>
    <w:rsid w:val="00C0406B"/>
    <w:rsid w:val="00C04144"/>
    <w:rsid w:val="00C059CE"/>
    <w:rsid w:val="00C05EA2"/>
    <w:rsid w:val="00C1230A"/>
    <w:rsid w:val="00C145C6"/>
    <w:rsid w:val="00C14E79"/>
    <w:rsid w:val="00C177E1"/>
    <w:rsid w:val="00C179D8"/>
    <w:rsid w:val="00C205A5"/>
    <w:rsid w:val="00C21A8C"/>
    <w:rsid w:val="00C23914"/>
    <w:rsid w:val="00C24AB2"/>
    <w:rsid w:val="00C25FD2"/>
    <w:rsid w:val="00C279E3"/>
    <w:rsid w:val="00C32555"/>
    <w:rsid w:val="00C32A37"/>
    <w:rsid w:val="00C32DCE"/>
    <w:rsid w:val="00C341BD"/>
    <w:rsid w:val="00C35927"/>
    <w:rsid w:val="00C35BBD"/>
    <w:rsid w:val="00C3619D"/>
    <w:rsid w:val="00C36F1F"/>
    <w:rsid w:val="00C36F6F"/>
    <w:rsid w:val="00C37599"/>
    <w:rsid w:val="00C4088E"/>
    <w:rsid w:val="00C418C9"/>
    <w:rsid w:val="00C42F4F"/>
    <w:rsid w:val="00C42F6D"/>
    <w:rsid w:val="00C43A73"/>
    <w:rsid w:val="00C51E51"/>
    <w:rsid w:val="00C52836"/>
    <w:rsid w:val="00C534F3"/>
    <w:rsid w:val="00C53F6E"/>
    <w:rsid w:val="00C5467C"/>
    <w:rsid w:val="00C54F94"/>
    <w:rsid w:val="00C613CE"/>
    <w:rsid w:val="00C618A9"/>
    <w:rsid w:val="00C6422F"/>
    <w:rsid w:val="00C66547"/>
    <w:rsid w:val="00C67429"/>
    <w:rsid w:val="00C711A4"/>
    <w:rsid w:val="00C72C93"/>
    <w:rsid w:val="00C73AAB"/>
    <w:rsid w:val="00C755B4"/>
    <w:rsid w:val="00C7648B"/>
    <w:rsid w:val="00C77A5A"/>
    <w:rsid w:val="00C804DE"/>
    <w:rsid w:val="00C8196D"/>
    <w:rsid w:val="00C83906"/>
    <w:rsid w:val="00C83EBD"/>
    <w:rsid w:val="00C84C52"/>
    <w:rsid w:val="00C90768"/>
    <w:rsid w:val="00C91458"/>
    <w:rsid w:val="00C91BE2"/>
    <w:rsid w:val="00C91EB9"/>
    <w:rsid w:val="00C91EBB"/>
    <w:rsid w:val="00C921D4"/>
    <w:rsid w:val="00C92E0B"/>
    <w:rsid w:val="00C92F96"/>
    <w:rsid w:val="00CA03C6"/>
    <w:rsid w:val="00CA0FA6"/>
    <w:rsid w:val="00CA19FD"/>
    <w:rsid w:val="00CA21C9"/>
    <w:rsid w:val="00CA30EF"/>
    <w:rsid w:val="00CA3928"/>
    <w:rsid w:val="00CA3949"/>
    <w:rsid w:val="00CA3C75"/>
    <w:rsid w:val="00CA785E"/>
    <w:rsid w:val="00CB03E9"/>
    <w:rsid w:val="00CB1B16"/>
    <w:rsid w:val="00CB3E0C"/>
    <w:rsid w:val="00CB4DD3"/>
    <w:rsid w:val="00CB7387"/>
    <w:rsid w:val="00CB767D"/>
    <w:rsid w:val="00CC509D"/>
    <w:rsid w:val="00CC564D"/>
    <w:rsid w:val="00CC64DB"/>
    <w:rsid w:val="00CC70BC"/>
    <w:rsid w:val="00CC7186"/>
    <w:rsid w:val="00CC7275"/>
    <w:rsid w:val="00CC7919"/>
    <w:rsid w:val="00CD0916"/>
    <w:rsid w:val="00CD17ED"/>
    <w:rsid w:val="00CD21BB"/>
    <w:rsid w:val="00CD2E7B"/>
    <w:rsid w:val="00CD52BF"/>
    <w:rsid w:val="00CD5D2B"/>
    <w:rsid w:val="00CD7C9C"/>
    <w:rsid w:val="00CE0BB8"/>
    <w:rsid w:val="00CE1317"/>
    <w:rsid w:val="00CE2392"/>
    <w:rsid w:val="00CE271D"/>
    <w:rsid w:val="00CE4B79"/>
    <w:rsid w:val="00CE6137"/>
    <w:rsid w:val="00CF1F54"/>
    <w:rsid w:val="00CF2A80"/>
    <w:rsid w:val="00CF481D"/>
    <w:rsid w:val="00CF5E8F"/>
    <w:rsid w:val="00CF6131"/>
    <w:rsid w:val="00CF708F"/>
    <w:rsid w:val="00CF7D6F"/>
    <w:rsid w:val="00D020F3"/>
    <w:rsid w:val="00D044DD"/>
    <w:rsid w:val="00D0494A"/>
    <w:rsid w:val="00D04F3C"/>
    <w:rsid w:val="00D05E5B"/>
    <w:rsid w:val="00D10A3A"/>
    <w:rsid w:val="00D14114"/>
    <w:rsid w:val="00D158E2"/>
    <w:rsid w:val="00D1749B"/>
    <w:rsid w:val="00D21BDA"/>
    <w:rsid w:val="00D22F0F"/>
    <w:rsid w:val="00D23123"/>
    <w:rsid w:val="00D23BC6"/>
    <w:rsid w:val="00D25D37"/>
    <w:rsid w:val="00D25F3E"/>
    <w:rsid w:val="00D264CD"/>
    <w:rsid w:val="00D268B5"/>
    <w:rsid w:val="00D27EF2"/>
    <w:rsid w:val="00D30B6D"/>
    <w:rsid w:val="00D31CB8"/>
    <w:rsid w:val="00D33BFF"/>
    <w:rsid w:val="00D34AA2"/>
    <w:rsid w:val="00D355AA"/>
    <w:rsid w:val="00D35CE4"/>
    <w:rsid w:val="00D40F7F"/>
    <w:rsid w:val="00D425BC"/>
    <w:rsid w:val="00D431D0"/>
    <w:rsid w:val="00D4602D"/>
    <w:rsid w:val="00D505CC"/>
    <w:rsid w:val="00D531CE"/>
    <w:rsid w:val="00D559A9"/>
    <w:rsid w:val="00D56E81"/>
    <w:rsid w:val="00D6023B"/>
    <w:rsid w:val="00D62D15"/>
    <w:rsid w:val="00D63CA8"/>
    <w:rsid w:val="00D64996"/>
    <w:rsid w:val="00D65BD0"/>
    <w:rsid w:val="00D70A3D"/>
    <w:rsid w:val="00D7299B"/>
    <w:rsid w:val="00D72C01"/>
    <w:rsid w:val="00D736F0"/>
    <w:rsid w:val="00D73838"/>
    <w:rsid w:val="00D74354"/>
    <w:rsid w:val="00D764D3"/>
    <w:rsid w:val="00D76902"/>
    <w:rsid w:val="00D7754D"/>
    <w:rsid w:val="00D821E1"/>
    <w:rsid w:val="00D82567"/>
    <w:rsid w:val="00D8294E"/>
    <w:rsid w:val="00D82BE4"/>
    <w:rsid w:val="00D835A2"/>
    <w:rsid w:val="00D835A5"/>
    <w:rsid w:val="00D84754"/>
    <w:rsid w:val="00D8552B"/>
    <w:rsid w:val="00D86717"/>
    <w:rsid w:val="00D86749"/>
    <w:rsid w:val="00D8688C"/>
    <w:rsid w:val="00D8702E"/>
    <w:rsid w:val="00D87E7E"/>
    <w:rsid w:val="00D903EC"/>
    <w:rsid w:val="00D910E0"/>
    <w:rsid w:val="00D915F4"/>
    <w:rsid w:val="00D92A39"/>
    <w:rsid w:val="00D94307"/>
    <w:rsid w:val="00D967BD"/>
    <w:rsid w:val="00D9742F"/>
    <w:rsid w:val="00DA0097"/>
    <w:rsid w:val="00DA04B2"/>
    <w:rsid w:val="00DA16DE"/>
    <w:rsid w:val="00DA292C"/>
    <w:rsid w:val="00DA3AF6"/>
    <w:rsid w:val="00DA3F08"/>
    <w:rsid w:val="00DA45D5"/>
    <w:rsid w:val="00DA55B8"/>
    <w:rsid w:val="00DA7118"/>
    <w:rsid w:val="00DB5282"/>
    <w:rsid w:val="00DB7594"/>
    <w:rsid w:val="00DC081B"/>
    <w:rsid w:val="00DC2271"/>
    <w:rsid w:val="00DC42B0"/>
    <w:rsid w:val="00DC7373"/>
    <w:rsid w:val="00DC7407"/>
    <w:rsid w:val="00DD2675"/>
    <w:rsid w:val="00DD3D40"/>
    <w:rsid w:val="00DD4658"/>
    <w:rsid w:val="00DD5864"/>
    <w:rsid w:val="00DD6581"/>
    <w:rsid w:val="00DD71EA"/>
    <w:rsid w:val="00DE2587"/>
    <w:rsid w:val="00DE3DDC"/>
    <w:rsid w:val="00DE3E6D"/>
    <w:rsid w:val="00DF11E0"/>
    <w:rsid w:val="00DF1E2B"/>
    <w:rsid w:val="00DF21B5"/>
    <w:rsid w:val="00DF27FE"/>
    <w:rsid w:val="00DF3054"/>
    <w:rsid w:val="00DF6160"/>
    <w:rsid w:val="00DF6286"/>
    <w:rsid w:val="00DF75FD"/>
    <w:rsid w:val="00DF7DC3"/>
    <w:rsid w:val="00E01BFB"/>
    <w:rsid w:val="00E023F7"/>
    <w:rsid w:val="00E027AB"/>
    <w:rsid w:val="00E05358"/>
    <w:rsid w:val="00E101C6"/>
    <w:rsid w:val="00E12202"/>
    <w:rsid w:val="00E125C3"/>
    <w:rsid w:val="00E13880"/>
    <w:rsid w:val="00E140AE"/>
    <w:rsid w:val="00E16EF7"/>
    <w:rsid w:val="00E17CFD"/>
    <w:rsid w:val="00E25B71"/>
    <w:rsid w:val="00E27043"/>
    <w:rsid w:val="00E2794C"/>
    <w:rsid w:val="00E27B61"/>
    <w:rsid w:val="00E32F97"/>
    <w:rsid w:val="00E337A6"/>
    <w:rsid w:val="00E33F13"/>
    <w:rsid w:val="00E34062"/>
    <w:rsid w:val="00E35017"/>
    <w:rsid w:val="00E35480"/>
    <w:rsid w:val="00E3598B"/>
    <w:rsid w:val="00E421E2"/>
    <w:rsid w:val="00E422B3"/>
    <w:rsid w:val="00E4263E"/>
    <w:rsid w:val="00E44C90"/>
    <w:rsid w:val="00E4760B"/>
    <w:rsid w:val="00E5152C"/>
    <w:rsid w:val="00E5195A"/>
    <w:rsid w:val="00E52C5D"/>
    <w:rsid w:val="00E55811"/>
    <w:rsid w:val="00E558DF"/>
    <w:rsid w:val="00E5650E"/>
    <w:rsid w:val="00E61247"/>
    <w:rsid w:val="00E6289E"/>
    <w:rsid w:val="00E632A9"/>
    <w:rsid w:val="00E65922"/>
    <w:rsid w:val="00E66620"/>
    <w:rsid w:val="00E70433"/>
    <w:rsid w:val="00E71033"/>
    <w:rsid w:val="00E712BA"/>
    <w:rsid w:val="00E71E04"/>
    <w:rsid w:val="00E73B28"/>
    <w:rsid w:val="00E80DB7"/>
    <w:rsid w:val="00E81BE5"/>
    <w:rsid w:val="00E826F1"/>
    <w:rsid w:val="00E85861"/>
    <w:rsid w:val="00E8713A"/>
    <w:rsid w:val="00E9294A"/>
    <w:rsid w:val="00E93C08"/>
    <w:rsid w:val="00E95F29"/>
    <w:rsid w:val="00E9607B"/>
    <w:rsid w:val="00E96F41"/>
    <w:rsid w:val="00E979CE"/>
    <w:rsid w:val="00EA07BF"/>
    <w:rsid w:val="00EA114E"/>
    <w:rsid w:val="00EA46D8"/>
    <w:rsid w:val="00EA6A80"/>
    <w:rsid w:val="00EA7638"/>
    <w:rsid w:val="00EB19E8"/>
    <w:rsid w:val="00EB364E"/>
    <w:rsid w:val="00EC12FF"/>
    <w:rsid w:val="00EC2D78"/>
    <w:rsid w:val="00EC6748"/>
    <w:rsid w:val="00EC781D"/>
    <w:rsid w:val="00EC7E1C"/>
    <w:rsid w:val="00ED266B"/>
    <w:rsid w:val="00ED2966"/>
    <w:rsid w:val="00ED296F"/>
    <w:rsid w:val="00ED3249"/>
    <w:rsid w:val="00ED5222"/>
    <w:rsid w:val="00ED5D20"/>
    <w:rsid w:val="00ED5E7F"/>
    <w:rsid w:val="00ED62DB"/>
    <w:rsid w:val="00EE0268"/>
    <w:rsid w:val="00EE10B7"/>
    <w:rsid w:val="00EE1F30"/>
    <w:rsid w:val="00EE2B50"/>
    <w:rsid w:val="00EE3510"/>
    <w:rsid w:val="00EE452F"/>
    <w:rsid w:val="00EE4883"/>
    <w:rsid w:val="00EE51D9"/>
    <w:rsid w:val="00EE7D1B"/>
    <w:rsid w:val="00EF006A"/>
    <w:rsid w:val="00EF0145"/>
    <w:rsid w:val="00EF19A4"/>
    <w:rsid w:val="00EF1F8E"/>
    <w:rsid w:val="00EF21B6"/>
    <w:rsid w:val="00EF3364"/>
    <w:rsid w:val="00F00B12"/>
    <w:rsid w:val="00F04B84"/>
    <w:rsid w:val="00F073EC"/>
    <w:rsid w:val="00F07477"/>
    <w:rsid w:val="00F101F2"/>
    <w:rsid w:val="00F10367"/>
    <w:rsid w:val="00F10449"/>
    <w:rsid w:val="00F118C8"/>
    <w:rsid w:val="00F11E9B"/>
    <w:rsid w:val="00F12551"/>
    <w:rsid w:val="00F15D9A"/>
    <w:rsid w:val="00F20304"/>
    <w:rsid w:val="00F203A3"/>
    <w:rsid w:val="00F20A73"/>
    <w:rsid w:val="00F21237"/>
    <w:rsid w:val="00F2346A"/>
    <w:rsid w:val="00F24074"/>
    <w:rsid w:val="00F26409"/>
    <w:rsid w:val="00F26E17"/>
    <w:rsid w:val="00F318B3"/>
    <w:rsid w:val="00F3379E"/>
    <w:rsid w:val="00F33B1C"/>
    <w:rsid w:val="00F349DA"/>
    <w:rsid w:val="00F35FB6"/>
    <w:rsid w:val="00F362C1"/>
    <w:rsid w:val="00F408E5"/>
    <w:rsid w:val="00F4392E"/>
    <w:rsid w:val="00F43B12"/>
    <w:rsid w:val="00F46B11"/>
    <w:rsid w:val="00F50859"/>
    <w:rsid w:val="00F52316"/>
    <w:rsid w:val="00F53504"/>
    <w:rsid w:val="00F56DA4"/>
    <w:rsid w:val="00F6090B"/>
    <w:rsid w:val="00F61369"/>
    <w:rsid w:val="00F61C4F"/>
    <w:rsid w:val="00F62721"/>
    <w:rsid w:val="00F6318C"/>
    <w:rsid w:val="00F6330D"/>
    <w:rsid w:val="00F63FBD"/>
    <w:rsid w:val="00F64C4C"/>
    <w:rsid w:val="00F65D1B"/>
    <w:rsid w:val="00F677D7"/>
    <w:rsid w:val="00F70648"/>
    <w:rsid w:val="00F735B3"/>
    <w:rsid w:val="00F737DF"/>
    <w:rsid w:val="00F74787"/>
    <w:rsid w:val="00F779B5"/>
    <w:rsid w:val="00F80782"/>
    <w:rsid w:val="00F84168"/>
    <w:rsid w:val="00F85A04"/>
    <w:rsid w:val="00F86C77"/>
    <w:rsid w:val="00F86F65"/>
    <w:rsid w:val="00F876A0"/>
    <w:rsid w:val="00F90AB3"/>
    <w:rsid w:val="00F91CD2"/>
    <w:rsid w:val="00F92119"/>
    <w:rsid w:val="00F92A2E"/>
    <w:rsid w:val="00F931F7"/>
    <w:rsid w:val="00F935F7"/>
    <w:rsid w:val="00F953E8"/>
    <w:rsid w:val="00FA1500"/>
    <w:rsid w:val="00FA2D06"/>
    <w:rsid w:val="00FA40CD"/>
    <w:rsid w:val="00FB0559"/>
    <w:rsid w:val="00FB0773"/>
    <w:rsid w:val="00FB07F0"/>
    <w:rsid w:val="00FB0802"/>
    <w:rsid w:val="00FB08CC"/>
    <w:rsid w:val="00FB24BA"/>
    <w:rsid w:val="00FB3052"/>
    <w:rsid w:val="00FB3896"/>
    <w:rsid w:val="00FB390C"/>
    <w:rsid w:val="00FB44E3"/>
    <w:rsid w:val="00FB4C17"/>
    <w:rsid w:val="00FB731D"/>
    <w:rsid w:val="00FC129E"/>
    <w:rsid w:val="00FC398E"/>
    <w:rsid w:val="00FC3F76"/>
    <w:rsid w:val="00FC75E8"/>
    <w:rsid w:val="00FC77EF"/>
    <w:rsid w:val="00FD17BC"/>
    <w:rsid w:val="00FD2085"/>
    <w:rsid w:val="00FD293B"/>
    <w:rsid w:val="00FD2953"/>
    <w:rsid w:val="00FD29D5"/>
    <w:rsid w:val="00FD4B05"/>
    <w:rsid w:val="00FD4F30"/>
    <w:rsid w:val="00FD6B15"/>
    <w:rsid w:val="00FE0381"/>
    <w:rsid w:val="00FE1359"/>
    <w:rsid w:val="00FE1781"/>
    <w:rsid w:val="00FE3D9E"/>
    <w:rsid w:val="00FE5E21"/>
    <w:rsid w:val="00FF01F1"/>
    <w:rsid w:val="00FF0421"/>
    <w:rsid w:val="00FF245D"/>
    <w:rsid w:val="00FF2483"/>
    <w:rsid w:val="00FF39C8"/>
    <w:rsid w:val="00FF3E03"/>
    <w:rsid w:val="00FF45EA"/>
    <w:rsid w:val="00FF4EEC"/>
    <w:rsid w:val="00FF557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0E30B"/>
  <w15:chartTrackingRefBased/>
  <w15:docId w15:val="{9C7FF7FB-CDBC-4C38-83FE-116A5A690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6023B"/>
  </w:style>
  <w:style w:type="paragraph" w:styleId="Nagwek1">
    <w:name w:val="heading 1"/>
    <w:aliases w:val="Nagłówek 1 Znak Znak"/>
    <w:basedOn w:val="Normalny"/>
    <w:next w:val="Normalny"/>
    <w:link w:val="Nagwek1Znak"/>
    <w:qFormat/>
    <w:rsid w:val="004B0067"/>
    <w:pPr>
      <w:keepNext/>
      <w:keepLines/>
      <w:spacing w:before="240" w:after="240" w:line="276" w:lineRule="auto"/>
      <w:ind w:left="284" w:hanging="284"/>
      <w:jc w:val="both"/>
      <w:outlineLvl w:val="0"/>
    </w:pPr>
    <w:rPr>
      <w:rFonts w:ascii="Calibri" w:eastAsiaTheme="majorEastAsia" w:hAnsi="Calibri" w:cstheme="minorHAnsi"/>
      <w:b/>
      <w:color w:val="44546A" w:themeColor="text2"/>
      <w:sz w:val="28"/>
      <w:szCs w:val="32"/>
    </w:rPr>
  </w:style>
  <w:style w:type="paragraph" w:styleId="Nagwek2">
    <w:name w:val="heading 2"/>
    <w:basedOn w:val="Normalny"/>
    <w:next w:val="Normalny"/>
    <w:link w:val="Nagwek2Znak"/>
    <w:unhideWhenUsed/>
    <w:qFormat/>
    <w:rsid w:val="004D795D"/>
    <w:pPr>
      <w:keepNext/>
      <w:keepLines/>
      <w:spacing w:before="240" w:after="240" w:line="276" w:lineRule="auto"/>
      <w:ind w:left="284" w:right="284" w:hanging="284"/>
      <w:jc w:val="both"/>
      <w:outlineLvl w:val="1"/>
    </w:pPr>
    <w:rPr>
      <w:rFonts w:eastAsiaTheme="majorEastAsia" w:cstheme="minorHAnsi"/>
      <w:b/>
      <w:bCs/>
      <w:sz w:val="24"/>
      <w:szCs w:val="24"/>
    </w:rPr>
  </w:style>
  <w:style w:type="paragraph" w:styleId="Nagwek3">
    <w:name w:val="heading 3"/>
    <w:basedOn w:val="Normalny"/>
    <w:next w:val="Normalny"/>
    <w:link w:val="Nagwek3Znak"/>
    <w:unhideWhenUsed/>
    <w:qFormat/>
    <w:rsid w:val="00687103"/>
    <w:pPr>
      <w:keepNext/>
      <w:keepLines/>
      <w:spacing w:before="120" w:after="120" w:line="276" w:lineRule="auto"/>
      <w:ind w:left="568" w:right="284" w:hanging="284"/>
      <w:outlineLvl w:val="2"/>
    </w:pPr>
    <w:rPr>
      <w:rFonts w:eastAsiaTheme="majorEastAsia" w:cstheme="majorBidi"/>
      <w:b/>
      <w:sz w:val="24"/>
      <w:szCs w:val="24"/>
    </w:rPr>
  </w:style>
  <w:style w:type="paragraph" w:styleId="Nagwek4">
    <w:name w:val="heading 4"/>
    <w:basedOn w:val="Normalny"/>
    <w:next w:val="Normalny"/>
    <w:link w:val="Nagwek4Znak"/>
    <w:qFormat/>
    <w:rsid w:val="00B40E26"/>
    <w:pPr>
      <w:keepNext/>
      <w:numPr>
        <w:numId w:val="5"/>
      </w:numPr>
      <w:tabs>
        <w:tab w:val="clear" w:pos="720"/>
        <w:tab w:val="num" w:pos="426"/>
      </w:tabs>
      <w:spacing w:after="0" w:line="240" w:lineRule="auto"/>
      <w:ind w:left="426" w:hanging="426"/>
      <w:jc w:val="both"/>
      <w:outlineLvl w:val="3"/>
    </w:pPr>
    <w:rPr>
      <w:rFonts w:ascii="Times New Roman" w:eastAsia="Times New Roman" w:hAnsi="Times New Roman" w:cs="Times New Roman"/>
      <w:b/>
      <w:sz w:val="24"/>
      <w:szCs w:val="20"/>
      <w:lang w:eastAsia="pl-PL"/>
    </w:rPr>
  </w:style>
  <w:style w:type="paragraph" w:styleId="Nagwek5">
    <w:name w:val="heading 5"/>
    <w:basedOn w:val="Normalny"/>
    <w:next w:val="Normalny"/>
    <w:link w:val="Nagwek5Znak"/>
    <w:qFormat/>
    <w:rsid w:val="00B40E26"/>
    <w:pPr>
      <w:keepNext/>
      <w:spacing w:after="0" w:line="380" w:lineRule="atLeast"/>
      <w:jc w:val="both"/>
      <w:outlineLvl w:val="4"/>
    </w:pPr>
    <w:rPr>
      <w:rFonts w:ascii="Times New Roman" w:eastAsia="Times New Roman" w:hAnsi="Times New Roman" w:cs="Times New Roman"/>
      <w:b/>
      <w:sz w:val="24"/>
      <w:szCs w:val="20"/>
      <w:lang w:eastAsia="pl-PL"/>
    </w:rPr>
  </w:style>
  <w:style w:type="paragraph" w:styleId="Nagwek6">
    <w:name w:val="heading 6"/>
    <w:basedOn w:val="Normalny"/>
    <w:next w:val="Normalny"/>
    <w:link w:val="Nagwek6Znak"/>
    <w:qFormat/>
    <w:rsid w:val="00B40E26"/>
    <w:pPr>
      <w:keepNext/>
      <w:spacing w:after="0" w:line="240" w:lineRule="auto"/>
      <w:jc w:val="center"/>
      <w:outlineLvl w:val="5"/>
    </w:pPr>
    <w:rPr>
      <w:rFonts w:ascii="Times New Roman" w:eastAsia="Times New Roman" w:hAnsi="Times New Roman" w:cs="Times New Roman"/>
      <w:b/>
      <w:sz w:val="20"/>
      <w:szCs w:val="20"/>
      <w:lang w:eastAsia="pl-PL"/>
    </w:rPr>
  </w:style>
  <w:style w:type="paragraph" w:styleId="Nagwek7">
    <w:name w:val="heading 7"/>
    <w:basedOn w:val="Normalny"/>
    <w:next w:val="Normalny"/>
    <w:link w:val="Nagwek7Znak"/>
    <w:qFormat/>
    <w:rsid w:val="00B40E26"/>
    <w:pPr>
      <w:keepNext/>
      <w:spacing w:after="0" w:line="240" w:lineRule="auto"/>
      <w:outlineLvl w:val="6"/>
    </w:pPr>
    <w:rPr>
      <w:rFonts w:ascii="Times New Roman" w:eastAsia="Times New Roman" w:hAnsi="Times New Roman" w:cs="Times New Roman"/>
      <w:b/>
      <w:sz w:val="20"/>
      <w:szCs w:val="20"/>
      <w:lang w:eastAsia="pl-PL"/>
    </w:rPr>
  </w:style>
  <w:style w:type="paragraph" w:styleId="Nagwek8">
    <w:name w:val="heading 8"/>
    <w:basedOn w:val="Normalny"/>
    <w:next w:val="Normalny"/>
    <w:link w:val="Nagwek8Znak"/>
    <w:qFormat/>
    <w:rsid w:val="00B40E26"/>
    <w:pPr>
      <w:keepNext/>
      <w:spacing w:after="0" w:line="240" w:lineRule="auto"/>
      <w:jc w:val="center"/>
      <w:outlineLvl w:val="7"/>
    </w:pPr>
    <w:rPr>
      <w:rFonts w:ascii="Times New Roman" w:eastAsia="Times New Roman" w:hAnsi="Times New Roman" w:cs="Times New Roman"/>
      <w:b/>
      <w:sz w:val="18"/>
      <w:szCs w:val="20"/>
      <w:lang w:eastAsia="pl-PL"/>
    </w:rPr>
  </w:style>
  <w:style w:type="paragraph" w:styleId="Nagwek9">
    <w:name w:val="heading 9"/>
    <w:basedOn w:val="Normalny"/>
    <w:next w:val="Normalny"/>
    <w:link w:val="Nagwek9Znak"/>
    <w:qFormat/>
    <w:rsid w:val="00B40E26"/>
    <w:pPr>
      <w:keepNext/>
      <w:spacing w:after="0" w:line="420" w:lineRule="atLeast"/>
      <w:ind w:left="510" w:right="-284" w:firstLine="483"/>
      <w:jc w:val="both"/>
      <w:outlineLvl w:val="8"/>
    </w:pPr>
    <w:rPr>
      <w:rFonts w:ascii="Times New Roman" w:eastAsia="Times New Roman" w:hAnsi="Times New Roman" w:cs="Times New Roman"/>
      <w:sz w:val="28"/>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Nagłówek 1 Znak Znak Znak"/>
    <w:basedOn w:val="Domylnaczcionkaakapitu"/>
    <w:link w:val="Nagwek1"/>
    <w:rsid w:val="004B0067"/>
    <w:rPr>
      <w:rFonts w:ascii="Calibri" w:eastAsiaTheme="majorEastAsia" w:hAnsi="Calibri" w:cstheme="minorHAnsi"/>
      <w:b/>
      <w:color w:val="44546A" w:themeColor="text2"/>
      <w:sz w:val="28"/>
      <w:szCs w:val="32"/>
    </w:rPr>
  </w:style>
  <w:style w:type="paragraph" w:styleId="Nagwekspisutreci">
    <w:name w:val="TOC Heading"/>
    <w:basedOn w:val="Nagwek1"/>
    <w:next w:val="Normalny"/>
    <w:uiPriority w:val="39"/>
    <w:unhideWhenUsed/>
    <w:qFormat/>
    <w:rsid w:val="006F12F0"/>
    <w:pPr>
      <w:outlineLvl w:val="9"/>
    </w:pPr>
    <w:rPr>
      <w:lang w:eastAsia="pl-PL"/>
    </w:rPr>
  </w:style>
  <w:style w:type="paragraph" w:styleId="Spistreci1">
    <w:name w:val="toc 1"/>
    <w:basedOn w:val="Normalny"/>
    <w:next w:val="Normalny"/>
    <w:autoRedefine/>
    <w:uiPriority w:val="39"/>
    <w:unhideWhenUsed/>
    <w:rsid w:val="005D1B09"/>
    <w:pPr>
      <w:tabs>
        <w:tab w:val="left" w:pos="567"/>
        <w:tab w:val="right" w:leader="dot" w:pos="9062"/>
      </w:tabs>
      <w:spacing w:after="100"/>
    </w:pPr>
    <w:rPr>
      <w:b/>
      <w:bCs/>
      <w:noProof/>
      <w:color w:val="44546A" w:themeColor="text2"/>
    </w:rPr>
  </w:style>
  <w:style w:type="character" w:styleId="Hipercze">
    <w:name w:val="Hyperlink"/>
    <w:basedOn w:val="Domylnaczcionkaakapitu"/>
    <w:uiPriority w:val="99"/>
    <w:unhideWhenUsed/>
    <w:rsid w:val="006F12F0"/>
    <w:rPr>
      <w:color w:val="0563C1" w:themeColor="hyperlink"/>
      <w:u w:val="single"/>
    </w:rPr>
  </w:style>
  <w:style w:type="paragraph" w:styleId="Akapitzlist">
    <w:name w:val="List Paragraph"/>
    <w:basedOn w:val="Normalny"/>
    <w:link w:val="AkapitzlistZnak"/>
    <w:uiPriority w:val="34"/>
    <w:qFormat/>
    <w:rsid w:val="006F12F0"/>
    <w:pPr>
      <w:ind w:left="720"/>
      <w:contextualSpacing/>
    </w:pPr>
  </w:style>
  <w:style w:type="character" w:customStyle="1" w:styleId="Nagwek2Znak">
    <w:name w:val="Nagłówek 2 Znak"/>
    <w:basedOn w:val="Domylnaczcionkaakapitu"/>
    <w:link w:val="Nagwek2"/>
    <w:rsid w:val="004D795D"/>
    <w:rPr>
      <w:rFonts w:eastAsiaTheme="majorEastAsia" w:cstheme="minorHAnsi"/>
      <w:b/>
      <w:bCs/>
      <w:sz w:val="24"/>
      <w:szCs w:val="24"/>
    </w:rPr>
  </w:style>
  <w:style w:type="character" w:customStyle="1" w:styleId="Nagwek3Znak">
    <w:name w:val="Nagłówek 3 Znak"/>
    <w:basedOn w:val="Domylnaczcionkaakapitu"/>
    <w:link w:val="Nagwek3"/>
    <w:rsid w:val="00687103"/>
    <w:rPr>
      <w:rFonts w:eastAsiaTheme="majorEastAsia" w:cstheme="majorBidi"/>
      <w:b/>
      <w:sz w:val="24"/>
      <w:szCs w:val="24"/>
    </w:rPr>
  </w:style>
  <w:style w:type="paragraph" w:styleId="Spistreci2">
    <w:name w:val="toc 2"/>
    <w:basedOn w:val="Normalny"/>
    <w:next w:val="Normalny"/>
    <w:autoRedefine/>
    <w:uiPriority w:val="39"/>
    <w:unhideWhenUsed/>
    <w:rsid w:val="00D73838"/>
    <w:pPr>
      <w:tabs>
        <w:tab w:val="left" w:pos="567"/>
        <w:tab w:val="right" w:leader="dot" w:pos="9062"/>
      </w:tabs>
      <w:spacing w:after="100"/>
      <w:ind w:left="567" w:hanging="567"/>
    </w:pPr>
  </w:style>
  <w:style w:type="paragraph" w:styleId="Spistreci3">
    <w:name w:val="toc 3"/>
    <w:basedOn w:val="Normalny"/>
    <w:next w:val="Normalny"/>
    <w:autoRedefine/>
    <w:uiPriority w:val="39"/>
    <w:unhideWhenUsed/>
    <w:rsid w:val="00D73838"/>
    <w:pPr>
      <w:tabs>
        <w:tab w:val="left" w:pos="567"/>
        <w:tab w:val="right" w:leader="dot" w:pos="9062"/>
      </w:tabs>
      <w:spacing w:after="100"/>
      <w:ind w:left="567" w:hanging="567"/>
    </w:pPr>
  </w:style>
  <w:style w:type="paragraph" w:styleId="Legenda">
    <w:name w:val="caption"/>
    <w:basedOn w:val="Normalny"/>
    <w:next w:val="Normalny"/>
    <w:unhideWhenUsed/>
    <w:qFormat/>
    <w:rsid w:val="007301FD"/>
    <w:pPr>
      <w:spacing w:after="200" w:line="240" w:lineRule="auto"/>
    </w:pPr>
    <w:rPr>
      <w:i/>
      <w:iCs/>
      <w:color w:val="44546A" w:themeColor="text2"/>
      <w:sz w:val="18"/>
      <w:szCs w:val="18"/>
    </w:rPr>
  </w:style>
  <w:style w:type="paragraph" w:styleId="Nagwek">
    <w:name w:val="header"/>
    <w:basedOn w:val="Normalny"/>
    <w:link w:val="NagwekZnak"/>
    <w:unhideWhenUsed/>
    <w:rsid w:val="005D1318"/>
    <w:pPr>
      <w:tabs>
        <w:tab w:val="center" w:pos="4536"/>
        <w:tab w:val="right" w:pos="9072"/>
      </w:tabs>
      <w:spacing w:after="0" w:line="240" w:lineRule="auto"/>
    </w:pPr>
  </w:style>
  <w:style w:type="character" w:customStyle="1" w:styleId="NagwekZnak">
    <w:name w:val="Nagłówek Znak"/>
    <w:basedOn w:val="Domylnaczcionkaakapitu"/>
    <w:link w:val="Nagwek"/>
    <w:rsid w:val="005D1318"/>
  </w:style>
  <w:style w:type="paragraph" w:styleId="Stopka">
    <w:name w:val="footer"/>
    <w:basedOn w:val="Normalny"/>
    <w:link w:val="StopkaZnak"/>
    <w:uiPriority w:val="99"/>
    <w:unhideWhenUsed/>
    <w:rsid w:val="005D131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D1318"/>
  </w:style>
  <w:style w:type="paragraph" w:customStyle="1" w:styleId="Styl1">
    <w:name w:val="Styl1"/>
    <w:basedOn w:val="Normalny"/>
    <w:link w:val="Styl1Znak"/>
    <w:qFormat/>
    <w:rsid w:val="00C91EBB"/>
    <w:pPr>
      <w:spacing w:before="120" w:after="240" w:line="276" w:lineRule="auto"/>
      <w:ind w:firstLine="567"/>
      <w:jc w:val="both"/>
    </w:pPr>
    <w:rPr>
      <w:sz w:val="24"/>
      <w:szCs w:val="24"/>
    </w:rPr>
  </w:style>
  <w:style w:type="character" w:customStyle="1" w:styleId="Styl1Znak">
    <w:name w:val="Styl1 Znak"/>
    <w:basedOn w:val="Domylnaczcionkaakapitu"/>
    <w:link w:val="Styl1"/>
    <w:rsid w:val="00C91EBB"/>
    <w:rPr>
      <w:sz w:val="24"/>
      <w:szCs w:val="24"/>
    </w:rPr>
  </w:style>
  <w:style w:type="paragraph" w:styleId="Bezodstpw">
    <w:name w:val="No Spacing"/>
    <w:uiPriority w:val="1"/>
    <w:qFormat/>
    <w:rsid w:val="00552DB1"/>
    <w:pPr>
      <w:spacing w:after="0" w:line="240" w:lineRule="auto"/>
    </w:pPr>
  </w:style>
  <w:style w:type="table" w:styleId="Tabela-Siatka">
    <w:name w:val="Table Grid"/>
    <w:basedOn w:val="Standardowy"/>
    <w:uiPriority w:val="59"/>
    <w:rsid w:val="00552D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link w:val="Akapitzlist"/>
    <w:uiPriority w:val="34"/>
    <w:locked/>
    <w:rsid w:val="00082376"/>
  </w:style>
  <w:style w:type="paragraph" w:styleId="NormalnyWeb">
    <w:name w:val="Normal (Web)"/>
    <w:basedOn w:val="Normalny"/>
    <w:link w:val="NormalnyWebZnak"/>
    <w:uiPriority w:val="99"/>
    <w:qFormat/>
    <w:rsid w:val="00211D7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nyWebZnak">
    <w:name w:val="Normalny (Web) Znak"/>
    <w:link w:val="NormalnyWeb"/>
    <w:uiPriority w:val="99"/>
    <w:locked/>
    <w:rsid w:val="00211D71"/>
    <w:rPr>
      <w:rFonts w:ascii="Times New Roman" w:eastAsia="Times New Roman" w:hAnsi="Times New Roman" w:cs="Times New Roman"/>
      <w:sz w:val="24"/>
      <w:szCs w:val="24"/>
      <w:lang w:eastAsia="pl-PL"/>
    </w:rPr>
  </w:style>
  <w:style w:type="character" w:customStyle="1" w:styleId="hgkelc">
    <w:name w:val="hgkelc"/>
    <w:basedOn w:val="Domylnaczcionkaakapitu"/>
    <w:rsid w:val="00211D71"/>
  </w:style>
  <w:style w:type="character" w:customStyle="1" w:styleId="lrzxr">
    <w:name w:val="lrzxr"/>
    <w:basedOn w:val="Domylnaczcionkaakapitu"/>
    <w:rsid w:val="00603D35"/>
  </w:style>
  <w:style w:type="table" w:styleId="Zwykatabela2">
    <w:name w:val="Plain Table 2"/>
    <w:basedOn w:val="Standardowy"/>
    <w:uiPriority w:val="42"/>
    <w:rsid w:val="00603D3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Nagwek4Znak">
    <w:name w:val="Nagłówek 4 Znak"/>
    <w:basedOn w:val="Domylnaczcionkaakapitu"/>
    <w:link w:val="Nagwek4"/>
    <w:rsid w:val="00B40E26"/>
    <w:rPr>
      <w:rFonts w:ascii="Times New Roman" w:eastAsia="Times New Roman" w:hAnsi="Times New Roman" w:cs="Times New Roman"/>
      <w:b/>
      <w:sz w:val="24"/>
      <w:szCs w:val="20"/>
      <w:lang w:eastAsia="pl-PL"/>
    </w:rPr>
  </w:style>
  <w:style w:type="character" w:customStyle="1" w:styleId="Nagwek5Znak">
    <w:name w:val="Nagłówek 5 Znak"/>
    <w:basedOn w:val="Domylnaczcionkaakapitu"/>
    <w:link w:val="Nagwek5"/>
    <w:rsid w:val="00B40E26"/>
    <w:rPr>
      <w:rFonts w:ascii="Times New Roman" w:eastAsia="Times New Roman" w:hAnsi="Times New Roman" w:cs="Times New Roman"/>
      <w:b/>
      <w:sz w:val="24"/>
      <w:szCs w:val="20"/>
      <w:lang w:eastAsia="pl-PL"/>
    </w:rPr>
  </w:style>
  <w:style w:type="character" w:customStyle="1" w:styleId="Nagwek6Znak">
    <w:name w:val="Nagłówek 6 Znak"/>
    <w:basedOn w:val="Domylnaczcionkaakapitu"/>
    <w:link w:val="Nagwek6"/>
    <w:rsid w:val="00B40E26"/>
    <w:rPr>
      <w:rFonts w:ascii="Times New Roman" w:eastAsia="Times New Roman" w:hAnsi="Times New Roman" w:cs="Times New Roman"/>
      <w:b/>
      <w:sz w:val="20"/>
      <w:szCs w:val="20"/>
      <w:lang w:eastAsia="pl-PL"/>
    </w:rPr>
  </w:style>
  <w:style w:type="character" w:customStyle="1" w:styleId="Nagwek7Znak">
    <w:name w:val="Nagłówek 7 Znak"/>
    <w:basedOn w:val="Domylnaczcionkaakapitu"/>
    <w:link w:val="Nagwek7"/>
    <w:rsid w:val="00B40E26"/>
    <w:rPr>
      <w:rFonts w:ascii="Times New Roman" w:eastAsia="Times New Roman" w:hAnsi="Times New Roman" w:cs="Times New Roman"/>
      <w:b/>
      <w:sz w:val="20"/>
      <w:szCs w:val="20"/>
      <w:lang w:eastAsia="pl-PL"/>
    </w:rPr>
  </w:style>
  <w:style w:type="character" w:customStyle="1" w:styleId="Nagwek8Znak">
    <w:name w:val="Nagłówek 8 Znak"/>
    <w:basedOn w:val="Domylnaczcionkaakapitu"/>
    <w:link w:val="Nagwek8"/>
    <w:rsid w:val="00B40E26"/>
    <w:rPr>
      <w:rFonts w:ascii="Times New Roman" w:eastAsia="Times New Roman" w:hAnsi="Times New Roman" w:cs="Times New Roman"/>
      <w:b/>
      <w:sz w:val="18"/>
      <w:szCs w:val="20"/>
      <w:lang w:eastAsia="pl-PL"/>
    </w:rPr>
  </w:style>
  <w:style w:type="character" w:customStyle="1" w:styleId="Nagwek9Znak">
    <w:name w:val="Nagłówek 9 Znak"/>
    <w:basedOn w:val="Domylnaczcionkaakapitu"/>
    <w:link w:val="Nagwek9"/>
    <w:rsid w:val="00B40E26"/>
    <w:rPr>
      <w:rFonts w:ascii="Times New Roman" w:eastAsia="Times New Roman" w:hAnsi="Times New Roman" w:cs="Times New Roman"/>
      <w:sz w:val="28"/>
      <w:szCs w:val="20"/>
      <w:lang w:eastAsia="pl-PL"/>
    </w:rPr>
  </w:style>
  <w:style w:type="numbering" w:customStyle="1" w:styleId="Bezlisty1">
    <w:name w:val="Bez listy1"/>
    <w:next w:val="Bezlisty"/>
    <w:uiPriority w:val="99"/>
    <w:semiHidden/>
    <w:rsid w:val="00B40E26"/>
  </w:style>
  <w:style w:type="character" w:styleId="Numerstrony">
    <w:name w:val="page number"/>
    <w:basedOn w:val="Domylnaczcionkaakapitu"/>
    <w:rsid w:val="00B40E26"/>
  </w:style>
  <w:style w:type="paragraph" w:styleId="Tekstpodstawowy">
    <w:name w:val="Body Text"/>
    <w:basedOn w:val="Normalny"/>
    <w:link w:val="TekstpodstawowyZnak1"/>
    <w:rsid w:val="00B40E26"/>
    <w:pPr>
      <w:tabs>
        <w:tab w:val="left" w:pos="567"/>
      </w:tabs>
      <w:spacing w:after="0" w:line="380" w:lineRule="atLeast"/>
      <w:jc w:val="both"/>
    </w:pPr>
    <w:rPr>
      <w:rFonts w:ascii="Times New Roman" w:eastAsia="Times New Roman" w:hAnsi="Times New Roman" w:cs="Times New Roman"/>
      <w:b/>
      <w:sz w:val="24"/>
      <w:szCs w:val="20"/>
      <w:lang w:eastAsia="pl-PL"/>
    </w:rPr>
  </w:style>
  <w:style w:type="character" w:customStyle="1" w:styleId="TekstpodstawowyZnak">
    <w:name w:val="Tekst podstawowy Znak"/>
    <w:basedOn w:val="Domylnaczcionkaakapitu"/>
    <w:rsid w:val="00B40E26"/>
  </w:style>
  <w:style w:type="character" w:customStyle="1" w:styleId="TekstpodstawowyZnak1">
    <w:name w:val="Tekst podstawowy Znak1"/>
    <w:link w:val="Tekstpodstawowy"/>
    <w:rsid w:val="00B40E26"/>
    <w:rPr>
      <w:rFonts w:ascii="Times New Roman" w:eastAsia="Times New Roman" w:hAnsi="Times New Roman" w:cs="Times New Roman"/>
      <w:b/>
      <w:sz w:val="24"/>
      <w:szCs w:val="20"/>
      <w:lang w:eastAsia="pl-PL"/>
    </w:rPr>
  </w:style>
  <w:style w:type="paragraph" w:customStyle="1" w:styleId="aStyl1">
    <w:name w:val="aStyl1"/>
    <w:basedOn w:val="Normalny"/>
    <w:uiPriority w:val="99"/>
    <w:rsid w:val="00B40E26"/>
    <w:pPr>
      <w:spacing w:after="0" w:line="240" w:lineRule="auto"/>
      <w:jc w:val="center"/>
    </w:pPr>
    <w:rPr>
      <w:rFonts w:ascii="Times New Roman" w:eastAsia="Times New Roman" w:hAnsi="Times New Roman" w:cs="Times New Roman"/>
      <w:sz w:val="20"/>
      <w:szCs w:val="20"/>
      <w:lang w:eastAsia="pl-PL"/>
    </w:rPr>
  </w:style>
  <w:style w:type="paragraph" w:styleId="Tekstpodstawowywcity">
    <w:name w:val="Body Text Indent"/>
    <w:basedOn w:val="Normalny"/>
    <w:link w:val="TekstpodstawowywcityZnak"/>
    <w:rsid w:val="00B40E26"/>
    <w:pPr>
      <w:spacing w:after="0" w:line="380" w:lineRule="atLeast"/>
      <w:ind w:left="426"/>
      <w:jc w:val="center"/>
    </w:pPr>
    <w:rPr>
      <w:rFonts w:ascii="Times New Roman" w:eastAsia="Times New Roman" w:hAnsi="Times New Roman" w:cs="Times New Roman"/>
      <w:b/>
      <w:bCs/>
      <w:smallCaps/>
      <w:sz w:val="36"/>
      <w:szCs w:val="20"/>
      <w:lang w:eastAsia="pl-PL"/>
    </w:rPr>
  </w:style>
  <w:style w:type="character" w:customStyle="1" w:styleId="TekstpodstawowywcityZnak">
    <w:name w:val="Tekst podstawowy wcięty Znak"/>
    <w:basedOn w:val="Domylnaczcionkaakapitu"/>
    <w:link w:val="Tekstpodstawowywcity"/>
    <w:rsid w:val="00B40E26"/>
    <w:rPr>
      <w:rFonts w:ascii="Times New Roman" w:eastAsia="Times New Roman" w:hAnsi="Times New Roman" w:cs="Times New Roman"/>
      <w:b/>
      <w:bCs/>
      <w:smallCaps/>
      <w:sz w:val="36"/>
      <w:szCs w:val="20"/>
      <w:lang w:eastAsia="pl-PL"/>
    </w:rPr>
  </w:style>
  <w:style w:type="paragraph" w:styleId="Tekstpodstawowywcity3">
    <w:name w:val="Body Text Indent 3"/>
    <w:basedOn w:val="Normalny"/>
    <w:link w:val="Tekstpodstawowywcity3Znak"/>
    <w:rsid w:val="00B40E26"/>
    <w:pPr>
      <w:spacing w:after="0" w:line="360" w:lineRule="auto"/>
      <w:ind w:firstLine="709"/>
      <w:jc w:val="both"/>
    </w:pPr>
    <w:rPr>
      <w:rFonts w:ascii="Times New Roman" w:eastAsia="Times New Roman" w:hAnsi="Times New Roman" w:cs="Times New Roman"/>
      <w:sz w:val="24"/>
      <w:szCs w:val="20"/>
      <w:lang w:eastAsia="pl-PL"/>
    </w:rPr>
  </w:style>
  <w:style w:type="character" w:customStyle="1" w:styleId="Tekstpodstawowywcity3Znak">
    <w:name w:val="Tekst podstawowy wcięty 3 Znak"/>
    <w:basedOn w:val="Domylnaczcionkaakapitu"/>
    <w:link w:val="Tekstpodstawowywcity3"/>
    <w:rsid w:val="00B40E26"/>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B40E26"/>
    <w:pPr>
      <w:spacing w:after="0" w:line="240" w:lineRule="auto"/>
      <w:jc w:val="center"/>
    </w:pPr>
    <w:rPr>
      <w:rFonts w:ascii="Times New Roman" w:eastAsia="Times New Roman" w:hAnsi="Times New Roman" w:cs="Times New Roman"/>
      <w:b/>
      <w:bCs/>
      <w:smallCaps/>
      <w:sz w:val="40"/>
      <w:szCs w:val="20"/>
      <w:lang w:eastAsia="pl-PL"/>
    </w:rPr>
  </w:style>
  <w:style w:type="character" w:customStyle="1" w:styleId="Tekstpodstawowy2Znak">
    <w:name w:val="Tekst podstawowy 2 Znak"/>
    <w:basedOn w:val="Domylnaczcionkaakapitu"/>
    <w:link w:val="Tekstpodstawowy2"/>
    <w:rsid w:val="00B40E26"/>
    <w:rPr>
      <w:rFonts w:ascii="Times New Roman" w:eastAsia="Times New Roman" w:hAnsi="Times New Roman" w:cs="Times New Roman"/>
      <w:b/>
      <w:bCs/>
      <w:smallCaps/>
      <w:sz w:val="40"/>
      <w:szCs w:val="20"/>
      <w:lang w:eastAsia="pl-PL"/>
    </w:rPr>
  </w:style>
  <w:style w:type="paragraph" w:customStyle="1" w:styleId="Tekstpodstawowywcity31">
    <w:name w:val="Tekst podstawowy wcięty 31"/>
    <w:basedOn w:val="Normalny"/>
    <w:rsid w:val="00B40E26"/>
    <w:pPr>
      <w:spacing w:after="0" w:line="360" w:lineRule="auto"/>
      <w:ind w:firstLine="709"/>
      <w:jc w:val="both"/>
    </w:pPr>
    <w:rPr>
      <w:rFonts w:ascii="Times New Roman" w:eastAsia="Times New Roman" w:hAnsi="Times New Roman" w:cs="Times New Roman"/>
      <w:sz w:val="24"/>
      <w:szCs w:val="20"/>
      <w:lang w:eastAsia="pl-PL"/>
    </w:rPr>
  </w:style>
  <w:style w:type="paragraph" w:styleId="Tekstblokowy">
    <w:name w:val="Block Text"/>
    <w:basedOn w:val="Normalny"/>
    <w:rsid w:val="00B40E26"/>
    <w:pPr>
      <w:spacing w:after="0" w:line="240" w:lineRule="auto"/>
      <w:ind w:left="360" w:right="-567"/>
    </w:pPr>
    <w:rPr>
      <w:rFonts w:ascii="Times New Roman" w:eastAsia="Times New Roman" w:hAnsi="Times New Roman" w:cs="Times New Roman"/>
      <w:sz w:val="28"/>
      <w:szCs w:val="20"/>
      <w:lang w:eastAsia="pl-PL"/>
    </w:rPr>
  </w:style>
  <w:style w:type="paragraph" w:styleId="Tekstpodstawowywcity2">
    <w:name w:val="Body Text Indent 2"/>
    <w:basedOn w:val="Normalny"/>
    <w:link w:val="Tekstpodstawowywcity2Znak"/>
    <w:rsid w:val="00B40E26"/>
    <w:pPr>
      <w:spacing w:after="0" w:line="420" w:lineRule="atLeast"/>
      <w:ind w:right="-284" w:firstLine="993"/>
      <w:jc w:val="both"/>
    </w:pPr>
    <w:rPr>
      <w:rFonts w:ascii="Times New Roman" w:eastAsia="Times New Roman" w:hAnsi="Times New Roman" w:cs="Times New Roman"/>
      <w:sz w:val="24"/>
      <w:szCs w:val="20"/>
      <w:lang w:eastAsia="pl-PL"/>
    </w:rPr>
  </w:style>
  <w:style w:type="character" w:customStyle="1" w:styleId="Tekstpodstawowywcity2Znak">
    <w:name w:val="Tekst podstawowy wcięty 2 Znak"/>
    <w:basedOn w:val="Domylnaczcionkaakapitu"/>
    <w:link w:val="Tekstpodstawowywcity2"/>
    <w:rsid w:val="00B40E26"/>
    <w:rPr>
      <w:rFonts w:ascii="Times New Roman" w:eastAsia="Times New Roman" w:hAnsi="Times New Roman" w:cs="Times New Roman"/>
      <w:sz w:val="24"/>
      <w:szCs w:val="20"/>
      <w:lang w:eastAsia="pl-PL"/>
    </w:rPr>
  </w:style>
  <w:style w:type="paragraph" w:styleId="Tekstpodstawowy3">
    <w:name w:val="Body Text 3"/>
    <w:basedOn w:val="Normalny"/>
    <w:link w:val="Tekstpodstawowy3Znak"/>
    <w:rsid w:val="00B40E26"/>
    <w:pPr>
      <w:spacing w:after="0" w:line="380" w:lineRule="atLeast"/>
      <w:jc w:val="both"/>
    </w:pPr>
    <w:rPr>
      <w:rFonts w:ascii="Times New Roman" w:eastAsia="Times New Roman" w:hAnsi="Times New Roman" w:cs="Times New Roman"/>
      <w:sz w:val="24"/>
      <w:szCs w:val="20"/>
      <w:lang w:eastAsia="pl-PL"/>
    </w:rPr>
  </w:style>
  <w:style w:type="character" w:customStyle="1" w:styleId="Tekstpodstawowy3Znak">
    <w:name w:val="Tekst podstawowy 3 Znak"/>
    <w:basedOn w:val="Domylnaczcionkaakapitu"/>
    <w:link w:val="Tekstpodstawowy3"/>
    <w:rsid w:val="00B40E26"/>
    <w:rPr>
      <w:rFonts w:ascii="Times New Roman" w:eastAsia="Times New Roman" w:hAnsi="Times New Roman" w:cs="Times New Roman"/>
      <w:sz w:val="24"/>
      <w:szCs w:val="20"/>
      <w:lang w:eastAsia="pl-PL"/>
    </w:rPr>
  </w:style>
  <w:style w:type="paragraph" w:customStyle="1" w:styleId="FR1">
    <w:name w:val="FR1"/>
    <w:rsid w:val="00B40E26"/>
    <w:pPr>
      <w:widowControl w:val="0"/>
      <w:spacing w:before="200" w:after="0" w:line="300" w:lineRule="auto"/>
      <w:ind w:left="80" w:firstLine="840"/>
      <w:jc w:val="both"/>
    </w:pPr>
    <w:rPr>
      <w:rFonts w:ascii="Arial" w:eastAsia="Times New Roman" w:hAnsi="Arial" w:cs="Times New Roman"/>
      <w:szCs w:val="20"/>
      <w:lang w:eastAsia="pl-PL"/>
    </w:rPr>
  </w:style>
  <w:style w:type="paragraph" w:customStyle="1" w:styleId="Tekstpodstawowy21">
    <w:name w:val="Tekst podstawowy 21"/>
    <w:basedOn w:val="Normalny"/>
    <w:rsid w:val="00B40E26"/>
    <w:pPr>
      <w:spacing w:after="0" w:line="240" w:lineRule="auto"/>
      <w:ind w:firstLine="360"/>
      <w:jc w:val="both"/>
    </w:pPr>
    <w:rPr>
      <w:rFonts w:ascii="Times New Roman" w:eastAsia="Times New Roman" w:hAnsi="Times New Roman" w:cs="Times New Roman"/>
      <w:sz w:val="24"/>
      <w:szCs w:val="20"/>
      <w:lang w:eastAsia="pl-PL"/>
    </w:rPr>
  </w:style>
  <w:style w:type="table" w:customStyle="1" w:styleId="Tabela-Siatka1">
    <w:name w:val="Tabela - Siatka1"/>
    <w:basedOn w:val="Standardowy"/>
    <w:next w:val="Tabela-Siatka"/>
    <w:uiPriority w:val="59"/>
    <w:rsid w:val="00B40E26"/>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wartotabeliZnakZnak">
    <w:name w:val="Zawartość tabeli Znak Znak"/>
    <w:basedOn w:val="Tekstpodstawowy"/>
    <w:link w:val="ZawartotabeliZnakZnakZnak"/>
    <w:rsid w:val="00B40E26"/>
    <w:pPr>
      <w:suppressLineNumbers/>
      <w:tabs>
        <w:tab w:val="clear" w:pos="567"/>
      </w:tabs>
      <w:suppressAutoHyphens/>
      <w:spacing w:line="240" w:lineRule="auto"/>
      <w:jc w:val="left"/>
    </w:pPr>
    <w:rPr>
      <w:sz w:val="28"/>
      <w:u w:val="single"/>
    </w:rPr>
  </w:style>
  <w:style w:type="character" w:customStyle="1" w:styleId="ZawartotabeliZnakZnakZnak">
    <w:name w:val="Zawartość tabeli Znak Znak Znak"/>
    <w:link w:val="ZawartotabeliZnakZnak"/>
    <w:rsid w:val="00B40E26"/>
    <w:rPr>
      <w:rFonts w:ascii="Times New Roman" w:eastAsia="Times New Roman" w:hAnsi="Times New Roman" w:cs="Times New Roman"/>
      <w:b/>
      <w:sz w:val="28"/>
      <w:szCs w:val="20"/>
      <w:u w:val="single"/>
      <w:lang w:eastAsia="pl-PL"/>
    </w:rPr>
  </w:style>
  <w:style w:type="paragraph" w:customStyle="1" w:styleId="TytutabeliZnakZnak">
    <w:name w:val="Tytuł tabeli Znak Znak"/>
    <w:basedOn w:val="ZawartotabeliZnakZnak"/>
    <w:link w:val="TytutabeliZnakZnakZnak"/>
    <w:rsid w:val="00B40E26"/>
    <w:pPr>
      <w:jc w:val="center"/>
    </w:pPr>
    <w:rPr>
      <w:i/>
    </w:rPr>
  </w:style>
  <w:style w:type="character" w:customStyle="1" w:styleId="TytutabeliZnakZnakZnak">
    <w:name w:val="Tytuł tabeli Znak Znak Znak"/>
    <w:link w:val="TytutabeliZnakZnak"/>
    <w:rsid w:val="00B40E26"/>
    <w:rPr>
      <w:rFonts w:ascii="Times New Roman" w:eastAsia="Times New Roman" w:hAnsi="Times New Roman" w:cs="Times New Roman"/>
      <w:b/>
      <w:i/>
      <w:sz w:val="28"/>
      <w:szCs w:val="20"/>
      <w:u w:val="single"/>
      <w:lang w:eastAsia="pl-PL"/>
    </w:rPr>
  </w:style>
  <w:style w:type="paragraph" w:styleId="Tekstprzypisudolnego">
    <w:name w:val="footnote text"/>
    <w:basedOn w:val="Normalny"/>
    <w:link w:val="TekstprzypisudolnegoZnak"/>
    <w:semiHidden/>
    <w:rsid w:val="00B40E2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B40E26"/>
    <w:rPr>
      <w:rFonts w:ascii="Times New Roman" w:eastAsia="Times New Roman" w:hAnsi="Times New Roman" w:cs="Times New Roman"/>
      <w:sz w:val="20"/>
      <w:szCs w:val="20"/>
      <w:lang w:eastAsia="pl-PL"/>
    </w:rPr>
  </w:style>
  <w:style w:type="paragraph" w:styleId="Zwykytekst">
    <w:name w:val="Plain Text"/>
    <w:basedOn w:val="Normalny"/>
    <w:link w:val="ZwykytekstZnak"/>
    <w:rsid w:val="00B40E26"/>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B40E26"/>
    <w:rPr>
      <w:rFonts w:ascii="Courier New" w:eastAsia="Times New Roman" w:hAnsi="Courier New" w:cs="Times New Roman"/>
      <w:sz w:val="20"/>
      <w:szCs w:val="20"/>
      <w:lang w:eastAsia="pl-PL"/>
    </w:rPr>
  </w:style>
  <w:style w:type="character" w:customStyle="1" w:styleId="WW-Domylnaczcionkaakapitu">
    <w:name w:val="WW-Domyślna czcionka akapitu"/>
    <w:rsid w:val="00B40E26"/>
  </w:style>
  <w:style w:type="paragraph" w:styleId="Tytu">
    <w:name w:val="Title"/>
    <w:basedOn w:val="Normalny"/>
    <w:link w:val="TytuZnak"/>
    <w:qFormat/>
    <w:rsid w:val="00B40E26"/>
    <w:pPr>
      <w:spacing w:after="0" w:line="240" w:lineRule="auto"/>
      <w:jc w:val="center"/>
    </w:pPr>
    <w:rPr>
      <w:rFonts w:ascii="Times New Roman" w:eastAsia="Times New Roman" w:hAnsi="Times New Roman" w:cs="Times New Roman"/>
      <w:sz w:val="32"/>
      <w:szCs w:val="20"/>
      <w:u w:val="single"/>
      <w:lang w:eastAsia="pl-PL"/>
    </w:rPr>
  </w:style>
  <w:style w:type="character" w:customStyle="1" w:styleId="TytuZnak">
    <w:name w:val="Tytuł Znak"/>
    <w:basedOn w:val="Domylnaczcionkaakapitu"/>
    <w:link w:val="Tytu"/>
    <w:rsid w:val="00B40E26"/>
    <w:rPr>
      <w:rFonts w:ascii="Times New Roman" w:eastAsia="Times New Roman" w:hAnsi="Times New Roman" w:cs="Times New Roman"/>
      <w:sz w:val="32"/>
      <w:szCs w:val="20"/>
      <w:u w:val="single"/>
      <w:lang w:eastAsia="pl-PL"/>
    </w:rPr>
  </w:style>
  <w:style w:type="paragraph" w:styleId="Tekstdymka">
    <w:name w:val="Balloon Text"/>
    <w:basedOn w:val="Normalny"/>
    <w:link w:val="TekstdymkaZnak"/>
    <w:rsid w:val="00B40E26"/>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B40E26"/>
    <w:rPr>
      <w:rFonts w:ascii="Tahoma" w:eastAsia="Times New Roman" w:hAnsi="Tahoma" w:cs="Tahoma"/>
      <w:sz w:val="16"/>
      <w:szCs w:val="16"/>
      <w:lang w:eastAsia="pl-PL"/>
    </w:rPr>
  </w:style>
  <w:style w:type="paragraph" w:customStyle="1" w:styleId="WW-Tekstpodstawowy2">
    <w:name w:val="WW-Tekst podstawowy 2"/>
    <w:basedOn w:val="Normalny"/>
    <w:rsid w:val="00B40E26"/>
    <w:pPr>
      <w:suppressAutoHyphens/>
      <w:spacing w:after="120" w:line="480" w:lineRule="auto"/>
    </w:pPr>
    <w:rPr>
      <w:rFonts w:ascii="Times New Roman" w:eastAsia="Times New Roman" w:hAnsi="Times New Roman" w:cs="Times New Roman"/>
      <w:sz w:val="24"/>
      <w:szCs w:val="20"/>
      <w:lang w:eastAsia="pl-PL"/>
    </w:rPr>
  </w:style>
  <w:style w:type="paragraph" w:customStyle="1" w:styleId="WW-NormalnyWeb">
    <w:name w:val="WW-Normalny (Web)"/>
    <w:basedOn w:val="Normalny"/>
    <w:rsid w:val="00B40E26"/>
    <w:pPr>
      <w:suppressAutoHyphens/>
      <w:spacing w:before="280" w:after="119" w:line="240" w:lineRule="auto"/>
    </w:pPr>
    <w:rPr>
      <w:rFonts w:ascii="Times New Roman" w:eastAsia="Times New Roman" w:hAnsi="Times New Roman" w:cs="Times New Roman"/>
      <w:sz w:val="24"/>
      <w:szCs w:val="24"/>
      <w:lang w:eastAsia="ar-SA"/>
    </w:rPr>
  </w:style>
  <w:style w:type="character" w:customStyle="1" w:styleId="WW8Num3z0">
    <w:name w:val="WW8Num3z0"/>
    <w:rsid w:val="00B40E26"/>
    <w:rPr>
      <w:rFonts w:ascii="StarSymbol" w:eastAsia="StarSymbol" w:hAnsi="StarSymbol"/>
      <w:sz w:val="18"/>
    </w:rPr>
  </w:style>
  <w:style w:type="character" w:styleId="UyteHipercze">
    <w:name w:val="FollowedHyperlink"/>
    <w:rsid w:val="00B40E26"/>
    <w:rPr>
      <w:color w:val="800000"/>
      <w:u w:val="single"/>
    </w:rPr>
  </w:style>
  <w:style w:type="paragraph" w:customStyle="1" w:styleId="Tytu1">
    <w:name w:val="Tytuł1"/>
    <w:basedOn w:val="Normalny"/>
    <w:next w:val="Tekstpodstawowy"/>
    <w:rsid w:val="00B40E26"/>
    <w:pPr>
      <w:keepNext/>
      <w:suppressAutoHyphens/>
      <w:spacing w:before="240" w:after="120" w:line="240" w:lineRule="auto"/>
    </w:pPr>
    <w:rPr>
      <w:rFonts w:ascii="Albany" w:eastAsia="HG Mincho Light J" w:hAnsi="Albany" w:cs="Times New Roman"/>
      <w:sz w:val="28"/>
      <w:szCs w:val="20"/>
      <w:lang w:eastAsia="pl-PL"/>
    </w:rPr>
  </w:style>
  <w:style w:type="paragraph" w:customStyle="1" w:styleId="WW-Tekstdymka">
    <w:name w:val="WW-Tekst dymka"/>
    <w:basedOn w:val="Normalny"/>
    <w:rsid w:val="00B40E26"/>
    <w:pPr>
      <w:suppressAutoHyphens/>
      <w:spacing w:after="0" w:line="240" w:lineRule="auto"/>
    </w:pPr>
    <w:rPr>
      <w:rFonts w:ascii="Tahoma" w:eastAsia="Times New Roman" w:hAnsi="Tahoma" w:cs="Times New Roman"/>
      <w:sz w:val="16"/>
      <w:szCs w:val="20"/>
      <w:lang w:eastAsia="pl-PL"/>
    </w:rPr>
  </w:style>
  <w:style w:type="paragraph" w:customStyle="1" w:styleId="Zawartoramki">
    <w:name w:val="Zawartość ramki"/>
    <w:basedOn w:val="Tekstpodstawowy"/>
    <w:rsid w:val="00B40E26"/>
    <w:pPr>
      <w:tabs>
        <w:tab w:val="clear" w:pos="567"/>
      </w:tabs>
      <w:suppressAutoHyphens/>
      <w:spacing w:after="120" w:line="240" w:lineRule="auto"/>
      <w:jc w:val="left"/>
    </w:pPr>
    <w:rPr>
      <w:b w:val="0"/>
      <w:sz w:val="20"/>
    </w:rPr>
  </w:style>
  <w:style w:type="paragraph" w:customStyle="1" w:styleId="Zawartotabeli">
    <w:name w:val="Zawartość tabeli"/>
    <w:basedOn w:val="Tekstpodstawowy"/>
    <w:rsid w:val="00B40E26"/>
    <w:pPr>
      <w:suppressLineNumbers/>
      <w:tabs>
        <w:tab w:val="clear" w:pos="567"/>
      </w:tabs>
      <w:suppressAutoHyphens/>
      <w:spacing w:after="120" w:line="240" w:lineRule="auto"/>
      <w:jc w:val="left"/>
    </w:pPr>
    <w:rPr>
      <w:b w:val="0"/>
      <w:sz w:val="20"/>
    </w:rPr>
  </w:style>
  <w:style w:type="paragraph" w:customStyle="1" w:styleId="Tytutabeli">
    <w:name w:val="Tytuł tabeli"/>
    <w:basedOn w:val="Zawartotabeli"/>
    <w:uiPriority w:val="99"/>
    <w:rsid w:val="00B40E26"/>
    <w:pPr>
      <w:jc w:val="center"/>
    </w:pPr>
    <w:rPr>
      <w:b/>
      <w:i/>
    </w:rPr>
  </w:style>
  <w:style w:type="paragraph" w:styleId="Tekstprzypisukocowego">
    <w:name w:val="endnote text"/>
    <w:basedOn w:val="Normalny"/>
    <w:link w:val="TekstprzypisukocowegoZnak"/>
    <w:rsid w:val="00B40E26"/>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rsid w:val="00B40E26"/>
    <w:rPr>
      <w:rFonts w:ascii="Times New Roman" w:eastAsia="Times New Roman" w:hAnsi="Times New Roman" w:cs="Times New Roman"/>
      <w:sz w:val="20"/>
      <w:szCs w:val="20"/>
      <w:lang w:eastAsia="pl-PL"/>
    </w:rPr>
  </w:style>
  <w:style w:type="character" w:styleId="Odwoanieprzypisukocowego">
    <w:name w:val="endnote reference"/>
    <w:rsid w:val="00B40E26"/>
    <w:rPr>
      <w:vertAlign w:val="superscript"/>
    </w:rPr>
  </w:style>
  <w:style w:type="character" w:styleId="Pogrubienie">
    <w:name w:val="Strong"/>
    <w:uiPriority w:val="22"/>
    <w:qFormat/>
    <w:rsid w:val="00B40E26"/>
    <w:rPr>
      <w:b/>
      <w:bCs/>
      <w:color w:val="000000"/>
      <w:sz w:val="20"/>
      <w:szCs w:val="20"/>
    </w:rPr>
  </w:style>
  <w:style w:type="paragraph" w:customStyle="1" w:styleId="a">
    <w:basedOn w:val="Normalny"/>
    <w:next w:val="Mapadokumentu"/>
    <w:link w:val="PlandokumentuZnak"/>
    <w:rsid w:val="00B40E26"/>
    <w:pPr>
      <w:shd w:val="clear" w:color="auto" w:fill="000080"/>
      <w:spacing w:after="0" w:line="240" w:lineRule="auto"/>
    </w:pPr>
    <w:rPr>
      <w:rFonts w:ascii="Tahoma" w:hAnsi="Tahoma" w:cs="Tahoma"/>
    </w:rPr>
  </w:style>
  <w:style w:type="paragraph" w:customStyle="1" w:styleId="text">
    <w:name w:val="text"/>
    <w:basedOn w:val="Normalny"/>
    <w:rsid w:val="00B40E26"/>
    <w:pPr>
      <w:spacing w:before="100" w:beforeAutospacing="1" w:after="100" w:afterAutospacing="1" w:line="240" w:lineRule="auto"/>
      <w:ind w:left="150" w:right="75"/>
    </w:pPr>
    <w:rPr>
      <w:rFonts w:ascii="Verdana" w:eastAsia="Times New Roman" w:hAnsi="Verdana" w:cs="Times New Roman"/>
      <w:sz w:val="18"/>
      <w:szCs w:val="18"/>
      <w:lang w:eastAsia="pl-PL"/>
    </w:rPr>
  </w:style>
  <w:style w:type="character" w:customStyle="1" w:styleId="tytul">
    <w:name w:val="tytul"/>
    <w:basedOn w:val="Domylnaczcionkaakapitu"/>
    <w:rsid w:val="00B40E26"/>
  </w:style>
  <w:style w:type="numbering" w:styleId="111111">
    <w:name w:val="Outline List 2"/>
    <w:basedOn w:val="Bezlisty"/>
    <w:rsid w:val="00B40E26"/>
  </w:style>
  <w:style w:type="numbering" w:customStyle="1" w:styleId="Styl2">
    <w:name w:val="Styl2"/>
    <w:basedOn w:val="Bezlisty"/>
    <w:rsid w:val="00B40E26"/>
    <w:pPr>
      <w:numPr>
        <w:numId w:val="4"/>
      </w:numPr>
    </w:pPr>
  </w:style>
  <w:style w:type="character" w:customStyle="1" w:styleId="klinika1">
    <w:name w:val="klinika1"/>
    <w:rsid w:val="00B40E26"/>
    <w:rPr>
      <w:rFonts w:ascii="Verdana" w:hAnsi="Verdana" w:hint="default"/>
      <w:sz w:val="18"/>
      <w:szCs w:val="18"/>
    </w:rPr>
  </w:style>
  <w:style w:type="table" w:styleId="Tabela-Elegancki">
    <w:name w:val="Table Elegant"/>
    <w:basedOn w:val="Standardowy"/>
    <w:rsid w:val="00B40E26"/>
    <w:pPr>
      <w:spacing w:after="0" w:line="240" w:lineRule="auto"/>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Odwoanieprzypisudolnego">
    <w:name w:val="footnote reference"/>
    <w:semiHidden/>
    <w:rsid w:val="00B40E26"/>
    <w:rPr>
      <w:vertAlign w:val="superscript"/>
    </w:rPr>
  </w:style>
  <w:style w:type="paragraph" w:customStyle="1" w:styleId="2">
    <w:name w:val="2"/>
    <w:basedOn w:val="Normalny"/>
    <w:next w:val="Nagwek"/>
    <w:rsid w:val="00B40E26"/>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paragraph" w:customStyle="1" w:styleId="ZawartotabeliZnak">
    <w:name w:val="Zawartość tabeli Znak"/>
    <w:basedOn w:val="Tekstpodstawowy"/>
    <w:rsid w:val="00B40E26"/>
    <w:pPr>
      <w:suppressLineNumbers/>
      <w:tabs>
        <w:tab w:val="clear" w:pos="567"/>
      </w:tabs>
      <w:suppressAutoHyphens/>
      <w:spacing w:line="240" w:lineRule="auto"/>
      <w:jc w:val="left"/>
    </w:pPr>
    <w:rPr>
      <w:sz w:val="28"/>
      <w:u w:val="single"/>
    </w:rPr>
  </w:style>
  <w:style w:type="paragraph" w:customStyle="1" w:styleId="1">
    <w:name w:val="1"/>
    <w:basedOn w:val="Normalny"/>
    <w:next w:val="Nagwek"/>
    <w:rsid w:val="00B40E26"/>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paragraph" w:customStyle="1" w:styleId="Styl4">
    <w:name w:val="Styl4"/>
    <w:basedOn w:val="Nagwek3"/>
    <w:next w:val="Tekstpodstawowy"/>
    <w:link w:val="Styl4Znak"/>
    <w:autoRedefine/>
    <w:qFormat/>
    <w:rsid w:val="00B40E26"/>
    <w:pPr>
      <w:keepLines w:val="0"/>
      <w:tabs>
        <w:tab w:val="num" w:pos="1440"/>
      </w:tabs>
      <w:spacing w:line="240" w:lineRule="auto"/>
      <w:ind w:left="1224" w:hanging="504"/>
      <w:jc w:val="center"/>
    </w:pPr>
    <w:rPr>
      <w:rFonts w:ascii="Arial" w:eastAsia="Times New Roman" w:hAnsi="Arial" w:cs="Times New Roman"/>
      <w:sz w:val="22"/>
      <w:szCs w:val="20"/>
      <w:lang w:eastAsia="pl-PL"/>
    </w:rPr>
  </w:style>
  <w:style w:type="paragraph" w:customStyle="1" w:styleId="bgmodul1">
    <w:name w:val="bgmodul1"/>
    <w:basedOn w:val="Normalny"/>
    <w:rsid w:val="00B40E26"/>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ekstpodstawowywcity21">
    <w:name w:val="Tekst podstawowy wcięty 21"/>
    <w:basedOn w:val="Normalny"/>
    <w:rsid w:val="00B40E26"/>
    <w:pPr>
      <w:spacing w:after="0" w:line="240" w:lineRule="auto"/>
      <w:ind w:firstLine="426"/>
      <w:jc w:val="both"/>
    </w:pPr>
    <w:rPr>
      <w:rFonts w:ascii="Times New Roman" w:eastAsia="Times New Roman" w:hAnsi="Times New Roman" w:cs="Times New Roman"/>
      <w:sz w:val="24"/>
      <w:szCs w:val="20"/>
      <w:lang w:eastAsia="pl-PL"/>
    </w:rPr>
  </w:style>
  <w:style w:type="paragraph" w:styleId="Podtytu">
    <w:name w:val="Subtitle"/>
    <w:basedOn w:val="Normalny"/>
    <w:link w:val="PodtytuZnak"/>
    <w:qFormat/>
    <w:rsid w:val="00B40E26"/>
    <w:pPr>
      <w:spacing w:after="60" w:line="240" w:lineRule="auto"/>
      <w:jc w:val="center"/>
      <w:outlineLvl w:val="1"/>
    </w:pPr>
    <w:rPr>
      <w:rFonts w:ascii="Arial" w:eastAsia="Times New Roman" w:hAnsi="Arial" w:cs="Arial"/>
      <w:sz w:val="24"/>
      <w:szCs w:val="24"/>
      <w:lang w:eastAsia="pl-PL"/>
    </w:rPr>
  </w:style>
  <w:style w:type="character" w:customStyle="1" w:styleId="PodtytuZnak">
    <w:name w:val="Podtytuł Znak"/>
    <w:basedOn w:val="Domylnaczcionkaakapitu"/>
    <w:link w:val="Podtytu"/>
    <w:rsid w:val="00B40E26"/>
    <w:rPr>
      <w:rFonts w:ascii="Arial" w:eastAsia="Times New Roman" w:hAnsi="Arial" w:cs="Arial"/>
      <w:sz w:val="24"/>
      <w:szCs w:val="24"/>
      <w:lang w:eastAsia="pl-PL"/>
    </w:rPr>
  </w:style>
  <w:style w:type="paragraph" w:customStyle="1" w:styleId="DomylnaczcionkaakapituAkapitZnak">
    <w:name w:val="Domyślna czcionka akapitu Akapit Znak"/>
    <w:basedOn w:val="Normalny"/>
    <w:rsid w:val="00B40E26"/>
    <w:pPr>
      <w:spacing w:after="0" w:line="240" w:lineRule="auto"/>
    </w:pPr>
    <w:rPr>
      <w:rFonts w:ascii="Times New Roman" w:eastAsia="Times New Roman" w:hAnsi="Times New Roman" w:cs="Times New Roman"/>
      <w:sz w:val="24"/>
      <w:szCs w:val="24"/>
      <w:lang w:eastAsia="pl-PL"/>
    </w:rPr>
  </w:style>
  <w:style w:type="paragraph" w:customStyle="1" w:styleId="Tekstpodstawowy210">
    <w:name w:val="Tekst podstawowy 21"/>
    <w:basedOn w:val="Normalny"/>
    <w:rsid w:val="00B40E26"/>
    <w:pPr>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DomylnaczcionkaakapituAkapitZnakZnakZnakZnakZnakZnak1Znak">
    <w:name w:val="Domyślna czcionka akapitu Akapit Znak Znak Znak Znak Znak Znak1 Znak"/>
    <w:basedOn w:val="Normalny"/>
    <w:link w:val="DomylnaczcionkaakapituAkapitZnakZnakZnakZnakZnakZnak1ZnakZnak"/>
    <w:rsid w:val="00B40E26"/>
    <w:pPr>
      <w:spacing w:after="0" w:line="240" w:lineRule="auto"/>
    </w:pPr>
    <w:rPr>
      <w:rFonts w:ascii="Times New Roman" w:eastAsia="Times New Roman" w:hAnsi="Times New Roman" w:cs="Times New Roman"/>
      <w:sz w:val="24"/>
      <w:szCs w:val="24"/>
      <w:lang w:eastAsia="pl-PL"/>
    </w:rPr>
  </w:style>
  <w:style w:type="character" w:customStyle="1" w:styleId="DomylnaczcionkaakapituAkapitZnakZnakZnakZnakZnakZnak1ZnakZnak">
    <w:name w:val="Domyślna czcionka akapitu Akapit Znak Znak Znak Znak Znak Znak1 Znak Znak"/>
    <w:link w:val="DomylnaczcionkaakapituAkapitZnakZnakZnakZnakZnakZnak1Znak"/>
    <w:rsid w:val="00B40E26"/>
    <w:rPr>
      <w:rFonts w:ascii="Times New Roman" w:eastAsia="Times New Roman" w:hAnsi="Times New Roman" w:cs="Times New Roman"/>
      <w:sz w:val="24"/>
      <w:szCs w:val="24"/>
      <w:lang w:eastAsia="pl-PL"/>
    </w:rPr>
  </w:style>
  <w:style w:type="paragraph" w:styleId="Adreszwrotnynakopercie">
    <w:name w:val="envelope return"/>
    <w:basedOn w:val="Normalny"/>
    <w:rsid w:val="00B40E26"/>
    <w:pPr>
      <w:suppressAutoHyphens/>
      <w:spacing w:after="0" w:line="240" w:lineRule="auto"/>
    </w:pPr>
    <w:rPr>
      <w:rFonts w:ascii="Times New Roman" w:eastAsia="Times New Roman" w:hAnsi="Times New Roman" w:cs="Times New Roman"/>
      <w:sz w:val="28"/>
      <w:szCs w:val="20"/>
    </w:rPr>
  </w:style>
  <w:style w:type="paragraph" w:customStyle="1" w:styleId="Standard">
    <w:name w:val="Standard"/>
    <w:rsid w:val="00B40E26"/>
    <w:pPr>
      <w:spacing w:after="0" w:line="240" w:lineRule="auto"/>
    </w:pPr>
    <w:rPr>
      <w:rFonts w:ascii="Times New Roman" w:eastAsia="Times New Roman" w:hAnsi="Times New Roman" w:cs="Times New Roman"/>
      <w:sz w:val="24"/>
      <w:szCs w:val="20"/>
      <w:lang w:eastAsia="pl-PL"/>
    </w:rPr>
  </w:style>
  <w:style w:type="paragraph" w:customStyle="1" w:styleId="Domylnie">
    <w:name w:val="Domyślnie"/>
    <w:rsid w:val="00B40E26"/>
    <w:pPr>
      <w:widowControl w:val="0"/>
      <w:autoSpaceDE w:val="0"/>
      <w:autoSpaceDN w:val="0"/>
      <w:spacing w:after="0" w:line="240" w:lineRule="auto"/>
    </w:pPr>
    <w:rPr>
      <w:rFonts w:ascii="Times New Roman" w:eastAsia="Times New Roman" w:hAnsi="Times New Roman" w:cs="Times New Roman"/>
      <w:sz w:val="20"/>
      <w:szCs w:val="20"/>
      <w:lang w:eastAsia="pl-PL"/>
    </w:rPr>
  </w:style>
  <w:style w:type="paragraph" w:customStyle="1" w:styleId="Tekstblokowy1">
    <w:name w:val="Tekst blokowy1"/>
    <w:basedOn w:val="Normalny"/>
    <w:rsid w:val="00B40E26"/>
    <w:pPr>
      <w:suppressAutoHyphens/>
      <w:spacing w:after="0" w:line="240" w:lineRule="auto"/>
      <w:ind w:left="720" w:right="-567"/>
    </w:pPr>
    <w:rPr>
      <w:rFonts w:ascii="Times New Roman" w:eastAsia="Times New Roman" w:hAnsi="Times New Roman" w:cs="Times New Roman"/>
      <w:sz w:val="28"/>
      <w:szCs w:val="20"/>
      <w:lang w:eastAsia="ar-SA"/>
    </w:rPr>
  </w:style>
  <w:style w:type="paragraph" w:styleId="Tekstpodstawowyzwciciem">
    <w:name w:val="Body Text First Indent"/>
    <w:basedOn w:val="Tekstpodstawowy"/>
    <w:link w:val="TekstpodstawowyzwciciemZnak"/>
    <w:rsid w:val="00B40E26"/>
    <w:pPr>
      <w:tabs>
        <w:tab w:val="clear" w:pos="567"/>
      </w:tabs>
      <w:spacing w:after="120" w:line="240" w:lineRule="auto"/>
      <w:ind w:firstLine="210"/>
      <w:jc w:val="left"/>
    </w:pPr>
    <w:rPr>
      <w:b w:val="0"/>
      <w:szCs w:val="24"/>
    </w:rPr>
  </w:style>
  <w:style w:type="character" w:customStyle="1" w:styleId="TekstpodstawowyzwciciemZnak">
    <w:name w:val="Tekst podstawowy z wcięciem Znak"/>
    <w:basedOn w:val="TekstpodstawowyZnak"/>
    <w:link w:val="Tekstpodstawowyzwciciem"/>
    <w:rsid w:val="00B40E26"/>
    <w:rPr>
      <w:rFonts w:ascii="Times New Roman" w:eastAsia="Times New Roman" w:hAnsi="Times New Roman" w:cs="Times New Roman"/>
      <w:sz w:val="24"/>
      <w:szCs w:val="24"/>
      <w:lang w:eastAsia="pl-PL"/>
    </w:rPr>
  </w:style>
  <w:style w:type="paragraph" w:customStyle="1" w:styleId="Tekstpodstawowywcity210">
    <w:name w:val="Tekst podstawowy wcięty 21"/>
    <w:basedOn w:val="Normalny"/>
    <w:uiPriority w:val="99"/>
    <w:rsid w:val="00B40E26"/>
    <w:pPr>
      <w:suppressAutoHyphens/>
      <w:spacing w:after="0" w:line="240" w:lineRule="auto"/>
      <w:ind w:left="780"/>
      <w:jc w:val="both"/>
    </w:pPr>
    <w:rPr>
      <w:rFonts w:ascii="Times New Roman" w:eastAsia="Times New Roman" w:hAnsi="Times New Roman" w:cs="Times New Roman"/>
      <w:sz w:val="28"/>
      <w:szCs w:val="20"/>
      <w:lang w:eastAsia="ar-SA"/>
    </w:rPr>
  </w:style>
  <w:style w:type="paragraph" w:styleId="Listapunktowana2">
    <w:name w:val="List Bullet 2"/>
    <w:basedOn w:val="Normalny"/>
    <w:rsid w:val="00B40E26"/>
    <w:pPr>
      <w:numPr>
        <w:numId w:val="1"/>
      </w:numPr>
      <w:spacing w:after="0" w:line="240" w:lineRule="auto"/>
    </w:pPr>
    <w:rPr>
      <w:rFonts w:ascii="Calibri" w:eastAsia="Calibri" w:hAnsi="Calibri" w:cs="Times New Roman"/>
    </w:rPr>
  </w:style>
  <w:style w:type="paragraph" w:customStyle="1" w:styleId="Tekstpodstawowywcity310">
    <w:name w:val="Tekst podstawowy wcięty 31"/>
    <w:basedOn w:val="Normalny"/>
    <w:rsid w:val="00B40E26"/>
    <w:pPr>
      <w:suppressAutoHyphens/>
      <w:spacing w:after="0" w:line="240" w:lineRule="auto"/>
      <w:ind w:left="720" w:firstLine="709"/>
      <w:jc w:val="both"/>
    </w:pPr>
    <w:rPr>
      <w:rFonts w:ascii="Times New Roman" w:eastAsia="Times New Roman" w:hAnsi="Times New Roman" w:cs="Times New Roman"/>
      <w:sz w:val="28"/>
      <w:szCs w:val="20"/>
      <w:lang w:eastAsia="ar-SA"/>
    </w:rPr>
  </w:style>
  <w:style w:type="paragraph" w:customStyle="1" w:styleId="Tekstpodstawowy22">
    <w:name w:val="Tekst podstawowy 22"/>
    <w:basedOn w:val="Normalny"/>
    <w:rsid w:val="00B40E26"/>
    <w:pPr>
      <w:suppressAutoHyphens/>
      <w:spacing w:after="120" w:line="480" w:lineRule="auto"/>
    </w:pPr>
    <w:rPr>
      <w:rFonts w:ascii="Times New Roman" w:eastAsia="Times New Roman" w:hAnsi="Times New Roman" w:cs="Times New Roman"/>
      <w:sz w:val="20"/>
      <w:szCs w:val="20"/>
      <w:lang w:eastAsia="ar-SA"/>
    </w:rPr>
  </w:style>
  <w:style w:type="paragraph" w:customStyle="1" w:styleId="ZnakZnakZnak">
    <w:name w:val="Znak Znak Znak"/>
    <w:basedOn w:val="Normalny"/>
    <w:rsid w:val="00B40E26"/>
    <w:pPr>
      <w:suppressAutoHyphens/>
      <w:spacing w:after="0" w:line="240" w:lineRule="auto"/>
    </w:pPr>
    <w:rPr>
      <w:rFonts w:ascii="Times New Roman" w:eastAsia="Times New Roman" w:hAnsi="Times New Roman" w:cs="Times New Roman"/>
      <w:sz w:val="24"/>
      <w:szCs w:val="24"/>
      <w:lang w:eastAsia="ar-SA"/>
    </w:rPr>
  </w:style>
  <w:style w:type="paragraph" w:customStyle="1" w:styleId="DomylnaczcionkaakapituAkapitZnakZnakZnakZnak">
    <w:name w:val="Domyślna czcionka akapitu Akapit Znak Znak Znak Znak"/>
    <w:basedOn w:val="Normalny"/>
    <w:rsid w:val="00B40E26"/>
    <w:pPr>
      <w:spacing w:after="0" w:line="240" w:lineRule="auto"/>
    </w:pPr>
    <w:rPr>
      <w:rFonts w:ascii="Times New Roman" w:eastAsia="Times New Roman" w:hAnsi="Times New Roman" w:cs="Times New Roman"/>
      <w:sz w:val="24"/>
      <w:szCs w:val="24"/>
      <w:lang w:eastAsia="pl-PL"/>
    </w:rPr>
  </w:style>
  <w:style w:type="paragraph" w:customStyle="1" w:styleId="menu">
    <w:name w:val="menu"/>
    <w:basedOn w:val="Normalny"/>
    <w:rsid w:val="00B40E26"/>
    <w:pPr>
      <w:spacing w:before="100" w:beforeAutospacing="1" w:after="100" w:afterAutospacing="1" w:line="240" w:lineRule="auto"/>
    </w:pPr>
    <w:rPr>
      <w:rFonts w:ascii="Verdana" w:eastAsia="Times New Roman" w:hAnsi="Verdana" w:cs="Times New Roman"/>
      <w:color w:val="003366"/>
      <w:sz w:val="13"/>
      <w:szCs w:val="13"/>
      <w:lang w:eastAsia="pl-PL"/>
    </w:rPr>
  </w:style>
  <w:style w:type="paragraph" w:styleId="Listapunktowana">
    <w:name w:val="List Bullet"/>
    <w:basedOn w:val="Normalny"/>
    <w:rsid w:val="00B40E26"/>
    <w:pPr>
      <w:overflowPunct w:val="0"/>
      <w:autoSpaceDE w:val="0"/>
      <w:autoSpaceDN w:val="0"/>
      <w:adjustRightInd w:val="0"/>
      <w:spacing w:after="0" w:line="240" w:lineRule="auto"/>
      <w:ind w:left="283" w:hanging="283"/>
      <w:textAlignment w:val="baseline"/>
    </w:pPr>
    <w:rPr>
      <w:rFonts w:ascii="Times New Roman" w:eastAsia="Times New Roman" w:hAnsi="Times New Roman" w:cs="Times New Roman"/>
      <w:sz w:val="20"/>
      <w:szCs w:val="20"/>
      <w:lang w:eastAsia="pl-PL"/>
    </w:rPr>
  </w:style>
  <w:style w:type="paragraph" w:customStyle="1" w:styleId="WW-Tekstpodstawowy3">
    <w:name w:val="WW-Tekst podstawowy 3"/>
    <w:basedOn w:val="Normalny"/>
    <w:rsid w:val="00B40E26"/>
    <w:pPr>
      <w:suppressAutoHyphens/>
      <w:spacing w:after="0" w:line="240" w:lineRule="auto"/>
      <w:jc w:val="both"/>
    </w:pPr>
    <w:rPr>
      <w:rFonts w:ascii="Arial" w:eastAsia="Times New Roman" w:hAnsi="Arial" w:cs="Times New Roman"/>
      <w:szCs w:val="20"/>
    </w:rPr>
  </w:style>
  <w:style w:type="paragraph" w:customStyle="1" w:styleId="ZnakZnakZnakZnak">
    <w:name w:val="Znak Znak Znak Znak"/>
    <w:basedOn w:val="Normalny"/>
    <w:rsid w:val="00B40E26"/>
    <w:pPr>
      <w:spacing w:after="0" w:line="240" w:lineRule="auto"/>
    </w:pPr>
    <w:rPr>
      <w:rFonts w:ascii="Times New Roman" w:eastAsia="Times New Roman" w:hAnsi="Times New Roman" w:cs="Times New Roman"/>
      <w:sz w:val="24"/>
      <w:szCs w:val="24"/>
      <w:lang w:eastAsia="pl-PL"/>
    </w:rPr>
  </w:style>
  <w:style w:type="paragraph" w:customStyle="1" w:styleId="western">
    <w:name w:val="western"/>
    <w:basedOn w:val="Normalny"/>
    <w:rsid w:val="00B40E26"/>
    <w:pPr>
      <w:suppressAutoHyphens/>
      <w:spacing w:before="100" w:after="119" w:line="240" w:lineRule="auto"/>
    </w:pPr>
    <w:rPr>
      <w:rFonts w:ascii="Times New Roman" w:eastAsia="Times New Roman" w:hAnsi="Times New Roman" w:cs="Times New Roman"/>
      <w:sz w:val="24"/>
      <w:szCs w:val="20"/>
      <w:lang w:eastAsia="pl-PL"/>
    </w:rPr>
  </w:style>
  <w:style w:type="paragraph" w:styleId="Spisilustracji">
    <w:name w:val="table of figures"/>
    <w:aliases w:val="Spis tabel"/>
    <w:basedOn w:val="Normalny"/>
    <w:next w:val="Normalny"/>
    <w:autoRedefine/>
    <w:uiPriority w:val="99"/>
    <w:rsid w:val="008F2D46"/>
    <w:pPr>
      <w:tabs>
        <w:tab w:val="right" w:leader="dot" w:pos="9062"/>
      </w:tabs>
      <w:spacing w:after="0" w:line="240" w:lineRule="auto"/>
      <w:ind w:left="851" w:hanging="851"/>
    </w:pPr>
    <w:rPr>
      <w:rFonts w:ascii="Calibri" w:eastAsia="Times New Roman" w:hAnsi="Calibri" w:cs="Times New Roman"/>
      <w:noProof/>
      <w:sz w:val="24"/>
      <w:szCs w:val="20"/>
      <w:lang w:eastAsia="pl-PL"/>
    </w:rPr>
  </w:style>
  <w:style w:type="paragraph" w:customStyle="1" w:styleId="Nagwektabeli">
    <w:name w:val="Nagłówek tabeli"/>
    <w:basedOn w:val="Zawartotabeli"/>
    <w:rsid w:val="00B40E26"/>
    <w:pPr>
      <w:jc w:val="center"/>
    </w:pPr>
    <w:rPr>
      <w:b/>
      <w:bCs/>
      <w:i/>
      <w:iCs/>
    </w:rPr>
  </w:style>
  <w:style w:type="paragraph" w:customStyle="1" w:styleId="Nagwek114pt">
    <w:name w:val="Nagłówek 1 + 14 pt"/>
    <w:aliases w:val="Nie Kapitaliki,Zagęszczone o  1 pt"/>
    <w:basedOn w:val="Normalny"/>
    <w:rsid w:val="00B40E26"/>
    <w:pPr>
      <w:spacing w:after="0" w:line="360" w:lineRule="auto"/>
      <w:ind w:left="567" w:hanging="567"/>
      <w:jc w:val="both"/>
    </w:pPr>
    <w:rPr>
      <w:rFonts w:ascii="Times New Roman" w:eastAsia="Times New Roman" w:hAnsi="Times New Roman" w:cs="Times New Roman"/>
      <w:b/>
      <w:smallCaps/>
      <w:sz w:val="28"/>
      <w:szCs w:val="28"/>
      <w:lang w:eastAsia="pl-PL"/>
    </w:rPr>
  </w:style>
  <w:style w:type="paragraph" w:customStyle="1" w:styleId="msonormalcxspdrugie">
    <w:name w:val="msonormalcxspdrugie"/>
    <w:basedOn w:val="Normalny"/>
    <w:rsid w:val="00B40E26"/>
    <w:pPr>
      <w:spacing w:before="100" w:beforeAutospacing="1" w:after="100" w:afterAutospacing="1" w:line="240" w:lineRule="auto"/>
    </w:pPr>
    <w:rPr>
      <w:rFonts w:ascii="Times New Roman" w:eastAsia="Times New Roman" w:hAnsi="Times New Roman" w:cs="Times New Roman"/>
      <w:sz w:val="24"/>
      <w:szCs w:val="24"/>
      <w:lang w:eastAsia="pl-PL" w:bidi="pa-IN"/>
    </w:rPr>
  </w:style>
  <w:style w:type="paragraph" w:styleId="Lista">
    <w:name w:val="List"/>
    <w:basedOn w:val="Normalny"/>
    <w:rsid w:val="00B40E26"/>
    <w:pPr>
      <w:spacing w:after="200" w:line="276" w:lineRule="auto"/>
      <w:ind w:left="283" w:hanging="283"/>
      <w:contextualSpacing/>
    </w:pPr>
    <w:rPr>
      <w:rFonts w:ascii="Calibri" w:eastAsia="Times New Roman" w:hAnsi="Calibri" w:cs="Times New Roman"/>
      <w:lang w:val="en-US" w:bidi="en-US"/>
    </w:rPr>
  </w:style>
  <w:style w:type="character" w:customStyle="1" w:styleId="style3">
    <w:name w:val="style3"/>
    <w:basedOn w:val="Domylnaczcionkaakapitu"/>
    <w:rsid w:val="00B40E26"/>
  </w:style>
  <w:style w:type="character" w:customStyle="1" w:styleId="style7">
    <w:name w:val="style7"/>
    <w:basedOn w:val="Domylnaczcionkaakapitu"/>
    <w:rsid w:val="00B40E26"/>
  </w:style>
  <w:style w:type="character" w:customStyle="1" w:styleId="ZnakZnak">
    <w:name w:val="Znak Znak"/>
    <w:rsid w:val="00B40E26"/>
    <w:rPr>
      <w:b/>
      <w:sz w:val="24"/>
      <w:lang w:val="pl-PL" w:eastAsia="pl-PL" w:bidi="ar-SA"/>
    </w:rPr>
  </w:style>
  <w:style w:type="character" w:customStyle="1" w:styleId="TytutabeliZnak">
    <w:name w:val="Tytuł tabeli Znak"/>
    <w:rsid w:val="00B40E26"/>
    <w:rPr>
      <w:b/>
      <w:i/>
      <w:sz w:val="28"/>
      <w:u w:val="single"/>
      <w:lang w:val="pl-PL" w:eastAsia="pl-PL" w:bidi="ar-SA"/>
    </w:rPr>
  </w:style>
  <w:style w:type="character" w:customStyle="1" w:styleId="Znak">
    <w:name w:val="Znak"/>
    <w:rsid w:val="00B40E26"/>
    <w:rPr>
      <w:b/>
      <w:sz w:val="24"/>
      <w:lang w:val="pl-PL" w:eastAsia="pl-PL" w:bidi="ar-SA"/>
    </w:rPr>
  </w:style>
  <w:style w:type="character" w:customStyle="1" w:styleId="t31">
    <w:name w:val="t31"/>
    <w:rsid w:val="00B40E26"/>
    <w:rPr>
      <w:rFonts w:ascii="Courier New" w:hAnsi="Courier New" w:cs="Courier New" w:hint="default"/>
    </w:rPr>
  </w:style>
  <w:style w:type="character" w:customStyle="1" w:styleId="tw4winTerm">
    <w:name w:val="tw4winTerm"/>
    <w:rsid w:val="00B40E26"/>
    <w:rPr>
      <w:color w:val="0000FF"/>
    </w:rPr>
  </w:style>
  <w:style w:type="paragraph" w:styleId="Tekstkomentarza">
    <w:name w:val="annotation text"/>
    <w:basedOn w:val="Normalny"/>
    <w:link w:val="TekstkomentarzaZnak"/>
    <w:rsid w:val="00B40E2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B40E26"/>
    <w:rPr>
      <w:rFonts w:ascii="Times New Roman" w:eastAsia="Times New Roman" w:hAnsi="Times New Roman" w:cs="Times New Roman"/>
      <w:sz w:val="20"/>
      <w:szCs w:val="20"/>
      <w:lang w:eastAsia="pl-PL"/>
    </w:rPr>
  </w:style>
  <w:style w:type="character" w:styleId="Odwoaniedokomentarza">
    <w:name w:val="annotation reference"/>
    <w:rsid w:val="00B40E26"/>
    <w:rPr>
      <w:sz w:val="16"/>
      <w:szCs w:val="16"/>
    </w:rPr>
  </w:style>
  <w:style w:type="paragraph" w:styleId="Tematkomentarza">
    <w:name w:val="annotation subject"/>
    <w:basedOn w:val="Tekstkomentarza"/>
    <w:next w:val="Tekstkomentarza"/>
    <w:link w:val="TematkomentarzaZnak"/>
    <w:rsid w:val="00B40E26"/>
    <w:rPr>
      <w:b/>
      <w:bCs/>
    </w:rPr>
  </w:style>
  <w:style w:type="character" w:customStyle="1" w:styleId="TematkomentarzaZnak">
    <w:name w:val="Temat komentarza Znak"/>
    <w:basedOn w:val="TekstkomentarzaZnak"/>
    <w:link w:val="Tematkomentarza"/>
    <w:rsid w:val="00B40E26"/>
    <w:rPr>
      <w:rFonts w:ascii="Times New Roman" w:eastAsia="Times New Roman" w:hAnsi="Times New Roman" w:cs="Times New Roman"/>
      <w:b/>
      <w:bCs/>
      <w:sz w:val="20"/>
      <w:szCs w:val="20"/>
      <w:lang w:eastAsia="pl-PL"/>
    </w:rPr>
  </w:style>
  <w:style w:type="character" w:customStyle="1" w:styleId="st">
    <w:name w:val="st"/>
    <w:basedOn w:val="Domylnaczcionkaakapitu"/>
    <w:rsid w:val="00B40E26"/>
  </w:style>
  <w:style w:type="character" w:customStyle="1" w:styleId="PlandokumentuZnak">
    <w:name w:val="Plan dokumentu Znak"/>
    <w:link w:val="a"/>
    <w:semiHidden/>
    <w:rsid w:val="00B40E26"/>
    <w:rPr>
      <w:rFonts w:ascii="Tahoma" w:hAnsi="Tahoma" w:cs="Tahoma"/>
      <w:shd w:val="clear" w:color="auto" w:fill="000080"/>
    </w:rPr>
  </w:style>
  <w:style w:type="paragraph" w:customStyle="1" w:styleId="ZnakZnakZnak0">
    <w:name w:val="Znak Znak Znak"/>
    <w:basedOn w:val="Normalny"/>
    <w:rsid w:val="00B40E26"/>
    <w:pPr>
      <w:suppressAutoHyphens/>
      <w:spacing w:after="0" w:line="240" w:lineRule="auto"/>
    </w:pPr>
    <w:rPr>
      <w:rFonts w:ascii="Times New Roman" w:eastAsia="Times New Roman" w:hAnsi="Times New Roman" w:cs="Times New Roman"/>
      <w:sz w:val="24"/>
      <w:szCs w:val="24"/>
      <w:lang w:eastAsia="ar-SA"/>
    </w:rPr>
  </w:style>
  <w:style w:type="character" w:customStyle="1" w:styleId="ZnakZnak0">
    <w:name w:val="Znak Znak"/>
    <w:rsid w:val="00B40E26"/>
    <w:rPr>
      <w:b/>
      <w:sz w:val="24"/>
      <w:lang w:val="pl-PL" w:eastAsia="pl-PL" w:bidi="ar-SA"/>
    </w:rPr>
  </w:style>
  <w:style w:type="character" w:customStyle="1" w:styleId="Znak0">
    <w:name w:val="Znak"/>
    <w:rsid w:val="00B40E26"/>
    <w:rPr>
      <w:b/>
      <w:sz w:val="24"/>
      <w:lang w:val="pl-PL" w:eastAsia="pl-PL" w:bidi="ar-SA"/>
    </w:rPr>
  </w:style>
  <w:style w:type="character" w:customStyle="1" w:styleId="Teksttreci">
    <w:name w:val="Tekst treści"/>
    <w:rsid w:val="00B40E26"/>
    <w:rPr>
      <w:rFonts w:ascii="Garamond" w:eastAsia="Garamond" w:hAnsi="Garamond" w:cs="Garamond"/>
      <w:spacing w:val="0"/>
      <w:sz w:val="22"/>
      <w:szCs w:val="22"/>
    </w:rPr>
  </w:style>
  <w:style w:type="character" w:customStyle="1" w:styleId="Nagwek1Znak1">
    <w:name w:val="Nagłówek 1 Znak1"/>
    <w:aliases w:val="Nagłówek 1 Znak Znak Znak1"/>
    <w:rsid w:val="00B40E26"/>
    <w:rPr>
      <w:rFonts w:ascii="Cambria" w:eastAsia="Times New Roman" w:hAnsi="Cambria" w:cs="Times New Roman"/>
      <w:b/>
      <w:bCs/>
      <w:color w:val="365F91"/>
      <w:sz w:val="28"/>
      <w:szCs w:val="28"/>
    </w:rPr>
  </w:style>
  <w:style w:type="paragraph" w:customStyle="1" w:styleId="Akapitzlist1">
    <w:name w:val="Akapit z listą1"/>
    <w:basedOn w:val="Normalny"/>
    <w:rsid w:val="00B40E26"/>
    <w:pPr>
      <w:spacing w:after="200" w:line="276" w:lineRule="auto"/>
      <w:ind w:left="720"/>
      <w:contextualSpacing/>
    </w:pPr>
    <w:rPr>
      <w:rFonts w:ascii="Calibri" w:eastAsia="Times New Roman" w:hAnsi="Calibri" w:cs="Times New Roman"/>
    </w:rPr>
  </w:style>
  <w:style w:type="numbering" w:customStyle="1" w:styleId="Bezlisty11">
    <w:name w:val="Bez listy11"/>
    <w:next w:val="Bezlisty"/>
    <w:uiPriority w:val="99"/>
    <w:semiHidden/>
    <w:unhideWhenUsed/>
    <w:rsid w:val="00B40E26"/>
  </w:style>
  <w:style w:type="numbering" w:customStyle="1" w:styleId="Bezlisty111">
    <w:name w:val="Bez listy111"/>
    <w:next w:val="Bezlisty"/>
    <w:uiPriority w:val="99"/>
    <w:semiHidden/>
    <w:rsid w:val="00B40E26"/>
  </w:style>
  <w:style w:type="numbering" w:customStyle="1" w:styleId="1111111">
    <w:name w:val="1 / 1.1 / 1.1.11"/>
    <w:basedOn w:val="Bezlisty"/>
    <w:next w:val="111111"/>
    <w:rsid w:val="00B40E26"/>
    <w:pPr>
      <w:numPr>
        <w:numId w:val="2"/>
      </w:numPr>
    </w:pPr>
  </w:style>
  <w:style w:type="numbering" w:customStyle="1" w:styleId="Styl21">
    <w:name w:val="Styl21"/>
    <w:basedOn w:val="Bezlisty"/>
    <w:rsid w:val="00B40E26"/>
    <w:pPr>
      <w:numPr>
        <w:numId w:val="3"/>
      </w:numPr>
    </w:pPr>
  </w:style>
  <w:style w:type="table" w:customStyle="1" w:styleId="Tabela-Elegancki1">
    <w:name w:val="Tabela - Elegancki1"/>
    <w:basedOn w:val="Standardowy"/>
    <w:next w:val="Tabela-Elegancki"/>
    <w:rsid w:val="00B40E26"/>
    <w:pPr>
      <w:spacing w:after="0" w:line="240" w:lineRule="auto"/>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MapadokumentuZnak">
    <w:name w:val="Mapa dokumentu Znak"/>
    <w:uiPriority w:val="99"/>
    <w:semiHidden/>
    <w:rsid w:val="00B40E26"/>
    <w:rPr>
      <w:rFonts w:ascii="Tahoma" w:hAnsi="Tahoma" w:cs="Tahoma"/>
      <w:sz w:val="16"/>
      <w:szCs w:val="16"/>
    </w:rPr>
  </w:style>
  <w:style w:type="numbering" w:customStyle="1" w:styleId="Bezlisty2">
    <w:name w:val="Bez listy2"/>
    <w:next w:val="Bezlisty"/>
    <w:uiPriority w:val="99"/>
    <w:semiHidden/>
    <w:unhideWhenUsed/>
    <w:rsid w:val="00B40E26"/>
  </w:style>
  <w:style w:type="numbering" w:customStyle="1" w:styleId="Bezlisty12">
    <w:name w:val="Bez listy12"/>
    <w:next w:val="Bezlisty"/>
    <w:uiPriority w:val="99"/>
    <w:semiHidden/>
    <w:unhideWhenUsed/>
    <w:rsid w:val="00B40E26"/>
  </w:style>
  <w:style w:type="table" w:customStyle="1" w:styleId="Tabela-Siatka2">
    <w:name w:val="Tabela - Siatka2"/>
    <w:basedOn w:val="Standardowy"/>
    <w:next w:val="Tabela-Siatka"/>
    <w:uiPriority w:val="59"/>
    <w:rsid w:val="00B40E26"/>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Bezlisty"/>
    <w:next w:val="111111"/>
    <w:rsid w:val="00B40E26"/>
  </w:style>
  <w:style w:type="numbering" w:customStyle="1" w:styleId="Styl22">
    <w:name w:val="Styl22"/>
    <w:basedOn w:val="Bezlisty"/>
    <w:rsid w:val="00B40E26"/>
    <w:pPr>
      <w:numPr>
        <w:numId w:val="8"/>
      </w:numPr>
    </w:pPr>
  </w:style>
  <w:style w:type="table" w:customStyle="1" w:styleId="Tabela-Elegancki2">
    <w:name w:val="Tabela - Elegancki2"/>
    <w:basedOn w:val="Standardowy"/>
    <w:next w:val="Tabela-Elegancki"/>
    <w:rsid w:val="00B40E26"/>
    <w:pPr>
      <w:spacing w:after="0" w:line="240" w:lineRule="auto"/>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Bezlisty1111">
    <w:name w:val="Bez listy1111"/>
    <w:next w:val="Bezlisty"/>
    <w:uiPriority w:val="99"/>
    <w:semiHidden/>
    <w:unhideWhenUsed/>
    <w:rsid w:val="00B40E26"/>
  </w:style>
  <w:style w:type="numbering" w:customStyle="1" w:styleId="Bezlisty11111">
    <w:name w:val="Bez listy11111"/>
    <w:next w:val="Bezlisty"/>
    <w:uiPriority w:val="99"/>
    <w:semiHidden/>
    <w:rsid w:val="00B40E26"/>
  </w:style>
  <w:style w:type="table" w:customStyle="1" w:styleId="Tabela-Siatka11">
    <w:name w:val="Tabela - Siatka11"/>
    <w:basedOn w:val="Standardowy"/>
    <w:next w:val="Tabela-Siatka"/>
    <w:uiPriority w:val="59"/>
    <w:rsid w:val="00B40E26"/>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Bezlisty"/>
    <w:next w:val="111111"/>
    <w:rsid w:val="00B40E26"/>
    <w:pPr>
      <w:numPr>
        <w:numId w:val="6"/>
      </w:numPr>
    </w:pPr>
  </w:style>
  <w:style w:type="numbering" w:customStyle="1" w:styleId="Styl211">
    <w:name w:val="Styl211"/>
    <w:basedOn w:val="Bezlisty"/>
    <w:rsid w:val="00B40E26"/>
    <w:pPr>
      <w:numPr>
        <w:numId w:val="7"/>
      </w:numPr>
    </w:pPr>
  </w:style>
  <w:style w:type="table" w:customStyle="1" w:styleId="Tabela-Elegancki11">
    <w:name w:val="Tabela - Elegancki11"/>
    <w:basedOn w:val="Standardowy"/>
    <w:next w:val="Tabela-Elegancki"/>
    <w:rsid w:val="00B40E26"/>
    <w:pPr>
      <w:spacing w:after="0" w:line="240" w:lineRule="auto"/>
    </w:pPr>
    <w:rPr>
      <w:rFonts w:ascii="Times New Roman" w:eastAsia="Times New Roman" w:hAnsi="Times New Roman" w:cs="Times New Roman"/>
      <w:sz w:val="20"/>
      <w:szCs w:val="20"/>
      <w:lang w:eastAsia="pl-P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MapadokumentuZnak1">
    <w:name w:val="Mapa dokumentu Znak1"/>
    <w:uiPriority w:val="99"/>
    <w:semiHidden/>
    <w:rsid w:val="00B40E26"/>
    <w:rPr>
      <w:rFonts w:ascii="Tahoma" w:eastAsia="Times New Roman" w:hAnsi="Tahoma" w:cs="Tahoma"/>
      <w:sz w:val="16"/>
      <w:szCs w:val="16"/>
      <w:lang w:eastAsia="pl-PL"/>
    </w:rPr>
  </w:style>
  <w:style w:type="character" w:styleId="Uwydatnienie">
    <w:name w:val="Emphasis"/>
    <w:uiPriority w:val="20"/>
    <w:qFormat/>
    <w:rsid w:val="00B40E26"/>
    <w:rPr>
      <w:i/>
      <w:iCs/>
    </w:rPr>
  </w:style>
  <w:style w:type="character" w:styleId="Nierozpoznanawzmianka">
    <w:name w:val="Unresolved Mention"/>
    <w:uiPriority w:val="99"/>
    <w:semiHidden/>
    <w:unhideWhenUsed/>
    <w:rsid w:val="00B40E26"/>
    <w:rPr>
      <w:color w:val="605E5C"/>
      <w:shd w:val="clear" w:color="auto" w:fill="E1DFDD"/>
    </w:rPr>
  </w:style>
  <w:style w:type="table" w:customStyle="1" w:styleId="Tabela-Siatka3">
    <w:name w:val="Tabela - Siatka3"/>
    <w:basedOn w:val="Standardowy"/>
    <w:next w:val="Tabela-Siatka"/>
    <w:uiPriority w:val="39"/>
    <w:rsid w:val="00B40E2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5ciemnaakcent5">
    <w:name w:val="Grid Table 5 Dark Accent 5"/>
    <w:basedOn w:val="Standardowy"/>
    <w:uiPriority w:val="50"/>
    <w:rsid w:val="00B40E26"/>
    <w:pPr>
      <w:spacing w:after="0" w:line="240" w:lineRule="auto"/>
    </w:pPr>
    <w:rPr>
      <w:rFonts w:ascii="Calibri" w:eastAsia="Calibri" w:hAnsi="Calibri" w:cs="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Mapadokumentu">
    <w:name w:val="Document Map"/>
    <w:basedOn w:val="Normalny"/>
    <w:link w:val="MapadokumentuZnak2"/>
    <w:uiPriority w:val="99"/>
    <w:semiHidden/>
    <w:unhideWhenUsed/>
    <w:rsid w:val="00B40E26"/>
    <w:pPr>
      <w:spacing w:after="0" w:line="240" w:lineRule="auto"/>
    </w:pPr>
    <w:rPr>
      <w:rFonts w:ascii="Segoe UI" w:hAnsi="Segoe UI" w:cs="Segoe UI"/>
      <w:sz w:val="16"/>
      <w:szCs w:val="16"/>
    </w:rPr>
  </w:style>
  <w:style w:type="character" w:customStyle="1" w:styleId="MapadokumentuZnak2">
    <w:name w:val="Mapa dokumentu Znak2"/>
    <w:basedOn w:val="Domylnaczcionkaakapitu"/>
    <w:link w:val="Mapadokumentu"/>
    <w:uiPriority w:val="99"/>
    <w:semiHidden/>
    <w:rsid w:val="00B40E26"/>
    <w:rPr>
      <w:rFonts w:ascii="Segoe UI" w:hAnsi="Segoe UI" w:cs="Segoe UI"/>
      <w:sz w:val="16"/>
      <w:szCs w:val="16"/>
    </w:rPr>
  </w:style>
  <w:style w:type="character" w:customStyle="1" w:styleId="Styl3Znak">
    <w:name w:val="Styl3 Znak"/>
    <w:basedOn w:val="Domylnaczcionkaakapitu"/>
    <w:link w:val="Styl3"/>
    <w:locked/>
    <w:rsid w:val="003E4616"/>
    <w:rPr>
      <w:rFonts w:cstheme="minorHAnsi"/>
      <w:b/>
      <w:bCs/>
      <w:sz w:val="24"/>
      <w:szCs w:val="24"/>
    </w:rPr>
  </w:style>
  <w:style w:type="paragraph" w:customStyle="1" w:styleId="Styl3">
    <w:name w:val="Styl3"/>
    <w:basedOn w:val="Styl1"/>
    <w:link w:val="Styl3Znak"/>
    <w:qFormat/>
    <w:rsid w:val="003E4616"/>
    <w:pPr>
      <w:keepNext/>
      <w:spacing w:before="0" w:after="0" w:line="240" w:lineRule="auto"/>
      <w:ind w:left="720" w:hanging="360"/>
      <w:outlineLvl w:val="2"/>
    </w:pPr>
    <w:rPr>
      <w:rFonts w:cstheme="minorHAnsi"/>
      <w:b/>
      <w:bCs/>
    </w:rPr>
  </w:style>
  <w:style w:type="character" w:customStyle="1" w:styleId="WW8Num2z0">
    <w:name w:val="WW8Num2z0"/>
    <w:rsid w:val="00014D0A"/>
    <w:rPr>
      <w:rFonts w:ascii="Wingdings" w:hAnsi="Wingdings"/>
    </w:rPr>
  </w:style>
  <w:style w:type="character" w:customStyle="1" w:styleId="WW8Num4z0">
    <w:name w:val="WW8Num4z0"/>
    <w:rsid w:val="00014D0A"/>
    <w:rPr>
      <w:rFonts w:ascii="Symbol" w:hAnsi="Symbol"/>
    </w:rPr>
  </w:style>
  <w:style w:type="character" w:customStyle="1" w:styleId="WW8Num5z0">
    <w:name w:val="WW8Num5z0"/>
    <w:rsid w:val="00014D0A"/>
    <w:rPr>
      <w:rFonts w:ascii="Symbol" w:hAnsi="Symbol"/>
    </w:rPr>
  </w:style>
  <w:style w:type="character" w:customStyle="1" w:styleId="WW8Num6z0">
    <w:name w:val="WW8Num6z0"/>
    <w:rsid w:val="00014D0A"/>
    <w:rPr>
      <w:rFonts w:ascii="Symbol" w:hAnsi="Symbol"/>
    </w:rPr>
  </w:style>
  <w:style w:type="character" w:customStyle="1" w:styleId="WW8Num8z0">
    <w:name w:val="WW8Num8z0"/>
    <w:rsid w:val="00014D0A"/>
    <w:rPr>
      <w:rFonts w:ascii="Symbol" w:hAnsi="Symbol"/>
    </w:rPr>
  </w:style>
  <w:style w:type="character" w:customStyle="1" w:styleId="WW8Num9z0">
    <w:name w:val="WW8Num9z0"/>
    <w:rsid w:val="00014D0A"/>
    <w:rPr>
      <w:rFonts w:ascii="Symbol" w:hAnsi="Symbol"/>
    </w:rPr>
  </w:style>
  <w:style w:type="character" w:customStyle="1" w:styleId="WW8Num10z0">
    <w:name w:val="WW8Num10z0"/>
    <w:rsid w:val="00014D0A"/>
    <w:rPr>
      <w:rFonts w:ascii="Symbol" w:hAnsi="Symbol"/>
    </w:rPr>
  </w:style>
  <w:style w:type="character" w:customStyle="1" w:styleId="WW8Num11z0">
    <w:name w:val="WW8Num11z0"/>
    <w:rsid w:val="00014D0A"/>
    <w:rPr>
      <w:rFonts w:ascii="Wingdings" w:hAnsi="Wingdings"/>
    </w:rPr>
  </w:style>
  <w:style w:type="character" w:customStyle="1" w:styleId="Domylnaczcionkaakapitu2">
    <w:name w:val="Domyślna czcionka akapitu2"/>
    <w:rsid w:val="00014D0A"/>
  </w:style>
  <w:style w:type="character" w:customStyle="1" w:styleId="Absatz-Standardschriftart">
    <w:name w:val="Absatz-Standardschriftart"/>
    <w:rsid w:val="00014D0A"/>
  </w:style>
  <w:style w:type="character" w:customStyle="1" w:styleId="WW-Absatz-Standardschriftart">
    <w:name w:val="WW-Absatz-Standardschriftart"/>
    <w:rsid w:val="00014D0A"/>
  </w:style>
  <w:style w:type="character" w:customStyle="1" w:styleId="WW8Num1z0">
    <w:name w:val="WW8Num1z0"/>
    <w:rsid w:val="00014D0A"/>
    <w:rPr>
      <w:rFonts w:ascii="Wingdings" w:hAnsi="Wingdings"/>
    </w:rPr>
  </w:style>
  <w:style w:type="character" w:customStyle="1" w:styleId="WW8Num3z1">
    <w:name w:val="WW8Num3z1"/>
    <w:rsid w:val="00014D0A"/>
    <w:rPr>
      <w:rFonts w:ascii="Courier New" w:hAnsi="Courier New" w:cs="Courier New"/>
    </w:rPr>
  </w:style>
  <w:style w:type="character" w:customStyle="1" w:styleId="WW8Num3z2">
    <w:name w:val="WW8Num3z2"/>
    <w:rsid w:val="00014D0A"/>
    <w:rPr>
      <w:rFonts w:ascii="Wingdings" w:hAnsi="Wingdings"/>
    </w:rPr>
  </w:style>
  <w:style w:type="character" w:customStyle="1" w:styleId="WW8Num4z1">
    <w:name w:val="WW8Num4z1"/>
    <w:rsid w:val="00014D0A"/>
    <w:rPr>
      <w:rFonts w:ascii="Courier New" w:hAnsi="Courier New" w:cs="Courier New"/>
    </w:rPr>
  </w:style>
  <w:style w:type="character" w:customStyle="1" w:styleId="WW8Num4z2">
    <w:name w:val="WW8Num4z2"/>
    <w:rsid w:val="00014D0A"/>
    <w:rPr>
      <w:rFonts w:ascii="Wingdings" w:hAnsi="Wingdings"/>
    </w:rPr>
  </w:style>
  <w:style w:type="character" w:customStyle="1" w:styleId="WW8Num5z2">
    <w:name w:val="WW8Num5z2"/>
    <w:rsid w:val="00014D0A"/>
    <w:rPr>
      <w:rFonts w:ascii="Wingdings" w:hAnsi="Wingdings"/>
    </w:rPr>
  </w:style>
  <w:style w:type="character" w:customStyle="1" w:styleId="WW8Num5z4">
    <w:name w:val="WW8Num5z4"/>
    <w:rsid w:val="00014D0A"/>
    <w:rPr>
      <w:rFonts w:ascii="Courier New" w:hAnsi="Courier New" w:cs="Courier New"/>
    </w:rPr>
  </w:style>
  <w:style w:type="character" w:customStyle="1" w:styleId="WW8Num6z1">
    <w:name w:val="WW8Num6z1"/>
    <w:rsid w:val="00014D0A"/>
    <w:rPr>
      <w:rFonts w:ascii="Courier New" w:hAnsi="Courier New" w:cs="Courier New"/>
    </w:rPr>
  </w:style>
  <w:style w:type="character" w:customStyle="1" w:styleId="WW8Num6z2">
    <w:name w:val="WW8Num6z2"/>
    <w:rsid w:val="00014D0A"/>
    <w:rPr>
      <w:rFonts w:ascii="Wingdings" w:hAnsi="Wingdings"/>
    </w:rPr>
  </w:style>
  <w:style w:type="character" w:customStyle="1" w:styleId="WW8Num7z0">
    <w:name w:val="WW8Num7z0"/>
    <w:rsid w:val="00014D0A"/>
    <w:rPr>
      <w:rFonts w:ascii="Symbol" w:hAnsi="Symbol"/>
    </w:rPr>
  </w:style>
  <w:style w:type="character" w:customStyle="1" w:styleId="WW8Num7z2">
    <w:name w:val="WW8Num7z2"/>
    <w:rsid w:val="00014D0A"/>
    <w:rPr>
      <w:rFonts w:ascii="Wingdings" w:hAnsi="Wingdings"/>
    </w:rPr>
  </w:style>
  <w:style w:type="character" w:customStyle="1" w:styleId="WW8Num7z4">
    <w:name w:val="WW8Num7z4"/>
    <w:rsid w:val="00014D0A"/>
    <w:rPr>
      <w:rFonts w:ascii="Courier New" w:hAnsi="Courier New" w:cs="Courier New"/>
    </w:rPr>
  </w:style>
  <w:style w:type="character" w:customStyle="1" w:styleId="WW8Num8z1">
    <w:name w:val="WW8Num8z1"/>
    <w:rsid w:val="00014D0A"/>
    <w:rPr>
      <w:rFonts w:ascii="Courier New" w:hAnsi="Courier New" w:cs="Courier New"/>
    </w:rPr>
  </w:style>
  <w:style w:type="character" w:customStyle="1" w:styleId="WW8Num8z2">
    <w:name w:val="WW8Num8z2"/>
    <w:rsid w:val="00014D0A"/>
    <w:rPr>
      <w:rFonts w:ascii="Wingdings" w:hAnsi="Wingdings"/>
    </w:rPr>
  </w:style>
  <w:style w:type="character" w:customStyle="1" w:styleId="WW8Num10z1">
    <w:name w:val="WW8Num10z1"/>
    <w:rsid w:val="00014D0A"/>
    <w:rPr>
      <w:rFonts w:ascii="Courier New" w:hAnsi="Courier New" w:cs="Courier New"/>
    </w:rPr>
  </w:style>
  <w:style w:type="character" w:customStyle="1" w:styleId="WW8Num10z2">
    <w:name w:val="WW8Num10z2"/>
    <w:rsid w:val="00014D0A"/>
    <w:rPr>
      <w:rFonts w:ascii="Wingdings" w:hAnsi="Wingdings"/>
    </w:rPr>
  </w:style>
  <w:style w:type="character" w:customStyle="1" w:styleId="WW8Num11z3">
    <w:name w:val="WW8Num11z3"/>
    <w:rsid w:val="00014D0A"/>
    <w:rPr>
      <w:rFonts w:ascii="Symbol" w:hAnsi="Symbol"/>
    </w:rPr>
  </w:style>
  <w:style w:type="character" w:customStyle="1" w:styleId="WW8Num11z4">
    <w:name w:val="WW8Num11z4"/>
    <w:rsid w:val="00014D0A"/>
    <w:rPr>
      <w:rFonts w:ascii="Courier New" w:hAnsi="Courier New" w:cs="Courier New"/>
    </w:rPr>
  </w:style>
  <w:style w:type="character" w:customStyle="1" w:styleId="WW8Num12z0">
    <w:name w:val="WW8Num12z0"/>
    <w:rsid w:val="00014D0A"/>
    <w:rPr>
      <w:rFonts w:ascii="Symbol" w:hAnsi="Symbol"/>
    </w:rPr>
  </w:style>
  <w:style w:type="character" w:customStyle="1" w:styleId="WW8Num12z2">
    <w:name w:val="WW8Num12z2"/>
    <w:rsid w:val="00014D0A"/>
    <w:rPr>
      <w:rFonts w:ascii="Wingdings" w:hAnsi="Wingdings"/>
    </w:rPr>
  </w:style>
  <w:style w:type="character" w:customStyle="1" w:styleId="WW8Num12z4">
    <w:name w:val="WW8Num12z4"/>
    <w:rsid w:val="00014D0A"/>
    <w:rPr>
      <w:rFonts w:ascii="Courier New" w:hAnsi="Courier New" w:cs="Courier New"/>
    </w:rPr>
  </w:style>
  <w:style w:type="character" w:customStyle="1" w:styleId="WW8Num13z0">
    <w:name w:val="WW8Num13z0"/>
    <w:rsid w:val="00014D0A"/>
    <w:rPr>
      <w:rFonts w:ascii="Symbol" w:hAnsi="Symbol"/>
    </w:rPr>
  </w:style>
  <w:style w:type="character" w:customStyle="1" w:styleId="WW8Num13z1">
    <w:name w:val="WW8Num13z1"/>
    <w:rsid w:val="00014D0A"/>
    <w:rPr>
      <w:rFonts w:ascii="Courier New" w:hAnsi="Courier New" w:cs="Courier New"/>
    </w:rPr>
  </w:style>
  <w:style w:type="character" w:customStyle="1" w:styleId="WW8Num13z2">
    <w:name w:val="WW8Num13z2"/>
    <w:rsid w:val="00014D0A"/>
    <w:rPr>
      <w:rFonts w:ascii="Wingdings" w:hAnsi="Wingdings"/>
    </w:rPr>
  </w:style>
  <w:style w:type="character" w:customStyle="1" w:styleId="WW8Num14z0">
    <w:name w:val="WW8Num14z0"/>
    <w:rsid w:val="00014D0A"/>
    <w:rPr>
      <w:rFonts w:ascii="Symbol" w:hAnsi="Symbol"/>
    </w:rPr>
  </w:style>
  <w:style w:type="character" w:customStyle="1" w:styleId="WW8Num14z2">
    <w:name w:val="WW8Num14z2"/>
    <w:rsid w:val="00014D0A"/>
    <w:rPr>
      <w:rFonts w:ascii="Wingdings" w:hAnsi="Wingdings"/>
    </w:rPr>
  </w:style>
  <w:style w:type="character" w:customStyle="1" w:styleId="WW8Num14z4">
    <w:name w:val="WW8Num14z4"/>
    <w:rsid w:val="00014D0A"/>
    <w:rPr>
      <w:rFonts w:ascii="Courier New" w:hAnsi="Courier New" w:cs="Courier New"/>
    </w:rPr>
  </w:style>
  <w:style w:type="character" w:customStyle="1" w:styleId="WW8Num15z0">
    <w:name w:val="WW8Num15z0"/>
    <w:rsid w:val="00014D0A"/>
    <w:rPr>
      <w:rFonts w:ascii="Symbol" w:hAnsi="Symbol"/>
    </w:rPr>
  </w:style>
  <w:style w:type="character" w:customStyle="1" w:styleId="WW8Num15z1">
    <w:name w:val="WW8Num15z1"/>
    <w:rsid w:val="00014D0A"/>
    <w:rPr>
      <w:rFonts w:ascii="Courier New" w:hAnsi="Courier New" w:cs="Courier New"/>
    </w:rPr>
  </w:style>
  <w:style w:type="character" w:customStyle="1" w:styleId="WW8Num15z2">
    <w:name w:val="WW8Num15z2"/>
    <w:rsid w:val="00014D0A"/>
    <w:rPr>
      <w:rFonts w:ascii="Wingdings" w:hAnsi="Wingdings"/>
    </w:rPr>
  </w:style>
  <w:style w:type="character" w:customStyle="1" w:styleId="WW8Num16z0">
    <w:name w:val="WW8Num16z0"/>
    <w:rsid w:val="00014D0A"/>
    <w:rPr>
      <w:rFonts w:ascii="Symbol" w:hAnsi="Symbol"/>
    </w:rPr>
  </w:style>
  <w:style w:type="character" w:customStyle="1" w:styleId="WW8Num16z1">
    <w:name w:val="WW8Num16z1"/>
    <w:rsid w:val="00014D0A"/>
    <w:rPr>
      <w:rFonts w:ascii="Courier New" w:hAnsi="Courier New" w:cs="Courier New"/>
    </w:rPr>
  </w:style>
  <w:style w:type="character" w:customStyle="1" w:styleId="WW8Num16z2">
    <w:name w:val="WW8Num16z2"/>
    <w:rsid w:val="00014D0A"/>
    <w:rPr>
      <w:rFonts w:ascii="Wingdings" w:hAnsi="Wingdings"/>
    </w:rPr>
  </w:style>
  <w:style w:type="character" w:customStyle="1" w:styleId="WW8Num17z0">
    <w:name w:val="WW8Num17z0"/>
    <w:rsid w:val="00014D0A"/>
    <w:rPr>
      <w:rFonts w:ascii="Symbol" w:hAnsi="Symbol"/>
    </w:rPr>
  </w:style>
  <w:style w:type="character" w:customStyle="1" w:styleId="WW8Num17z1">
    <w:name w:val="WW8Num17z1"/>
    <w:rsid w:val="00014D0A"/>
    <w:rPr>
      <w:rFonts w:ascii="Courier New" w:hAnsi="Courier New" w:cs="Courier New"/>
    </w:rPr>
  </w:style>
  <w:style w:type="character" w:customStyle="1" w:styleId="WW8Num17z2">
    <w:name w:val="WW8Num17z2"/>
    <w:rsid w:val="00014D0A"/>
    <w:rPr>
      <w:rFonts w:ascii="Wingdings" w:hAnsi="Wingdings"/>
    </w:rPr>
  </w:style>
  <w:style w:type="character" w:customStyle="1" w:styleId="WW8Num18z0">
    <w:name w:val="WW8Num18z0"/>
    <w:rsid w:val="00014D0A"/>
    <w:rPr>
      <w:rFonts w:ascii="Symbol" w:hAnsi="Symbol"/>
    </w:rPr>
  </w:style>
  <w:style w:type="character" w:customStyle="1" w:styleId="WW8Num18z1">
    <w:name w:val="WW8Num18z1"/>
    <w:rsid w:val="00014D0A"/>
    <w:rPr>
      <w:rFonts w:ascii="Courier New" w:hAnsi="Courier New" w:cs="Courier New"/>
    </w:rPr>
  </w:style>
  <w:style w:type="character" w:customStyle="1" w:styleId="WW8Num18z2">
    <w:name w:val="WW8Num18z2"/>
    <w:rsid w:val="00014D0A"/>
    <w:rPr>
      <w:rFonts w:ascii="Wingdings" w:hAnsi="Wingdings"/>
    </w:rPr>
  </w:style>
  <w:style w:type="character" w:customStyle="1" w:styleId="WW8Num19z0">
    <w:name w:val="WW8Num19z0"/>
    <w:rsid w:val="00014D0A"/>
    <w:rPr>
      <w:rFonts w:ascii="Symbol" w:hAnsi="Symbol"/>
    </w:rPr>
  </w:style>
  <w:style w:type="character" w:customStyle="1" w:styleId="WW8Num19z1">
    <w:name w:val="WW8Num19z1"/>
    <w:rsid w:val="00014D0A"/>
    <w:rPr>
      <w:rFonts w:ascii="Courier New" w:hAnsi="Courier New" w:cs="Courier New"/>
    </w:rPr>
  </w:style>
  <w:style w:type="character" w:customStyle="1" w:styleId="WW8Num19z2">
    <w:name w:val="WW8Num19z2"/>
    <w:rsid w:val="00014D0A"/>
    <w:rPr>
      <w:rFonts w:ascii="Wingdings" w:hAnsi="Wingdings"/>
    </w:rPr>
  </w:style>
  <w:style w:type="character" w:customStyle="1" w:styleId="WW8Num20z0">
    <w:name w:val="WW8Num20z0"/>
    <w:rsid w:val="00014D0A"/>
    <w:rPr>
      <w:rFonts w:ascii="Symbol" w:hAnsi="Symbol"/>
    </w:rPr>
  </w:style>
  <w:style w:type="character" w:customStyle="1" w:styleId="WW8Num20z1">
    <w:name w:val="WW8Num20z1"/>
    <w:rsid w:val="00014D0A"/>
    <w:rPr>
      <w:rFonts w:ascii="Courier New" w:hAnsi="Courier New" w:cs="Courier New"/>
    </w:rPr>
  </w:style>
  <w:style w:type="character" w:customStyle="1" w:styleId="WW8Num20z2">
    <w:name w:val="WW8Num20z2"/>
    <w:rsid w:val="00014D0A"/>
    <w:rPr>
      <w:rFonts w:ascii="Wingdings" w:hAnsi="Wingdings"/>
    </w:rPr>
  </w:style>
  <w:style w:type="character" w:customStyle="1" w:styleId="WW8Num21z0">
    <w:name w:val="WW8Num21z0"/>
    <w:rsid w:val="00014D0A"/>
    <w:rPr>
      <w:rFonts w:ascii="Symbol" w:hAnsi="Symbol"/>
    </w:rPr>
  </w:style>
  <w:style w:type="character" w:customStyle="1" w:styleId="WW8Num21z1">
    <w:name w:val="WW8Num21z1"/>
    <w:rsid w:val="00014D0A"/>
    <w:rPr>
      <w:rFonts w:ascii="Courier New" w:hAnsi="Courier New" w:cs="Courier New"/>
    </w:rPr>
  </w:style>
  <w:style w:type="character" w:customStyle="1" w:styleId="WW8Num21z2">
    <w:name w:val="WW8Num21z2"/>
    <w:rsid w:val="00014D0A"/>
    <w:rPr>
      <w:rFonts w:ascii="Wingdings" w:hAnsi="Wingdings"/>
    </w:rPr>
  </w:style>
  <w:style w:type="character" w:customStyle="1" w:styleId="WW8Num22z0">
    <w:name w:val="WW8Num22z0"/>
    <w:rsid w:val="00014D0A"/>
    <w:rPr>
      <w:rFonts w:ascii="Symbol" w:hAnsi="Symbol"/>
    </w:rPr>
  </w:style>
  <w:style w:type="character" w:customStyle="1" w:styleId="WW8Num22z1">
    <w:name w:val="WW8Num22z1"/>
    <w:rsid w:val="00014D0A"/>
    <w:rPr>
      <w:rFonts w:ascii="Courier New" w:hAnsi="Courier New" w:cs="Courier New"/>
    </w:rPr>
  </w:style>
  <w:style w:type="character" w:customStyle="1" w:styleId="WW8Num22z2">
    <w:name w:val="WW8Num22z2"/>
    <w:rsid w:val="00014D0A"/>
    <w:rPr>
      <w:rFonts w:ascii="Wingdings" w:hAnsi="Wingdings"/>
    </w:rPr>
  </w:style>
  <w:style w:type="character" w:customStyle="1" w:styleId="WW8Num23z0">
    <w:name w:val="WW8Num23z0"/>
    <w:rsid w:val="00014D0A"/>
    <w:rPr>
      <w:rFonts w:ascii="Symbol" w:hAnsi="Symbol"/>
    </w:rPr>
  </w:style>
  <w:style w:type="character" w:customStyle="1" w:styleId="WW8Num23z1">
    <w:name w:val="WW8Num23z1"/>
    <w:rsid w:val="00014D0A"/>
    <w:rPr>
      <w:rFonts w:ascii="Courier New" w:hAnsi="Courier New" w:cs="Courier New"/>
    </w:rPr>
  </w:style>
  <w:style w:type="character" w:customStyle="1" w:styleId="WW8Num23z2">
    <w:name w:val="WW8Num23z2"/>
    <w:rsid w:val="00014D0A"/>
    <w:rPr>
      <w:rFonts w:ascii="Wingdings" w:hAnsi="Wingdings"/>
    </w:rPr>
  </w:style>
  <w:style w:type="character" w:customStyle="1" w:styleId="WW8Num24z0">
    <w:name w:val="WW8Num24z0"/>
    <w:rsid w:val="00014D0A"/>
    <w:rPr>
      <w:rFonts w:ascii="Symbol" w:hAnsi="Symbol"/>
    </w:rPr>
  </w:style>
  <w:style w:type="character" w:customStyle="1" w:styleId="WW8Num24z1">
    <w:name w:val="WW8Num24z1"/>
    <w:rsid w:val="00014D0A"/>
    <w:rPr>
      <w:rFonts w:ascii="Courier New" w:hAnsi="Courier New" w:cs="Courier New"/>
    </w:rPr>
  </w:style>
  <w:style w:type="character" w:customStyle="1" w:styleId="WW8Num24z2">
    <w:name w:val="WW8Num24z2"/>
    <w:rsid w:val="00014D0A"/>
    <w:rPr>
      <w:rFonts w:ascii="Wingdings" w:hAnsi="Wingdings"/>
    </w:rPr>
  </w:style>
  <w:style w:type="character" w:customStyle="1" w:styleId="WW8Num25z0">
    <w:name w:val="WW8Num25z0"/>
    <w:rsid w:val="00014D0A"/>
    <w:rPr>
      <w:rFonts w:ascii="Symbol" w:hAnsi="Symbol"/>
    </w:rPr>
  </w:style>
  <w:style w:type="character" w:customStyle="1" w:styleId="WW8Num25z2">
    <w:name w:val="WW8Num25z2"/>
    <w:rsid w:val="00014D0A"/>
    <w:rPr>
      <w:rFonts w:ascii="Wingdings" w:hAnsi="Wingdings"/>
    </w:rPr>
  </w:style>
  <w:style w:type="character" w:customStyle="1" w:styleId="WW8Num25z4">
    <w:name w:val="WW8Num25z4"/>
    <w:rsid w:val="00014D0A"/>
    <w:rPr>
      <w:rFonts w:ascii="Courier New" w:hAnsi="Courier New" w:cs="Courier New"/>
    </w:rPr>
  </w:style>
  <w:style w:type="character" w:customStyle="1" w:styleId="WW8Num27z0">
    <w:name w:val="WW8Num27z0"/>
    <w:rsid w:val="00014D0A"/>
    <w:rPr>
      <w:rFonts w:ascii="Symbol" w:hAnsi="Symbol"/>
    </w:rPr>
  </w:style>
  <w:style w:type="character" w:customStyle="1" w:styleId="WW8Num27z1">
    <w:name w:val="WW8Num27z1"/>
    <w:rsid w:val="00014D0A"/>
    <w:rPr>
      <w:rFonts w:ascii="Courier New" w:hAnsi="Courier New" w:cs="Courier New"/>
    </w:rPr>
  </w:style>
  <w:style w:type="character" w:customStyle="1" w:styleId="WW8Num27z2">
    <w:name w:val="WW8Num27z2"/>
    <w:rsid w:val="00014D0A"/>
    <w:rPr>
      <w:rFonts w:ascii="Wingdings" w:hAnsi="Wingdings"/>
    </w:rPr>
  </w:style>
  <w:style w:type="character" w:customStyle="1" w:styleId="WW8Num28z0">
    <w:name w:val="WW8Num28z0"/>
    <w:rsid w:val="00014D0A"/>
    <w:rPr>
      <w:rFonts w:ascii="Symbol" w:hAnsi="Symbol"/>
    </w:rPr>
  </w:style>
  <w:style w:type="character" w:customStyle="1" w:styleId="WW8Num28z1">
    <w:name w:val="WW8Num28z1"/>
    <w:rsid w:val="00014D0A"/>
    <w:rPr>
      <w:rFonts w:ascii="Courier New" w:hAnsi="Courier New" w:cs="Courier New"/>
    </w:rPr>
  </w:style>
  <w:style w:type="character" w:customStyle="1" w:styleId="WW8Num28z2">
    <w:name w:val="WW8Num28z2"/>
    <w:rsid w:val="00014D0A"/>
    <w:rPr>
      <w:rFonts w:ascii="Wingdings" w:hAnsi="Wingdings"/>
    </w:rPr>
  </w:style>
  <w:style w:type="character" w:customStyle="1" w:styleId="WW8Num29z0">
    <w:name w:val="WW8Num29z0"/>
    <w:rsid w:val="00014D0A"/>
    <w:rPr>
      <w:rFonts w:ascii="Arial" w:hAnsi="Arial"/>
    </w:rPr>
  </w:style>
  <w:style w:type="character" w:customStyle="1" w:styleId="WW8Num30z0">
    <w:name w:val="WW8Num30z0"/>
    <w:rsid w:val="00014D0A"/>
    <w:rPr>
      <w:rFonts w:ascii="Symbol" w:hAnsi="Symbol"/>
    </w:rPr>
  </w:style>
  <w:style w:type="character" w:customStyle="1" w:styleId="WW8Num30z2">
    <w:name w:val="WW8Num30z2"/>
    <w:rsid w:val="00014D0A"/>
    <w:rPr>
      <w:rFonts w:ascii="Wingdings" w:hAnsi="Wingdings"/>
    </w:rPr>
  </w:style>
  <w:style w:type="character" w:customStyle="1" w:styleId="WW8Num30z4">
    <w:name w:val="WW8Num30z4"/>
    <w:rsid w:val="00014D0A"/>
    <w:rPr>
      <w:rFonts w:ascii="Courier New" w:hAnsi="Courier New" w:cs="Courier New"/>
    </w:rPr>
  </w:style>
  <w:style w:type="character" w:customStyle="1" w:styleId="WW8Num31z0">
    <w:name w:val="WW8Num31z0"/>
    <w:rsid w:val="00014D0A"/>
    <w:rPr>
      <w:rFonts w:ascii="Arial" w:hAnsi="Arial"/>
    </w:rPr>
  </w:style>
  <w:style w:type="character" w:customStyle="1" w:styleId="WW8Num32z0">
    <w:name w:val="WW8Num32z0"/>
    <w:rsid w:val="00014D0A"/>
    <w:rPr>
      <w:rFonts w:ascii="Symbol" w:hAnsi="Symbol"/>
    </w:rPr>
  </w:style>
  <w:style w:type="character" w:customStyle="1" w:styleId="WW8Num32z2">
    <w:name w:val="WW8Num32z2"/>
    <w:rsid w:val="00014D0A"/>
    <w:rPr>
      <w:rFonts w:ascii="Wingdings" w:hAnsi="Wingdings"/>
    </w:rPr>
  </w:style>
  <w:style w:type="character" w:customStyle="1" w:styleId="WW8Num32z4">
    <w:name w:val="WW8Num32z4"/>
    <w:rsid w:val="00014D0A"/>
    <w:rPr>
      <w:rFonts w:ascii="Courier New" w:hAnsi="Courier New" w:cs="Courier New"/>
    </w:rPr>
  </w:style>
  <w:style w:type="character" w:customStyle="1" w:styleId="WW8Num33z0">
    <w:name w:val="WW8Num33z0"/>
    <w:rsid w:val="00014D0A"/>
    <w:rPr>
      <w:rFonts w:ascii="Symbol" w:hAnsi="Symbol"/>
    </w:rPr>
  </w:style>
  <w:style w:type="character" w:customStyle="1" w:styleId="WW8Num33z1">
    <w:name w:val="WW8Num33z1"/>
    <w:rsid w:val="00014D0A"/>
    <w:rPr>
      <w:rFonts w:ascii="Courier New" w:hAnsi="Courier New" w:cs="Courier New"/>
    </w:rPr>
  </w:style>
  <w:style w:type="character" w:customStyle="1" w:styleId="WW8Num33z2">
    <w:name w:val="WW8Num33z2"/>
    <w:rsid w:val="00014D0A"/>
    <w:rPr>
      <w:rFonts w:ascii="Wingdings" w:hAnsi="Wingdings"/>
    </w:rPr>
  </w:style>
  <w:style w:type="character" w:customStyle="1" w:styleId="WW8Num34z0">
    <w:name w:val="WW8Num34z0"/>
    <w:rsid w:val="00014D0A"/>
    <w:rPr>
      <w:rFonts w:ascii="Symbol" w:hAnsi="Symbol"/>
    </w:rPr>
  </w:style>
  <w:style w:type="character" w:customStyle="1" w:styleId="WW8Num34z1">
    <w:name w:val="WW8Num34z1"/>
    <w:rsid w:val="00014D0A"/>
    <w:rPr>
      <w:rFonts w:ascii="Courier New" w:hAnsi="Courier New" w:cs="Courier New"/>
    </w:rPr>
  </w:style>
  <w:style w:type="character" w:customStyle="1" w:styleId="WW8Num34z2">
    <w:name w:val="WW8Num34z2"/>
    <w:rsid w:val="00014D0A"/>
    <w:rPr>
      <w:rFonts w:ascii="Wingdings" w:hAnsi="Wingdings"/>
    </w:rPr>
  </w:style>
  <w:style w:type="character" w:customStyle="1" w:styleId="WW8Num35z0">
    <w:name w:val="WW8Num35z0"/>
    <w:rsid w:val="00014D0A"/>
    <w:rPr>
      <w:rFonts w:ascii="Symbol" w:hAnsi="Symbol"/>
    </w:rPr>
  </w:style>
  <w:style w:type="character" w:customStyle="1" w:styleId="WW8Num35z1">
    <w:name w:val="WW8Num35z1"/>
    <w:rsid w:val="00014D0A"/>
    <w:rPr>
      <w:rFonts w:ascii="Courier New" w:hAnsi="Courier New" w:cs="Courier New"/>
    </w:rPr>
  </w:style>
  <w:style w:type="character" w:customStyle="1" w:styleId="WW8Num35z2">
    <w:name w:val="WW8Num35z2"/>
    <w:rsid w:val="00014D0A"/>
    <w:rPr>
      <w:rFonts w:ascii="Wingdings" w:hAnsi="Wingdings"/>
    </w:rPr>
  </w:style>
  <w:style w:type="character" w:customStyle="1" w:styleId="WW8Num36z0">
    <w:name w:val="WW8Num36z0"/>
    <w:rsid w:val="00014D0A"/>
    <w:rPr>
      <w:rFonts w:ascii="Symbol" w:hAnsi="Symbol"/>
    </w:rPr>
  </w:style>
  <w:style w:type="character" w:customStyle="1" w:styleId="WW8Num36z1">
    <w:name w:val="WW8Num36z1"/>
    <w:rsid w:val="00014D0A"/>
    <w:rPr>
      <w:rFonts w:ascii="Courier New" w:hAnsi="Courier New" w:cs="Courier New"/>
    </w:rPr>
  </w:style>
  <w:style w:type="character" w:customStyle="1" w:styleId="WW8Num36z2">
    <w:name w:val="WW8Num36z2"/>
    <w:rsid w:val="00014D0A"/>
    <w:rPr>
      <w:rFonts w:ascii="Wingdings" w:hAnsi="Wingdings"/>
    </w:rPr>
  </w:style>
  <w:style w:type="character" w:customStyle="1" w:styleId="WW8Num37z0">
    <w:name w:val="WW8Num37z0"/>
    <w:rsid w:val="00014D0A"/>
    <w:rPr>
      <w:rFonts w:ascii="Symbol" w:hAnsi="Symbol"/>
    </w:rPr>
  </w:style>
  <w:style w:type="character" w:customStyle="1" w:styleId="WW8Num37z1">
    <w:name w:val="WW8Num37z1"/>
    <w:rsid w:val="00014D0A"/>
    <w:rPr>
      <w:rFonts w:ascii="Courier New" w:hAnsi="Courier New" w:cs="Courier New"/>
    </w:rPr>
  </w:style>
  <w:style w:type="character" w:customStyle="1" w:styleId="WW8Num37z2">
    <w:name w:val="WW8Num37z2"/>
    <w:rsid w:val="00014D0A"/>
    <w:rPr>
      <w:rFonts w:ascii="Wingdings" w:hAnsi="Wingdings"/>
    </w:rPr>
  </w:style>
  <w:style w:type="character" w:customStyle="1" w:styleId="Domylnaczcionkaakapitu1">
    <w:name w:val="Domyślna czcionka akapitu1"/>
    <w:rsid w:val="00014D0A"/>
  </w:style>
  <w:style w:type="character" w:customStyle="1" w:styleId="Znakiprzypiswkocowych">
    <w:name w:val="Znaki przypisów końcowych"/>
    <w:rsid w:val="00014D0A"/>
    <w:rPr>
      <w:vertAlign w:val="superscript"/>
    </w:rPr>
  </w:style>
  <w:style w:type="character" w:customStyle="1" w:styleId="style31">
    <w:name w:val="style31"/>
    <w:rsid w:val="00014D0A"/>
    <w:rPr>
      <w:color w:val="000033"/>
    </w:rPr>
  </w:style>
  <w:style w:type="character" w:customStyle="1" w:styleId="style51">
    <w:name w:val="style51"/>
    <w:rsid w:val="00014D0A"/>
    <w:rPr>
      <w:color w:val="000033"/>
      <w:sz w:val="21"/>
      <w:szCs w:val="21"/>
    </w:rPr>
  </w:style>
  <w:style w:type="character" w:customStyle="1" w:styleId="style41">
    <w:name w:val="style41"/>
    <w:rsid w:val="00014D0A"/>
    <w:rPr>
      <w:sz w:val="21"/>
      <w:szCs w:val="21"/>
    </w:rPr>
  </w:style>
  <w:style w:type="paragraph" w:customStyle="1" w:styleId="Nagwek20">
    <w:name w:val="Nagłówek2"/>
    <w:basedOn w:val="Normalny"/>
    <w:next w:val="Tekstpodstawowy"/>
    <w:rsid w:val="00014D0A"/>
    <w:pPr>
      <w:keepNext/>
      <w:suppressAutoHyphens/>
      <w:spacing w:before="240" w:after="120" w:line="240" w:lineRule="auto"/>
    </w:pPr>
    <w:rPr>
      <w:rFonts w:ascii="Arial" w:eastAsia="Microsoft YaHei" w:hAnsi="Arial" w:cs="Mangal"/>
      <w:sz w:val="28"/>
      <w:szCs w:val="28"/>
      <w:lang w:eastAsia="ar-SA"/>
    </w:rPr>
  </w:style>
  <w:style w:type="paragraph" w:customStyle="1" w:styleId="Podpis2">
    <w:name w:val="Podpis2"/>
    <w:basedOn w:val="Normalny"/>
    <w:rsid w:val="00014D0A"/>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Indeks">
    <w:name w:val="Indeks"/>
    <w:basedOn w:val="Normalny"/>
    <w:rsid w:val="00014D0A"/>
    <w:pPr>
      <w:suppressLineNumbers/>
      <w:suppressAutoHyphens/>
      <w:spacing w:after="0" w:line="240" w:lineRule="auto"/>
    </w:pPr>
    <w:rPr>
      <w:rFonts w:ascii="Times New Roman" w:eastAsia="Times New Roman" w:hAnsi="Times New Roman" w:cs="Mangal"/>
      <w:sz w:val="20"/>
      <w:szCs w:val="20"/>
      <w:lang w:eastAsia="ar-SA"/>
    </w:rPr>
  </w:style>
  <w:style w:type="paragraph" w:customStyle="1" w:styleId="Nagwek10">
    <w:name w:val="Nagłówek1"/>
    <w:basedOn w:val="Normalny"/>
    <w:next w:val="Tekstpodstawowy"/>
    <w:rsid w:val="00014D0A"/>
    <w:pPr>
      <w:keepNext/>
      <w:suppressAutoHyphens/>
      <w:spacing w:before="240" w:after="120" w:line="240" w:lineRule="auto"/>
    </w:pPr>
    <w:rPr>
      <w:rFonts w:ascii="Arial" w:eastAsia="Microsoft YaHei" w:hAnsi="Arial" w:cs="Mangal"/>
      <w:sz w:val="28"/>
      <w:szCs w:val="28"/>
      <w:lang w:eastAsia="ar-SA"/>
    </w:rPr>
  </w:style>
  <w:style w:type="paragraph" w:customStyle="1" w:styleId="Podpis1">
    <w:name w:val="Podpis1"/>
    <w:basedOn w:val="Normalny"/>
    <w:rsid w:val="00014D0A"/>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Tekstpodstawowy31">
    <w:name w:val="Tekst podstawowy 31"/>
    <w:basedOn w:val="Normalny"/>
    <w:rsid w:val="00014D0A"/>
    <w:pPr>
      <w:suppressAutoHyphens/>
      <w:spacing w:after="0" w:line="380" w:lineRule="atLeast"/>
      <w:jc w:val="both"/>
    </w:pPr>
    <w:rPr>
      <w:rFonts w:ascii="Times New Roman" w:eastAsia="Times New Roman" w:hAnsi="Times New Roman" w:cs="Times New Roman"/>
      <w:sz w:val="24"/>
      <w:szCs w:val="20"/>
      <w:lang w:eastAsia="ar-SA"/>
    </w:rPr>
  </w:style>
  <w:style w:type="paragraph" w:customStyle="1" w:styleId="Domylnie0">
    <w:name w:val="Domy?lnie"/>
    <w:rsid w:val="00014D0A"/>
    <w:pPr>
      <w:widowControl w:val="0"/>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uppressAutoHyphens/>
      <w:autoSpaceDE w:val="0"/>
      <w:spacing w:after="0" w:line="240" w:lineRule="auto"/>
    </w:pPr>
    <w:rPr>
      <w:rFonts w:ascii="Tahoma" w:eastAsia="Tahoma" w:hAnsi="Tahoma" w:cs="Times New Roman"/>
      <w:color w:val="000000"/>
      <w:sz w:val="36"/>
      <w:szCs w:val="36"/>
      <w:lang w:eastAsia="ar-SA"/>
    </w:rPr>
  </w:style>
  <w:style w:type="paragraph" w:customStyle="1" w:styleId="Zwykytekst1">
    <w:name w:val="Zwykły tekst1"/>
    <w:basedOn w:val="Normalny"/>
    <w:rsid w:val="00014D0A"/>
    <w:pPr>
      <w:suppressAutoHyphens/>
      <w:spacing w:after="0" w:line="240" w:lineRule="auto"/>
    </w:pPr>
    <w:rPr>
      <w:rFonts w:ascii="Courier New" w:eastAsia="Times New Roman" w:hAnsi="Courier New" w:cs="Times New Roman"/>
      <w:sz w:val="20"/>
      <w:szCs w:val="20"/>
      <w:lang w:eastAsia="ar-SA"/>
    </w:rPr>
  </w:style>
  <w:style w:type="paragraph" w:customStyle="1" w:styleId="Default">
    <w:name w:val="Default"/>
    <w:rsid w:val="00014D0A"/>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ARTartustawynprozporzdzenia">
    <w:name w:val="ART(§) – art. ustawy (§ np. rozporządzenia)"/>
    <w:uiPriority w:val="99"/>
    <w:rsid w:val="00014D0A"/>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character" w:customStyle="1" w:styleId="Teksttreci2Kursywa">
    <w:name w:val="Tekst treści (2) + Kursywa"/>
    <w:rsid w:val="00014D0A"/>
    <w:rPr>
      <w:i/>
      <w:iCs/>
      <w:color w:val="000000"/>
      <w:spacing w:val="0"/>
      <w:w w:val="100"/>
      <w:position w:val="0"/>
      <w:sz w:val="24"/>
      <w:szCs w:val="24"/>
      <w:lang w:val="pl-PL" w:eastAsia="pl-PL" w:bidi="ar-SA"/>
    </w:rPr>
  </w:style>
  <w:style w:type="character" w:customStyle="1" w:styleId="markedcontent">
    <w:name w:val="markedcontent"/>
    <w:basedOn w:val="Domylnaczcionkaakapitu"/>
    <w:rsid w:val="00014D0A"/>
  </w:style>
  <w:style w:type="paragraph" w:customStyle="1" w:styleId="StylII11">
    <w:name w:val="Styl II 1.1"/>
    <w:basedOn w:val="Normalny"/>
    <w:link w:val="StylII11Znak"/>
    <w:qFormat/>
    <w:rsid w:val="00165442"/>
    <w:pPr>
      <w:numPr>
        <w:numId w:val="9"/>
      </w:numPr>
      <w:spacing w:after="0" w:line="240" w:lineRule="auto"/>
      <w:ind w:left="1077" w:hanging="357"/>
      <w:contextualSpacing/>
    </w:pPr>
    <w:rPr>
      <w:rFonts w:ascii="Calibri" w:eastAsia="Times New Roman" w:hAnsi="Calibri" w:cs="Times New Roman"/>
      <w:szCs w:val="20"/>
      <w:lang w:eastAsia="pl-PL"/>
    </w:rPr>
  </w:style>
  <w:style w:type="character" w:customStyle="1" w:styleId="StylII11Znak">
    <w:name w:val="Styl II 1.1 Znak"/>
    <w:basedOn w:val="Domylnaczcionkaakapitu"/>
    <w:link w:val="StylII11"/>
    <w:rsid w:val="00165442"/>
    <w:rPr>
      <w:rFonts w:ascii="Calibri" w:eastAsia="Times New Roman" w:hAnsi="Calibri" w:cs="Times New Roman"/>
      <w:szCs w:val="20"/>
      <w:lang w:eastAsia="pl-PL"/>
    </w:rPr>
  </w:style>
  <w:style w:type="character" w:customStyle="1" w:styleId="Styl2Znak">
    <w:name w:val="Styl2 Znak"/>
    <w:basedOn w:val="Domylnaczcionkaakapitu"/>
    <w:rsid w:val="00165442"/>
    <w:rPr>
      <w:rFonts w:ascii="Calibri" w:eastAsia="Times New Roman" w:hAnsi="Calibri" w:cs="Times New Roman"/>
      <w:b/>
      <w:sz w:val="24"/>
      <w:szCs w:val="20"/>
      <w:lang w:eastAsia="pl-PL"/>
    </w:rPr>
  </w:style>
  <w:style w:type="paragraph" w:customStyle="1" w:styleId="Styl6">
    <w:name w:val="Styl6"/>
    <w:basedOn w:val="Normalny"/>
    <w:link w:val="Styl6Znak"/>
    <w:qFormat/>
    <w:rsid w:val="00165442"/>
    <w:pPr>
      <w:keepNext/>
      <w:numPr>
        <w:numId w:val="10"/>
      </w:numPr>
      <w:tabs>
        <w:tab w:val="left" w:pos="357"/>
      </w:tabs>
      <w:spacing w:after="0" w:line="240" w:lineRule="auto"/>
      <w:jc w:val="both"/>
      <w:outlineLvl w:val="2"/>
    </w:pPr>
    <w:rPr>
      <w:rFonts w:eastAsia="Times New Roman" w:cstheme="minorHAnsi"/>
      <w:b/>
      <w:bCs/>
      <w:sz w:val="24"/>
      <w:szCs w:val="24"/>
      <w:lang w:eastAsia="pl-PL"/>
    </w:rPr>
  </w:style>
  <w:style w:type="character" w:customStyle="1" w:styleId="Styl6Znak">
    <w:name w:val="Styl6 Znak"/>
    <w:basedOn w:val="Domylnaczcionkaakapitu"/>
    <w:link w:val="Styl6"/>
    <w:rsid w:val="00165442"/>
    <w:rPr>
      <w:rFonts w:eastAsia="Times New Roman" w:cstheme="minorHAnsi"/>
      <w:b/>
      <w:bCs/>
      <w:sz w:val="24"/>
      <w:szCs w:val="24"/>
      <w:lang w:eastAsia="pl-PL"/>
    </w:rPr>
  </w:style>
  <w:style w:type="numbering" w:customStyle="1" w:styleId="WW8Num62">
    <w:name w:val="WW8Num62"/>
    <w:rsid w:val="00165442"/>
    <w:pPr>
      <w:numPr>
        <w:numId w:val="11"/>
      </w:numPr>
    </w:pPr>
  </w:style>
  <w:style w:type="paragraph" w:customStyle="1" w:styleId="Spis1">
    <w:name w:val="Spis1"/>
    <w:basedOn w:val="Normalny"/>
    <w:qFormat/>
    <w:rsid w:val="00165442"/>
    <w:pPr>
      <w:numPr>
        <w:numId w:val="12"/>
      </w:numPr>
      <w:spacing w:after="0" w:line="240" w:lineRule="auto"/>
      <w:ind w:left="284" w:hanging="284"/>
    </w:pPr>
    <w:rPr>
      <w:rFonts w:ascii="Times New Roman" w:eastAsia="Times New Roman" w:hAnsi="Times New Roman" w:cs="Times New Roman"/>
      <w:b/>
      <w:sz w:val="28"/>
      <w:szCs w:val="28"/>
      <w:lang w:eastAsia="pl-PL"/>
    </w:rPr>
  </w:style>
  <w:style w:type="character" w:customStyle="1" w:styleId="Styl4Znak">
    <w:name w:val="Styl4 Znak"/>
    <w:basedOn w:val="Domylnaczcionkaakapitu"/>
    <w:link w:val="Styl4"/>
    <w:rsid w:val="00C05EA2"/>
    <w:rPr>
      <w:rFonts w:ascii="Arial" w:eastAsia="Times New Roman" w:hAnsi="Arial" w:cs="Times New Roman"/>
      <w:b/>
      <w:szCs w:val="20"/>
      <w:lang w:eastAsia="pl-PL"/>
    </w:rPr>
  </w:style>
  <w:style w:type="paragraph" w:customStyle="1" w:styleId="Znak2Znak">
    <w:name w:val="Znak2 Znak"/>
    <w:basedOn w:val="Normalny"/>
    <w:rsid w:val="00F63FBD"/>
    <w:pPr>
      <w:spacing w:after="0" w:line="240" w:lineRule="auto"/>
    </w:pPr>
    <w:rPr>
      <w:rFonts w:ascii="Times New Roman" w:eastAsia="Times New Roman" w:hAnsi="Times New Roman" w:cs="Times New Roman"/>
      <w:sz w:val="24"/>
      <w:szCs w:val="24"/>
      <w:lang w:eastAsia="pl-PL"/>
    </w:rPr>
  </w:style>
  <w:style w:type="paragraph" w:customStyle="1" w:styleId="Normalny1">
    <w:name w:val="Normalny1"/>
    <w:rsid w:val="00F63FBD"/>
    <w:pPr>
      <w:suppressAutoHyphens/>
      <w:autoSpaceDN w:val="0"/>
      <w:spacing w:after="0" w:line="240" w:lineRule="auto"/>
      <w:textAlignment w:val="baseline"/>
    </w:pPr>
    <w:rPr>
      <w:rFonts w:ascii="Times New Roman" w:eastAsia="Times New Roman" w:hAnsi="Times New Roman" w:cs="Times New Roman"/>
      <w:sz w:val="24"/>
      <w:szCs w:val="24"/>
      <w:lang w:eastAsia="zh-CN"/>
    </w:rPr>
  </w:style>
  <w:style w:type="paragraph" w:styleId="Spistreci4">
    <w:name w:val="toc 4"/>
    <w:basedOn w:val="Normalny"/>
    <w:next w:val="Normalny"/>
    <w:autoRedefine/>
    <w:uiPriority w:val="39"/>
    <w:unhideWhenUsed/>
    <w:rsid w:val="002F0E21"/>
    <w:pPr>
      <w:spacing w:after="100"/>
      <w:ind w:left="660"/>
    </w:pPr>
    <w:rPr>
      <w:rFonts w:eastAsiaTheme="minorEastAsia"/>
      <w:lang w:eastAsia="pl-PL"/>
    </w:rPr>
  </w:style>
  <w:style w:type="paragraph" w:styleId="Spistreci5">
    <w:name w:val="toc 5"/>
    <w:basedOn w:val="Normalny"/>
    <w:next w:val="Normalny"/>
    <w:autoRedefine/>
    <w:uiPriority w:val="39"/>
    <w:unhideWhenUsed/>
    <w:rsid w:val="002F0E21"/>
    <w:pPr>
      <w:spacing w:after="100"/>
      <w:ind w:left="880"/>
    </w:pPr>
    <w:rPr>
      <w:rFonts w:eastAsiaTheme="minorEastAsia"/>
      <w:lang w:eastAsia="pl-PL"/>
    </w:rPr>
  </w:style>
  <w:style w:type="paragraph" w:styleId="Spistreci6">
    <w:name w:val="toc 6"/>
    <w:basedOn w:val="Normalny"/>
    <w:next w:val="Normalny"/>
    <w:autoRedefine/>
    <w:uiPriority w:val="39"/>
    <w:unhideWhenUsed/>
    <w:rsid w:val="002F0E21"/>
    <w:pPr>
      <w:spacing w:after="100"/>
      <w:ind w:left="1100"/>
    </w:pPr>
    <w:rPr>
      <w:rFonts w:eastAsiaTheme="minorEastAsia"/>
      <w:lang w:eastAsia="pl-PL"/>
    </w:rPr>
  </w:style>
  <w:style w:type="paragraph" w:styleId="Spistreci7">
    <w:name w:val="toc 7"/>
    <w:basedOn w:val="Normalny"/>
    <w:next w:val="Normalny"/>
    <w:autoRedefine/>
    <w:uiPriority w:val="39"/>
    <w:unhideWhenUsed/>
    <w:rsid w:val="002F0E21"/>
    <w:pPr>
      <w:spacing w:after="100"/>
      <w:ind w:left="1320"/>
    </w:pPr>
    <w:rPr>
      <w:rFonts w:eastAsiaTheme="minorEastAsia"/>
      <w:lang w:eastAsia="pl-PL"/>
    </w:rPr>
  </w:style>
  <w:style w:type="paragraph" w:styleId="Spistreci8">
    <w:name w:val="toc 8"/>
    <w:basedOn w:val="Normalny"/>
    <w:next w:val="Normalny"/>
    <w:autoRedefine/>
    <w:uiPriority w:val="39"/>
    <w:unhideWhenUsed/>
    <w:rsid w:val="002F0E21"/>
    <w:pPr>
      <w:spacing w:after="100"/>
      <w:ind w:left="1540"/>
    </w:pPr>
    <w:rPr>
      <w:rFonts w:eastAsiaTheme="minorEastAsia"/>
      <w:lang w:eastAsia="pl-PL"/>
    </w:rPr>
  </w:style>
  <w:style w:type="paragraph" w:styleId="Spistreci9">
    <w:name w:val="toc 9"/>
    <w:basedOn w:val="Normalny"/>
    <w:next w:val="Normalny"/>
    <w:autoRedefine/>
    <w:uiPriority w:val="39"/>
    <w:unhideWhenUsed/>
    <w:rsid w:val="002F0E21"/>
    <w:pPr>
      <w:spacing w:after="100"/>
      <w:ind w:left="1760"/>
    </w:pPr>
    <w:rPr>
      <w:rFonts w:eastAsiaTheme="minorEastAsia"/>
      <w:lang w:eastAsia="pl-PL"/>
    </w:rPr>
  </w:style>
  <w:style w:type="character" w:styleId="Tekstzastpczy">
    <w:name w:val="Placeholder Text"/>
    <w:basedOn w:val="Domylnaczcionkaakapitu"/>
    <w:uiPriority w:val="99"/>
    <w:semiHidden/>
    <w:rsid w:val="00773A58"/>
    <w:rPr>
      <w:color w:val="808080"/>
    </w:rPr>
  </w:style>
  <w:style w:type="paragraph" w:customStyle="1" w:styleId="Stylnastroninternet">
    <w:name w:val="Styl na stronę internet."/>
    <w:basedOn w:val="Normalny"/>
    <w:link w:val="StylnastroninternetZnak"/>
    <w:qFormat/>
    <w:rsid w:val="002D2D80"/>
    <w:pPr>
      <w:spacing w:after="0" w:line="276" w:lineRule="auto"/>
      <w:ind w:firstLine="709"/>
    </w:pPr>
    <w:rPr>
      <w:sz w:val="24"/>
    </w:rPr>
  </w:style>
  <w:style w:type="paragraph" w:customStyle="1" w:styleId="punktatornastron">
    <w:name w:val="punktator na stronę"/>
    <w:basedOn w:val="Stylnastroninternet"/>
    <w:link w:val="punktatornastronZnak"/>
    <w:qFormat/>
    <w:rsid w:val="00163217"/>
    <w:pPr>
      <w:numPr>
        <w:numId w:val="13"/>
      </w:numPr>
      <w:tabs>
        <w:tab w:val="left" w:pos="357"/>
      </w:tabs>
      <w:ind w:left="584" w:hanging="357"/>
    </w:pPr>
  </w:style>
  <w:style w:type="character" w:customStyle="1" w:styleId="StylnastroninternetZnak">
    <w:name w:val="Styl na stronę internet. Znak"/>
    <w:basedOn w:val="Domylnaczcionkaakapitu"/>
    <w:link w:val="Stylnastroninternet"/>
    <w:rsid w:val="002D2D80"/>
    <w:rPr>
      <w:sz w:val="24"/>
    </w:rPr>
  </w:style>
  <w:style w:type="character" w:customStyle="1" w:styleId="punktatornastronZnak">
    <w:name w:val="punktator na stronę Znak"/>
    <w:basedOn w:val="StylnastroninternetZnak"/>
    <w:link w:val="punktatornastron"/>
    <w:rsid w:val="00163217"/>
    <w:rPr>
      <w:sz w:val="24"/>
    </w:rPr>
  </w:style>
  <w:style w:type="table" w:styleId="Siatkatabelijasna">
    <w:name w:val="Grid Table Light"/>
    <w:basedOn w:val="Standardowy"/>
    <w:uiPriority w:val="40"/>
    <w:rsid w:val="00C418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
    <w:name w:val="Siatka tabeli — jasna1"/>
    <w:basedOn w:val="Standardowy"/>
    <w:next w:val="Siatkatabelijasna"/>
    <w:uiPriority w:val="40"/>
    <w:rsid w:val="00DD71EA"/>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ormaltextrun">
    <w:name w:val="normaltextrun"/>
    <w:basedOn w:val="Domylnaczcionkaakapitu"/>
    <w:qFormat/>
    <w:rsid w:val="00AC3F81"/>
  </w:style>
  <w:style w:type="paragraph" w:customStyle="1" w:styleId="Textbody">
    <w:name w:val="Text body"/>
    <w:basedOn w:val="Normalny"/>
    <w:rsid w:val="00AC3F81"/>
    <w:pPr>
      <w:suppressAutoHyphens/>
      <w:autoSpaceDN w:val="0"/>
      <w:spacing w:after="120" w:line="240" w:lineRule="auto"/>
      <w:textAlignment w:val="baseline"/>
    </w:pPr>
    <w:rPr>
      <w:rFonts w:ascii="Times New Roman" w:eastAsia="Times New Roman" w:hAnsi="Times New Roman" w:cs="Times New Roman"/>
      <w:kern w:val="3"/>
      <w:sz w:val="24"/>
      <w:szCs w:val="24"/>
      <w:lang w:eastAsia="pl-PL"/>
    </w:rPr>
  </w:style>
  <w:style w:type="character" w:customStyle="1" w:styleId="ng-binding">
    <w:name w:val="ng-binding"/>
    <w:basedOn w:val="Domylnaczcionkaakapitu"/>
    <w:rsid w:val="007525A0"/>
  </w:style>
  <w:style w:type="paragraph" w:customStyle="1" w:styleId="Styl5">
    <w:name w:val="Styl5"/>
    <w:basedOn w:val="Normalny"/>
    <w:link w:val="Styl5Znak"/>
    <w:qFormat/>
    <w:rsid w:val="000B63B1"/>
    <w:pPr>
      <w:keepNext/>
      <w:numPr>
        <w:numId w:val="92"/>
      </w:numPr>
      <w:spacing w:after="0" w:line="240" w:lineRule="auto"/>
      <w:jc w:val="both"/>
      <w:outlineLvl w:val="2"/>
    </w:pPr>
    <w:rPr>
      <w:rFonts w:ascii="Calibri" w:eastAsia="Times New Roman" w:hAnsi="Calibri" w:cs="Calibri"/>
      <w:b/>
      <w:bCs/>
      <w:sz w:val="24"/>
      <w:szCs w:val="24"/>
      <w:lang w:eastAsia="pl-PL"/>
    </w:rPr>
  </w:style>
  <w:style w:type="character" w:customStyle="1" w:styleId="Styl5Znak">
    <w:name w:val="Styl5 Znak"/>
    <w:link w:val="Styl5"/>
    <w:rsid w:val="000B63B1"/>
    <w:rPr>
      <w:rFonts w:ascii="Calibri" w:eastAsia="Times New Roman" w:hAnsi="Calibri" w:cs="Calibri"/>
      <w:b/>
      <w:bCs/>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7627543">
      <w:bodyDiv w:val="1"/>
      <w:marLeft w:val="0"/>
      <w:marRight w:val="0"/>
      <w:marTop w:val="0"/>
      <w:marBottom w:val="0"/>
      <w:divBdr>
        <w:top w:val="none" w:sz="0" w:space="0" w:color="auto"/>
        <w:left w:val="none" w:sz="0" w:space="0" w:color="auto"/>
        <w:bottom w:val="none" w:sz="0" w:space="0" w:color="auto"/>
        <w:right w:val="none" w:sz="0" w:space="0" w:color="auto"/>
      </w:divBdr>
    </w:div>
    <w:div w:id="429357102">
      <w:bodyDiv w:val="1"/>
      <w:marLeft w:val="0"/>
      <w:marRight w:val="0"/>
      <w:marTop w:val="0"/>
      <w:marBottom w:val="0"/>
      <w:divBdr>
        <w:top w:val="none" w:sz="0" w:space="0" w:color="auto"/>
        <w:left w:val="none" w:sz="0" w:space="0" w:color="auto"/>
        <w:bottom w:val="none" w:sz="0" w:space="0" w:color="auto"/>
        <w:right w:val="none" w:sz="0" w:space="0" w:color="auto"/>
      </w:divBdr>
    </w:div>
    <w:div w:id="504983041">
      <w:bodyDiv w:val="1"/>
      <w:marLeft w:val="0"/>
      <w:marRight w:val="0"/>
      <w:marTop w:val="0"/>
      <w:marBottom w:val="0"/>
      <w:divBdr>
        <w:top w:val="none" w:sz="0" w:space="0" w:color="auto"/>
        <w:left w:val="none" w:sz="0" w:space="0" w:color="auto"/>
        <w:bottom w:val="none" w:sz="0" w:space="0" w:color="auto"/>
        <w:right w:val="none" w:sz="0" w:space="0" w:color="auto"/>
      </w:divBdr>
    </w:div>
    <w:div w:id="618417004">
      <w:bodyDiv w:val="1"/>
      <w:marLeft w:val="0"/>
      <w:marRight w:val="0"/>
      <w:marTop w:val="0"/>
      <w:marBottom w:val="0"/>
      <w:divBdr>
        <w:top w:val="none" w:sz="0" w:space="0" w:color="auto"/>
        <w:left w:val="none" w:sz="0" w:space="0" w:color="auto"/>
        <w:bottom w:val="none" w:sz="0" w:space="0" w:color="auto"/>
        <w:right w:val="none" w:sz="0" w:space="0" w:color="auto"/>
      </w:divBdr>
    </w:div>
    <w:div w:id="653144488">
      <w:bodyDiv w:val="1"/>
      <w:marLeft w:val="0"/>
      <w:marRight w:val="0"/>
      <w:marTop w:val="0"/>
      <w:marBottom w:val="0"/>
      <w:divBdr>
        <w:top w:val="none" w:sz="0" w:space="0" w:color="auto"/>
        <w:left w:val="none" w:sz="0" w:space="0" w:color="auto"/>
        <w:bottom w:val="none" w:sz="0" w:space="0" w:color="auto"/>
        <w:right w:val="none" w:sz="0" w:space="0" w:color="auto"/>
      </w:divBdr>
    </w:div>
    <w:div w:id="1596472538">
      <w:bodyDiv w:val="1"/>
      <w:marLeft w:val="0"/>
      <w:marRight w:val="0"/>
      <w:marTop w:val="0"/>
      <w:marBottom w:val="0"/>
      <w:divBdr>
        <w:top w:val="none" w:sz="0" w:space="0" w:color="auto"/>
        <w:left w:val="none" w:sz="0" w:space="0" w:color="auto"/>
        <w:bottom w:val="none" w:sz="0" w:space="0" w:color="auto"/>
        <w:right w:val="none" w:sz="0" w:space="0" w:color="auto"/>
      </w:divBdr>
    </w:div>
    <w:div w:id="1639533476">
      <w:bodyDiv w:val="1"/>
      <w:marLeft w:val="0"/>
      <w:marRight w:val="0"/>
      <w:marTop w:val="0"/>
      <w:marBottom w:val="0"/>
      <w:divBdr>
        <w:top w:val="none" w:sz="0" w:space="0" w:color="auto"/>
        <w:left w:val="none" w:sz="0" w:space="0" w:color="auto"/>
        <w:bottom w:val="none" w:sz="0" w:space="0" w:color="auto"/>
        <w:right w:val="none" w:sz="0" w:space="0" w:color="auto"/>
      </w:divBdr>
    </w:div>
    <w:div w:id="209990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9.xml"/><Relationship Id="rId21" Type="http://schemas.openxmlformats.org/officeDocument/2006/relationships/hyperlink" Target="https://www.gov.pl/web/wsse-szczecin/oddzial-epidemiologii-szczepienia-ochronne" TargetMode="External"/><Relationship Id="rId34" Type="http://schemas.openxmlformats.org/officeDocument/2006/relationships/chart" Target="charts/chart14.xml"/><Relationship Id="rId42" Type="http://schemas.openxmlformats.org/officeDocument/2006/relationships/chart" Target="charts/chart21.xml"/><Relationship Id="rId47" Type="http://schemas.openxmlformats.org/officeDocument/2006/relationships/chart" Target="charts/chart25.xml"/><Relationship Id="rId50" Type="http://schemas.openxmlformats.org/officeDocument/2006/relationships/chart" Target="charts/chart28.xml"/><Relationship Id="rId55" Type="http://schemas.openxmlformats.org/officeDocument/2006/relationships/chart" Target="charts/chart33.xml"/><Relationship Id="rId63"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1.xml"/><Relationship Id="rId29" Type="http://schemas.openxmlformats.org/officeDocument/2006/relationships/image" Target="media/image3.jpeg"/><Relationship Id="rId11" Type="http://schemas.openxmlformats.org/officeDocument/2006/relationships/image" Target="media/image1.gif"/><Relationship Id="rId24" Type="http://schemas.openxmlformats.org/officeDocument/2006/relationships/chart" Target="charts/chart8.xml"/><Relationship Id="rId32" Type="http://schemas.openxmlformats.org/officeDocument/2006/relationships/chart" Target="charts/chart13.xml"/><Relationship Id="rId37" Type="http://schemas.openxmlformats.org/officeDocument/2006/relationships/chart" Target="charts/chart16.xml"/><Relationship Id="rId40" Type="http://schemas.openxmlformats.org/officeDocument/2006/relationships/chart" Target="charts/chart19.xml"/><Relationship Id="rId45" Type="http://schemas.openxmlformats.org/officeDocument/2006/relationships/image" Target="media/image6.jpeg"/><Relationship Id="rId53" Type="http://schemas.openxmlformats.org/officeDocument/2006/relationships/chart" Target="charts/chart31.xml"/><Relationship Id="rId58" Type="http://schemas.openxmlformats.org/officeDocument/2006/relationships/image" Target="media/image7.png"/><Relationship Id="rId5" Type="http://schemas.openxmlformats.org/officeDocument/2006/relationships/numbering" Target="numbering.xml"/><Relationship Id="rId61" Type="http://schemas.openxmlformats.org/officeDocument/2006/relationships/image" Target="media/image10.png"/><Relationship Id="rId19" Type="http://schemas.openxmlformats.org/officeDocument/2006/relationships/chart" Target="charts/chart4.xml"/><Relationship Id="rId14" Type="http://schemas.openxmlformats.org/officeDocument/2006/relationships/footer" Target="footer2.xml"/><Relationship Id="rId22" Type="http://schemas.openxmlformats.org/officeDocument/2006/relationships/chart" Target="charts/chart6.xml"/><Relationship Id="rId27" Type="http://schemas.openxmlformats.org/officeDocument/2006/relationships/chart" Target="charts/chart10.xml"/><Relationship Id="rId30" Type="http://schemas.openxmlformats.org/officeDocument/2006/relationships/chart" Target="charts/chart12.xml"/><Relationship Id="rId35" Type="http://schemas.openxmlformats.org/officeDocument/2006/relationships/image" Target="media/image5.png"/><Relationship Id="rId43" Type="http://schemas.openxmlformats.org/officeDocument/2006/relationships/chart" Target="charts/chart22.xml"/><Relationship Id="rId48" Type="http://schemas.openxmlformats.org/officeDocument/2006/relationships/chart" Target="charts/chart26.xml"/><Relationship Id="rId56" Type="http://schemas.openxmlformats.org/officeDocument/2006/relationships/chart" Target="charts/chart34.xm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chart" Target="charts/chart29.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chart" Target="charts/chart2.xml"/><Relationship Id="rId25" Type="http://schemas.openxmlformats.org/officeDocument/2006/relationships/image" Target="media/image2.png"/><Relationship Id="rId33" Type="http://schemas.openxmlformats.org/officeDocument/2006/relationships/image" Target="media/image4.png"/><Relationship Id="rId38" Type="http://schemas.openxmlformats.org/officeDocument/2006/relationships/chart" Target="charts/chart17.xml"/><Relationship Id="rId46" Type="http://schemas.openxmlformats.org/officeDocument/2006/relationships/chart" Target="charts/chart24.xml"/><Relationship Id="rId59" Type="http://schemas.openxmlformats.org/officeDocument/2006/relationships/image" Target="media/image8.png"/><Relationship Id="rId20" Type="http://schemas.openxmlformats.org/officeDocument/2006/relationships/chart" Target="charts/chart5.xml"/><Relationship Id="rId41" Type="http://schemas.openxmlformats.org/officeDocument/2006/relationships/chart" Target="charts/chart20.xml"/><Relationship Id="rId54" Type="http://schemas.openxmlformats.org/officeDocument/2006/relationships/chart" Target="charts/chart32.xml"/><Relationship Id="rId62"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chart" Target="charts/chart7.xml"/><Relationship Id="rId28" Type="http://schemas.openxmlformats.org/officeDocument/2006/relationships/chart" Target="charts/chart11.xml"/><Relationship Id="rId36" Type="http://schemas.openxmlformats.org/officeDocument/2006/relationships/chart" Target="charts/chart15.xml"/><Relationship Id="rId49" Type="http://schemas.openxmlformats.org/officeDocument/2006/relationships/chart" Target="charts/chart27.xml"/><Relationship Id="rId57" Type="http://schemas.openxmlformats.org/officeDocument/2006/relationships/chart" Target="charts/chart35.xml"/><Relationship Id="rId10" Type="http://schemas.openxmlformats.org/officeDocument/2006/relationships/endnotes" Target="endnotes.xml"/><Relationship Id="rId31" Type="http://schemas.openxmlformats.org/officeDocument/2006/relationships/hyperlink" Target="https://www.gov.pl/web/wsse-szczecin" TargetMode="External"/><Relationship Id="rId44" Type="http://schemas.openxmlformats.org/officeDocument/2006/relationships/chart" Target="charts/chart23.xml"/><Relationship Id="rId52" Type="http://schemas.openxmlformats.org/officeDocument/2006/relationships/chart" Target="charts/chart30.xml"/><Relationship Id="rId60" Type="http://schemas.openxmlformats.org/officeDocument/2006/relationships/image" Target="media/image9.jpeg"/><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chart" Target="charts/chart3.xml"/><Relationship Id="rId39" Type="http://schemas.openxmlformats.org/officeDocument/2006/relationships/chart" Target="charts/chart18.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4.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5.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wsseszczecin\dokumenty\Szczecin\NHK\_WSP\Sprawozdawczo&#347;&#263;\2023\5.1%20i%205.2\wykresy%20stan%20sanitarny.xlsx" TargetMode="Externa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7.xml"/></Relationships>
</file>

<file path=word/charts/_rels/chart15.xml.rels><?xml version="1.0" encoding="UTF-8" standalone="yes"?>
<Relationships xmlns="http://schemas.openxmlformats.org/package/2006/relationships"><Relationship Id="rId1" Type="http://schemas.openxmlformats.org/officeDocument/2006/relationships/oleObject" Target="file:///\\wsseszczecin\dokumenty\Szczecin\NHP\_WSP\SPRAWOZDANIA\Ocena%20WOJEW&#211;DZTWA\wykresy%20roczne%20i%20p&#243;&#322;rocze.xlsx" TargetMode="External"/></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2.xml.rels><?xml version="1.0" encoding="UTF-8" standalone="yes"?>
<Relationships xmlns="http://schemas.openxmlformats.org/package/2006/relationships"><Relationship Id="rId3" Type="http://schemas.openxmlformats.org/officeDocument/2006/relationships/oleObject" Target="Wykres%20w%20programie%20Microsoft%20Word"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21.xml.rels><?xml version="1.0" encoding="UTF-8" standalone="yes"?>
<Relationships xmlns="http://schemas.openxmlformats.org/package/2006/relationships"><Relationship Id="rId1" Type="http://schemas.openxmlformats.org/officeDocument/2006/relationships/oleObject" Target="file:///\\wsseszczecin\dokumenty\Szczecin\NCH\_WSP\OCENA%20WOJEW&#211;DZTWA\2024\wykresy%20roczne%20i%20p&#243;&#322;rocze.xlsx" TargetMode="External"/></Relationships>
</file>

<file path=word/charts/_rels/chart22.xml.rels><?xml version="1.0" encoding="UTF-8" standalone="yes"?>
<Relationships xmlns="http://schemas.openxmlformats.org/package/2006/relationships"><Relationship Id="rId3" Type="http://schemas.openxmlformats.org/officeDocument/2006/relationships/oleObject" Target="file:///\\wsseszczecin\dokumenty\Szczecin\NCH\_WSP\OCENA%20WOJEW&#211;DZTWA\2024\wykresy%20roczne%20i%20p&#243;&#322;rocze.xlsx" TargetMode="External"/><Relationship Id="rId2" Type="http://schemas.microsoft.com/office/2011/relationships/chartColorStyle" Target="colors8.xml"/><Relationship Id="rId1" Type="http://schemas.microsoft.com/office/2011/relationships/chartStyle" Target="style8.xml"/></Relationships>
</file>

<file path=word/charts/_rels/chart23.xml.rels><?xml version="1.0" encoding="UTF-8" standalone="yes"?>
<Relationships xmlns="http://schemas.openxmlformats.org/package/2006/relationships"><Relationship Id="rId1" Type="http://schemas.openxmlformats.org/officeDocument/2006/relationships/oleObject" Target="file:///\\wsseszczecin\dokumenty\Szczecin\NCH\_WSP\OCENA%20WOJEW&#211;DZTWA\2024\wykresy%20roczne%20i%20p&#243;&#322;rocze.xlsx" TargetMode="External"/></Relationships>
</file>

<file path=word/charts/_rels/chart24.xml.rels><?xml version="1.0" encoding="UTF-8" standalone="yes"?>
<Relationships xmlns="http://schemas.openxmlformats.org/package/2006/relationships"><Relationship Id="rId3" Type="http://schemas.openxmlformats.org/officeDocument/2006/relationships/oleObject" Target="file:///\\wsseszczecin\dokumenty\Szczecin\PZ\_WSP\SPRAWOZDANIA\Sprawozdania%202024\Tabele%20odbiorc&#243;w%20dzia&#322;a&#324;%20w%20latach%202018-2023.xlsx" TargetMode="External"/><Relationship Id="rId2" Type="http://schemas.microsoft.com/office/2011/relationships/chartColorStyle" Target="colors9.xml"/><Relationship Id="rId1" Type="http://schemas.microsoft.com/office/2011/relationships/chartStyle" Target="style9.xml"/></Relationships>
</file>

<file path=word/charts/_rels/chart25.xml.rels><?xml version="1.0" encoding="UTF-8" standalone="yes"?>
<Relationships xmlns="http://schemas.openxmlformats.org/package/2006/relationships"><Relationship Id="rId3" Type="http://schemas.openxmlformats.org/officeDocument/2006/relationships/oleObject" Target="file:///\\wsseszczecin\dokumenty\Szczecin\PZ\_WSP\SPRAWOZDANIA\Sprawozdania%202024\Tabele%20odbiorc&#243;w%20dzia&#322;a&#324;%20w%20latach%202018-2023.xlsx" TargetMode="External"/><Relationship Id="rId2" Type="http://schemas.microsoft.com/office/2011/relationships/chartColorStyle" Target="colors10.xml"/><Relationship Id="rId1" Type="http://schemas.microsoft.com/office/2011/relationships/chartStyle" Target="style10.xml"/></Relationships>
</file>

<file path=word/charts/_rels/chart26.xml.rels><?xml version="1.0" encoding="UTF-8" standalone="yes"?>
<Relationships xmlns="http://schemas.openxmlformats.org/package/2006/relationships"><Relationship Id="rId3" Type="http://schemas.openxmlformats.org/officeDocument/2006/relationships/oleObject" Target="file:///\\wsseszczecin\dokumenty\Szczecin\PZ\_WSP\SPRAWOZDANIA\Sprawozdania%202024\Tabele%20odbiorc&#243;w%20dzia&#322;a&#324;%20w%20latach%202018-2023.xlsx" TargetMode="External"/><Relationship Id="rId2" Type="http://schemas.microsoft.com/office/2011/relationships/chartColorStyle" Target="colors11.xml"/><Relationship Id="rId1" Type="http://schemas.microsoft.com/office/2011/relationships/chartStyle" Target="style11.xml"/></Relationships>
</file>

<file path=word/charts/_rels/chart27.xml.rels><?xml version="1.0" encoding="UTF-8" standalone="yes"?>
<Relationships xmlns="http://schemas.openxmlformats.org/package/2006/relationships"><Relationship Id="rId3" Type="http://schemas.openxmlformats.org/officeDocument/2006/relationships/oleObject" Target="file:///\\wsseszczecin\dokumenty\Szczecin\PZ\_WSP\SPRAWOZDANIA\Sprawozdania%202024\Tabele%20odbiorc&#243;w%20dzia&#322;a&#324;%20w%20latach%202018-2023.xlsx" TargetMode="External"/><Relationship Id="rId2" Type="http://schemas.microsoft.com/office/2011/relationships/chartColorStyle" Target="colors12.xml"/><Relationship Id="rId1" Type="http://schemas.microsoft.com/office/2011/relationships/chartStyle" Target="style12.xml"/></Relationships>
</file>

<file path=word/charts/_rels/chart28.xml.rels><?xml version="1.0" encoding="UTF-8" standalone="yes"?>
<Relationships xmlns="http://schemas.openxmlformats.org/package/2006/relationships"><Relationship Id="rId3" Type="http://schemas.openxmlformats.org/officeDocument/2006/relationships/oleObject" Target="file:///\\wsseszczecin\dokumenty\Szczecin\PZ\_WSP\SPRAWOZDANIA\Sprawozdania%202024\Tabele%20odbiorc&#243;w%20dzia&#322;a&#324;%20w%20latach%202018-2023.xlsx" TargetMode="External"/><Relationship Id="rId2" Type="http://schemas.microsoft.com/office/2011/relationships/chartColorStyle" Target="colors13.xml"/><Relationship Id="rId1" Type="http://schemas.microsoft.com/office/2011/relationships/chartStyle" Target="style13.xml"/></Relationships>
</file>

<file path=word/charts/_rels/chart29.xml.rels><?xml version="1.0" encoding="UTF-8" standalone="yes"?>
<Relationships xmlns="http://schemas.openxmlformats.org/package/2006/relationships"><Relationship Id="rId3" Type="http://schemas.openxmlformats.org/officeDocument/2006/relationships/oleObject" Target="file:///\\wsseszczecin\dokumenty\Szczecin\PZ\_WSP\SPRAWOZDANIA\Sprawozdania%202024\Tabele%20odbiorc&#243;w%20dzia&#322;a&#324;%20w%20latach%202018-2023.xlsx" TargetMode="External"/><Relationship Id="rId2" Type="http://schemas.microsoft.com/office/2011/relationships/chartColorStyle" Target="colors14.xml"/><Relationship Id="rId1" Type="http://schemas.microsoft.com/office/2011/relationships/chartStyle" Target="style14.xm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0.xml.rels><?xml version="1.0" encoding="UTF-8" standalone="yes"?>
<Relationships xmlns="http://schemas.openxmlformats.org/package/2006/relationships"><Relationship Id="rId3" Type="http://schemas.openxmlformats.org/officeDocument/2006/relationships/oleObject" Target="file:///\\wsseszczecin\dokumenty\Szczecin\PZ\_WSP\SPRAWOZDANIA\Sprawozdania%202024\Tabele%20odbiorc&#243;w%20dzia&#322;a&#324;%20w%20latach%202018-2023.xlsx" TargetMode="External"/><Relationship Id="rId2" Type="http://schemas.microsoft.com/office/2011/relationships/chartColorStyle" Target="colors15.xml"/><Relationship Id="rId1" Type="http://schemas.microsoft.com/office/2011/relationships/chartStyle" Target="style15.xml"/></Relationships>
</file>

<file path=word/charts/_rels/chart31.xml.rels><?xml version="1.0" encoding="UTF-8" standalone="yes"?>
<Relationships xmlns="http://schemas.openxmlformats.org/package/2006/relationships"><Relationship Id="rId3" Type="http://schemas.openxmlformats.org/officeDocument/2006/relationships/oleObject" Target="file:///\\wsseszczecin\dokumenty\Szczecin\PZ\_WSP\SPRAWOZDANIA\Sprawozdania%202024\Tabele%20odbiorc&#243;w%20dzia&#322;a&#324;%20w%20latach%202018-2023.xlsx" TargetMode="External"/><Relationship Id="rId2" Type="http://schemas.microsoft.com/office/2011/relationships/chartColorStyle" Target="colors16.xml"/><Relationship Id="rId1" Type="http://schemas.microsoft.com/office/2011/relationships/chartStyle" Target="style16.xml"/></Relationships>
</file>

<file path=word/charts/_rels/chart32.xml.rels><?xml version="1.0" encoding="UTF-8" standalone="yes"?>
<Relationships xmlns="http://schemas.openxmlformats.org/package/2006/relationships"><Relationship Id="rId3" Type="http://schemas.openxmlformats.org/officeDocument/2006/relationships/oleObject" Target="file:///\\wsseszczecin\dokumenty\Szczecin\PZ\_WSP\SPRAWOZDANIA\Sprawozdania%202024\Tabele%20odbiorc&#243;w%20dzia&#322;a&#324;%20w%20latach%202018-2023.xlsx" TargetMode="External"/><Relationship Id="rId2" Type="http://schemas.microsoft.com/office/2011/relationships/chartColorStyle" Target="colors17.xml"/><Relationship Id="rId1" Type="http://schemas.microsoft.com/office/2011/relationships/chartStyle" Target="style17.xml"/></Relationships>
</file>

<file path=word/charts/_rels/chart33.xml.rels><?xml version="1.0" encoding="UTF-8" standalone="yes"?>
<Relationships xmlns="http://schemas.openxmlformats.org/package/2006/relationships"><Relationship Id="rId3" Type="http://schemas.openxmlformats.org/officeDocument/2006/relationships/oleObject" Target="file:///\\wsseszczecin\dokumenty\Szczecin\PZ\_WSP\SPRAWOZDANIA\Sprawozdania%202024\Tabele%20odbiorc&#243;w%20dzia&#322;a&#324;%20w%20latach%202018-2023.xlsx" TargetMode="External"/><Relationship Id="rId2" Type="http://schemas.microsoft.com/office/2011/relationships/chartColorStyle" Target="colors18.xml"/><Relationship Id="rId1" Type="http://schemas.microsoft.com/office/2011/relationships/chartStyle" Target="style18.xml"/></Relationships>
</file>

<file path=word/charts/_rels/chart34.xml.rels><?xml version="1.0" encoding="UTF-8" standalone="yes"?>
<Relationships xmlns="http://schemas.openxmlformats.org/package/2006/relationships"><Relationship Id="rId3" Type="http://schemas.openxmlformats.org/officeDocument/2006/relationships/oleObject" Target="file:///\\wsseszczecin\dokumenty\Szczecin\PZ\_WSP\SPRAWOZDANIA\Sprawozdania%202024\Tabele%20odbiorc&#243;w%20dzia&#322;a&#324;%20w%20latach%202018-2023.xlsx" TargetMode="External"/><Relationship Id="rId2" Type="http://schemas.microsoft.com/office/2011/relationships/chartColorStyle" Target="colors19.xml"/><Relationship Id="rId1" Type="http://schemas.microsoft.com/office/2011/relationships/chartStyle" Target="style19.xml"/></Relationships>
</file>

<file path=word/charts/_rels/chart35.xml.rels><?xml version="1.0" encoding="UTF-8" standalone="yes"?>
<Relationships xmlns="http://schemas.openxmlformats.org/package/2006/relationships"><Relationship Id="rId3" Type="http://schemas.openxmlformats.org/officeDocument/2006/relationships/oleObject" Target="file:///\\wsseszczecin\dokumenty\Szczecin\PZ\_WSP\SPRAWOZDANIA\Sprawozdania%202024\Tabele%20odbiorc&#243;w%20dzia&#322;a&#324;%20w%20latach%202018-2023.xlsx" TargetMode="External"/><Relationship Id="rId2" Type="http://schemas.microsoft.com/office/2011/relationships/chartColorStyle" Target="colors20.xml"/><Relationship Id="rId1" Type="http://schemas.microsoft.com/office/2011/relationships/chartStyle" Target="style20.xml"/></Relationships>
</file>

<file path=word/charts/_rels/chart4.xml.rels><?xml version="1.0" encoding="UTF-8" standalone="yes"?>
<Relationships xmlns="http://schemas.openxmlformats.org/package/2006/relationships"><Relationship Id="rId1" Type="http://schemas.openxmlformats.org/officeDocument/2006/relationships/oleObject" Target="Wykres%20w%20programie%20Microsoft%20Word"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hera\doc\m.mozdyniewicz\dokumenty\Epidemiologia\Choroby\Ocena%20stanu\2023\Nowy%20Arkusz%20programu%20Microsoft%20Excel.xlsx" TargetMode="Externa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8.xml.rels><?xml version="1.0" encoding="UTF-8" standalone="yes"?>
<Relationships xmlns="http://schemas.openxmlformats.org/package/2006/relationships"><Relationship Id="rId1" Type="http://schemas.openxmlformats.org/officeDocument/2006/relationships/oleObject" Target="file:///D:\Tabele%20i%20wykresy\Wykresy%202020.xls" TargetMode="Externa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Arkusz3!$B$3</c:f>
              <c:strCache>
                <c:ptCount val="1"/>
                <c:pt idx="0">
                  <c:v>Polska</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2"/>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Arkusz3!$C$2:$G$2</c:f>
              <c:strCache>
                <c:ptCount val="5"/>
                <c:pt idx="0">
                  <c:v>2019 r.</c:v>
                </c:pt>
                <c:pt idx="1">
                  <c:v>2020 r.</c:v>
                </c:pt>
                <c:pt idx="2">
                  <c:v>2021 r.</c:v>
                </c:pt>
                <c:pt idx="3">
                  <c:v>2022 r.</c:v>
                </c:pt>
                <c:pt idx="4">
                  <c:v>2023 r.</c:v>
                </c:pt>
              </c:strCache>
            </c:strRef>
          </c:cat>
          <c:val>
            <c:numRef>
              <c:f>Arkusz3!$C$3:$G$3</c:f>
              <c:numCache>
                <c:formatCode>General</c:formatCode>
                <c:ptCount val="5"/>
                <c:pt idx="0">
                  <c:v>0.5</c:v>
                </c:pt>
                <c:pt idx="1">
                  <c:v>0.26</c:v>
                </c:pt>
                <c:pt idx="2">
                  <c:v>0.28000000000000003</c:v>
                </c:pt>
                <c:pt idx="3">
                  <c:v>0.31</c:v>
                </c:pt>
                <c:pt idx="4">
                  <c:v>0.41</c:v>
                </c:pt>
              </c:numCache>
            </c:numRef>
          </c:val>
          <c:extLst>
            <c:ext xmlns:c16="http://schemas.microsoft.com/office/drawing/2014/chart" uri="{C3380CC4-5D6E-409C-BE32-E72D297353CC}">
              <c16:uniqueId val="{00000000-1C96-4698-A4DC-C6D42E38BB30}"/>
            </c:ext>
          </c:extLst>
        </c:ser>
        <c:ser>
          <c:idx val="1"/>
          <c:order val="1"/>
          <c:tx>
            <c:strRef>
              <c:f>Arkusz3!$B$4</c:f>
              <c:strCache>
                <c:ptCount val="1"/>
                <c:pt idx="0">
                  <c:v>woj. zachodniopomorskie</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2"/>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Arkusz3!$C$2:$G$2</c:f>
              <c:strCache>
                <c:ptCount val="5"/>
                <c:pt idx="0">
                  <c:v>2019 r.</c:v>
                </c:pt>
                <c:pt idx="1">
                  <c:v>2020 r.</c:v>
                </c:pt>
                <c:pt idx="2">
                  <c:v>2021 r.</c:v>
                </c:pt>
                <c:pt idx="3">
                  <c:v>2022 r.</c:v>
                </c:pt>
                <c:pt idx="4">
                  <c:v>2023 r.</c:v>
                </c:pt>
              </c:strCache>
            </c:strRef>
          </c:cat>
          <c:val>
            <c:numRef>
              <c:f>Arkusz3!$C$4:$G$4</c:f>
              <c:numCache>
                <c:formatCode>General</c:formatCode>
                <c:ptCount val="5"/>
                <c:pt idx="0">
                  <c:v>0.71</c:v>
                </c:pt>
                <c:pt idx="1">
                  <c:v>0.53</c:v>
                </c:pt>
                <c:pt idx="2">
                  <c:v>0.77</c:v>
                </c:pt>
                <c:pt idx="3">
                  <c:v>0.24</c:v>
                </c:pt>
                <c:pt idx="4">
                  <c:v>0.98</c:v>
                </c:pt>
              </c:numCache>
            </c:numRef>
          </c:val>
          <c:extLst>
            <c:ext xmlns:c16="http://schemas.microsoft.com/office/drawing/2014/chart" uri="{C3380CC4-5D6E-409C-BE32-E72D297353CC}">
              <c16:uniqueId val="{00000001-1C96-4698-A4DC-C6D42E38BB30}"/>
            </c:ext>
          </c:extLst>
        </c:ser>
        <c:dLbls>
          <c:showLegendKey val="0"/>
          <c:showVal val="0"/>
          <c:showCatName val="0"/>
          <c:showSerName val="0"/>
          <c:showPercent val="0"/>
          <c:showBubbleSize val="0"/>
        </c:dLbls>
        <c:gapWidth val="100"/>
        <c:axId val="1847203760"/>
        <c:axId val="1847872144"/>
      </c:barChart>
      <c:catAx>
        <c:axId val="1847203760"/>
        <c:scaling>
          <c:orientation val="minMax"/>
        </c:scaling>
        <c:delete val="0"/>
        <c:axPos val="l"/>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1847872144"/>
        <c:crosses val="autoZero"/>
        <c:auto val="1"/>
        <c:lblAlgn val="ctr"/>
        <c:lblOffset val="100"/>
        <c:noMultiLvlLbl val="0"/>
      </c:catAx>
      <c:valAx>
        <c:axId val="1847872144"/>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crossAx val="1847203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pl-PL"/>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pl-PL" sz="1400">
                <a:solidFill>
                  <a:sysClr val="windowText" lastClr="000000"/>
                </a:solidFill>
              </a:rPr>
              <a:t>PŁYWALNIE RODZAJE NIECEK </a:t>
            </a: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pl-PL"/>
        </a:p>
      </c:txPr>
    </c:title>
    <c:autoTitleDeleted val="0"/>
    <c:plotArea>
      <c:layout>
        <c:manualLayout>
          <c:layoutTarget val="inner"/>
          <c:xMode val="edge"/>
          <c:yMode val="edge"/>
          <c:x val="0.13150200885083541"/>
          <c:y val="0.21010772577151327"/>
          <c:w val="0.420576068768103"/>
          <c:h val="0.6940346437020638"/>
        </c:manualLayout>
      </c:layout>
      <c:pieChart>
        <c:varyColors val="1"/>
        <c:ser>
          <c:idx val="0"/>
          <c:order val="0"/>
          <c:dPt>
            <c:idx val="0"/>
            <c:bubble3D val="0"/>
            <c:spPr>
              <a:solidFill>
                <a:srgbClr val="0070C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1844-43A4-B1EC-3E1F99B4B4C0}"/>
              </c:ext>
            </c:extLst>
          </c:dPt>
          <c:dPt>
            <c:idx val="1"/>
            <c:bubble3D val="0"/>
            <c:spPr>
              <a:solidFill>
                <a:srgbClr val="C0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1844-43A4-B1EC-3E1F99B4B4C0}"/>
              </c:ext>
            </c:extLst>
          </c:dPt>
          <c:dPt>
            <c:idx val="2"/>
            <c:bubble3D val="0"/>
            <c:spPr>
              <a:solidFill>
                <a:srgbClr val="00B05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1844-43A4-B1EC-3E1F99B4B4C0}"/>
              </c:ext>
            </c:extLst>
          </c:dPt>
          <c:dPt>
            <c:idx val="3"/>
            <c:bubble3D val="0"/>
            <c:spPr>
              <a:solidFill>
                <a:srgbClr val="7030A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1844-43A4-B1EC-3E1F99B4B4C0}"/>
              </c:ext>
            </c:extLst>
          </c:dPt>
          <c:dLbls>
            <c:dLbl>
              <c:idx val="0"/>
              <c:layout>
                <c:manualLayout>
                  <c:x val="3.9034562427269406E-3"/>
                  <c:y val="3.8162326948422393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844-43A4-B1EC-3E1F99B4B4C0}"/>
                </c:ext>
              </c:extLst>
            </c:dLbl>
            <c:dLbl>
              <c:idx val="1"/>
              <c:layout>
                <c:manualLayout>
                  <c:x val="-4.1459283608966356E-2"/>
                  <c:y val="0.1305627975827367"/>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844-43A4-B1EC-3E1F99B4B4C0}"/>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mn-lt"/>
                    <a:ea typeface="+mn-ea"/>
                    <a:cs typeface="+mn-cs"/>
                  </a:defRPr>
                </a:pPr>
                <a:endParaRPr lang="pl-PL"/>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multiLvlStrRef>
              <c:f>Arkusz1!$D$35:$E$38</c:f>
              <c:multiLvlStrCache>
                <c:ptCount val="4"/>
                <c:lvl>
                  <c:pt idx="0">
                    <c:v>PŁYWALNIE KRYTE </c:v>
                  </c:pt>
                  <c:pt idx="1">
                    <c:v>PŁYWALNIE ODKRYTE</c:v>
                  </c:pt>
                  <c:pt idx="2">
                    <c:v>PŁYWALNIE MIESZANE (KRYTO-ODKRYTE)</c:v>
                  </c:pt>
                  <c:pt idx="3">
                    <c:v>PARKI WODNE </c:v>
                  </c:pt>
                </c:lvl>
                <c:lvl>
                  <c:pt idx="0">
                    <c:v> </c:v>
                  </c:pt>
                </c:lvl>
              </c:multiLvlStrCache>
            </c:multiLvlStrRef>
          </c:cat>
          <c:val>
            <c:numRef>
              <c:f>Arkusz1!$F$35:$F$38</c:f>
              <c:numCache>
                <c:formatCode>General</c:formatCode>
                <c:ptCount val="4"/>
                <c:pt idx="0">
                  <c:v>226</c:v>
                </c:pt>
                <c:pt idx="1">
                  <c:v>95</c:v>
                </c:pt>
                <c:pt idx="2">
                  <c:v>29</c:v>
                </c:pt>
                <c:pt idx="3">
                  <c:v>4</c:v>
                </c:pt>
              </c:numCache>
            </c:numRef>
          </c:val>
          <c:extLst>
            <c:ext xmlns:c16="http://schemas.microsoft.com/office/drawing/2014/chart" uri="{C3380CC4-5D6E-409C-BE32-E72D297353CC}">
              <c16:uniqueId val="{00000008-1844-43A4-B1EC-3E1F99B4B4C0}"/>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Entry>
      <c:legendEntry>
        <c:idx val="1"/>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Entry>
      <c:legendEntry>
        <c:idx val="2"/>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Entry>
      <c:legendEntry>
        <c:idx val="3"/>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legendEntry>
      <c:layout>
        <c:manualLayout>
          <c:xMode val="edge"/>
          <c:yMode val="edge"/>
          <c:x val="0.60526340457442818"/>
          <c:y val="0.22971167929851469"/>
          <c:w val="0.32298289102751043"/>
          <c:h val="0.625469344421834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Arkusz1!$B$3</c:f>
              <c:strCache>
                <c:ptCount val="1"/>
                <c:pt idx="0">
                  <c:v>morskie </c:v>
                </c:pt>
              </c:strCache>
            </c:strRef>
          </c:tx>
          <c:spPr>
            <a:solidFill>
              <a:srgbClr val="0070C0"/>
            </a:solidFill>
            <a:ln w="25378">
              <a:noFill/>
            </a:ln>
          </c:spPr>
          <c:invertIfNegative val="0"/>
          <c:cat>
            <c:numRef>
              <c:f>Arkusz1!$C$2:$M$2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Arkusz1!$C$3:$M$3</c:f>
              <c:numCache>
                <c:formatCode>General</c:formatCode>
                <c:ptCount val="11"/>
                <c:pt idx="0">
                  <c:v>30</c:v>
                </c:pt>
                <c:pt idx="1">
                  <c:v>33</c:v>
                </c:pt>
                <c:pt idx="2">
                  <c:v>32</c:v>
                </c:pt>
                <c:pt idx="3">
                  <c:v>35</c:v>
                </c:pt>
                <c:pt idx="4">
                  <c:v>43</c:v>
                </c:pt>
                <c:pt idx="5">
                  <c:v>71</c:v>
                </c:pt>
                <c:pt idx="6">
                  <c:v>83</c:v>
                </c:pt>
                <c:pt idx="7">
                  <c:v>87</c:v>
                </c:pt>
                <c:pt idx="8">
                  <c:v>95</c:v>
                </c:pt>
                <c:pt idx="9">
                  <c:v>100</c:v>
                </c:pt>
                <c:pt idx="10">
                  <c:v>103</c:v>
                </c:pt>
              </c:numCache>
            </c:numRef>
          </c:val>
          <c:extLst>
            <c:ext xmlns:c16="http://schemas.microsoft.com/office/drawing/2014/chart" uri="{C3380CC4-5D6E-409C-BE32-E72D297353CC}">
              <c16:uniqueId val="{00000000-C3D4-403F-B59F-CA8DBB991223}"/>
            </c:ext>
          </c:extLst>
        </c:ser>
        <c:ser>
          <c:idx val="1"/>
          <c:order val="1"/>
          <c:tx>
            <c:strRef>
              <c:f>Arkusz1!$B$4</c:f>
              <c:strCache>
                <c:ptCount val="1"/>
                <c:pt idx="0">
                  <c:v>śródlądowe </c:v>
                </c:pt>
              </c:strCache>
            </c:strRef>
          </c:tx>
          <c:spPr>
            <a:solidFill>
              <a:srgbClr val="FF0000"/>
            </a:solidFill>
            <a:ln w="25378">
              <a:noFill/>
            </a:ln>
          </c:spPr>
          <c:invertIfNegative val="0"/>
          <c:cat>
            <c:numRef>
              <c:f>Arkusz1!$C$2:$M$2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Arkusz1!$C$4:$M$4</c:f>
              <c:numCache>
                <c:formatCode>General</c:formatCode>
                <c:ptCount val="11"/>
                <c:pt idx="0">
                  <c:v>17</c:v>
                </c:pt>
                <c:pt idx="1">
                  <c:v>14</c:v>
                </c:pt>
                <c:pt idx="2">
                  <c:v>13</c:v>
                </c:pt>
                <c:pt idx="3">
                  <c:v>13</c:v>
                </c:pt>
                <c:pt idx="4">
                  <c:v>14</c:v>
                </c:pt>
                <c:pt idx="5">
                  <c:v>34</c:v>
                </c:pt>
                <c:pt idx="6">
                  <c:v>37</c:v>
                </c:pt>
                <c:pt idx="7">
                  <c:v>32</c:v>
                </c:pt>
                <c:pt idx="8">
                  <c:v>36</c:v>
                </c:pt>
                <c:pt idx="9">
                  <c:v>36</c:v>
                </c:pt>
                <c:pt idx="10">
                  <c:v>38</c:v>
                </c:pt>
              </c:numCache>
            </c:numRef>
          </c:val>
          <c:extLst>
            <c:ext xmlns:c16="http://schemas.microsoft.com/office/drawing/2014/chart" uri="{C3380CC4-5D6E-409C-BE32-E72D297353CC}">
              <c16:uniqueId val="{00000001-C3D4-403F-B59F-CA8DBB991223}"/>
            </c:ext>
          </c:extLst>
        </c:ser>
        <c:dLbls>
          <c:showLegendKey val="0"/>
          <c:showVal val="0"/>
          <c:showCatName val="0"/>
          <c:showSerName val="0"/>
          <c:showPercent val="0"/>
          <c:showBubbleSize val="0"/>
        </c:dLbls>
        <c:gapWidth val="219"/>
        <c:overlap val="-27"/>
        <c:axId val="814515359"/>
        <c:axId val="1"/>
      </c:barChart>
      <c:catAx>
        <c:axId val="814515359"/>
        <c:scaling>
          <c:orientation val="minMax"/>
        </c:scaling>
        <c:delete val="0"/>
        <c:axPos val="b"/>
        <c:numFmt formatCode="General" sourceLinked="1"/>
        <c:majorTickMark val="none"/>
        <c:minorTickMark val="none"/>
        <c:tickLblPos val="nextTo"/>
        <c:spPr>
          <a:noFill/>
          <a:ln w="9517" cap="flat" cmpd="sng" algn="ctr">
            <a:solidFill>
              <a:schemeClr val="tx1">
                <a:lumMod val="15000"/>
                <a:lumOff val="8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scaling>
        <c:delete val="0"/>
        <c:axPos val="l"/>
        <c:majorGridlines>
          <c:spPr>
            <a:ln w="9517" cap="flat" cmpd="sng" algn="ctr">
              <a:solidFill>
                <a:schemeClr val="tx1">
                  <a:lumMod val="15000"/>
                  <a:lumOff val="85000"/>
                </a:schemeClr>
              </a:solidFill>
              <a:round/>
            </a:ln>
            <a:effectLst/>
          </c:spPr>
        </c:majorGridlines>
        <c:numFmt formatCode="General" sourceLinked="1"/>
        <c:majorTickMark val="none"/>
        <c:minorTickMark val="none"/>
        <c:tickLblPos val="nextTo"/>
        <c:spPr>
          <a:ln w="12689">
            <a:noFill/>
          </a:ln>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pl-PL"/>
          </a:p>
        </c:txPr>
        <c:crossAx val="814515359"/>
        <c:crosses val="autoZero"/>
        <c:crossBetween val="between"/>
      </c:valAx>
      <c:spPr>
        <a:noFill/>
        <a:ln w="25378">
          <a:noFill/>
        </a:ln>
      </c:spPr>
    </c:plotArea>
    <c:legend>
      <c:legendPos val="b"/>
      <c:overlay val="0"/>
      <c:spPr>
        <a:noFill/>
        <a:ln w="25378">
          <a:noFill/>
        </a:ln>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17"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Arkusz1!$B$3</c:f>
              <c:strCache>
                <c:ptCount val="1"/>
                <c:pt idx="0">
                  <c:v>morskie </c:v>
                </c:pt>
              </c:strCache>
            </c:strRef>
          </c:tx>
          <c:spPr>
            <a:solidFill>
              <a:srgbClr val="0070C0"/>
            </a:solidFill>
            <a:ln w="25337">
              <a:noFill/>
            </a:ln>
          </c:spPr>
          <c:invertIfNegative val="0"/>
          <c:cat>
            <c:numRef>
              <c:f>Arkusz1!$C$2:$M$2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Arkusz1!$C$3:$M$3</c:f>
              <c:numCache>
                <c:formatCode>General</c:formatCode>
                <c:ptCount val="11"/>
                <c:pt idx="0">
                  <c:v>23</c:v>
                </c:pt>
                <c:pt idx="1">
                  <c:v>25</c:v>
                </c:pt>
                <c:pt idx="2">
                  <c:v>30</c:v>
                </c:pt>
                <c:pt idx="3">
                  <c:v>38</c:v>
                </c:pt>
                <c:pt idx="4">
                  <c:v>29</c:v>
                </c:pt>
                <c:pt idx="5">
                  <c:v>6</c:v>
                </c:pt>
                <c:pt idx="6">
                  <c:v>2</c:v>
                </c:pt>
                <c:pt idx="7">
                  <c:v>2</c:v>
                </c:pt>
                <c:pt idx="8">
                  <c:v>5</c:v>
                </c:pt>
                <c:pt idx="9">
                  <c:v>2</c:v>
                </c:pt>
                <c:pt idx="10">
                  <c:v>5</c:v>
                </c:pt>
              </c:numCache>
            </c:numRef>
          </c:val>
          <c:extLst>
            <c:ext xmlns:c16="http://schemas.microsoft.com/office/drawing/2014/chart" uri="{C3380CC4-5D6E-409C-BE32-E72D297353CC}">
              <c16:uniqueId val="{00000000-E530-4CB5-94D7-8A56202D8252}"/>
            </c:ext>
          </c:extLst>
        </c:ser>
        <c:ser>
          <c:idx val="1"/>
          <c:order val="1"/>
          <c:tx>
            <c:strRef>
              <c:f>Arkusz1!$B$4</c:f>
              <c:strCache>
                <c:ptCount val="1"/>
                <c:pt idx="0">
                  <c:v>śródlądowe </c:v>
                </c:pt>
              </c:strCache>
            </c:strRef>
          </c:tx>
          <c:spPr>
            <a:solidFill>
              <a:srgbClr val="FF0000"/>
            </a:solidFill>
            <a:ln w="25337">
              <a:noFill/>
            </a:ln>
          </c:spPr>
          <c:invertIfNegative val="0"/>
          <c:cat>
            <c:numRef>
              <c:f>Arkusz1!$C$2:$M$2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Arkusz1!$C$4:$M$4</c:f>
              <c:numCache>
                <c:formatCode>General</c:formatCode>
                <c:ptCount val="11"/>
                <c:pt idx="0">
                  <c:v>50</c:v>
                </c:pt>
                <c:pt idx="1">
                  <c:v>48</c:v>
                </c:pt>
                <c:pt idx="2">
                  <c:v>47</c:v>
                </c:pt>
                <c:pt idx="3">
                  <c:v>46</c:v>
                </c:pt>
                <c:pt idx="4">
                  <c:v>35</c:v>
                </c:pt>
                <c:pt idx="5">
                  <c:v>16</c:v>
                </c:pt>
                <c:pt idx="6">
                  <c:v>14</c:v>
                </c:pt>
                <c:pt idx="7">
                  <c:v>5</c:v>
                </c:pt>
                <c:pt idx="8">
                  <c:v>14</c:v>
                </c:pt>
                <c:pt idx="9">
                  <c:v>14</c:v>
                </c:pt>
                <c:pt idx="10">
                  <c:v>17</c:v>
                </c:pt>
              </c:numCache>
            </c:numRef>
          </c:val>
          <c:extLst>
            <c:ext xmlns:c16="http://schemas.microsoft.com/office/drawing/2014/chart" uri="{C3380CC4-5D6E-409C-BE32-E72D297353CC}">
              <c16:uniqueId val="{00000001-E530-4CB5-94D7-8A56202D8252}"/>
            </c:ext>
          </c:extLst>
        </c:ser>
        <c:dLbls>
          <c:showLegendKey val="0"/>
          <c:showVal val="0"/>
          <c:showCatName val="0"/>
          <c:showSerName val="0"/>
          <c:showPercent val="0"/>
          <c:showBubbleSize val="0"/>
        </c:dLbls>
        <c:gapWidth val="219"/>
        <c:overlap val="-27"/>
        <c:axId val="821647487"/>
        <c:axId val="1"/>
      </c:barChart>
      <c:catAx>
        <c:axId val="821647487"/>
        <c:scaling>
          <c:orientation val="minMax"/>
        </c:scaling>
        <c:delete val="0"/>
        <c:axPos val="b"/>
        <c:numFmt formatCode="General" sourceLinked="1"/>
        <c:majorTickMark val="none"/>
        <c:minorTickMark val="none"/>
        <c:tickLblPos val="nextTo"/>
        <c:spPr>
          <a:noFill/>
          <a:ln w="9501"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pl-PL"/>
          </a:p>
        </c:txPr>
        <c:crossAx val="1"/>
        <c:crosses val="autoZero"/>
        <c:auto val="1"/>
        <c:lblAlgn val="ctr"/>
        <c:lblOffset val="100"/>
        <c:noMultiLvlLbl val="0"/>
      </c:catAx>
      <c:valAx>
        <c:axId val="1"/>
        <c:scaling>
          <c:orientation val="minMax"/>
        </c:scaling>
        <c:delete val="0"/>
        <c:axPos val="l"/>
        <c:majorGridlines>
          <c:spPr>
            <a:ln w="9501" cap="flat" cmpd="sng" algn="ctr">
              <a:solidFill>
                <a:schemeClr val="tx1">
                  <a:lumMod val="15000"/>
                  <a:lumOff val="85000"/>
                </a:schemeClr>
              </a:solidFill>
              <a:round/>
            </a:ln>
            <a:effectLst/>
          </c:spPr>
        </c:majorGridlines>
        <c:numFmt formatCode="General" sourceLinked="1"/>
        <c:majorTickMark val="none"/>
        <c:minorTickMark val="none"/>
        <c:tickLblPos val="nextTo"/>
        <c:spPr>
          <a:ln w="12669">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pl-PL"/>
          </a:p>
        </c:txPr>
        <c:crossAx val="821647487"/>
        <c:crosses val="autoZero"/>
        <c:crossBetween val="between"/>
      </c:valAx>
      <c:spPr>
        <a:noFill/>
        <a:ln w="25337">
          <a:noFill/>
        </a:ln>
      </c:spPr>
    </c:plotArea>
    <c:legend>
      <c:legendPos val="b"/>
      <c:overlay val="0"/>
      <c:spPr>
        <a:noFill/>
        <a:ln w="25337">
          <a:noFill/>
        </a:ln>
      </c:spPr>
      <c:txPr>
        <a:bodyPr rot="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01"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1"/>
          <c:order val="1"/>
          <c:dPt>
            <c:idx val="0"/>
            <c:bubble3D val="0"/>
            <c:spPr>
              <a:solidFill>
                <a:srgbClr val="0070C0"/>
              </a:solidFill>
              <a:ln w="19050">
                <a:solidFill>
                  <a:schemeClr val="lt1"/>
                </a:solidFill>
              </a:ln>
              <a:effectLst/>
            </c:spPr>
            <c:extLst>
              <c:ext xmlns:c16="http://schemas.microsoft.com/office/drawing/2014/chart" uri="{C3380CC4-5D6E-409C-BE32-E72D297353CC}">
                <c16:uniqueId val="{00000001-C4A4-4AB2-AB51-0E5BAD5CFE03}"/>
              </c:ext>
            </c:extLst>
          </c:dPt>
          <c:dPt>
            <c:idx val="1"/>
            <c:bubble3D val="0"/>
            <c:spPr>
              <a:solidFill>
                <a:srgbClr val="FF0000"/>
              </a:solidFill>
              <a:ln w="19050">
                <a:solidFill>
                  <a:schemeClr val="lt1"/>
                </a:solidFill>
              </a:ln>
              <a:effectLst/>
            </c:spPr>
            <c:extLst>
              <c:ext xmlns:c16="http://schemas.microsoft.com/office/drawing/2014/chart" uri="{C3380CC4-5D6E-409C-BE32-E72D297353CC}">
                <c16:uniqueId val="{00000003-C4A4-4AB2-AB51-0E5BAD5CFE0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Arkusz1!$A$27:$A$28</c:f>
              <c:strCache>
                <c:ptCount val="2"/>
                <c:pt idx="0">
                  <c:v>obiekty bez nieprawidłowości</c:v>
                </c:pt>
                <c:pt idx="1">
                  <c:v>obiekty z nieprawidłowościami</c:v>
                </c:pt>
              </c:strCache>
            </c:strRef>
          </c:cat>
          <c:val>
            <c:numRef>
              <c:f>Arkusz1!$C$27:$C$28</c:f>
              <c:numCache>
                <c:formatCode>General</c:formatCode>
                <c:ptCount val="2"/>
                <c:pt idx="0">
                  <c:v>4413</c:v>
                </c:pt>
                <c:pt idx="1">
                  <c:v>644</c:v>
                </c:pt>
              </c:numCache>
            </c:numRef>
          </c:val>
          <c:extLst>
            <c:ext xmlns:c16="http://schemas.microsoft.com/office/drawing/2014/chart" uri="{C3380CC4-5D6E-409C-BE32-E72D297353CC}">
              <c16:uniqueId val="{00000004-C4A4-4AB2-AB51-0E5BAD5CFE03}"/>
            </c:ext>
          </c:extLst>
        </c:ser>
        <c:dLbls>
          <c:showLegendKey val="0"/>
          <c:showVal val="0"/>
          <c:showCatName val="0"/>
          <c:showSerName val="0"/>
          <c:showPercent val="0"/>
          <c:showBubbleSize val="0"/>
          <c:showLeaderLines val="1"/>
        </c:dLbls>
        <c:firstSliceAng val="0"/>
        <c:holeSize val="75"/>
        <c:extLst>
          <c:ext xmlns:c15="http://schemas.microsoft.com/office/drawing/2012/chart" uri="{02D57815-91ED-43cb-92C2-25804820EDAC}">
            <c15:filteredPieSeries>
              <c15: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6-C4A4-4AB2-AB51-0E5BAD5CFE0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8-C4A4-4AB2-AB51-0E5BAD5CFE03}"/>
                    </c:ext>
                  </c:extLst>
                </c:dPt>
                <c:cat>
                  <c:strRef>
                    <c:extLst>
                      <c:ext uri="{02D57815-91ED-43cb-92C2-25804820EDAC}">
                        <c15:formulaRef>
                          <c15:sqref>Arkusz1!$A$27:$A$28</c15:sqref>
                        </c15:formulaRef>
                      </c:ext>
                    </c:extLst>
                    <c:strCache>
                      <c:ptCount val="2"/>
                      <c:pt idx="0">
                        <c:v>obiekty bez nieprawidłowości</c:v>
                      </c:pt>
                      <c:pt idx="1">
                        <c:v>obiekty z nieprawidłowościami</c:v>
                      </c:pt>
                    </c:strCache>
                  </c:strRef>
                </c:cat>
                <c:val>
                  <c:numRef>
                    <c:extLst>
                      <c:ext uri="{02D57815-91ED-43cb-92C2-25804820EDAC}">
                        <c15:formulaRef>
                          <c15:sqref>Arkusz1!$B$27:$B$28</c15:sqref>
                        </c15:formulaRef>
                      </c:ext>
                    </c:extLst>
                    <c:numCache>
                      <c:formatCode>General</c:formatCode>
                      <c:ptCount val="2"/>
                    </c:numCache>
                  </c:numRef>
                </c:val>
                <c:extLst>
                  <c:ext xmlns:c16="http://schemas.microsoft.com/office/drawing/2014/chart" uri="{C3380CC4-5D6E-409C-BE32-E72D297353CC}">
                    <c16:uniqueId val="{00000009-C4A4-4AB2-AB51-0E5BAD5CFE03}"/>
                  </c:ext>
                </c:extLst>
              </c15:ser>
            </c15:filteredPieSeries>
          </c:ext>
        </c:extLst>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doughnutChart>
        <c:varyColors val="1"/>
        <c:ser>
          <c:idx val="3"/>
          <c:order val="0"/>
          <c:spPr>
            <a:solidFill>
              <a:srgbClr val="FF0000"/>
            </a:solidFill>
          </c:spPr>
          <c:dPt>
            <c:idx val="0"/>
            <c:bubble3D val="0"/>
            <c:spPr>
              <a:solidFill>
                <a:srgbClr val="0070C0"/>
              </a:solidFill>
              <a:ln w="19064">
                <a:solidFill>
                  <a:schemeClr val="lt1"/>
                </a:solidFill>
              </a:ln>
              <a:effectLst/>
            </c:spPr>
            <c:extLst>
              <c:ext xmlns:c16="http://schemas.microsoft.com/office/drawing/2014/chart" uri="{C3380CC4-5D6E-409C-BE32-E72D297353CC}">
                <c16:uniqueId val="{00000000-DF03-4D36-AABF-1443423B48E9}"/>
              </c:ext>
            </c:extLst>
          </c:dPt>
          <c:dPt>
            <c:idx val="1"/>
            <c:bubble3D val="0"/>
            <c:spPr>
              <a:solidFill>
                <a:srgbClr val="FF0000"/>
              </a:solidFill>
              <a:ln w="19064">
                <a:solidFill>
                  <a:schemeClr val="lt1"/>
                </a:solidFill>
              </a:ln>
              <a:effectLst/>
            </c:spPr>
            <c:extLst>
              <c:ext xmlns:c16="http://schemas.microsoft.com/office/drawing/2014/chart" uri="{C3380CC4-5D6E-409C-BE32-E72D297353CC}">
                <c16:uniqueId val="{00000001-DF03-4D36-AABF-1443423B48E9}"/>
              </c:ext>
            </c:extLst>
          </c:dPt>
          <c:dLbls>
            <c:spPr>
              <a:noFill/>
              <a:ln>
                <a:noFill/>
              </a:ln>
              <a:effectLst/>
            </c:spPr>
            <c:txPr>
              <a:bodyPr rot="0" spcFirstLastPara="1" vertOverflow="ellipsis" vert="horz" wrap="square" lIns="38100" tIns="19050" rIns="38100" bIns="19050" anchor="ctr" anchorCtr="1">
                <a:spAutoFit/>
              </a:bodyPr>
              <a:lstStyle/>
              <a:p>
                <a:pPr>
                  <a:defRPr sz="901"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extLst>
          </c:dLbls>
          <c:cat>
            <c:strRef>
              <c:f>Arkusz1!$A$216:$A$217</c:f>
              <c:strCache>
                <c:ptCount val="2"/>
                <c:pt idx="0">
                  <c:v>niepotwierdzone zgłoszenia interwencyjne</c:v>
                </c:pt>
                <c:pt idx="1">
                  <c:v>potwierdzone zgłoszenia interwencyjne</c:v>
                </c:pt>
              </c:strCache>
            </c:strRef>
          </c:cat>
          <c:val>
            <c:numRef>
              <c:f>Arkusz1!$E$216:$E$217</c:f>
              <c:numCache>
                <c:formatCode>General</c:formatCode>
                <c:ptCount val="2"/>
                <c:pt idx="0">
                  <c:v>521</c:v>
                </c:pt>
                <c:pt idx="1">
                  <c:v>216</c:v>
                </c:pt>
              </c:numCache>
            </c:numRef>
          </c:val>
          <c:extLst>
            <c:ext xmlns:c16="http://schemas.microsoft.com/office/drawing/2014/chart" uri="{C3380CC4-5D6E-409C-BE32-E72D297353CC}">
              <c16:uniqueId val="{00000002-DF03-4D36-AABF-1443423B48E9}"/>
            </c:ext>
          </c:extLst>
        </c:ser>
        <c:dLbls>
          <c:showLegendKey val="0"/>
          <c:showVal val="0"/>
          <c:showCatName val="0"/>
          <c:showSerName val="0"/>
          <c:showPercent val="0"/>
          <c:showBubbleSize val="0"/>
          <c:showLeaderLines val="0"/>
        </c:dLbls>
        <c:firstSliceAng val="0"/>
        <c:holeSize val="75"/>
      </c:doughnutChart>
      <c:spPr>
        <a:noFill/>
        <a:ln w="25418">
          <a:noFill/>
        </a:ln>
      </c:spPr>
    </c:plotArea>
    <c:legend>
      <c:legendPos val="b"/>
      <c:overlay val="0"/>
      <c:spPr>
        <a:noFill/>
        <a:ln>
          <a:noFill/>
        </a:ln>
        <a:effectLst/>
      </c:spPr>
      <c:txPr>
        <a:bodyPr rot="0" spcFirstLastPara="1" vertOverflow="ellipsis" vert="horz" wrap="square" anchor="ctr" anchorCtr="1"/>
        <a:lstStyle/>
        <a:p>
          <a:pPr>
            <a:defRPr sz="901"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32" cap="flat" cmpd="sng" algn="ctr">
      <a:solidFill>
        <a:schemeClr val="tx1">
          <a:lumMod val="15000"/>
          <a:lumOff val="85000"/>
        </a:schemeClr>
      </a:solidFill>
      <a:round/>
    </a:ln>
    <a:effectLst/>
  </c:spPr>
  <c:txPr>
    <a:bodyPr/>
    <a:lstStyle/>
    <a:p>
      <a:pPr>
        <a:defRPr/>
      </a:pPr>
      <a:endParaRPr lang="pl-PL"/>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7.790433172597612E-2"/>
          <c:y val="0.19279102436139142"/>
          <c:w val="0.51090940905114135"/>
          <c:h val="0.83741774000104297"/>
        </c:manualLayout>
      </c:layout>
      <c:pieChart>
        <c:varyColors val="1"/>
        <c:ser>
          <c:idx val="0"/>
          <c:order val="0"/>
          <c:tx>
            <c:strRef>
              <c:f>całoroczne!$D$36</c:f>
              <c:strCache>
                <c:ptCount val="1"/>
                <c:pt idx="0">
                  <c:v>2022</c:v>
                </c:pt>
              </c:strCache>
            </c:strRef>
          </c:tx>
          <c:explosion val="18"/>
          <c:dPt>
            <c:idx val="0"/>
            <c:bubble3D val="0"/>
            <c:spPr>
              <a:solidFill>
                <a:srgbClr val="FF0000"/>
              </a:solidFill>
              <a:ln>
                <a:solidFill>
                  <a:srgbClr val="FF0000"/>
                </a:solidFill>
              </a:ln>
            </c:spPr>
            <c:extLst>
              <c:ext xmlns:c16="http://schemas.microsoft.com/office/drawing/2014/chart" uri="{C3380CC4-5D6E-409C-BE32-E72D297353CC}">
                <c16:uniqueId val="{00000001-FF7F-45F0-952C-379A49D1556C}"/>
              </c:ext>
            </c:extLst>
          </c:dPt>
          <c:dPt>
            <c:idx val="1"/>
            <c:bubble3D val="0"/>
            <c:spPr>
              <a:solidFill>
                <a:srgbClr val="0070C0"/>
              </a:solidFill>
              <a:ln>
                <a:solidFill>
                  <a:srgbClr val="0070C0"/>
                </a:solidFill>
              </a:ln>
            </c:spPr>
            <c:extLst>
              <c:ext xmlns:c16="http://schemas.microsoft.com/office/drawing/2014/chart" uri="{C3380CC4-5D6E-409C-BE32-E72D297353CC}">
                <c16:uniqueId val="{00000003-FF7F-45F0-952C-379A49D1556C}"/>
              </c:ext>
            </c:extLst>
          </c:dPt>
          <c:dPt>
            <c:idx val="2"/>
            <c:bubble3D val="0"/>
            <c:spPr>
              <a:solidFill>
                <a:schemeClr val="accent5">
                  <a:lumMod val="60000"/>
                  <a:lumOff val="40000"/>
                </a:schemeClr>
              </a:solidFill>
              <a:ln>
                <a:solidFill>
                  <a:schemeClr val="accent5">
                    <a:lumMod val="60000"/>
                    <a:lumOff val="40000"/>
                  </a:schemeClr>
                </a:solidFill>
              </a:ln>
            </c:spPr>
            <c:extLst>
              <c:ext xmlns:c16="http://schemas.microsoft.com/office/drawing/2014/chart" uri="{C3380CC4-5D6E-409C-BE32-E72D297353CC}">
                <c16:uniqueId val="{00000005-FF7F-45F0-952C-379A49D1556C}"/>
              </c:ext>
            </c:extLst>
          </c:dPt>
          <c:dLbls>
            <c:dLbl>
              <c:idx val="0"/>
              <c:layout>
                <c:manualLayout>
                  <c:x val="0"/>
                  <c:y val="-3.9735099337748346E-2"/>
                </c:manualLayout>
              </c:layout>
              <c:tx>
                <c:rich>
                  <a:bodyPr/>
                  <a:lstStyle/>
                  <a:p>
                    <a:pPr>
                      <a:defRPr sz="1200">
                        <a:solidFill>
                          <a:schemeClr val="bg1"/>
                        </a:solidFill>
                      </a:defRPr>
                    </a:pPr>
                    <a:r>
                      <a:rPr lang="en-US"/>
                      <a:t>486</a:t>
                    </a:r>
                  </a:p>
                </c:rich>
              </c:tx>
              <c:spPr>
                <a:solidFill>
                  <a:srgbClr val="FF0000"/>
                </a:solidFill>
                <a:ln>
                  <a:noFill/>
                </a:ln>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F7F-45F0-952C-379A49D1556C}"/>
                </c:ext>
              </c:extLst>
            </c:dLbl>
            <c:dLbl>
              <c:idx val="1"/>
              <c:layout>
                <c:manualLayout>
                  <c:x val="1.330671989354624E-2"/>
                  <c:y val="3.9735099337748346E-2"/>
                </c:manualLayout>
              </c:layout>
              <c:tx>
                <c:rich>
                  <a:bodyPr/>
                  <a:lstStyle/>
                  <a:p>
                    <a:pPr>
                      <a:defRPr sz="1200">
                        <a:solidFill>
                          <a:schemeClr val="bg1"/>
                        </a:solidFill>
                      </a:defRPr>
                    </a:pPr>
                    <a:r>
                      <a:rPr lang="en-US"/>
                      <a:t>266</a:t>
                    </a:r>
                  </a:p>
                </c:rich>
              </c:tx>
              <c:spPr>
                <a:solidFill>
                  <a:srgbClr val="0070C0"/>
                </a:solidFill>
                <a:ln>
                  <a:noFill/>
                </a:ln>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F7F-45F0-952C-379A49D1556C}"/>
                </c:ext>
              </c:extLst>
            </c:dLbl>
            <c:dLbl>
              <c:idx val="2"/>
              <c:tx>
                <c:rich>
                  <a:bodyPr/>
                  <a:lstStyle/>
                  <a:p>
                    <a:r>
                      <a:rPr lang="en-US"/>
                      <a:t>15227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FF7F-45F0-952C-379A49D1556C}"/>
                </c:ext>
              </c:extLst>
            </c:dLbl>
            <c:spPr>
              <a:noFill/>
              <a:ln>
                <a:noFill/>
              </a:ln>
              <a:effectLst/>
            </c:spPr>
            <c:txPr>
              <a:bodyPr/>
              <a:lstStyle/>
              <a:p>
                <a:pPr>
                  <a:defRPr sz="1200">
                    <a:solidFill>
                      <a:schemeClr val="bg1"/>
                    </a:solidFill>
                  </a:defRPr>
                </a:pPr>
                <a:endParaRPr lang="pl-PL"/>
              </a:p>
            </c:txPr>
            <c:showLegendKey val="0"/>
            <c:showVal val="1"/>
            <c:showCatName val="0"/>
            <c:showSerName val="0"/>
            <c:showPercent val="0"/>
            <c:showBubbleSize val="0"/>
            <c:showLeaderLines val="1"/>
            <c:extLst>
              <c:ext xmlns:c15="http://schemas.microsoft.com/office/drawing/2012/chart" uri="{CE6537A1-D6FC-4f65-9D91-7224C49458BB}"/>
            </c:extLst>
          </c:dLbls>
          <c:cat>
            <c:strRef>
              <c:f>całoroczne!$A$37:$A$39</c:f>
              <c:strCache>
                <c:ptCount val="3"/>
                <c:pt idx="0">
                  <c:v>czynniki chemiczne </c:v>
                </c:pt>
                <c:pt idx="1">
                  <c:v>pyły</c:v>
                </c:pt>
                <c:pt idx="2">
                  <c:v>czynniki fizyczne</c:v>
                </c:pt>
              </c:strCache>
            </c:strRef>
          </c:cat>
          <c:val>
            <c:numRef>
              <c:f>całoroczne!$D$37:$D$39</c:f>
              <c:numCache>
                <c:formatCode>General</c:formatCode>
                <c:ptCount val="3"/>
                <c:pt idx="0">
                  <c:v>272</c:v>
                </c:pt>
                <c:pt idx="1">
                  <c:v>208</c:v>
                </c:pt>
                <c:pt idx="2">
                  <c:v>15386</c:v>
                </c:pt>
              </c:numCache>
            </c:numRef>
          </c:val>
          <c:extLst>
            <c:ext xmlns:c16="http://schemas.microsoft.com/office/drawing/2014/chart" uri="{C3380CC4-5D6E-409C-BE32-E72D297353CC}">
              <c16:uniqueId val="{00000006-FF7F-45F0-952C-379A49D1556C}"/>
            </c:ext>
          </c:extLst>
        </c:ser>
        <c:dLbls>
          <c:showLegendKey val="0"/>
          <c:showVal val="1"/>
          <c:showCatName val="0"/>
          <c:showSerName val="0"/>
          <c:showPercent val="0"/>
          <c:showBubbleSize val="0"/>
          <c:showLeaderLines val="1"/>
        </c:dLbls>
        <c:firstSliceAng val="0"/>
      </c:pieChart>
    </c:plotArea>
    <c:legend>
      <c:legendPos val="r"/>
      <c:overlay val="0"/>
      <c:txPr>
        <a:bodyPr/>
        <a:lstStyle/>
        <a:p>
          <a:pPr>
            <a:defRPr sz="1050"/>
          </a:pPr>
          <a:endParaRPr lang="pl-PL"/>
        </a:p>
      </c:txPr>
    </c:legend>
    <c:plotVisOnly val="1"/>
    <c:dispBlanksAs val="gap"/>
    <c:showDLblsOverMax val="0"/>
  </c:chart>
  <c:spPr>
    <a:ln>
      <a:noFill/>
    </a:ln>
  </c:sp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'Arkusz1 (2)'!$B$71</c:f>
              <c:strCache>
                <c:ptCount val="1"/>
                <c:pt idx="0">
                  <c:v>Produkcja wyrobów z drewna oraz korka, z wyłaczeniem mebli (...) - PKD 16</c:v>
                </c:pt>
              </c:strCache>
            </c:strRef>
          </c:tx>
          <c:spPr>
            <a:ln>
              <a:solidFill>
                <a:srgbClr val="FF0000"/>
              </a:solidFill>
            </a:ln>
          </c:spPr>
          <c:marker>
            <c:symbol val="none"/>
          </c:marker>
          <c:dLbls>
            <c:spPr>
              <a:solidFill>
                <a:srgbClr val="FF0000"/>
              </a:solidFill>
              <a:ln>
                <a:solidFill>
                  <a:srgbClr val="FF0000"/>
                </a:solidFill>
              </a:ln>
            </c:spPr>
            <c:txPr>
              <a:bodyPr/>
              <a:lstStyle/>
              <a:p>
                <a:pPr>
                  <a:defRPr sz="1100">
                    <a:solidFill>
                      <a:schemeClr val="bg1"/>
                    </a:solidFill>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 (2)'!$I$70:$S$70</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'Arkusz1 (2)'!$I$71:$S$71</c:f>
              <c:numCache>
                <c:formatCode>General</c:formatCode>
                <c:ptCount val="11"/>
                <c:pt idx="0">
                  <c:v>2746</c:v>
                </c:pt>
                <c:pt idx="1">
                  <c:v>3020</c:v>
                </c:pt>
                <c:pt idx="2">
                  <c:v>3350</c:v>
                </c:pt>
                <c:pt idx="3">
                  <c:v>3322</c:v>
                </c:pt>
                <c:pt idx="4">
                  <c:v>3370</c:v>
                </c:pt>
                <c:pt idx="5">
                  <c:v>3196</c:v>
                </c:pt>
                <c:pt idx="6">
                  <c:v>3064</c:v>
                </c:pt>
                <c:pt idx="7">
                  <c:v>2922</c:v>
                </c:pt>
                <c:pt idx="8">
                  <c:v>2864</c:v>
                </c:pt>
                <c:pt idx="9">
                  <c:v>2762</c:v>
                </c:pt>
                <c:pt idx="10">
                  <c:v>2778</c:v>
                </c:pt>
              </c:numCache>
            </c:numRef>
          </c:val>
          <c:smooth val="0"/>
          <c:extLst>
            <c:ext xmlns:c16="http://schemas.microsoft.com/office/drawing/2014/chart" uri="{C3380CC4-5D6E-409C-BE32-E72D297353CC}">
              <c16:uniqueId val="{00000000-9BD1-474F-87DB-43411B3FF028}"/>
            </c:ext>
          </c:extLst>
        </c:ser>
        <c:ser>
          <c:idx val="2"/>
          <c:order val="1"/>
          <c:tx>
            <c:strRef>
              <c:f>'Arkusz1 (2)'!$B$72</c:f>
              <c:strCache>
                <c:ptCount val="1"/>
                <c:pt idx="0">
                  <c:v>Produkcja mebli - PKD 31</c:v>
                </c:pt>
              </c:strCache>
            </c:strRef>
          </c:tx>
          <c:spPr>
            <a:ln>
              <a:solidFill>
                <a:srgbClr val="0070C0"/>
              </a:solidFill>
            </a:ln>
          </c:spPr>
          <c:marker>
            <c:symbol val="none"/>
          </c:marker>
          <c:dLbls>
            <c:dLbl>
              <c:idx val="2"/>
              <c:layout>
                <c:manualLayout>
                  <c:x val="-3.9388136019932497E-2"/>
                  <c:y val="-2.3307599997433085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BD1-474F-87DB-43411B3FF028}"/>
                </c:ext>
              </c:extLst>
            </c:dLbl>
            <c:dLbl>
              <c:idx val="3"/>
              <c:layout>
                <c:manualLayout>
                  <c:x val="-3.1445258153919568E-2"/>
                  <c:y val="1.70673166872470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BD1-474F-87DB-43411B3FF028}"/>
                </c:ext>
              </c:extLst>
            </c:dLbl>
            <c:dLbl>
              <c:idx val="5"/>
              <c:layout>
                <c:manualLayout>
                  <c:x val="-2.7938944449822423E-2"/>
                  <c:y val="3.570616712455304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BD1-474F-87DB-43411B3FF028}"/>
                </c:ext>
              </c:extLst>
            </c:dLbl>
            <c:dLbl>
              <c:idx val="7"/>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BD1-474F-87DB-43411B3FF028}"/>
                </c:ext>
              </c:extLst>
            </c:dLbl>
            <c:dLbl>
              <c:idx val="8"/>
              <c:layout>
                <c:manualLayout>
                  <c:x val="-3.6643356643356641E-2"/>
                  <c:y val="-2.36658808687611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BD1-474F-87DB-43411B3FF028}"/>
                </c:ext>
              </c:extLst>
            </c:dLbl>
            <c:dLbl>
              <c:idx val="9"/>
              <c:layout>
                <c:manualLayout>
                  <c:x val="-3.6938572333171542E-2"/>
                  <c:y val="-1.986593121880769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BD1-474F-87DB-43411B3FF028}"/>
                </c:ext>
              </c:extLst>
            </c:dLbl>
            <c:dLbl>
              <c:idx val="10"/>
              <c:layout>
                <c:manualLayout>
                  <c:x val="-2.5925925925925925E-2"/>
                  <c:y val="2.751977686011480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BD1-474F-87DB-43411B3FF028}"/>
                </c:ext>
              </c:extLst>
            </c:dLbl>
            <c:spPr>
              <a:solidFill>
                <a:srgbClr val="0070C0"/>
              </a:solidFill>
              <a:ln>
                <a:solidFill>
                  <a:srgbClr val="0070C0"/>
                </a:solidFill>
              </a:ln>
            </c:spPr>
            <c:txPr>
              <a:bodyPr/>
              <a:lstStyle/>
              <a:p>
                <a:pPr>
                  <a:defRPr sz="1100">
                    <a:solidFill>
                      <a:schemeClr val="bg1"/>
                    </a:solidFill>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 (2)'!$I$70:$S$70</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'Arkusz1 (2)'!$I$72:$S$72</c:f>
              <c:numCache>
                <c:formatCode>General</c:formatCode>
                <c:ptCount val="11"/>
                <c:pt idx="0">
                  <c:v>1319</c:v>
                </c:pt>
                <c:pt idx="1">
                  <c:v>1476</c:v>
                </c:pt>
                <c:pt idx="2">
                  <c:v>919</c:v>
                </c:pt>
                <c:pt idx="3">
                  <c:v>1048</c:v>
                </c:pt>
                <c:pt idx="4">
                  <c:v>1192</c:v>
                </c:pt>
                <c:pt idx="5">
                  <c:v>1445</c:v>
                </c:pt>
                <c:pt idx="6">
                  <c:v>1277</c:v>
                </c:pt>
                <c:pt idx="7">
                  <c:v>1110</c:v>
                </c:pt>
                <c:pt idx="8">
                  <c:v>1042</c:v>
                </c:pt>
                <c:pt idx="9">
                  <c:v>1090</c:v>
                </c:pt>
                <c:pt idx="10">
                  <c:v>987</c:v>
                </c:pt>
              </c:numCache>
            </c:numRef>
          </c:val>
          <c:smooth val="0"/>
          <c:extLst>
            <c:ext xmlns:c16="http://schemas.microsoft.com/office/drawing/2014/chart" uri="{C3380CC4-5D6E-409C-BE32-E72D297353CC}">
              <c16:uniqueId val="{00000008-9BD1-474F-87DB-43411B3FF028}"/>
            </c:ext>
          </c:extLst>
        </c:ser>
        <c:ser>
          <c:idx val="3"/>
          <c:order val="2"/>
          <c:tx>
            <c:strRef>
              <c:f>'Arkusz1 (2)'!$B$73</c:f>
              <c:strCache>
                <c:ptCount val="1"/>
                <c:pt idx="0">
                  <c:v>Produkcja metalowych wyrobów gotowych z wyłaczniem maszyn i urządzeń - PKD 25</c:v>
                </c:pt>
              </c:strCache>
            </c:strRef>
          </c:tx>
          <c:spPr>
            <a:ln>
              <a:solidFill>
                <a:schemeClr val="accent5">
                  <a:lumMod val="60000"/>
                  <a:lumOff val="40000"/>
                </a:schemeClr>
              </a:solidFill>
            </a:ln>
          </c:spPr>
          <c:marker>
            <c:symbol val="none"/>
          </c:marker>
          <c:dLbls>
            <c:dLbl>
              <c:idx val="0"/>
              <c:layout>
                <c:manualLayout>
                  <c:x val="-4.3320105820105821E-2"/>
                  <c:y val="2.18837848136833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BD1-474F-87DB-43411B3FF028}"/>
                </c:ext>
              </c:extLst>
            </c:dLbl>
            <c:dLbl>
              <c:idx val="1"/>
              <c:layout>
                <c:manualLayout>
                  <c:x val="-3.6643356643356641E-2"/>
                  <c:y val="-7.372601846357899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9BD1-474F-87DB-43411B3FF028}"/>
                </c:ext>
              </c:extLst>
            </c:dLbl>
            <c:dLbl>
              <c:idx val="2"/>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BD1-474F-87DB-43411B3FF028}"/>
                </c:ext>
              </c:extLst>
            </c:dLbl>
            <c:dLbl>
              <c:idx val="3"/>
              <c:layout>
                <c:manualLayout>
                  <c:x val="-2.0933767643865432E-2"/>
                  <c:y val="2.841777689181258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9BD1-474F-87DB-43411B3FF028}"/>
                </c:ext>
              </c:extLst>
            </c:dLbl>
            <c:dLbl>
              <c:idx val="4"/>
              <c:layout>
                <c:manualLayout>
                  <c:x val="-4.3320105820105821E-2"/>
                  <c:y val="1.86248635166326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BD1-474F-87DB-43411B3FF028}"/>
                </c:ext>
              </c:extLst>
            </c:dLbl>
            <c:dLbl>
              <c:idx val="5"/>
              <c:layout>
                <c:manualLayout>
                  <c:x val="-4.0372904775791918E-2"/>
                  <c:y val="1.9443186352561396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BD1-474F-87DB-43411B3FF028}"/>
                </c:ext>
              </c:extLst>
            </c:dLbl>
            <c:dLbl>
              <c:idx val="6"/>
              <c:layout>
                <c:manualLayout>
                  <c:x val="-3.6643356643356641E-2"/>
                  <c:y val="-1.28036948538255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BD1-474F-87DB-43411B3FF028}"/>
                </c:ext>
              </c:extLst>
            </c:dLbl>
            <c:dLbl>
              <c:idx val="8"/>
              <c:layout>
                <c:manualLayout>
                  <c:x val="-3.6388888888888887E-2"/>
                  <c:y val="1.0223705449110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BD1-474F-87DB-43411B3FF028}"/>
                </c:ext>
              </c:extLst>
            </c:dLbl>
            <c:spPr>
              <a:solidFill>
                <a:schemeClr val="accent5">
                  <a:lumMod val="60000"/>
                  <a:lumOff val="40000"/>
                </a:schemeClr>
              </a:solidFill>
            </c:spPr>
            <c:txPr>
              <a:bodyPr/>
              <a:lstStyle/>
              <a:p>
                <a:pPr>
                  <a:defRPr sz="1100">
                    <a:solidFill>
                      <a:sysClr val="windowText" lastClr="000000"/>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 (2)'!$I$70:$S$70</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'Arkusz1 (2)'!$I$73:$S$73</c:f>
              <c:numCache>
                <c:formatCode>General</c:formatCode>
                <c:ptCount val="11"/>
                <c:pt idx="0">
                  <c:v>1188</c:v>
                </c:pt>
                <c:pt idx="1">
                  <c:v>2087</c:v>
                </c:pt>
                <c:pt idx="2">
                  <c:v>1448</c:v>
                </c:pt>
                <c:pt idx="3">
                  <c:v>1823</c:v>
                </c:pt>
                <c:pt idx="4">
                  <c:v>1973</c:v>
                </c:pt>
                <c:pt idx="5">
                  <c:v>1916</c:v>
                </c:pt>
                <c:pt idx="6">
                  <c:v>1850</c:v>
                </c:pt>
                <c:pt idx="7">
                  <c:v>1732</c:v>
                </c:pt>
                <c:pt idx="8">
                  <c:v>1598</c:v>
                </c:pt>
                <c:pt idx="9">
                  <c:v>1969</c:v>
                </c:pt>
                <c:pt idx="10">
                  <c:v>2201</c:v>
                </c:pt>
              </c:numCache>
            </c:numRef>
          </c:val>
          <c:smooth val="0"/>
          <c:extLst>
            <c:ext xmlns:c16="http://schemas.microsoft.com/office/drawing/2014/chart" uri="{C3380CC4-5D6E-409C-BE32-E72D297353CC}">
              <c16:uniqueId val="{00000011-9BD1-474F-87DB-43411B3FF028}"/>
            </c:ext>
          </c:extLst>
        </c:ser>
        <c:ser>
          <c:idx val="4"/>
          <c:order val="3"/>
          <c:tx>
            <c:strRef>
              <c:f>'Arkusz1 (2)'!$B$74</c:f>
              <c:strCache>
                <c:ptCount val="1"/>
                <c:pt idx="0">
                  <c:v>Produkcja artykułów spożywczych - PKD 10</c:v>
                </c:pt>
              </c:strCache>
            </c:strRef>
          </c:tx>
          <c:spPr>
            <a:ln>
              <a:solidFill>
                <a:schemeClr val="bg1">
                  <a:lumMod val="75000"/>
                </a:schemeClr>
              </a:solidFill>
            </a:ln>
          </c:spPr>
          <c:marker>
            <c:symbol val="none"/>
          </c:marker>
          <c:dLbls>
            <c:dLbl>
              <c:idx val="0"/>
              <c:layout>
                <c:manualLayout>
                  <c:x val="-4.2237762237762246E-2"/>
                  <c:y val="6.205130672311581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9BD1-474F-87DB-43411B3FF028}"/>
                </c:ext>
              </c:extLst>
            </c:dLbl>
            <c:dLbl>
              <c:idx val="1"/>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9BD1-474F-87DB-43411B3FF028}"/>
                </c:ext>
              </c:extLst>
            </c:dLbl>
            <c:dLbl>
              <c:idx val="2"/>
              <c:dLblPos val="b"/>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9BD1-474F-87DB-43411B3FF028}"/>
                </c:ext>
              </c:extLst>
            </c:dLbl>
            <c:dLbl>
              <c:idx val="3"/>
              <c:layout>
                <c:manualLayout>
                  <c:x val="-2.22994695107556E-2"/>
                  <c:y val="-1.12830527111274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9BD1-474F-87DB-43411B3FF028}"/>
                </c:ext>
              </c:extLst>
            </c:dLbl>
            <c:dLbl>
              <c:idx val="4"/>
              <c:layout>
                <c:manualLayout>
                  <c:x val="-4.2237775833576359E-2"/>
                  <c:y val="-4.70216153728706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9BD1-474F-87DB-43411B3FF028}"/>
                </c:ext>
              </c:extLst>
            </c:dLbl>
            <c:dLbl>
              <c:idx val="5"/>
              <c:layout>
                <c:manualLayout>
                  <c:x val="-4.1052507325473282E-2"/>
                  <c:y val="-3.2822213012847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9BD1-474F-87DB-43411B3FF028}"/>
                </c:ext>
              </c:extLst>
            </c:dLbl>
            <c:dLbl>
              <c:idx val="6"/>
              <c:layout>
                <c:manualLayout>
                  <c:x val="-4.783216783216783E-2"/>
                  <c:y val="-1.435155636095386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9BD1-474F-87DB-43411B3FF028}"/>
                </c:ext>
              </c:extLst>
            </c:dLbl>
            <c:spPr>
              <a:solidFill>
                <a:schemeClr val="bg1">
                  <a:lumMod val="75000"/>
                </a:schemeClr>
              </a:solidFill>
              <a:ln>
                <a:solidFill>
                  <a:schemeClr val="bg1">
                    <a:lumMod val="75000"/>
                  </a:schemeClr>
                </a:solidFill>
              </a:ln>
            </c:spPr>
            <c:txPr>
              <a:bodyPr/>
              <a:lstStyle/>
              <a:p>
                <a:pPr>
                  <a:defRPr sz="1100"/>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 (2)'!$I$70:$S$70</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'Arkusz1 (2)'!$I$74:$S$74</c:f>
              <c:numCache>
                <c:formatCode>General</c:formatCode>
                <c:ptCount val="11"/>
                <c:pt idx="0">
                  <c:v>745</c:v>
                </c:pt>
                <c:pt idx="1">
                  <c:v>1094</c:v>
                </c:pt>
                <c:pt idx="2">
                  <c:v>1675</c:v>
                </c:pt>
                <c:pt idx="3">
                  <c:v>1892</c:v>
                </c:pt>
                <c:pt idx="4">
                  <c:v>1931</c:v>
                </c:pt>
                <c:pt idx="5">
                  <c:v>2290</c:v>
                </c:pt>
                <c:pt idx="6">
                  <c:v>2460</c:v>
                </c:pt>
                <c:pt idx="7">
                  <c:v>2474</c:v>
                </c:pt>
                <c:pt idx="8">
                  <c:v>3157</c:v>
                </c:pt>
                <c:pt idx="9">
                  <c:v>3809</c:v>
                </c:pt>
                <c:pt idx="10">
                  <c:v>3645</c:v>
                </c:pt>
              </c:numCache>
            </c:numRef>
          </c:val>
          <c:smooth val="0"/>
          <c:extLst>
            <c:ext xmlns:c16="http://schemas.microsoft.com/office/drawing/2014/chart" uri="{C3380CC4-5D6E-409C-BE32-E72D297353CC}">
              <c16:uniqueId val="{00000019-9BD1-474F-87DB-43411B3FF028}"/>
            </c:ext>
          </c:extLst>
        </c:ser>
        <c:ser>
          <c:idx val="0"/>
          <c:order val="4"/>
          <c:tx>
            <c:strRef>
              <c:f>'Arkusz1 (2)'!$B$75</c:f>
              <c:strCache>
                <c:ptCount val="1"/>
                <c:pt idx="0">
                  <c:v>Produkcja wyrobów z gumy i tworzyw sztucznych - PKD 22</c:v>
                </c:pt>
              </c:strCache>
            </c:strRef>
          </c:tx>
          <c:spPr>
            <a:ln>
              <a:solidFill>
                <a:srgbClr val="FFC000"/>
              </a:solidFill>
            </a:ln>
          </c:spPr>
          <c:marker>
            <c:symbol val="none"/>
          </c:marker>
          <c:dLbls>
            <c:dLbl>
              <c:idx val="7"/>
              <c:layout>
                <c:manualLayout>
                  <c:x val="-1.3580090035221325E-16"/>
                  <c:y val="4.12796652901722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9BD1-474F-87DB-43411B3FF028}"/>
                </c:ext>
              </c:extLst>
            </c:dLbl>
            <c:dLbl>
              <c:idx val="9"/>
              <c:layout>
                <c:manualLayout>
                  <c:x val="-1.3580090035221325E-16"/>
                  <c:y val="2.75197768601149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9BD1-474F-87DB-43411B3FF028}"/>
                </c:ext>
              </c:extLst>
            </c:dLbl>
            <c:dLbl>
              <c:idx val="10"/>
              <c:layout>
                <c:manualLayout>
                  <c:x val="-2.9629629629629631E-2"/>
                  <c:y val="-3.8527687604160733E-2"/>
                </c:manualLayout>
              </c:layout>
              <c:spPr>
                <a:solidFill>
                  <a:srgbClr val="FFC000"/>
                </a:solidFill>
                <a:ln>
                  <a:solidFill>
                    <a:srgbClr val="FFC000"/>
                  </a:solidFill>
                </a:ln>
                <a:effectLst/>
              </c:spPr>
              <c:txPr>
                <a:bodyPr wrap="square" lIns="38100" tIns="19050" rIns="38100" bIns="19050" anchor="ctr">
                  <a:spAutoFit/>
                </a:bodyPr>
                <a:lstStyle/>
                <a:p>
                  <a:pPr>
                    <a:defRPr/>
                  </a:pPr>
                  <a:endParaRPr lang="pl-PL"/>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9BD1-474F-87DB-43411B3FF028}"/>
                </c:ext>
              </c:extLst>
            </c:dLbl>
            <c:spPr>
              <a:solidFill>
                <a:srgbClr val="FFC000"/>
              </a:solid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numRef>
              <c:f>'Arkusz1 (2)'!$I$70:$S$70</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'Arkusz1 (2)'!$I$75:$S$75</c:f>
              <c:numCache>
                <c:formatCode>General</c:formatCode>
                <c:ptCount val="11"/>
                <c:pt idx="0">
                  <c:v>199</c:v>
                </c:pt>
                <c:pt idx="1">
                  <c:v>189</c:v>
                </c:pt>
                <c:pt idx="2">
                  <c:v>318</c:v>
                </c:pt>
                <c:pt idx="3">
                  <c:v>467</c:v>
                </c:pt>
                <c:pt idx="4">
                  <c:v>539</c:v>
                </c:pt>
                <c:pt idx="5">
                  <c:v>853</c:v>
                </c:pt>
                <c:pt idx="6">
                  <c:v>907</c:v>
                </c:pt>
                <c:pt idx="7">
                  <c:v>870</c:v>
                </c:pt>
                <c:pt idx="8">
                  <c:v>865</c:v>
                </c:pt>
                <c:pt idx="9">
                  <c:v>959</c:v>
                </c:pt>
                <c:pt idx="10">
                  <c:v>1006</c:v>
                </c:pt>
              </c:numCache>
            </c:numRef>
          </c:val>
          <c:smooth val="0"/>
          <c:extLst>
            <c:ext xmlns:c16="http://schemas.microsoft.com/office/drawing/2014/chart" uri="{C3380CC4-5D6E-409C-BE32-E72D297353CC}">
              <c16:uniqueId val="{0000001D-9BD1-474F-87DB-43411B3FF028}"/>
            </c:ext>
          </c:extLst>
        </c:ser>
        <c:dLbls>
          <c:showLegendKey val="0"/>
          <c:showVal val="1"/>
          <c:showCatName val="0"/>
          <c:showSerName val="0"/>
          <c:showPercent val="0"/>
          <c:showBubbleSize val="0"/>
        </c:dLbls>
        <c:smooth val="0"/>
        <c:axId val="388934160"/>
        <c:axId val="388934720"/>
      </c:lineChart>
      <c:catAx>
        <c:axId val="388934160"/>
        <c:scaling>
          <c:orientation val="minMax"/>
        </c:scaling>
        <c:delete val="0"/>
        <c:axPos val="b"/>
        <c:numFmt formatCode="General" sourceLinked="1"/>
        <c:majorTickMark val="none"/>
        <c:minorTickMark val="none"/>
        <c:tickLblPos val="nextTo"/>
        <c:crossAx val="388934720"/>
        <c:crosses val="autoZero"/>
        <c:auto val="1"/>
        <c:lblAlgn val="ctr"/>
        <c:lblOffset val="100"/>
        <c:noMultiLvlLbl val="0"/>
      </c:catAx>
      <c:valAx>
        <c:axId val="388934720"/>
        <c:scaling>
          <c:orientation val="minMax"/>
        </c:scaling>
        <c:delete val="0"/>
        <c:axPos val="l"/>
        <c:majorGridlines/>
        <c:numFmt formatCode="General" sourceLinked="1"/>
        <c:majorTickMark val="none"/>
        <c:minorTickMark val="none"/>
        <c:tickLblPos val="nextTo"/>
        <c:spPr>
          <a:ln w="9525">
            <a:noFill/>
          </a:ln>
        </c:spPr>
        <c:crossAx val="388934160"/>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'Arkusz1 (2)'!$B$331</c:f>
              <c:strCache>
                <c:ptCount val="1"/>
                <c:pt idx="0">
                  <c:v>Ogółem</c:v>
                </c:pt>
              </c:strCache>
            </c:strRef>
          </c:tx>
          <c:spPr>
            <a:ln>
              <a:solidFill>
                <a:srgbClr val="FF0000"/>
              </a:solidFill>
            </a:ln>
          </c:spPr>
          <c:marker>
            <c:symbol val="none"/>
          </c:marker>
          <c:dLbls>
            <c:dLbl>
              <c:idx val="7"/>
              <c:layout>
                <c:manualLayout>
                  <c:x val="-3.7733464132859912E-2"/>
                  <c:y val="-0.1414049977329476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9AF-48E6-B86C-DBCDAED94F64}"/>
                </c:ext>
              </c:extLst>
            </c:dLbl>
            <c:dLbl>
              <c:idx val="8"/>
              <c:layout>
                <c:manualLayout>
                  <c:x val="-2.9415887563890127E-2"/>
                  <c:y val="-7.18443693297643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9AF-48E6-B86C-DBCDAED94F64}"/>
                </c:ext>
              </c:extLst>
            </c:dLbl>
            <c:dLbl>
              <c:idx val="9"/>
              <c:layout>
                <c:manualLayout>
                  <c:x val="-4.5534729878721057E-2"/>
                  <c:y val="6.19831280214060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9AF-48E6-B86C-DBCDAED94F64}"/>
                </c:ext>
              </c:extLst>
            </c:dLbl>
            <c:dLbl>
              <c:idx val="11"/>
              <c:layout>
                <c:manualLayout>
                  <c:x val="-3.3390113433127699E-2"/>
                  <c:y val="-0.10732643191174707"/>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9AF-48E6-B86C-DBCDAED94F64}"/>
                </c:ext>
              </c:extLst>
            </c:dLbl>
            <c:spPr>
              <a:solidFill>
                <a:srgbClr val="FF0000"/>
              </a:solidFill>
              <a:ln>
                <a:solidFill>
                  <a:srgbClr val="FF0000"/>
                </a:solidFill>
              </a:ln>
            </c:spPr>
            <c:txPr>
              <a:bodyPr/>
              <a:lstStyle/>
              <a:p>
                <a:pPr>
                  <a:defRPr sz="1100">
                    <a:solidFill>
                      <a:schemeClr val="bg1"/>
                    </a:solidFill>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 (2)'!$L$330:$V$330</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'Arkusz1 (2)'!$L$331:$V$331</c:f>
              <c:numCache>
                <c:formatCode>General</c:formatCode>
                <c:ptCount val="11"/>
                <c:pt idx="0">
                  <c:v>3525</c:v>
                </c:pt>
                <c:pt idx="1">
                  <c:v>3850</c:v>
                </c:pt>
                <c:pt idx="2">
                  <c:v>3607</c:v>
                </c:pt>
                <c:pt idx="3">
                  <c:v>3574</c:v>
                </c:pt>
                <c:pt idx="4">
                  <c:v>4331</c:v>
                </c:pt>
                <c:pt idx="5">
                  <c:v>4334</c:v>
                </c:pt>
                <c:pt idx="6">
                  <c:v>4220</c:v>
                </c:pt>
                <c:pt idx="7">
                  <c:v>767</c:v>
                </c:pt>
                <c:pt idx="8">
                  <c:v>3021</c:v>
                </c:pt>
                <c:pt idx="9">
                  <c:v>6444</c:v>
                </c:pt>
                <c:pt idx="10">
                  <c:v>7518</c:v>
                </c:pt>
              </c:numCache>
            </c:numRef>
          </c:val>
          <c:smooth val="0"/>
          <c:extLst>
            <c:ext xmlns:c16="http://schemas.microsoft.com/office/drawing/2014/chart" uri="{C3380CC4-5D6E-409C-BE32-E72D297353CC}">
              <c16:uniqueId val="{00000004-59AF-48E6-B86C-DBCDAED94F64}"/>
            </c:ext>
          </c:extLst>
        </c:ser>
        <c:ser>
          <c:idx val="1"/>
          <c:order val="1"/>
          <c:tx>
            <c:strRef>
              <c:f>'Arkusz1 (2)'!$B$332</c:f>
              <c:strCache>
                <c:ptCount val="1"/>
                <c:pt idx="0">
                  <c:v>Kobiety</c:v>
                </c:pt>
              </c:strCache>
            </c:strRef>
          </c:tx>
          <c:spPr>
            <a:ln>
              <a:solidFill>
                <a:srgbClr val="0070C0"/>
              </a:solidFill>
            </a:ln>
          </c:spPr>
          <c:marker>
            <c:symbol val="none"/>
          </c:marker>
          <c:dLbls>
            <c:dLbl>
              <c:idx val="5"/>
              <c:layout>
                <c:manualLayout>
                  <c:x val="-3.2860255753587662E-2"/>
                  <c:y val="4.345779770229451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9AF-48E6-B86C-DBCDAED94F64}"/>
                </c:ext>
              </c:extLst>
            </c:dLbl>
            <c:dLbl>
              <c:idx val="6"/>
              <c:layout>
                <c:manualLayout>
                  <c:x val="-2.9003241013037091E-2"/>
                  <c:y val="4.34577767331322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9AF-48E6-B86C-DBCDAED94F64}"/>
                </c:ext>
              </c:extLst>
            </c:dLbl>
            <c:dLbl>
              <c:idx val="7"/>
              <c:layout>
                <c:manualLayout>
                  <c:x val="-3.3035098837562699E-2"/>
                  <c:y val="2.925774789100267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9AF-48E6-B86C-DBCDAED94F64}"/>
                </c:ext>
              </c:extLst>
            </c:dLbl>
            <c:dLbl>
              <c:idx val="8"/>
              <c:layout>
                <c:manualLayout>
                  <c:x val="-3.3265155527003605E-2"/>
                  <c:y val="2.1677491043546565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9AF-48E6-B86C-DBCDAED94F64}"/>
                </c:ext>
              </c:extLst>
            </c:dLbl>
            <c:dLbl>
              <c:idx val="9"/>
              <c:layout>
                <c:manualLayout>
                  <c:x val="-2.9415887563890127E-2"/>
                  <c:y val="2.22168382798304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9AF-48E6-B86C-DBCDAED94F64}"/>
                </c:ext>
              </c:extLst>
            </c:dLbl>
            <c:dLbl>
              <c:idx val="11"/>
              <c:layout>
                <c:manualLayout>
                  <c:x val="-3.1520829926551877E-2"/>
                  <c:y val="-4.3484285276523173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9AF-48E6-B86C-DBCDAED94F64}"/>
                </c:ext>
              </c:extLst>
            </c:dLbl>
            <c:spPr>
              <a:solidFill>
                <a:srgbClr val="0070C0"/>
              </a:solidFill>
              <a:ln>
                <a:solidFill>
                  <a:srgbClr val="0070C0"/>
                </a:solidFill>
              </a:ln>
            </c:spPr>
            <c:txPr>
              <a:bodyPr/>
              <a:lstStyle/>
              <a:p>
                <a:pPr>
                  <a:defRPr sz="1100">
                    <a:solidFill>
                      <a:schemeClr val="bg1"/>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 (2)'!$L$330:$V$330</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'Arkusz1 (2)'!$L$332:$V$332</c:f>
              <c:numCache>
                <c:formatCode>General</c:formatCode>
                <c:ptCount val="11"/>
                <c:pt idx="0">
                  <c:v>1444</c:v>
                </c:pt>
                <c:pt idx="1">
                  <c:v>1732</c:v>
                </c:pt>
                <c:pt idx="2">
                  <c:v>1339</c:v>
                </c:pt>
                <c:pt idx="3">
                  <c:v>1458</c:v>
                </c:pt>
                <c:pt idx="4">
                  <c:v>2013</c:v>
                </c:pt>
                <c:pt idx="5">
                  <c:v>1890</c:v>
                </c:pt>
                <c:pt idx="6">
                  <c:v>1602</c:v>
                </c:pt>
                <c:pt idx="7">
                  <c:v>255</c:v>
                </c:pt>
                <c:pt idx="8">
                  <c:v>570</c:v>
                </c:pt>
                <c:pt idx="9">
                  <c:v>1866</c:v>
                </c:pt>
                <c:pt idx="10">
                  <c:v>2203</c:v>
                </c:pt>
              </c:numCache>
            </c:numRef>
          </c:val>
          <c:smooth val="0"/>
          <c:extLst>
            <c:ext xmlns:c16="http://schemas.microsoft.com/office/drawing/2014/chart" uri="{C3380CC4-5D6E-409C-BE32-E72D297353CC}">
              <c16:uniqueId val="{0000000B-59AF-48E6-B86C-DBCDAED94F64}"/>
            </c:ext>
          </c:extLst>
        </c:ser>
        <c:ser>
          <c:idx val="2"/>
          <c:order val="2"/>
          <c:tx>
            <c:strRef>
              <c:f>'Arkusz1 (2)'!$B$333</c:f>
              <c:strCache>
                <c:ptCount val="1"/>
                <c:pt idx="0">
                  <c:v>Mężczyźni</c:v>
                </c:pt>
              </c:strCache>
            </c:strRef>
          </c:tx>
          <c:spPr>
            <a:ln>
              <a:solidFill>
                <a:schemeClr val="accent5">
                  <a:lumMod val="60000"/>
                  <a:lumOff val="40000"/>
                </a:schemeClr>
              </a:solidFill>
            </a:ln>
          </c:spPr>
          <c:marker>
            <c:symbol val="none"/>
          </c:marker>
          <c:dLbls>
            <c:dLbl>
              <c:idx val="0"/>
              <c:layout>
                <c:manualLayout>
                  <c:x val="-4.2002775508010834E-2"/>
                  <c:y val="-1.41768755332383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9AF-48E6-B86C-DBCDAED94F64}"/>
                </c:ext>
              </c:extLst>
            </c:dLbl>
            <c:dLbl>
              <c:idx val="1"/>
              <c:layout>
                <c:manualLayout>
                  <c:x val="-3.4566522537276906E-2"/>
                  <c:y val="-2.60375269468487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9AF-48E6-B86C-DBCDAED94F64}"/>
                </c:ext>
              </c:extLst>
            </c:dLbl>
            <c:dLbl>
              <c:idx val="2"/>
              <c:layout>
                <c:manualLayout>
                  <c:x val="-4.0129804061516755E-2"/>
                  <c:y val="-2.27373439362263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9AF-48E6-B86C-DBCDAED94F64}"/>
                </c:ext>
              </c:extLst>
            </c:dLbl>
            <c:dLbl>
              <c:idx val="3"/>
              <c:layout>
                <c:manualLayout>
                  <c:x val="-3.4566522537276906E-2"/>
                  <c:y val="-3.267931458939841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9AF-48E6-B86C-DBCDAED94F64}"/>
                </c:ext>
              </c:extLst>
            </c:dLbl>
            <c:dLbl>
              <c:idx val="4"/>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59AF-48E6-B86C-DBCDAED94F64}"/>
                </c:ext>
              </c:extLst>
            </c:dLbl>
            <c:dLbl>
              <c:idx val="5"/>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59AF-48E6-B86C-DBCDAED94F64}"/>
                </c:ext>
              </c:extLst>
            </c:dLbl>
            <c:dLbl>
              <c:idx val="6"/>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59AF-48E6-B86C-DBCDAED94F64}"/>
                </c:ext>
              </c:extLst>
            </c:dLbl>
            <c:dLbl>
              <c:idx val="7"/>
              <c:layout>
                <c:manualLayout>
                  <c:x val="-2.8362777695786844E-2"/>
                  <c:y val="-6.372652323569050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59AF-48E6-B86C-DBCDAED94F64}"/>
                </c:ext>
              </c:extLst>
            </c:dLbl>
            <c:dLbl>
              <c:idx val="8"/>
              <c:layout>
                <c:manualLayout>
                  <c:x val="-3.6569116842754081E-2"/>
                  <c:y val="4.6349407054045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59AF-48E6-B86C-DBCDAED94F64}"/>
                </c:ext>
              </c:extLst>
            </c:dLbl>
            <c:dLbl>
              <c:idx val="9"/>
              <c:layout>
                <c:manualLayout>
                  <c:x val="-3.4509371554575521E-2"/>
                  <c:y val="6.19831280214060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59AF-48E6-B86C-DBCDAED94F64}"/>
                </c:ext>
              </c:extLst>
            </c:dLbl>
            <c:dLbl>
              <c:idx val="1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59AF-48E6-B86C-DBCDAED94F64}"/>
                </c:ext>
              </c:extLst>
            </c:dLbl>
            <c:dLbl>
              <c:idx val="11"/>
              <c:layout>
                <c:manualLayout>
                  <c:x val="-3.1520829926551877E-2"/>
                  <c:y val="-5.84939446021025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59AF-48E6-B86C-DBCDAED94F64}"/>
                </c:ext>
              </c:extLst>
            </c:dLbl>
            <c:spPr>
              <a:solidFill>
                <a:schemeClr val="accent5">
                  <a:lumMod val="60000"/>
                  <a:lumOff val="40000"/>
                </a:schemeClr>
              </a:solidFill>
              <a:ln>
                <a:solidFill>
                  <a:schemeClr val="accent5">
                    <a:lumMod val="60000"/>
                    <a:lumOff val="40000"/>
                  </a:schemeClr>
                </a:solidFill>
              </a:ln>
            </c:spPr>
            <c:txPr>
              <a:bodyPr/>
              <a:lstStyle/>
              <a:p>
                <a:pPr>
                  <a:defRPr sz="1100">
                    <a:solidFill>
                      <a:schemeClr val="bg1"/>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 (2)'!$L$330:$V$330</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'Arkusz1 (2)'!$L$333:$V$333</c:f>
              <c:numCache>
                <c:formatCode>General</c:formatCode>
                <c:ptCount val="11"/>
                <c:pt idx="0">
                  <c:v>2081</c:v>
                </c:pt>
                <c:pt idx="1">
                  <c:v>2118</c:v>
                </c:pt>
                <c:pt idx="2">
                  <c:v>2268</c:v>
                </c:pt>
                <c:pt idx="3">
                  <c:v>2116</c:v>
                </c:pt>
                <c:pt idx="4">
                  <c:v>2318</c:v>
                </c:pt>
                <c:pt idx="5">
                  <c:v>2444</c:v>
                </c:pt>
                <c:pt idx="6">
                  <c:v>2618</c:v>
                </c:pt>
                <c:pt idx="7">
                  <c:v>512</c:v>
                </c:pt>
                <c:pt idx="8">
                  <c:v>2451</c:v>
                </c:pt>
                <c:pt idx="9">
                  <c:v>4578</c:v>
                </c:pt>
                <c:pt idx="10">
                  <c:v>5315</c:v>
                </c:pt>
              </c:numCache>
            </c:numRef>
          </c:val>
          <c:smooth val="0"/>
          <c:extLst>
            <c:ext xmlns:c16="http://schemas.microsoft.com/office/drawing/2014/chart" uri="{C3380CC4-5D6E-409C-BE32-E72D297353CC}">
              <c16:uniqueId val="{00000018-59AF-48E6-B86C-DBCDAED94F64}"/>
            </c:ext>
          </c:extLst>
        </c:ser>
        <c:dLbls>
          <c:showLegendKey val="0"/>
          <c:showVal val="1"/>
          <c:showCatName val="0"/>
          <c:showSerName val="0"/>
          <c:showPercent val="0"/>
          <c:showBubbleSize val="0"/>
        </c:dLbls>
        <c:smooth val="0"/>
        <c:axId val="328755824"/>
        <c:axId val="328756384"/>
      </c:lineChart>
      <c:catAx>
        <c:axId val="328755824"/>
        <c:scaling>
          <c:orientation val="minMax"/>
        </c:scaling>
        <c:delete val="0"/>
        <c:axPos val="b"/>
        <c:numFmt formatCode="General" sourceLinked="1"/>
        <c:majorTickMark val="none"/>
        <c:minorTickMark val="none"/>
        <c:tickLblPos val="nextTo"/>
        <c:crossAx val="328756384"/>
        <c:crosses val="autoZero"/>
        <c:auto val="1"/>
        <c:lblAlgn val="ctr"/>
        <c:lblOffset val="100"/>
        <c:noMultiLvlLbl val="0"/>
      </c:catAx>
      <c:valAx>
        <c:axId val="328756384"/>
        <c:scaling>
          <c:orientation val="minMax"/>
        </c:scaling>
        <c:delete val="0"/>
        <c:axPos val="l"/>
        <c:majorGridlines/>
        <c:numFmt formatCode="General" sourceLinked="1"/>
        <c:majorTickMark val="none"/>
        <c:minorTickMark val="none"/>
        <c:tickLblPos val="nextTo"/>
        <c:spPr>
          <a:ln w="9525">
            <a:noFill/>
          </a:ln>
        </c:spPr>
        <c:crossAx val="328755824"/>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 (2)'!$B$403</c:f>
              <c:strCache>
                <c:ptCount val="1"/>
                <c:pt idx="0">
                  <c:v>Ogółem</c:v>
                </c:pt>
              </c:strCache>
            </c:strRef>
          </c:tx>
          <c:spPr>
            <a:solidFill>
              <a:srgbClr val="FF0000"/>
            </a:solidFill>
            <a:ln>
              <a:solidFill>
                <a:srgbClr val="FF0000"/>
              </a:solidFill>
            </a:ln>
          </c:spPr>
          <c:invertIfNegative val="0"/>
          <c:dLbls>
            <c:dLbl>
              <c:idx val="7"/>
              <c:layout>
                <c:manualLayout>
                  <c:x val="-1.3239899147416634E-16"/>
                  <c:y val="-3.93208221626452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91C-4B23-B970-B06E0DF3A519}"/>
                </c:ext>
              </c:extLst>
            </c:dLbl>
            <c:dLbl>
              <c:idx val="8"/>
              <c:layout>
                <c:manualLayout>
                  <c:x val="0"/>
                  <c:y val="-3.17460317460318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91C-4B23-B970-B06E0DF3A519}"/>
                </c:ext>
              </c:extLst>
            </c:dLbl>
            <c:spPr>
              <a:solidFill>
                <a:srgbClr val="FF0000"/>
              </a:solidFill>
              <a:ln>
                <a:solidFill>
                  <a:srgbClr val="FF0000"/>
                </a:solidFill>
              </a:ln>
            </c:spPr>
            <c:txPr>
              <a:bodyPr/>
              <a:lstStyle/>
              <a:p>
                <a:pPr>
                  <a:defRPr sz="1100">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 (2)'!$H$402:$R$402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'Arkusz1 (2)'!$H$403:$R$403</c:f>
              <c:numCache>
                <c:formatCode>General</c:formatCode>
                <c:ptCount val="11"/>
                <c:pt idx="0">
                  <c:v>16097</c:v>
                </c:pt>
                <c:pt idx="1">
                  <c:v>21882</c:v>
                </c:pt>
                <c:pt idx="2">
                  <c:v>21677</c:v>
                </c:pt>
                <c:pt idx="3">
                  <c:v>21846</c:v>
                </c:pt>
                <c:pt idx="4">
                  <c:v>23274</c:v>
                </c:pt>
                <c:pt idx="5">
                  <c:v>24258</c:v>
                </c:pt>
                <c:pt idx="6">
                  <c:v>22507</c:v>
                </c:pt>
                <c:pt idx="7">
                  <c:v>5205</c:v>
                </c:pt>
                <c:pt idx="8">
                  <c:v>13574</c:v>
                </c:pt>
                <c:pt idx="9">
                  <c:v>13116</c:v>
                </c:pt>
                <c:pt idx="10">
                  <c:v>32890</c:v>
                </c:pt>
              </c:numCache>
            </c:numRef>
          </c:val>
          <c:extLst>
            <c:ext xmlns:c16="http://schemas.microsoft.com/office/drawing/2014/chart" uri="{C3380CC4-5D6E-409C-BE32-E72D297353CC}">
              <c16:uniqueId val="{00000002-791C-4B23-B970-B06E0DF3A519}"/>
            </c:ext>
          </c:extLst>
        </c:ser>
        <c:dLbls>
          <c:showLegendKey val="0"/>
          <c:showVal val="1"/>
          <c:showCatName val="0"/>
          <c:showSerName val="0"/>
          <c:showPercent val="0"/>
          <c:showBubbleSize val="0"/>
        </c:dLbls>
        <c:gapWidth val="150"/>
        <c:axId val="328377504"/>
        <c:axId val="328378064"/>
      </c:barChart>
      <c:lineChart>
        <c:grouping val="standard"/>
        <c:varyColors val="0"/>
        <c:ser>
          <c:idx val="1"/>
          <c:order val="1"/>
          <c:tx>
            <c:strRef>
              <c:f>'Arkusz1 (2)'!$B$404</c:f>
              <c:strCache>
                <c:ptCount val="1"/>
                <c:pt idx="0">
                  <c:v>Grupa 2</c:v>
                </c:pt>
              </c:strCache>
            </c:strRef>
          </c:tx>
          <c:spPr>
            <a:ln>
              <a:solidFill>
                <a:srgbClr val="0070C0"/>
              </a:solidFill>
            </a:ln>
          </c:spPr>
          <c:marker>
            <c:symbol val="none"/>
          </c:marker>
          <c:dLbls>
            <c:dLbl>
              <c:idx val="0"/>
              <c:layout>
                <c:manualLayout>
                  <c:x val="-4.9771134377433593E-2"/>
                  <c:y val="4.6217000652696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91C-4B23-B970-B06E0DF3A519}"/>
                </c:ext>
              </c:extLst>
            </c:dLbl>
            <c:dLbl>
              <c:idx val="2"/>
              <c:layout>
                <c:manualLayout>
                  <c:x val="-3.8782123388422601E-2"/>
                  <c:y val="3.91623269313557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91C-4B23-B970-B06E0DF3A519}"/>
                </c:ext>
              </c:extLst>
            </c:dLbl>
            <c:dLbl>
              <c:idx val="3"/>
              <c:layout>
                <c:manualLayout>
                  <c:x val="-3.3287617893917112E-2"/>
                  <c:y val="6.73807440736574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91C-4B23-B970-B06E0DF3A519}"/>
                </c:ext>
              </c:extLst>
            </c:dLbl>
            <c:dLbl>
              <c:idx val="4"/>
              <c:layout>
                <c:manualLayout>
                  <c:x val="-2.5961610567909781E-2"/>
                  <c:y val="3.21076532100154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91C-4B23-B970-B06E0DF3A519}"/>
                </c:ext>
              </c:extLst>
            </c:dLbl>
            <c:dLbl>
              <c:idx val="6"/>
              <c:layout>
                <c:manualLayout>
                  <c:x val="-2.0467105073404299E-2"/>
                  <c:y val="3.56349900706856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91C-4B23-B970-B06E0DF3A519}"/>
                </c:ext>
              </c:extLst>
            </c:dLbl>
            <c:dLbl>
              <c:idx val="7"/>
              <c:layout>
                <c:manualLayout>
                  <c:x val="-4.2092560921615778E-2"/>
                  <c:y val="1.8219726463473154E-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91C-4B23-B970-B06E0DF3A519}"/>
                </c:ext>
              </c:extLst>
            </c:dLbl>
            <c:dLbl>
              <c:idx val="8"/>
              <c:layout>
                <c:manualLayout>
                  <c:x val="-4.4809313389299325E-2"/>
                  <c:y val="-2.349966568520781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91C-4B23-B970-B06E0DF3A519}"/>
                </c:ext>
              </c:extLst>
            </c:dLbl>
            <c:dLbl>
              <c:idx val="9"/>
              <c:layout>
                <c:manualLayout>
                  <c:x val="-4.3299446995806894E-2"/>
                  <c:y val="3.82875519734885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91C-4B23-B970-B06E0DF3A519}"/>
                </c:ext>
              </c:extLst>
            </c:dLbl>
            <c:dLbl>
              <c:idx val="10"/>
              <c:layout>
                <c:manualLayout>
                  <c:x val="-3.0456858564967902E-2"/>
                  <c:y val="3.47275759430876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91C-4B23-B970-B06E0DF3A519}"/>
                </c:ext>
              </c:extLst>
            </c:dLbl>
            <c:spPr>
              <a:solidFill>
                <a:srgbClr val="0070C0"/>
              </a:solidFill>
            </c:spPr>
            <c:txPr>
              <a:bodyPr/>
              <a:lstStyle/>
              <a:p>
                <a:pPr>
                  <a:defRPr sz="1100">
                    <a:solidFill>
                      <a:schemeClr val="bg1"/>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 (2)'!$H$402:$R$402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'Arkusz1 (2)'!$H$404:$R$404</c:f>
              <c:numCache>
                <c:formatCode>General</c:formatCode>
                <c:ptCount val="11"/>
                <c:pt idx="0">
                  <c:v>15983</c:v>
                </c:pt>
                <c:pt idx="1">
                  <c:v>21707</c:v>
                </c:pt>
                <c:pt idx="2">
                  <c:v>21120</c:v>
                </c:pt>
                <c:pt idx="3">
                  <c:v>21552</c:v>
                </c:pt>
                <c:pt idx="4">
                  <c:v>22851</c:v>
                </c:pt>
                <c:pt idx="5">
                  <c:v>24181</c:v>
                </c:pt>
                <c:pt idx="6">
                  <c:v>22388</c:v>
                </c:pt>
                <c:pt idx="7">
                  <c:v>5178</c:v>
                </c:pt>
                <c:pt idx="8">
                  <c:v>10551</c:v>
                </c:pt>
                <c:pt idx="9">
                  <c:v>12249</c:v>
                </c:pt>
                <c:pt idx="10">
                  <c:v>29008</c:v>
                </c:pt>
              </c:numCache>
            </c:numRef>
          </c:val>
          <c:smooth val="0"/>
          <c:extLst>
            <c:ext xmlns:c16="http://schemas.microsoft.com/office/drawing/2014/chart" uri="{C3380CC4-5D6E-409C-BE32-E72D297353CC}">
              <c16:uniqueId val="{0000000C-791C-4B23-B970-B06E0DF3A519}"/>
            </c:ext>
          </c:extLst>
        </c:ser>
        <c:ser>
          <c:idx val="2"/>
          <c:order val="2"/>
          <c:tx>
            <c:strRef>
              <c:f>'Arkusz1 (2)'!$B$405</c:f>
              <c:strCache>
                <c:ptCount val="1"/>
                <c:pt idx="0">
                  <c:v>Grupa 3</c:v>
                </c:pt>
              </c:strCache>
            </c:strRef>
          </c:tx>
          <c:spPr>
            <a:ln>
              <a:solidFill>
                <a:schemeClr val="accent5">
                  <a:lumMod val="60000"/>
                  <a:lumOff val="40000"/>
                </a:schemeClr>
              </a:solidFill>
            </a:ln>
          </c:spPr>
          <c:marker>
            <c:symbol val="none"/>
          </c:marker>
          <c:dLbls>
            <c:dLbl>
              <c:idx val="7"/>
              <c:layout>
                <c:manualLayout>
                  <c:x val="-4.2092560921615778E-2"/>
                  <c:y val="2.75784780340571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91C-4B23-B970-B06E0DF3A519}"/>
                </c:ext>
              </c:extLst>
            </c:dLbl>
            <c:dLbl>
              <c:idx val="10"/>
              <c:layout>
                <c:manualLayout>
                  <c:x val="-2.9929436303597463E-2"/>
                  <c:y val="2.29296404973507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91C-4B23-B970-B06E0DF3A519}"/>
                </c:ext>
              </c:extLst>
            </c:dLbl>
            <c:spPr>
              <a:solidFill>
                <a:schemeClr val="accent5">
                  <a:lumMod val="60000"/>
                  <a:lumOff val="40000"/>
                </a:schemeClr>
              </a:solidFill>
            </c:spPr>
            <c:txPr>
              <a:bodyPr/>
              <a:lstStyle/>
              <a:p>
                <a:pPr>
                  <a:defRPr sz="1100">
                    <a:solidFill>
                      <a:schemeClr val="bg1"/>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 (2)'!$H$402:$R$402</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'Arkusz1 (2)'!$H$405:$R$405</c:f>
              <c:numCache>
                <c:formatCode>General</c:formatCode>
                <c:ptCount val="11"/>
                <c:pt idx="0">
                  <c:v>9805</c:v>
                </c:pt>
                <c:pt idx="1">
                  <c:v>10594</c:v>
                </c:pt>
                <c:pt idx="2">
                  <c:v>10908</c:v>
                </c:pt>
                <c:pt idx="3">
                  <c:v>10511</c:v>
                </c:pt>
                <c:pt idx="4">
                  <c:v>10838</c:v>
                </c:pt>
                <c:pt idx="5">
                  <c:v>12376</c:v>
                </c:pt>
                <c:pt idx="6">
                  <c:v>10900</c:v>
                </c:pt>
                <c:pt idx="7">
                  <c:v>2603</c:v>
                </c:pt>
                <c:pt idx="8">
                  <c:v>9336</c:v>
                </c:pt>
                <c:pt idx="9">
                  <c:v>7238</c:v>
                </c:pt>
                <c:pt idx="10">
                  <c:v>20368</c:v>
                </c:pt>
              </c:numCache>
            </c:numRef>
          </c:val>
          <c:smooth val="0"/>
          <c:extLst>
            <c:ext xmlns:c16="http://schemas.microsoft.com/office/drawing/2014/chart" uri="{C3380CC4-5D6E-409C-BE32-E72D297353CC}">
              <c16:uniqueId val="{0000000F-791C-4B23-B970-B06E0DF3A519}"/>
            </c:ext>
          </c:extLst>
        </c:ser>
        <c:dLbls>
          <c:showLegendKey val="0"/>
          <c:showVal val="0"/>
          <c:showCatName val="0"/>
          <c:showSerName val="0"/>
          <c:showPercent val="0"/>
          <c:showBubbleSize val="0"/>
        </c:dLbls>
        <c:marker val="1"/>
        <c:smooth val="0"/>
        <c:axId val="328377504"/>
        <c:axId val="328378064"/>
      </c:lineChart>
      <c:catAx>
        <c:axId val="328377504"/>
        <c:scaling>
          <c:orientation val="minMax"/>
        </c:scaling>
        <c:delete val="0"/>
        <c:axPos val="b"/>
        <c:numFmt formatCode="General" sourceLinked="1"/>
        <c:majorTickMark val="none"/>
        <c:minorTickMark val="none"/>
        <c:tickLblPos val="nextTo"/>
        <c:crossAx val="328378064"/>
        <c:crosses val="autoZero"/>
        <c:auto val="1"/>
        <c:lblAlgn val="ctr"/>
        <c:lblOffset val="100"/>
        <c:noMultiLvlLbl val="0"/>
      </c:catAx>
      <c:valAx>
        <c:axId val="328378064"/>
        <c:scaling>
          <c:orientation val="minMax"/>
        </c:scaling>
        <c:delete val="0"/>
        <c:axPos val="l"/>
        <c:majorGridlines/>
        <c:numFmt formatCode="General" sourceLinked="1"/>
        <c:majorTickMark val="none"/>
        <c:minorTickMark val="none"/>
        <c:tickLblPos val="nextTo"/>
        <c:spPr>
          <a:ln w="9525">
            <a:noFill/>
          </a:ln>
        </c:spPr>
        <c:crossAx val="328377504"/>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 (2)'!$B$164</c:f>
              <c:strCache>
                <c:ptCount val="1"/>
                <c:pt idx="0">
                  <c:v>Zgłoszenia podejrzeń chorób zawodowych</c:v>
                </c:pt>
              </c:strCache>
            </c:strRef>
          </c:tx>
          <c:spPr>
            <a:solidFill>
              <a:srgbClr val="FF0000"/>
            </a:solidFill>
            <a:ln>
              <a:solidFill>
                <a:srgbClr val="FF0000"/>
              </a:solidFill>
            </a:ln>
          </c:spPr>
          <c:invertIfNegative val="0"/>
          <c:dLbls>
            <c:spPr>
              <a:solidFill>
                <a:srgbClr val="FF0000"/>
              </a:solidFill>
              <a:ln>
                <a:solidFill>
                  <a:srgbClr val="FF0000"/>
                </a:solidFill>
              </a:ln>
            </c:spPr>
            <c:txPr>
              <a:bodyPr/>
              <a:lstStyle/>
              <a:p>
                <a:pPr>
                  <a:defRPr sz="1100">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 (2)'!$K$163:$U$163</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'Arkusz1 (2)'!$K$164:$U$164</c:f>
              <c:numCache>
                <c:formatCode>General</c:formatCode>
                <c:ptCount val="11"/>
                <c:pt idx="0">
                  <c:v>138</c:v>
                </c:pt>
                <c:pt idx="1">
                  <c:v>140</c:v>
                </c:pt>
                <c:pt idx="2">
                  <c:v>126</c:v>
                </c:pt>
                <c:pt idx="3">
                  <c:v>129</c:v>
                </c:pt>
                <c:pt idx="4">
                  <c:v>173</c:v>
                </c:pt>
                <c:pt idx="5">
                  <c:v>189</c:v>
                </c:pt>
                <c:pt idx="6">
                  <c:v>159</c:v>
                </c:pt>
                <c:pt idx="7">
                  <c:v>104</c:v>
                </c:pt>
                <c:pt idx="8">
                  <c:v>111</c:v>
                </c:pt>
                <c:pt idx="9">
                  <c:v>147</c:v>
                </c:pt>
                <c:pt idx="10">
                  <c:v>140</c:v>
                </c:pt>
              </c:numCache>
            </c:numRef>
          </c:val>
          <c:extLst>
            <c:ext xmlns:c16="http://schemas.microsoft.com/office/drawing/2014/chart" uri="{C3380CC4-5D6E-409C-BE32-E72D297353CC}">
              <c16:uniqueId val="{00000000-D74A-4CAC-AE93-75730A8F491C}"/>
            </c:ext>
          </c:extLst>
        </c:ser>
        <c:dLbls>
          <c:showLegendKey val="0"/>
          <c:showVal val="1"/>
          <c:showCatName val="0"/>
          <c:showSerName val="0"/>
          <c:showPercent val="0"/>
          <c:showBubbleSize val="0"/>
        </c:dLbls>
        <c:gapWidth val="150"/>
        <c:axId val="90240352"/>
        <c:axId val="90240912"/>
      </c:barChart>
      <c:lineChart>
        <c:grouping val="standard"/>
        <c:varyColors val="0"/>
        <c:ser>
          <c:idx val="1"/>
          <c:order val="1"/>
          <c:tx>
            <c:strRef>
              <c:f>'Arkusz1 (2)'!$B$165</c:f>
              <c:strCache>
                <c:ptCount val="1"/>
                <c:pt idx="0">
                  <c:v>Liczba stwierdzonych chorób zawodowych</c:v>
                </c:pt>
              </c:strCache>
            </c:strRef>
          </c:tx>
          <c:spPr>
            <a:ln>
              <a:solidFill>
                <a:srgbClr val="0070C0"/>
              </a:solidFill>
            </a:ln>
          </c:spPr>
          <c:marker>
            <c:symbol val="none"/>
          </c:marker>
          <c:dLbls>
            <c:spPr>
              <a:solidFill>
                <a:srgbClr val="0070C0"/>
              </a:solidFill>
              <a:ln>
                <a:solidFill>
                  <a:srgbClr val="0070C0"/>
                </a:solidFill>
              </a:ln>
            </c:spPr>
            <c:txPr>
              <a:bodyPr/>
              <a:lstStyle/>
              <a:p>
                <a:pPr>
                  <a:defRPr sz="1100">
                    <a:solidFill>
                      <a:schemeClr val="bg1"/>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 (2)'!$K$163:$U$163</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'Arkusz1 (2)'!$K$165:$U$165</c:f>
              <c:numCache>
                <c:formatCode>General</c:formatCode>
                <c:ptCount val="11"/>
                <c:pt idx="0">
                  <c:v>65</c:v>
                </c:pt>
                <c:pt idx="1">
                  <c:v>80</c:v>
                </c:pt>
                <c:pt idx="2">
                  <c:v>65</c:v>
                </c:pt>
                <c:pt idx="3">
                  <c:v>76</c:v>
                </c:pt>
                <c:pt idx="4">
                  <c:v>83</c:v>
                </c:pt>
                <c:pt idx="5">
                  <c:v>99</c:v>
                </c:pt>
                <c:pt idx="6">
                  <c:v>95</c:v>
                </c:pt>
                <c:pt idx="7">
                  <c:v>76</c:v>
                </c:pt>
                <c:pt idx="8">
                  <c:v>72</c:v>
                </c:pt>
                <c:pt idx="9">
                  <c:v>79</c:v>
                </c:pt>
                <c:pt idx="10">
                  <c:v>84</c:v>
                </c:pt>
              </c:numCache>
            </c:numRef>
          </c:val>
          <c:smooth val="0"/>
          <c:extLst>
            <c:ext xmlns:c16="http://schemas.microsoft.com/office/drawing/2014/chart" uri="{C3380CC4-5D6E-409C-BE32-E72D297353CC}">
              <c16:uniqueId val="{00000001-D74A-4CAC-AE93-75730A8F491C}"/>
            </c:ext>
          </c:extLst>
        </c:ser>
        <c:dLbls>
          <c:showLegendKey val="0"/>
          <c:showVal val="0"/>
          <c:showCatName val="0"/>
          <c:showSerName val="0"/>
          <c:showPercent val="0"/>
          <c:showBubbleSize val="0"/>
        </c:dLbls>
        <c:marker val="1"/>
        <c:smooth val="0"/>
        <c:axId val="90240352"/>
        <c:axId val="90240912"/>
      </c:lineChart>
      <c:catAx>
        <c:axId val="90240352"/>
        <c:scaling>
          <c:orientation val="minMax"/>
        </c:scaling>
        <c:delete val="0"/>
        <c:axPos val="b"/>
        <c:numFmt formatCode="General" sourceLinked="1"/>
        <c:majorTickMark val="none"/>
        <c:minorTickMark val="none"/>
        <c:tickLblPos val="nextTo"/>
        <c:crossAx val="90240912"/>
        <c:crosses val="autoZero"/>
        <c:auto val="1"/>
        <c:lblAlgn val="ctr"/>
        <c:lblOffset val="100"/>
        <c:noMultiLvlLbl val="0"/>
      </c:catAx>
      <c:valAx>
        <c:axId val="90240912"/>
        <c:scaling>
          <c:orientation val="minMax"/>
        </c:scaling>
        <c:delete val="0"/>
        <c:axPos val="l"/>
        <c:majorGridlines/>
        <c:numFmt formatCode="General" sourceLinked="1"/>
        <c:majorTickMark val="none"/>
        <c:minorTickMark val="none"/>
        <c:tickLblPos val="nextTo"/>
        <c:spPr>
          <a:ln w="9525">
            <a:noFill/>
          </a:ln>
        </c:spPr>
        <c:crossAx val="90240352"/>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'[Wykres w programie Microsoft Word]Arkusz1 (3)'!$B$4</c:f>
              <c:strCache>
                <c:ptCount val="1"/>
                <c:pt idx="0">
                  <c:v>borelioza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highlight>
                      <a:srgbClr val="000080"/>
                    </a:highlight>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w programie Microsoft Word]Arkusz1 (3)'!$E$3:$I$3</c:f>
              <c:strCache>
                <c:ptCount val="5"/>
                <c:pt idx="0">
                  <c:v>Rok 2019</c:v>
                </c:pt>
                <c:pt idx="1">
                  <c:v>Rok 2020</c:v>
                </c:pt>
                <c:pt idx="2">
                  <c:v>Rok 2021</c:v>
                </c:pt>
                <c:pt idx="3">
                  <c:v>Rok 2022</c:v>
                </c:pt>
                <c:pt idx="4">
                  <c:v>Rok 2023</c:v>
                </c:pt>
              </c:strCache>
            </c:strRef>
          </c:cat>
          <c:val>
            <c:numRef>
              <c:f>'[Wykres w programie Microsoft Word]Arkusz1 (3)'!$E$4:$I$4</c:f>
              <c:numCache>
                <c:formatCode>General</c:formatCode>
                <c:ptCount val="5"/>
                <c:pt idx="0">
                  <c:v>925</c:v>
                </c:pt>
                <c:pt idx="1">
                  <c:v>544</c:v>
                </c:pt>
                <c:pt idx="2">
                  <c:v>641</c:v>
                </c:pt>
                <c:pt idx="3">
                  <c:v>672</c:v>
                </c:pt>
                <c:pt idx="4">
                  <c:v>1064</c:v>
                </c:pt>
              </c:numCache>
            </c:numRef>
          </c:val>
          <c:extLst>
            <c:ext xmlns:c16="http://schemas.microsoft.com/office/drawing/2014/chart" uri="{C3380CC4-5D6E-409C-BE32-E72D297353CC}">
              <c16:uniqueId val="{00000000-D962-40FD-B3F1-20052C426210}"/>
            </c:ext>
          </c:extLst>
        </c:ser>
        <c:dLbls>
          <c:showLegendKey val="0"/>
          <c:showVal val="1"/>
          <c:showCatName val="0"/>
          <c:showSerName val="0"/>
          <c:showPercent val="0"/>
          <c:showBubbleSize val="0"/>
        </c:dLbls>
        <c:gapWidth val="219"/>
        <c:overlap val="-27"/>
        <c:axId val="276501951"/>
        <c:axId val="276493631"/>
      </c:barChart>
      <c:lineChart>
        <c:grouping val="standard"/>
        <c:varyColors val="0"/>
        <c:ser>
          <c:idx val="1"/>
          <c:order val="1"/>
          <c:tx>
            <c:strRef>
              <c:f>'[Wykres w programie Microsoft Word]Arkusz1 (3)'!$B$5</c:f>
              <c:strCache>
                <c:ptCount val="1"/>
                <c:pt idx="0">
                  <c:v>hospitalizacje</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highlight>
                      <a:srgbClr val="FF0000"/>
                    </a:highlight>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w programie Microsoft Word]Arkusz1 (3)'!$E$3:$I$3</c:f>
              <c:strCache>
                <c:ptCount val="5"/>
                <c:pt idx="0">
                  <c:v>Rok 2019</c:v>
                </c:pt>
                <c:pt idx="1">
                  <c:v>Rok 2020</c:v>
                </c:pt>
                <c:pt idx="2">
                  <c:v>Rok 2021</c:v>
                </c:pt>
                <c:pt idx="3">
                  <c:v>Rok 2022</c:v>
                </c:pt>
                <c:pt idx="4">
                  <c:v>Rok 2023</c:v>
                </c:pt>
              </c:strCache>
            </c:strRef>
          </c:cat>
          <c:val>
            <c:numRef>
              <c:f>'[Wykres w programie Microsoft Word]Arkusz1 (3)'!$E$5:$I$5</c:f>
              <c:numCache>
                <c:formatCode>General</c:formatCode>
                <c:ptCount val="5"/>
                <c:pt idx="0">
                  <c:v>52</c:v>
                </c:pt>
                <c:pt idx="1">
                  <c:v>20</c:v>
                </c:pt>
                <c:pt idx="2">
                  <c:v>15</c:v>
                </c:pt>
                <c:pt idx="3">
                  <c:v>25</c:v>
                </c:pt>
                <c:pt idx="4">
                  <c:v>31</c:v>
                </c:pt>
              </c:numCache>
            </c:numRef>
          </c:val>
          <c:smooth val="0"/>
          <c:extLst>
            <c:ext xmlns:c16="http://schemas.microsoft.com/office/drawing/2014/chart" uri="{C3380CC4-5D6E-409C-BE32-E72D297353CC}">
              <c16:uniqueId val="{00000001-D962-40FD-B3F1-20052C426210}"/>
            </c:ext>
          </c:extLst>
        </c:ser>
        <c:dLbls>
          <c:showLegendKey val="0"/>
          <c:showVal val="1"/>
          <c:showCatName val="0"/>
          <c:showSerName val="0"/>
          <c:showPercent val="0"/>
          <c:showBubbleSize val="0"/>
        </c:dLbls>
        <c:marker val="1"/>
        <c:smooth val="0"/>
        <c:axId val="276501951"/>
        <c:axId val="276493631"/>
      </c:lineChart>
      <c:catAx>
        <c:axId val="2765019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6493631"/>
        <c:crosses val="autoZero"/>
        <c:auto val="1"/>
        <c:lblAlgn val="ctr"/>
        <c:lblOffset val="100"/>
        <c:noMultiLvlLbl val="0"/>
      </c:catAx>
      <c:valAx>
        <c:axId val="2764936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765019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 (2)'!$B$260</c:f>
              <c:strCache>
                <c:ptCount val="1"/>
                <c:pt idx="0">
                  <c:v>Stwierdzone choroby zawodowe - ogółem</c:v>
                </c:pt>
              </c:strCache>
            </c:strRef>
          </c:tx>
          <c:spPr>
            <a:solidFill>
              <a:srgbClr val="FF0000"/>
            </a:solidFill>
            <a:ln>
              <a:solidFill>
                <a:srgbClr val="FF0000"/>
              </a:solidFill>
            </a:ln>
          </c:spPr>
          <c:invertIfNegative val="0"/>
          <c:dLbls>
            <c:spPr>
              <a:solidFill>
                <a:srgbClr val="FF0000"/>
              </a:solidFill>
              <a:ln>
                <a:solidFill>
                  <a:srgbClr val="FF0000"/>
                </a:solidFill>
              </a:ln>
            </c:spPr>
            <c:txPr>
              <a:bodyPr/>
              <a:lstStyle/>
              <a:p>
                <a:pPr>
                  <a:defRPr sz="1100">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 (2)'!$L$259:$V$259</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'Arkusz1 (2)'!$L$260:$V$260</c:f>
              <c:numCache>
                <c:formatCode>General</c:formatCode>
                <c:ptCount val="11"/>
                <c:pt idx="0">
                  <c:v>65</c:v>
                </c:pt>
                <c:pt idx="1">
                  <c:v>80</c:v>
                </c:pt>
                <c:pt idx="2">
                  <c:v>65</c:v>
                </c:pt>
                <c:pt idx="3">
                  <c:v>76</c:v>
                </c:pt>
                <c:pt idx="4">
                  <c:v>83</c:v>
                </c:pt>
                <c:pt idx="5">
                  <c:v>99</c:v>
                </c:pt>
                <c:pt idx="6">
                  <c:v>95</c:v>
                </c:pt>
                <c:pt idx="7">
                  <c:v>76</c:v>
                </c:pt>
                <c:pt idx="8">
                  <c:v>72</c:v>
                </c:pt>
                <c:pt idx="9">
                  <c:v>79</c:v>
                </c:pt>
                <c:pt idx="10">
                  <c:v>82</c:v>
                </c:pt>
              </c:numCache>
            </c:numRef>
          </c:val>
          <c:extLst>
            <c:ext xmlns:c16="http://schemas.microsoft.com/office/drawing/2014/chart" uri="{C3380CC4-5D6E-409C-BE32-E72D297353CC}">
              <c16:uniqueId val="{00000000-7A74-42CC-839E-24FF8083471C}"/>
            </c:ext>
          </c:extLst>
        </c:ser>
        <c:ser>
          <c:idx val="1"/>
          <c:order val="1"/>
          <c:tx>
            <c:strRef>
              <c:f>'Arkusz1 (2)'!$B$261</c:f>
              <c:strCache>
                <c:ptCount val="1"/>
                <c:pt idx="0">
                  <c:v>Choroby zakaźne lub pasożytnicze albo ich następstwa - ogółem</c:v>
                </c:pt>
              </c:strCache>
            </c:strRef>
          </c:tx>
          <c:spPr>
            <a:solidFill>
              <a:srgbClr val="0070C0"/>
            </a:solidFill>
            <a:ln>
              <a:solidFill>
                <a:srgbClr val="0070C0"/>
              </a:solidFill>
            </a:ln>
          </c:spPr>
          <c:invertIfNegative val="0"/>
          <c:dLbls>
            <c:spPr>
              <a:solidFill>
                <a:srgbClr val="0070C0"/>
              </a:solidFill>
              <a:ln>
                <a:solidFill>
                  <a:srgbClr val="0070C0"/>
                </a:solidFill>
              </a:ln>
            </c:spPr>
            <c:txPr>
              <a:bodyPr/>
              <a:lstStyle/>
              <a:p>
                <a:pPr>
                  <a:defRPr sz="1100">
                    <a:solidFill>
                      <a:schemeClr val="bg1"/>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 (2)'!$L$259:$V$259</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'Arkusz1 (2)'!$L$261:$V$261</c:f>
              <c:numCache>
                <c:formatCode>General</c:formatCode>
                <c:ptCount val="11"/>
                <c:pt idx="0">
                  <c:v>35</c:v>
                </c:pt>
                <c:pt idx="1">
                  <c:v>31</c:v>
                </c:pt>
                <c:pt idx="2">
                  <c:v>33</c:v>
                </c:pt>
                <c:pt idx="3">
                  <c:v>39</c:v>
                </c:pt>
                <c:pt idx="4">
                  <c:v>47</c:v>
                </c:pt>
                <c:pt idx="5">
                  <c:v>61</c:v>
                </c:pt>
                <c:pt idx="6">
                  <c:v>50</c:v>
                </c:pt>
                <c:pt idx="7">
                  <c:v>21</c:v>
                </c:pt>
                <c:pt idx="8">
                  <c:v>36</c:v>
                </c:pt>
                <c:pt idx="9">
                  <c:v>38</c:v>
                </c:pt>
                <c:pt idx="10">
                  <c:v>31</c:v>
                </c:pt>
              </c:numCache>
            </c:numRef>
          </c:val>
          <c:extLst>
            <c:ext xmlns:c16="http://schemas.microsoft.com/office/drawing/2014/chart" uri="{C3380CC4-5D6E-409C-BE32-E72D297353CC}">
              <c16:uniqueId val="{00000001-7A74-42CC-839E-24FF8083471C}"/>
            </c:ext>
          </c:extLst>
        </c:ser>
        <c:dLbls>
          <c:showLegendKey val="0"/>
          <c:showVal val="1"/>
          <c:showCatName val="0"/>
          <c:showSerName val="0"/>
          <c:showPercent val="0"/>
          <c:showBubbleSize val="0"/>
        </c:dLbls>
        <c:gapWidth val="150"/>
        <c:axId val="289780384"/>
        <c:axId val="289780944"/>
      </c:barChart>
      <c:lineChart>
        <c:grouping val="standard"/>
        <c:varyColors val="0"/>
        <c:ser>
          <c:idx val="2"/>
          <c:order val="2"/>
          <c:tx>
            <c:strRef>
              <c:f>'Arkusz1 (2)'!$B$262</c:f>
              <c:strCache>
                <c:ptCount val="1"/>
                <c:pt idx="0">
                  <c:v>Borelioza</c:v>
                </c:pt>
              </c:strCache>
            </c:strRef>
          </c:tx>
          <c:spPr>
            <a:ln>
              <a:solidFill>
                <a:schemeClr val="accent5">
                  <a:lumMod val="60000"/>
                  <a:lumOff val="40000"/>
                </a:schemeClr>
              </a:solidFill>
            </a:ln>
          </c:spPr>
          <c:marker>
            <c:symbol val="none"/>
          </c:marker>
          <c:dLbls>
            <c:spPr>
              <a:solidFill>
                <a:schemeClr val="accent5">
                  <a:lumMod val="60000"/>
                  <a:lumOff val="40000"/>
                </a:schemeClr>
              </a:solidFill>
              <a:ln>
                <a:solidFill>
                  <a:schemeClr val="accent5">
                    <a:lumMod val="60000"/>
                    <a:lumOff val="40000"/>
                  </a:schemeClr>
                </a:solidFill>
              </a:ln>
            </c:spPr>
            <c:txPr>
              <a:bodyPr/>
              <a:lstStyle/>
              <a:p>
                <a:pPr>
                  <a:defRPr sz="1100">
                    <a:solidFill>
                      <a:schemeClr val="bg1"/>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'Arkusz1 (2)'!$L$259:$V$259</c:f>
              <c:numCache>
                <c:formatCode>General</c:formatCode>
                <c:ptCount val="11"/>
                <c:pt idx="0">
                  <c:v>2013</c:v>
                </c:pt>
                <c:pt idx="1">
                  <c:v>2014</c:v>
                </c:pt>
                <c:pt idx="2">
                  <c:v>2015</c:v>
                </c:pt>
                <c:pt idx="3">
                  <c:v>2016</c:v>
                </c:pt>
                <c:pt idx="4">
                  <c:v>2017</c:v>
                </c:pt>
                <c:pt idx="5">
                  <c:v>2018</c:v>
                </c:pt>
                <c:pt idx="6">
                  <c:v>2019</c:v>
                </c:pt>
                <c:pt idx="7">
                  <c:v>2020</c:v>
                </c:pt>
                <c:pt idx="8">
                  <c:v>2021</c:v>
                </c:pt>
                <c:pt idx="9">
                  <c:v>2022</c:v>
                </c:pt>
                <c:pt idx="10">
                  <c:v>2023</c:v>
                </c:pt>
              </c:numCache>
            </c:numRef>
          </c:cat>
          <c:val>
            <c:numRef>
              <c:f>'Arkusz1 (2)'!$L$262:$V$262</c:f>
              <c:numCache>
                <c:formatCode>General</c:formatCode>
                <c:ptCount val="11"/>
                <c:pt idx="0">
                  <c:v>33</c:v>
                </c:pt>
                <c:pt idx="1">
                  <c:v>28</c:v>
                </c:pt>
                <c:pt idx="2">
                  <c:v>32</c:v>
                </c:pt>
                <c:pt idx="3">
                  <c:v>37</c:v>
                </c:pt>
                <c:pt idx="4">
                  <c:v>43</c:v>
                </c:pt>
                <c:pt idx="5">
                  <c:v>53</c:v>
                </c:pt>
                <c:pt idx="6">
                  <c:v>49</c:v>
                </c:pt>
                <c:pt idx="7">
                  <c:v>18</c:v>
                </c:pt>
                <c:pt idx="8">
                  <c:v>34</c:v>
                </c:pt>
                <c:pt idx="9">
                  <c:v>33</c:v>
                </c:pt>
                <c:pt idx="10">
                  <c:v>26</c:v>
                </c:pt>
              </c:numCache>
            </c:numRef>
          </c:val>
          <c:smooth val="0"/>
          <c:extLst>
            <c:ext xmlns:c16="http://schemas.microsoft.com/office/drawing/2014/chart" uri="{C3380CC4-5D6E-409C-BE32-E72D297353CC}">
              <c16:uniqueId val="{00000002-7A74-42CC-839E-24FF8083471C}"/>
            </c:ext>
          </c:extLst>
        </c:ser>
        <c:dLbls>
          <c:showLegendKey val="0"/>
          <c:showVal val="0"/>
          <c:showCatName val="0"/>
          <c:showSerName val="0"/>
          <c:showPercent val="0"/>
          <c:showBubbleSize val="0"/>
        </c:dLbls>
        <c:marker val="1"/>
        <c:smooth val="0"/>
        <c:axId val="289780384"/>
        <c:axId val="289780944"/>
      </c:lineChart>
      <c:catAx>
        <c:axId val="289780384"/>
        <c:scaling>
          <c:orientation val="minMax"/>
        </c:scaling>
        <c:delete val="0"/>
        <c:axPos val="b"/>
        <c:numFmt formatCode="General" sourceLinked="1"/>
        <c:majorTickMark val="none"/>
        <c:minorTickMark val="none"/>
        <c:tickLblPos val="nextTo"/>
        <c:crossAx val="289780944"/>
        <c:crosses val="autoZero"/>
        <c:auto val="1"/>
        <c:lblAlgn val="ctr"/>
        <c:lblOffset val="100"/>
        <c:noMultiLvlLbl val="0"/>
      </c:catAx>
      <c:valAx>
        <c:axId val="289780944"/>
        <c:scaling>
          <c:orientation val="minMax"/>
        </c:scaling>
        <c:delete val="0"/>
        <c:axPos val="l"/>
        <c:majorGridlines/>
        <c:numFmt formatCode="General" sourceLinked="1"/>
        <c:majorTickMark val="none"/>
        <c:minorTickMark val="none"/>
        <c:tickLblPos val="nextTo"/>
        <c:spPr>
          <a:ln w="9525">
            <a:noFill/>
          </a:ln>
        </c:spPr>
        <c:crossAx val="289780384"/>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całoroczne!$D$23</c:f>
              <c:strCache>
                <c:ptCount val="1"/>
                <c:pt idx="0">
                  <c:v>2022</c:v>
                </c:pt>
              </c:strCache>
            </c:strRef>
          </c:tx>
          <c:spPr>
            <a:ln>
              <a:solidFill>
                <a:srgbClr val="FF0000"/>
              </a:solidFill>
            </a:ln>
          </c:spPr>
          <c:marker>
            <c:symbol val="none"/>
          </c:marker>
          <c:dLbls>
            <c:dLbl>
              <c:idx val="4"/>
              <c:layout>
                <c:manualLayout>
                  <c:x val="-3.7297862039089774E-2"/>
                  <c:y val="-4.9545321986266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99B-48B7-B4ED-873CB2EB83FE}"/>
                </c:ext>
              </c:extLst>
            </c:dLbl>
            <c:dLbl>
              <c:idx val="8"/>
              <c:layout>
                <c:manualLayout>
                  <c:x val="-2.4352878220319625E-2"/>
                  <c:y val="5.7745433335984519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99B-48B7-B4ED-873CB2EB83FE}"/>
                </c:ext>
              </c:extLst>
            </c:dLbl>
            <c:dLbl>
              <c:idx val="9"/>
              <c:dLblPos val="b"/>
              <c:showLegendKey val="0"/>
              <c:showVal val="1"/>
              <c:showCatName val="0"/>
              <c:showSerName val="0"/>
              <c:showPercent val="0"/>
              <c:showBubbleSize val="0"/>
              <c:extLst>
                <c:ext xmlns:c15="http://schemas.microsoft.com/office/drawing/2012/chart" uri="{CE6537A1-D6FC-4f65-9D91-7224C49458BB}">
                  <c15:layout>
                    <c:manualLayout>
                      <c:w val="1.8500624315164488E-2"/>
                      <c:h val="7.2154882154882152E-2"/>
                    </c:manualLayout>
                  </c15:layout>
                </c:ext>
                <c:ext xmlns:c16="http://schemas.microsoft.com/office/drawing/2014/chart" uri="{C3380CC4-5D6E-409C-BE32-E72D297353CC}">
                  <c16:uniqueId val="{00000002-799B-48B7-B4ED-873CB2EB83FE}"/>
                </c:ext>
              </c:extLst>
            </c:dLbl>
            <c:dLbl>
              <c:idx val="11"/>
              <c:layout>
                <c:manualLayout>
                  <c:x val="-9.2856011269390679E-3"/>
                  <c:y val="-2.11614836024284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99B-48B7-B4ED-873CB2EB83FE}"/>
                </c:ext>
              </c:extLst>
            </c:dLbl>
            <c:spPr>
              <a:solidFill>
                <a:srgbClr val="FF0000"/>
              </a:solidFill>
              <a:ln>
                <a:solidFill>
                  <a:srgbClr val="FF0000"/>
                </a:solidFill>
              </a:ln>
            </c:spPr>
            <c:txPr>
              <a:bodyPr/>
              <a:lstStyle/>
              <a:p>
                <a:pPr>
                  <a:defRPr sz="1100">
                    <a:solidFill>
                      <a:schemeClr val="bg1"/>
                    </a:solidFill>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całoroczne!$A$24:$A$35</c:f>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f>całoroczne!$D$24:$D$35</c:f>
              <c:numCache>
                <c:formatCode>General</c:formatCode>
                <c:ptCount val="12"/>
                <c:pt idx="0">
                  <c:v>7</c:v>
                </c:pt>
                <c:pt idx="1">
                  <c:v>3</c:v>
                </c:pt>
                <c:pt idx="2">
                  <c:v>6</c:v>
                </c:pt>
                <c:pt idx="3">
                  <c:v>3</c:v>
                </c:pt>
                <c:pt idx="4">
                  <c:v>10</c:v>
                </c:pt>
                <c:pt idx="5">
                  <c:v>5</c:v>
                </c:pt>
                <c:pt idx="6">
                  <c:v>0</c:v>
                </c:pt>
                <c:pt idx="7">
                  <c:v>5</c:v>
                </c:pt>
                <c:pt idx="8">
                  <c:v>0</c:v>
                </c:pt>
                <c:pt idx="9">
                  <c:v>0</c:v>
                </c:pt>
                <c:pt idx="10">
                  <c:v>0</c:v>
                </c:pt>
                <c:pt idx="11">
                  <c:v>4</c:v>
                </c:pt>
              </c:numCache>
            </c:numRef>
          </c:val>
          <c:smooth val="0"/>
          <c:extLst>
            <c:ext xmlns:c16="http://schemas.microsoft.com/office/drawing/2014/chart" uri="{C3380CC4-5D6E-409C-BE32-E72D297353CC}">
              <c16:uniqueId val="{00000004-799B-48B7-B4ED-873CB2EB83FE}"/>
            </c:ext>
          </c:extLst>
        </c:ser>
        <c:ser>
          <c:idx val="1"/>
          <c:order val="1"/>
          <c:tx>
            <c:strRef>
              <c:f>całoroczne!$E$23</c:f>
              <c:strCache>
                <c:ptCount val="1"/>
                <c:pt idx="0">
                  <c:v>2023</c:v>
                </c:pt>
              </c:strCache>
            </c:strRef>
          </c:tx>
          <c:spPr>
            <a:ln>
              <a:solidFill>
                <a:srgbClr val="0070C0"/>
              </a:solidFill>
            </a:ln>
          </c:spPr>
          <c:marker>
            <c:symbol val="none"/>
          </c:marker>
          <c:dLbls>
            <c:dLbl>
              <c:idx val="0"/>
              <c:layout>
                <c:manualLayout>
                  <c:x val="-3.7601914768810515E-2"/>
                  <c:y val="-4.13635038044487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99B-48B7-B4ED-873CB2EB83FE}"/>
                </c:ext>
              </c:extLst>
            </c:dLbl>
            <c:dLbl>
              <c:idx val="2"/>
              <c:layout>
                <c:manualLayout>
                  <c:x val="-1.1500772843851289E-2"/>
                  <c:y val="-2.11614836024284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99B-48B7-B4ED-873CB2EB83FE}"/>
                </c:ext>
              </c:extLst>
            </c:dLbl>
            <c:dLbl>
              <c:idx val="4"/>
              <c:layout>
                <c:manualLayout>
                  <c:x val="-1.1407894401549322E-2"/>
                  <c:y val="2.59765635356186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99B-48B7-B4ED-873CB2EB83FE}"/>
                </c:ext>
              </c:extLst>
            </c:dLbl>
            <c:dLbl>
              <c:idx val="5"/>
              <c:layout>
                <c:manualLayout>
                  <c:x val="-2.8003922021982161E-3"/>
                  <c:y val="-4.3264667674116492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99B-48B7-B4ED-873CB2EB83FE}"/>
                </c:ext>
              </c:extLst>
            </c:dLbl>
            <c:dLbl>
              <c:idx val="6"/>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99B-48B7-B4ED-873CB2EB83FE}"/>
                </c:ext>
              </c:extLst>
            </c:dLbl>
            <c:dLbl>
              <c:idx val="7"/>
              <c:layout>
                <c:manualLayout>
                  <c:x val="-6.2529704178494814E-4"/>
                  <c:y val="-5.774278215223097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99B-48B7-B4ED-873CB2EB83FE}"/>
                </c:ext>
              </c:extLst>
            </c:dLbl>
            <c:dLbl>
              <c:idx val="8"/>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99B-48B7-B4ED-873CB2EB83FE}"/>
                </c:ext>
              </c:extLst>
            </c:dLbl>
            <c:dLbl>
              <c:idx val="9"/>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99B-48B7-B4ED-873CB2EB83FE}"/>
                </c:ext>
              </c:extLst>
            </c:dLbl>
            <c:dLbl>
              <c:idx val="10"/>
              <c:dLblPos val="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99B-48B7-B4ED-873CB2EB83FE}"/>
                </c:ext>
              </c:extLst>
            </c:dLbl>
            <c:dLbl>
              <c:idx val="11"/>
              <c:layout>
                <c:manualLayout>
                  <c:x val="-7.1505825230249115E-3"/>
                  <c:y val="-1.58752883162331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99B-48B7-B4ED-873CB2EB83FE}"/>
                </c:ext>
              </c:extLst>
            </c:dLbl>
            <c:spPr>
              <a:solidFill>
                <a:srgbClr val="0070C0"/>
              </a:solidFill>
              <a:ln>
                <a:solidFill>
                  <a:srgbClr val="0070C0"/>
                </a:solidFill>
              </a:ln>
            </c:spPr>
            <c:txPr>
              <a:bodyPr/>
              <a:lstStyle/>
              <a:p>
                <a:pPr>
                  <a:defRPr sz="1100">
                    <a:solidFill>
                      <a:schemeClr val="bg1"/>
                    </a:solidFill>
                  </a:defRPr>
                </a:pPr>
                <a:endParaRPr lang="pl-PL"/>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całoroczne!$A$24:$A$35</c:f>
              <c:strCache>
                <c:ptCount val="12"/>
                <c:pt idx="0">
                  <c:v>styczeń</c:v>
                </c:pt>
                <c:pt idx="1">
                  <c:v>luty</c:v>
                </c:pt>
                <c:pt idx="2">
                  <c:v>marzec</c:v>
                </c:pt>
                <c:pt idx="3">
                  <c:v>kwiecień</c:v>
                </c:pt>
                <c:pt idx="4">
                  <c:v>maj</c:v>
                </c:pt>
                <c:pt idx="5">
                  <c:v>czerwiec</c:v>
                </c:pt>
                <c:pt idx="6">
                  <c:v>lipiec</c:v>
                </c:pt>
                <c:pt idx="7">
                  <c:v>sierpień</c:v>
                </c:pt>
                <c:pt idx="8">
                  <c:v>wrzesień</c:v>
                </c:pt>
                <c:pt idx="9">
                  <c:v>październik</c:v>
                </c:pt>
                <c:pt idx="10">
                  <c:v>listopad</c:v>
                </c:pt>
                <c:pt idx="11">
                  <c:v>grudzień</c:v>
                </c:pt>
              </c:strCache>
            </c:strRef>
          </c:cat>
          <c:val>
            <c:numRef>
              <c:f>całoroczne!$E$24:$E$35</c:f>
              <c:numCache>
                <c:formatCode>General</c:formatCode>
                <c:ptCount val="12"/>
                <c:pt idx="0">
                  <c:v>3</c:v>
                </c:pt>
                <c:pt idx="1">
                  <c:v>1</c:v>
                </c:pt>
                <c:pt idx="2">
                  <c:v>0</c:v>
                </c:pt>
                <c:pt idx="3">
                  <c:v>10</c:v>
                </c:pt>
                <c:pt idx="4">
                  <c:v>7</c:v>
                </c:pt>
                <c:pt idx="5">
                  <c:v>3</c:v>
                </c:pt>
                <c:pt idx="6">
                  <c:v>0</c:v>
                </c:pt>
                <c:pt idx="7">
                  <c:v>0</c:v>
                </c:pt>
                <c:pt idx="8">
                  <c:v>1</c:v>
                </c:pt>
                <c:pt idx="9">
                  <c:v>2</c:v>
                </c:pt>
                <c:pt idx="10">
                  <c:v>3</c:v>
                </c:pt>
                <c:pt idx="11">
                  <c:v>2</c:v>
                </c:pt>
              </c:numCache>
            </c:numRef>
          </c:val>
          <c:smooth val="0"/>
          <c:extLst>
            <c:ext xmlns:c16="http://schemas.microsoft.com/office/drawing/2014/chart" uri="{C3380CC4-5D6E-409C-BE32-E72D297353CC}">
              <c16:uniqueId val="{0000000F-799B-48B7-B4ED-873CB2EB83FE}"/>
            </c:ext>
          </c:extLst>
        </c:ser>
        <c:dLbls>
          <c:dLblPos val="t"/>
          <c:showLegendKey val="0"/>
          <c:showVal val="1"/>
          <c:showCatName val="0"/>
          <c:showSerName val="0"/>
          <c:showPercent val="0"/>
          <c:showBubbleSize val="0"/>
        </c:dLbls>
        <c:smooth val="0"/>
        <c:axId val="249930496"/>
        <c:axId val="249932032"/>
      </c:lineChart>
      <c:catAx>
        <c:axId val="249930496"/>
        <c:scaling>
          <c:orientation val="minMax"/>
        </c:scaling>
        <c:delete val="0"/>
        <c:axPos val="b"/>
        <c:numFmt formatCode="General" sourceLinked="0"/>
        <c:majorTickMark val="out"/>
        <c:minorTickMark val="none"/>
        <c:tickLblPos val="nextTo"/>
        <c:crossAx val="249932032"/>
        <c:crosses val="autoZero"/>
        <c:auto val="1"/>
        <c:lblAlgn val="ctr"/>
        <c:lblOffset val="100"/>
        <c:noMultiLvlLbl val="0"/>
      </c:catAx>
      <c:valAx>
        <c:axId val="249932032"/>
        <c:scaling>
          <c:orientation val="minMax"/>
        </c:scaling>
        <c:delete val="0"/>
        <c:axPos val="l"/>
        <c:majorGridlines/>
        <c:numFmt formatCode="General" sourceLinked="1"/>
        <c:majorTickMark val="out"/>
        <c:minorTickMark val="none"/>
        <c:tickLblPos val="nextTo"/>
        <c:crossAx val="249930496"/>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całoroczne!$A$72</c:f>
              <c:strCache>
                <c:ptCount val="1"/>
                <c:pt idx="0">
                  <c:v>do 18 r.ż.</c:v>
                </c:pt>
              </c:strCache>
            </c:strRef>
          </c:tx>
          <c:spPr>
            <a:ln w="28575" cap="rnd">
              <a:solidFill>
                <a:srgbClr val="FF0000"/>
              </a:solidFill>
              <a:round/>
            </a:ln>
            <a:effectLst/>
          </c:spPr>
          <c:marker>
            <c:symbol val="none"/>
          </c:marker>
          <c:dLbls>
            <c:dLbl>
              <c:idx val="1"/>
              <c:layout>
                <c:manualLayout>
                  <c:x val="-3.3725290065305648E-2"/>
                  <c:y val="4.00086070040315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881-4199-B1C7-F95DCEB1597D}"/>
                </c:ext>
              </c:extLst>
            </c:dLbl>
            <c:dLbl>
              <c:idx val="4"/>
              <c:layout>
                <c:manualLayout>
                  <c:x val="-4.2555310605532568E-2"/>
                  <c:y val="2.95783635687200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881-4199-B1C7-F95DCEB1597D}"/>
                </c:ext>
              </c:extLst>
            </c:dLbl>
            <c:dLbl>
              <c:idx val="5"/>
              <c:layout>
                <c:manualLayout>
                  <c:x val="-1.6065248984851902E-2"/>
                  <c:y val="-3.995659266669020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881-4199-B1C7-F95DCEB1597D}"/>
                </c:ext>
              </c:extLst>
            </c:dLbl>
            <c:spPr>
              <a:solidFill>
                <a:srgbClr val="FF0000"/>
              </a:solidFill>
              <a:ln>
                <a:solidFill>
                  <a:srgbClr val="FF000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całoroczne!$C$71:$K$71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całoroczne!$C$72:$K$72</c:f>
              <c:numCache>
                <c:formatCode>0%</c:formatCode>
                <c:ptCount val="9"/>
                <c:pt idx="0">
                  <c:v>0.42718446601941745</c:v>
                </c:pt>
                <c:pt idx="1">
                  <c:v>0.58333333333333337</c:v>
                </c:pt>
                <c:pt idx="2">
                  <c:v>0.73584905660377353</c:v>
                </c:pt>
                <c:pt idx="3">
                  <c:v>0.4777777777777778</c:v>
                </c:pt>
                <c:pt idx="4">
                  <c:v>0.14285714285714285</c:v>
                </c:pt>
                <c:pt idx="5">
                  <c:v>0.10714285714285714</c:v>
                </c:pt>
                <c:pt idx="6">
                  <c:v>7.5949367088607597E-2</c:v>
                </c:pt>
                <c:pt idx="7">
                  <c:v>0.11627906976744186</c:v>
                </c:pt>
                <c:pt idx="8">
                  <c:v>0.34</c:v>
                </c:pt>
              </c:numCache>
            </c:numRef>
          </c:val>
          <c:smooth val="0"/>
          <c:extLst>
            <c:ext xmlns:c16="http://schemas.microsoft.com/office/drawing/2014/chart" uri="{C3380CC4-5D6E-409C-BE32-E72D297353CC}">
              <c16:uniqueId val="{00000003-D881-4199-B1C7-F95DCEB1597D}"/>
            </c:ext>
          </c:extLst>
        </c:ser>
        <c:ser>
          <c:idx val="1"/>
          <c:order val="1"/>
          <c:tx>
            <c:strRef>
              <c:f>całoroczne!$A$73</c:f>
              <c:strCache>
                <c:ptCount val="1"/>
                <c:pt idx="0">
                  <c:v>powyżej 18 r.ż.</c:v>
                </c:pt>
              </c:strCache>
            </c:strRef>
          </c:tx>
          <c:spPr>
            <a:ln w="28575" cap="rnd">
              <a:solidFill>
                <a:srgbClr val="0070C0"/>
              </a:solidFill>
              <a:round/>
            </a:ln>
            <a:effectLst/>
          </c:spPr>
          <c:marker>
            <c:symbol val="none"/>
          </c:marker>
          <c:dLbls>
            <c:spPr>
              <a:solidFill>
                <a:srgbClr val="0070C0"/>
              </a:solidFill>
              <a:ln>
                <a:solidFill>
                  <a:srgbClr val="0070C0"/>
                </a:solid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całoroczne!$C$71:$K$71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całoroczne!$C$73:$K$73</c:f>
              <c:numCache>
                <c:formatCode>0%</c:formatCode>
                <c:ptCount val="9"/>
                <c:pt idx="0">
                  <c:v>0.49514563106796117</c:v>
                </c:pt>
                <c:pt idx="1">
                  <c:v>0.41666666666666669</c:v>
                </c:pt>
                <c:pt idx="2">
                  <c:v>0.26415094339622641</c:v>
                </c:pt>
                <c:pt idx="3">
                  <c:v>0.52222222222222225</c:v>
                </c:pt>
                <c:pt idx="4">
                  <c:v>0.8571428571428571</c:v>
                </c:pt>
                <c:pt idx="5">
                  <c:v>0.8928571428571429</c:v>
                </c:pt>
                <c:pt idx="6">
                  <c:v>0.92405063291139244</c:v>
                </c:pt>
                <c:pt idx="7">
                  <c:v>0.88372093023255816</c:v>
                </c:pt>
                <c:pt idx="8">
                  <c:v>0.66</c:v>
                </c:pt>
              </c:numCache>
            </c:numRef>
          </c:val>
          <c:smooth val="0"/>
          <c:extLst>
            <c:ext xmlns:c16="http://schemas.microsoft.com/office/drawing/2014/chart" uri="{C3380CC4-5D6E-409C-BE32-E72D297353CC}">
              <c16:uniqueId val="{00000004-D881-4199-B1C7-F95DCEB1597D}"/>
            </c:ext>
          </c:extLst>
        </c:ser>
        <c:dLbls>
          <c:dLblPos val="t"/>
          <c:showLegendKey val="0"/>
          <c:showVal val="1"/>
          <c:showCatName val="0"/>
          <c:showSerName val="0"/>
          <c:showPercent val="0"/>
          <c:showBubbleSize val="0"/>
        </c:dLbls>
        <c:smooth val="0"/>
        <c:axId val="730616255"/>
        <c:axId val="730612927"/>
      </c:lineChart>
      <c:catAx>
        <c:axId val="73061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30612927"/>
        <c:crosses val="autoZero"/>
        <c:auto val="1"/>
        <c:lblAlgn val="ctr"/>
        <c:lblOffset val="100"/>
        <c:noMultiLvlLbl val="0"/>
      </c:catAx>
      <c:valAx>
        <c:axId val="73061292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3061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całoroczne!$B$87</c:f>
              <c:strCache>
                <c:ptCount val="1"/>
                <c:pt idx="0">
                  <c:v>kobiety</c:v>
                </c:pt>
              </c:strCache>
            </c:strRef>
          </c:tx>
          <c:spPr>
            <a:solidFill>
              <a:srgbClr val="0070C0"/>
            </a:solidFill>
            <a:ln>
              <a:solidFill>
                <a:srgbClr val="0070C0"/>
              </a:solidFill>
            </a:ln>
          </c:spPr>
          <c:invertIfNegative val="0"/>
          <c:dLbls>
            <c:dLbl>
              <c:idx val="0"/>
              <c:layout>
                <c:manualLayout>
                  <c:x val="-2.2181568253001768E-2"/>
                  <c:y val="4.192872117400419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3A1-49D6-B9F9-F4D505C0D70C}"/>
                </c:ext>
              </c:extLst>
            </c:dLbl>
            <c:dLbl>
              <c:idx val="1"/>
              <c:layout>
                <c:manualLayout>
                  <c:x val="-0.10085050440751148"/>
                  <c:y val="4.1930195618751541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3A1-49D6-B9F9-F4D505C0D70C}"/>
                </c:ext>
              </c:extLst>
            </c:dLbl>
            <c:spPr>
              <a:solidFill>
                <a:srgbClr val="0070C0"/>
              </a:solidFill>
              <a:ln>
                <a:solidFill>
                  <a:srgbClr val="0070C0"/>
                </a:solidFill>
              </a:ln>
            </c:spPr>
            <c:txPr>
              <a:bodyPr/>
              <a:lstStyle/>
              <a:p>
                <a:pPr>
                  <a:defRPr>
                    <a:solidFill>
                      <a:schemeClr val="bg1"/>
                    </a:solidFill>
                  </a:defRPr>
                </a:pPr>
                <a:endParaRPr lang="pl-PL"/>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całoroczne!$A$88:$A$93</c:f>
              <c:strCache>
                <c:ptCount val="6"/>
                <c:pt idx="0">
                  <c:v>do 13 r.ż.</c:v>
                </c:pt>
                <c:pt idx="1">
                  <c:v>14 - 18 r.ż.</c:v>
                </c:pt>
                <c:pt idx="2">
                  <c:v>19 - 23 r.ż.</c:v>
                </c:pt>
                <c:pt idx="3">
                  <c:v>24 - 28 r.ż.</c:v>
                </c:pt>
                <c:pt idx="4">
                  <c:v>29 - 33 r.ż.</c:v>
                </c:pt>
                <c:pt idx="5">
                  <c:v>powyżej 33 r.ż.</c:v>
                </c:pt>
              </c:strCache>
            </c:strRef>
          </c:cat>
          <c:val>
            <c:numRef>
              <c:f>całoroczne!$B$88:$B$93</c:f>
              <c:numCache>
                <c:formatCode>General</c:formatCode>
                <c:ptCount val="6"/>
                <c:pt idx="0">
                  <c:v>0</c:v>
                </c:pt>
                <c:pt idx="1">
                  <c:v>3</c:v>
                </c:pt>
                <c:pt idx="2">
                  <c:v>0</c:v>
                </c:pt>
                <c:pt idx="3">
                  <c:v>1</c:v>
                </c:pt>
                <c:pt idx="4">
                  <c:v>1</c:v>
                </c:pt>
                <c:pt idx="5">
                  <c:v>2</c:v>
                </c:pt>
              </c:numCache>
            </c:numRef>
          </c:val>
          <c:extLst>
            <c:ext xmlns:c16="http://schemas.microsoft.com/office/drawing/2014/chart" uri="{C3380CC4-5D6E-409C-BE32-E72D297353CC}">
              <c16:uniqueId val="{00000002-C3A1-49D6-B9F9-F4D505C0D70C}"/>
            </c:ext>
          </c:extLst>
        </c:ser>
        <c:ser>
          <c:idx val="1"/>
          <c:order val="1"/>
          <c:tx>
            <c:strRef>
              <c:f>całoroczne!$C$87</c:f>
              <c:strCache>
                <c:ptCount val="1"/>
                <c:pt idx="0">
                  <c:v>mężczyźni</c:v>
                </c:pt>
              </c:strCache>
            </c:strRef>
          </c:tx>
          <c:spPr>
            <a:solidFill>
              <a:srgbClr val="FF0000"/>
            </a:solidFill>
            <a:ln>
              <a:solidFill>
                <a:srgbClr val="FF0000"/>
              </a:solidFill>
            </a:ln>
          </c:spPr>
          <c:invertIfNegative val="0"/>
          <c:dLbls>
            <c:dLbl>
              <c:idx val="0"/>
              <c:layout>
                <c:manualLayout>
                  <c:x val="-1.0919373215430672E-3"/>
                  <c:y val="-4.192872117400419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3A1-49D6-B9F9-F4D505C0D70C}"/>
                </c:ext>
              </c:extLst>
            </c:dLbl>
            <c:dLbl>
              <c:idx val="3"/>
              <c:layout>
                <c:manualLayout>
                  <c:x val="-2.5940246045694202E-2"/>
                  <c:y val="-8.385744234800877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3A1-49D6-B9F9-F4D505C0D70C}"/>
                </c:ext>
              </c:extLst>
            </c:dLbl>
            <c:spPr>
              <a:solidFill>
                <a:srgbClr val="FF0000"/>
              </a:solidFill>
              <a:ln>
                <a:solidFill>
                  <a:srgbClr val="FF0000"/>
                </a:solidFill>
              </a:ln>
            </c:spPr>
            <c:txPr>
              <a:bodyPr/>
              <a:lstStyle/>
              <a:p>
                <a:pPr>
                  <a:defRPr>
                    <a:solidFill>
                      <a:schemeClr val="bg1"/>
                    </a:solidFill>
                  </a:defRPr>
                </a:pPr>
                <a:endParaRPr lang="pl-PL"/>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całoroczne!$A$88:$A$93</c:f>
              <c:strCache>
                <c:ptCount val="6"/>
                <c:pt idx="0">
                  <c:v>do 13 r.ż.</c:v>
                </c:pt>
                <c:pt idx="1">
                  <c:v>14 - 18 r.ż.</c:v>
                </c:pt>
                <c:pt idx="2">
                  <c:v>19 - 23 r.ż.</c:v>
                </c:pt>
                <c:pt idx="3">
                  <c:v>24 - 28 r.ż.</c:v>
                </c:pt>
                <c:pt idx="4">
                  <c:v>29 - 33 r.ż.</c:v>
                </c:pt>
                <c:pt idx="5">
                  <c:v>powyżej 33 r.ż.</c:v>
                </c:pt>
              </c:strCache>
            </c:strRef>
          </c:cat>
          <c:val>
            <c:numRef>
              <c:f>całoroczne!$C$88:$C$93</c:f>
              <c:numCache>
                <c:formatCode>General</c:formatCode>
                <c:ptCount val="6"/>
                <c:pt idx="0">
                  <c:v>2</c:v>
                </c:pt>
                <c:pt idx="1">
                  <c:v>6</c:v>
                </c:pt>
                <c:pt idx="2">
                  <c:v>3</c:v>
                </c:pt>
                <c:pt idx="3">
                  <c:v>5</c:v>
                </c:pt>
                <c:pt idx="4">
                  <c:v>5</c:v>
                </c:pt>
                <c:pt idx="5">
                  <c:v>4</c:v>
                </c:pt>
              </c:numCache>
            </c:numRef>
          </c:val>
          <c:extLst>
            <c:ext xmlns:c16="http://schemas.microsoft.com/office/drawing/2014/chart" uri="{C3380CC4-5D6E-409C-BE32-E72D297353CC}">
              <c16:uniqueId val="{00000005-C3A1-49D6-B9F9-F4D505C0D70C}"/>
            </c:ext>
          </c:extLst>
        </c:ser>
        <c:dLbls>
          <c:showLegendKey val="0"/>
          <c:showVal val="0"/>
          <c:showCatName val="0"/>
          <c:showSerName val="0"/>
          <c:showPercent val="0"/>
          <c:showBubbleSize val="0"/>
        </c:dLbls>
        <c:gapWidth val="150"/>
        <c:axId val="250052992"/>
        <c:axId val="250054528"/>
      </c:barChart>
      <c:catAx>
        <c:axId val="250052992"/>
        <c:scaling>
          <c:orientation val="minMax"/>
        </c:scaling>
        <c:delete val="0"/>
        <c:axPos val="l"/>
        <c:numFmt formatCode="General" sourceLinked="0"/>
        <c:majorTickMark val="out"/>
        <c:minorTickMark val="none"/>
        <c:tickLblPos val="nextTo"/>
        <c:crossAx val="250054528"/>
        <c:crosses val="autoZero"/>
        <c:auto val="1"/>
        <c:lblAlgn val="ctr"/>
        <c:lblOffset val="100"/>
        <c:noMultiLvlLbl val="0"/>
      </c:catAx>
      <c:valAx>
        <c:axId val="250054528"/>
        <c:scaling>
          <c:orientation val="minMax"/>
        </c:scaling>
        <c:delete val="0"/>
        <c:axPos val="b"/>
        <c:majorGridlines/>
        <c:numFmt formatCode="General" sourceLinked="1"/>
        <c:majorTickMark val="out"/>
        <c:minorTickMark val="none"/>
        <c:tickLblPos val="nextTo"/>
        <c:crossAx val="250052992"/>
        <c:crosses val="autoZero"/>
        <c:crossBetween val="between"/>
      </c:valAx>
    </c:plotArea>
    <c:legend>
      <c:legendPos val="r"/>
      <c:overlay val="0"/>
    </c:legend>
    <c:plotVisOnly val="1"/>
    <c:dispBlanksAs val="gap"/>
    <c:showDLblsOverMax val="0"/>
  </c:chart>
  <c:spPr>
    <a:ln>
      <a:noFill/>
    </a:ln>
  </c:sp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Arkusz1!$F$29</c:f>
              <c:strCache>
                <c:ptCount val="1"/>
                <c:pt idx="0">
                  <c:v>Liczba przedszkoli</c:v>
                </c:pt>
              </c:strCache>
            </c:strRef>
          </c:tx>
          <c:spPr>
            <a:solidFill>
              <a:schemeClr val="accent1"/>
            </a:solidFill>
            <a:ln>
              <a:noFill/>
            </a:ln>
            <a:effectLst/>
          </c:spPr>
          <c:invertIfNegative val="0"/>
          <c:dPt>
            <c:idx val="0"/>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1-0A6D-48AB-ACF3-6EF2961979DC}"/>
              </c:ext>
            </c:extLst>
          </c:dPt>
          <c:dPt>
            <c:idx val="1"/>
            <c:invertIfNegative val="0"/>
            <c:bubble3D val="0"/>
            <c:spPr>
              <a:solidFill>
                <a:srgbClr val="0070C0"/>
              </a:solidFill>
              <a:ln>
                <a:noFill/>
              </a:ln>
              <a:effectLst/>
            </c:spPr>
            <c:extLst>
              <c:ext xmlns:c16="http://schemas.microsoft.com/office/drawing/2014/chart" uri="{C3380CC4-5D6E-409C-BE32-E72D297353CC}">
                <c16:uniqueId val="{00000003-0A6D-48AB-ACF3-6EF2961979DC}"/>
              </c:ext>
            </c:extLst>
          </c:dPt>
          <c:dPt>
            <c:idx val="2"/>
            <c:invertIfNegative val="0"/>
            <c:bubble3D val="0"/>
            <c:spPr>
              <a:solidFill>
                <a:srgbClr val="FF0000"/>
              </a:solidFill>
              <a:ln>
                <a:noFill/>
              </a:ln>
              <a:effectLst/>
            </c:spPr>
            <c:extLst>
              <c:ext xmlns:c16="http://schemas.microsoft.com/office/drawing/2014/chart" uri="{C3380CC4-5D6E-409C-BE32-E72D297353CC}">
                <c16:uniqueId val="{00000005-0A6D-48AB-ACF3-6EF2961979D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Arkusz1!$E$30:$E$33</c:f>
              <c:strCache>
                <c:ptCount val="4"/>
                <c:pt idx="0">
                  <c:v>2019/2020</c:v>
                </c:pt>
                <c:pt idx="1">
                  <c:v>2020/2021</c:v>
                </c:pt>
                <c:pt idx="2">
                  <c:v>2021/2022</c:v>
                </c:pt>
                <c:pt idx="3">
                  <c:v>2022/2023</c:v>
                </c:pt>
              </c:strCache>
            </c:strRef>
          </c:cat>
          <c:val>
            <c:numRef>
              <c:f>Arkusz1!$F$30:$F$33</c:f>
              <c:numCache>
                <c:formatCode>General</c:formatCode>
                <c:ptCount val="4"/>
                <c:pt idx="0">
                  <c:v>74</c:v>
                </c:pt>
                <c:pt idx="1">
                  <c:v>118</c:v>
                </c:pt>
                <c:pt idx="2">
                  <c:v>183</c:v>
                </c:pt>
                <c:pt idx="3">
                  <c:v>185</c:v>
                </c:pt>
              </c:numCache>
            </c:numRef>
          </c:val>
          <c:extLst>
            <c:ext xmlns:c16="http://schemas.microsoft.com/office/drawing/2014/chart" uri="{C3380CC4-5D6E-409C-BE32-E72D297353CC}">
              <c16:uniqueId val="{00000006-0A6D-48AB-ACF3-6EF2961979DC}"/>
            </c:ext>
          </c:extLst>
        </c:ser>
        <c:dLbls>
          <c:dLblPos val="outEnd"/>
          <c:showLegendKey val="0"/>
          <c:showVal val="1"/>
          <c:showCatName val="0"/>
          <c:showSerName val="0"/>
          <c:showPercent val="0"/>
          <c:showBubbleSize val="0"/>
        </c:dLbls>
        <c:gapWidth val="219"/>
        <c:overlap val="-27"/>
        <c:axId val="737660016"/>
        <c:axId val="1044392448"/>
      </c:barChart>
      <c:catAx>
        <c:axId val="737660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1044392448"/>
        <c:crosses val="autoZero"/>
        <c:auto val="1"/>
        <c:lblAlgn val="ctr"/>
        <c:lblOffset val="100"/>
        <c:noMultiLvlLbl val="0"/>
      </c:catAx>
      <c:valAx>
        <c:axId val="1044392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37660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Arkusz1!$C$29</c:f>
              <c:strCache>
                <c:ptCount val="1"/>
                <c:pt idx="0">
                  <c:v>Liczba uczniów</c:v>
                </c:pt>
              </c:strCache>
            </c:strRef>
          </c:tx>
          <c:spPr>
            <a:solidFill>
              <a:schemeClr val="accent1"/>
            </a:solidFill>
            <a:ln>
              <a:noFill/>
            </a:ln>
            <a:effectLst/>
          </c:spPr>
          <c:invertIfNegative val="0"/>
          <c:dPt>
            <c:idx val="0"/>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1-3B57-49A8-9108-6A15197F9E2C}"/>
              </c:ext>
            </c:extLst>
          </c:dPt>
          <c:dPt>
            <c:idx val="1"/>
            <c:invertIfNegative val="0"/>
            <c:bubble3D val="0"/>
            <c:spPr>
              <a:solidFill>
                <a:srgbClr val="0070C0"/>
              </a:solidFill>
              <a:ln>
                <a:noFill/>
              </a:ln>
              <a:effectLst/>
            </c:spPr>
            <c:extLst>
              <c:ext xmlns:c16="http://schemas.microsoft.com/office/drawing/2014/chart" uri="{C3380CC4-5D6E-409C-BE32-E72D297353CC}">
                <c16:uniqueId val="{00000003-3B57-49A8-9108-6A15197F9E2C}"/>
              </c:ext>
            </c:extLst>
          </c:dPt>
          <c:dPt>
            <c:idx val="2"/>
            <c:invertIfNegative val="0"/>
            <c:bubble3D val="0"/>
            <c:spPr>
              <a:solidFill>
                <a:srgbClr val="FF0000"/>
              </a:solidFill>
              <a:ln>
                <a:noFill/>
              </a:ln>
              <a:effectLst/>
            </c:spPr>
            <c:extLst>
              <c:ext xmlns:c16="http://schemas.microsoft.com/office/drawing/2014/chart" uri="{C3380CC4-5D6E-409C-BE32-E72D297353CC}">
                <c16:uniqueId val="{00000005-3B57-49A8-9108-6A15197F9E2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Arkusz1!$B$30:$B$33</c:f>
              <c:strCache>
                <c:ptCount val="4"/>
                <c:pt idx="0">
                  <c:v>2019/2020</c:v>
                </c:pt>
                <c:pt idx="1">
                  <c:v>2020/2021</c:v>
                </c:pt>
                <c:pt idx="2">
                  <c:v>2021/2022</c:v>
                </c:pt>
                <c:pt idx="3">
                  <c:v>2022/2023</c:v>
                </c:pt>
              </c:strCache>
            </c:strRef>
          </c:cat>
          <c:val>
            <c:numRef>
              <c:f>Arkusz1!$C$30:$C$33</c:f>
              <c:numCache>
                <c:formatCode>General</c:formatCode>
                <c:ptCount val="4"/>
                <c:pt idx="0">
                  <c:v>2813</c:v>
                </c:pt>
                <c:pt idx="1">
                  <c:v>6290</c:v>
                </c:pt>
                <c:pt idx="2">
                  <c:v>9029</c:v>
                </c:pt>
                <c:pt idx="3">
                  <c:v>9250</c:v>
                </c:pt>
              </c:numCache>
            </c:numRef>
          </c:val>
          <c:extLst>
            <c:ext xmlns:c16="http://schemas.microsoft.com/office/drawing/2014/chart" uri="{C3380CC4-5D6E-409C-BE32-E72D297353CC}">
              <c16:uniqueId val="{00000006-3B57-49A8-9108-6A15197F9E2C}"/>
            </c:ext>
          </c:extLst>
        </c:ser>
        <c:dLbls>
          <c:dLblPos val="outEnd"/>
          <c:showLegendKey val="0"/>
          <c:showVal val="1"/>
          <c:showCatName val="0"/>
          <c:showSerName val="0"/>
          <c:showPercent val="0"/>
          <c:showBubbleSize val="0"/>
        </c:dLbls>
        <c:gapWidth val="219"/>
        <c:overlap val="-27"/>
        <c:axId val="604919728"/>
        <c:axId val="732729504"/>
      </c:barChart>
      <c:catAx>
        <c:axId val="604919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732729504"/>
        <c:crosses val="autoZero"/>
        <c:auto val="1"/>
        <c:lblAlgn val="ctr"/>
        <c:lblOffset val="100"/>
        <c:noMultiLvlLbl val="0"/>
      </c:catAx>
      <c:valAx>
        <c:axId val="732729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4919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Arkusz1!$F$19</c:f>
              <c:strCache>
                <c:ptCount val="1"/>
                <c:pt idx="0">
                  <c:v>Liczba szkół</c:v>
                </c:pt>
              </c:strCache>
            </c:strRef>
          </c:tx>
          <c:spPr>
            <a:solidFill>
              <a:schemeClr val="accent1"/>
            </a:solidFill>
            <a:ln>
              <a:noFill/>
            </a:ln>
            <a:effectLst/>
          </c:spPr>
          <c:invertIfNegative val="0"/>
          <c:dPt>
            <c:idx val="0"/>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1-B00E-479B-AF57-FFECC8000243}"/>
              </c:ext>
            </c:extLst>
          </c:dPt>
          <c:dPt>
            <c:idx val="1"/>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3-B00E-479B-AF57-FFECC8000243}"/>
              </c:ext>
            </c:extLst>
          </c:dPt>
          <c:dPt>
            <c:idx val="2"/>
            <c:invertIfNegative val="0"/>
            <c:bubble3D val="0"/>
            <c:spPr>
              <a:solidFill>
                <a:srgbClr val="0070C0"/>
              </a:solidFill>
              <a:ln>
                <a:noFill/>
              </a:ln>
              <a:effectLst/>
            </c:spPr>
            <c:extLst>
              <c:ext xmlns:c16="http://schemas.microsoft.com/office/drawing/2014/chart" uri="{C3380CC4-5D6E-409C-BE32-E72D297353CC}">
                <c16:uniqueId val="{00000005-B00E-479B-AF57-FFECC8000243}"/>
              </c:ext>
            </c:extLst>
          </c:dPt>
          <c:dPt>
            <c:idx val="3"/>
            <c:invertIfNegative val="0"/>
            <c:bubble3D val="0"/>
            <c:spPr>
              <a:solidFill>
                <a:srgbClr val="FF0000"/>
              </a:solidFill>
              <a:ln>
                <a:noFill/>
              </a:ln>
              <a:effectLst/>
            </c:spPr>
            <c:extLst>
              <c:ext xmlns:c16="http://schemas.microsoft.com/office/drawing/2014/chart" uri="{C3380CC4-5D6E-409C-BE32-E72D297353CC}">
                <c16:uniqueId val="{00000007-B00E-479B-AF57-FFECC800024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Arkusz1!$E$20:$E$24</c:f>
              <c:strCache>
                <c:ptCount val="5"/>
                <c:pt idx="0">
                  <c:v>2018/2019</c:v>
                </c:pt>
                <c:pt idx="1">
                  <c:v>2019/2020</c:v>
                </c:pt>
                <c:pt idx="2">
                  <c:v>2020/2021</c:v>
                </c:pt>
                <c:pt idx="3">
                  <c:v>2021/2022</c:v>
                </c:pt>
                <c:pt idx="4">
                  <c:v>2022/2023</c:v>
                </c:pt>
              </c:strCache>
            </c:strRef>
          </c:cat>
          <c:val>
            <c:numRef>
              <c:f>Arkusz1!$F$20:$F$24</c:f>
              <c:numCache>
                <c:formatCode>General</c:formatCode>
                <c:ptCount val="5"/>
                <c:pt idx="0">
                  <c:v>194</c:v>
                </c:pt>
                <c:pt idx="1">
                  <c:v>191</c:v>
                </c:pt>
                <c:pt idx="2">
                  <c:v>106</c:v>
                </c:pt>
                <c:pt idx="3">
                  <c:v>194</c:v>
                </c:pt>
                <c:pt idx="4">
                  <c:v>205</c:v>
                </c:pt>
              </c:numCache>
            </c:numRef>
          </c:val>
          <c:extLst>
            <c:ext xmlns:c16="http://schemas.microsoft.com/office/drawing/2014/chart" uri="{C3380CC4-5D6E-409C-BE32-E72D297353CC}">
              <c16:uniqueId val="{00000008-B00E-479B-AF57-FFECC8000243}"/>
            </c:ext>
          </c:extLst>
        </c:ser>
        <c:dLbls>
          <c:dLblPos val="outEnd"/>
          <c:showLegendKey val="0"/>
          <c:showVal val="1"/>
          <c:showCatName val="0"/>
          <c:showSerName val="0"/>
          <c:showPercent val="0"/>
          <c:showBubbleSize val="0"/>
        </c:dLbls>
        <c:gapWidth val="219"/>
        <c:overlap val="-27"/>
        <c:axId val="735073376"/>
        <c:axId val="736557920"/>
      </c:barChart>
      <c:catAx>
        <c:axId val="735073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736557920"/>
        <c:crosses val="autoZero"/>
        <c:auto val="1"/>
        <c:lblAlgn val="ctr"/>
        <c:lblOffset val="100"/>
        <c:noMultiLvlLbl val="0"/>
      </c:catAx>
      <c:valAx>
        <c:axId val="736557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350733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Arkusz1!$C$19</c:f>
              <c:strCache>
                <c:ptCount val="1"/>
                <c:pt idx="0">
                  <c:v>Liczba uczniów klas IV</c:v>
                </c:pt>
              </c:strCache>
            </c:strRef>
          </c:tx>
          <c:spPr>
            <a:solidFill>
              <a:schemeClr val="accent1"/>
            </a:solidFill>
            <a:ln>
              <a:noFill/>
            </a:ln>
            <a:effectLst/>
          </c:spPr>
          <c:invertIfNegative val="0"/>
          <c:dPt>
            <c:idx val="0"/>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1-CF19-464E-990F-87AC819E1DF3}"/>
              </c:ext>
            </c:extLst>
          </c:dPt>
          <c:dPt>
            <c:idx val="1"/>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3-CF19-464E-990F-87AC819E1DF3}"/>
              </c:ext>
            </c:extLst>
          </c:dPt>
          <c:dPt>
            <c:idx val="2"/>
            <c:invertIfNegative val="0"/>
            <c:bubble3D val="0"/>
            <c:spPr>
              <a:solidFill>
                <a:srgbClr val="0070C0"/>
              </a:solidFill>
              <a:ln>
                <a:noFill/>
              </a:ln>
              <a:effectLst/>
            </c:spPr>
            <c:extLst>
              <c:ext xmlns:c16="http://schemas.microsoft.com/office/drawing/2014/chart" uri="{C3380CC4-5D6E-409C-BE32-E72D297353CC}">
                <c16:uniqueId val="{00000005-CF19-464E-990F-87AC819E1DF3}"/>
              </c:ext>
            </c:extLst>
          </c:dPt>
          <c:dPt>
            <c:idx val="3"/>
            <c:invertIfNegative val="0"/>
            <c:bubble3D val="0"/>
            <c:spPr>
              <a:solidFill>
                <a:srgbClr val="FF0000"/>
              </a:solidFill>
              <a:ln>
                <a:noFill/>
              </a:ln>
              <a:effectLst/>
            </c:spPr>
            <c:extLst>
              <c:ext xmlns:c16="http://schemas.microsoft.com/office/drawing/2014/chart" uri="{C3380CC4-5D6E-409C-BE32-E72D297353CC}">
                <c16:uniqueId val="{00000007-CF19-464E-990F-87AC819E1DF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Arkusz1!$B$20:$B$24</c:f>
              <c:strCache>
                <c:ptCount val="5"/>
                <c:pt idx="0">
                  <c:v>2018/2019</c:v>
                </c:pt>
                <c:pt idx="1">
                  <c:v>2019/2020</c:v>
                </c:pt>
                <c:pt idx="2">
                  <c:v>2020/2021</c:v>
                </c:pt>
                <c:pt idx="3">
                  <c:v>2021/2022</c:v>
                </c:pt>
                <c:pt idx="4">
                  <c:v>2022/2023</c:v>
                </c:pt>
              </c:strCache>
            </c:strRef>
          </c:cat>
          <c:val>
            <c:numRef>
              <c:f>Arkusz1!$C$20:$C$24</c:f>
              <c:numCache>
                <c:formatCode>General</c:formatCode>
                <c:ptCount val="5"/>
                <c:pt idx="0">
                  <c:v>7150</c:v>
                </c:pt>
                <c:pt idx="1">
                  <c:v>3290</c:v>
                </c:pt>
                <c:pt idx="2">
                  <c:v>2104</c:v>
                </c:pt>
                <c:pt idx="3">
                  <c:v>14899</c:v>
                </c:pt>
                <c:pt idx="4">
                  <c:v>6125</c:v>
                </c:pt>
              </c:numCache>
            </c:numRef>
          </c:val>
          <c:extLst>
            <c:ext xmlns:c16="http://schemas.microsoft.com/office/drawing/2014/chart" uri="{C3380CC4-5D6E-409C-BE32-E72D297353CC}">
              <c16:uniqueId val="{00000008-CF19-464E-990F-87AC819E1DF3}"/>
            </c:ext>
          </c:extLst>
        </c:ser>
        <c:dLbls>
          <c:dLblPos val="outEnd"/>
          <c:showLegendKey val="0"/>
          <c:showVal val="1"/>
          <c:showCatName val="0"/>
          <c:showSerName val="0"/>
          <c:showPercent val="0"/>
          <c:showBubbleSize val="0"/>
        </c:dLbls>
        <c:gapWidth val="219"/>
        <c:overlap val="-27"/>
        <c:axId val="604946176"/>
        <c:axId val="723248752"/>
      </c:barChart>
      <c:catAx>
        <c:axId val="604946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723248752"/>
        <c:crosses val="autoZero"/>
        <c:auto val="1"/>
        <c:lblAlgn val="ctr"/>
        <c:lblOffset val="100"/>
        <c:noMultiLvlLbl val="0"/>
      </c:catAx>
      <c:valAx>
        <c:axId val="723248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49461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Arkusz1!$F$1</c:f>
              <c:strCache>
                <c:ptCount val="1"/>
                <c:pt idx="0">
                  <c:v>Liczba szkół</c:v>
                </c:pt>
              </c:strCache>
            </c:strRef>
          </c:tx>
          <c:spPr>
            <a:solidFill>
              <a:schemeClr val="accent1"/>
            </a:solidFill>
            <a:ln>
              <a:noFill/>
            </a:ln>
            <a:effectLst/>
          </c:spPr>
          <c:invertIfNegative val="0"/>
          <c:dPt>
            <c:idx val="0"/>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1-EA3B-4159-BD5A-82CCD80F83EB}"/>
              </c:ext>
            </c:extLst>
          </c:dPt>
          <c:dPt>
            <c:idx val="1"/>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3-EA3B-4159-BD5A-82CCD80F83EB}"/>
              </c:ext>
            </c:extLst>
          </c:dPt>
          <c:dPt>
            <c:idx val="2"/>
            <c:invertIfNegative val="0"/>
            <c:bubble3D val="0"/>
            <c:spPr>
              <a:solidFill>
                <a:srgbClr val="0070C0"/>
              </a:solidFill>
              <a:ln>
                <a:noFill/>
              </a:ln>
              <a:effectLst/>
            </c:spPr>
            <c:extLst>
              <c:ext xmlns:c16="http://schemas.microsoft.com/office/drawing/2014/chart" uri="{C3380CC4-5D6E-409C-BE32-E72D297353CC}">
                <c16:uniqueId val="{00000005-EA3B-4159-BD5A-82CCD80F83EB}"/>
              </c:ext>
            </c:extLst>
          </c:dPt>
          <c:dPt>
            <c:idx val="3"/>
            <c:invertIfNegative val="0"/>
            <c:bubble3D val="0"/>
            <c:spPr>
              <a:solidFill>
                <a:srgbClr val="FF0000"/>
              </a:solidFill>
              <a:ln>
                <a:noFill/>
              </a:ln>
              <a:effectLst/>
            </c:spPr>
            <c:extLst>
              <c:ext xmlns:c16="http://schemas.microsoft.com/office/drawing/2014/chart" uri="{C3380CC4-5D6E-409C-BE32-E72D297353CC}">
                <c16:uniqueId val="{00000007-EA3B-4159-BD5A-82CCD80F83EB}"/>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Arkusz1!$E$2:$E$6</c:f>
              <c:strCache>
                <c:ptCount val="5"/>
                <c:pt idx="0">
                  <c:v>2018/2019</c:v>
                </c:pt>
                <c:pt idx="1">
                  <c:v>2019/2020</c:v>
                </c:pt>
                <c:pt idx="2">
                  <c:v>2020/2021</c:v>
                </c:pt>
                <c:pt idx="3">
                  <c:v>2021/2022</c:v>
                </c:pt>
                <c:pt idx="4">
                  <c:v>2022/2023</c:v>
                </c:pt>
              </c:strCache>
            </c:strRef>
          </c:cat>
          <c:val>
            <c:numRef>
              <c:f>Arkusz1!$F$2:$F$6</c:f>
              <c:numCache>
                <c:formatCode>General</c:formatCode>
                <c:ptCount val="5"/>
                <c:pt idx="0">
                  <c:v>119</c:v>
                </c:pt>
                <c:pt idx="1">
                  <c:v>86</c:v>
                </c:pt>
                <c:pt idx="2">
                  <c:v>67</c:v>
                </c:pt>
                <c:pt idx="3">
                  <c:v>108</c:v>
                </c:pt>
                <c:pt idx="4">
                  <c:v>105</c:v>
                </c:pt>
              </c:numCache>
            </c:numRef>
          </c:val>
          <c:extLst>
            <c:ext xmlns:c16="http://schemas.microsoft.com/office/drawing/2014/chart" uri="{C3380CC4-5D6E-409C-BE32-E72D297353CC}">
              <c16:uniqueId val="{00000008-EA3B-4159-BD5A-82CCD80F83EB}"/>
            </c:ext>
          </c:extLst>
        </c:ser>
        <c:dLbls>
          <c:dLblPos val="outEnd"/>
          <c:showLegendKey val="0"/>
          <c:showVal val="1"/>
          <c:showCatName val="0"/>
          <c:showSerName val="0"/>
          <c:showPercent val="0"/>
          <c:showBubbleSize val="0"/>
        </c:dLbls>
        <c:gapWidth val="219"/>
        <c:overlap val="-27"/>
        <c:axId val="604394576"/>
        <c:axId val="2136664240"/>
      </c:barChart>
      <c:catAx>
        <c:axId val="604394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2136664240"/>
        <c:crosses val="autoZero"/>
        <c:auto val="1"/>
        <c:lblAlgn val="ctr"/>
        <c:lblOffset val="100"/>
        <c:noMultiLvlLbl val="0"/>
      </c:catAx>
      <c:valAx>
        <c:axId val="21366642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4394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Arkusz1!$C$1</c:f>
              <c:strCache>
                <c:ptCount val="1"/>
                <c:pt idx="0">
                  <c:v>Liczba uczniów</c:v>
                </c:pt>
              </c:strCache>
            </c:strRef>
          </c:tx>
          <c:spPr>
            <a:solidFill>
              <a:schemeClr val="accent1"/>
            </a:solidFill>
            <a:ln>
              <a:noFill/>
            </a:ln>
            <a:effectLst/>
          </c:spPr>
          <c:invertIfNegative val="0"/>
          <c:dPt>
            <c:idx val="0"/>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1-961D-4E91-8894-9218ECAD645E}"/>
              </c:ext>
            </c:extLst>
          </c:dPt>
          <c:dPt>
            <c:idx val="1"/>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3-961D-4E91-8894-9218ECAD645E}"/>
              </c:ext>
            </c:extLst>
          </c:dPt>
          <c:dPt>
            <c:idx val="2"/>
            <c:invertIfNegative val="0"/>
            <c:bubble3D val="0"/>
            <c:spPr>
              <a:solidFill>
                <a:srgbClr val="0070C0"/>
              </a:solidFill>
              <a:ln>
                <a:noFill/>
              </a:ln>
              <a:effectLst/>
            </c:spPr>
            <c:extLst>
              <c:ext xmlns:c16="http://schemas.microsoft.com/office/drawing/2014/chart" uri="{C3380CC4-5D6E-409C-BE32-E72D297353CC}">
                <c16:uniqueId val="{00000005-961D-4E91-8894-9218ECAD645E}"/>
              </c:ext>
            </c:extLst>
          </c:dPt>
          <c:dPt>
            <c:idx val="3"/>
            <c:invertIfNegative val="0"/>
            <c:bubble3D val="0"/>
            <c:spPr>
              <a:solidFill>
                <a:srgbClr val="FF0000"/>
              </a:solidFill>
              <a:ln>
                <a:noFill/>
              </a:ln>
              <a:effectLst/>
            </c:spPr>
            <c:extLst>
              <c:ext xmlns:c16="http://schemas.microsoft.com/office/drawing/2014/chart" uri="{C3380CC4-5D6E-409C-BE32-E72D297353CC}">
                <c16:uniqueId val="{00000007-961D-4E91-8894-9218ECAD645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Arkusz1!$B$2:$B$6</c:f>
              <c:strCache>
                <c:ptCount val="5"/>
                <c:pt idx="0">
                  <c:v>2018/2019</c:v>
                </c:pt>
                <c:pt idx="1">
                  <c:v>2019/2020</c:v>
                </c:pt>
                <c:pt idx="2">
                  <c:v>2020/2021</c:v>
                </c:pt>
                <c:pt idx="3">
                  <c:v>2021/2022</c:v>
                </c:pt>
                <c:pt idx="4">
                  <c:v>2022/2023</c:v>
                </c:pt>
              </c:strCache>
            </c:strRef>
          </c:cat>
          <c:val>
            <c:numRef>
              <c:f>Arkusz1!$C$2:$C$6</c:f>
              <c:numCache>
                <c:formatCode>General</c:formatCode>
                <c:ptCount val="5"/>
                <c:pt idx="0">
                  <c:v>6483</c:v>
                </c:pt>
                <c:pt idx="1">
                  <c:v>6556</c:v>
                </c:pt>
                <c:pt idx="2">
                  <c:v>6233</c:v>
                </c:pt>
                <c:pt idx="3">
                  <c:v>8757</c:v>
                </c:pt>
                <c:pt idx="4">
                  <c:v>8439</c:v>
                </c:pt>
              </c:numCache>
            </c:numRef>
          </c:val>
          <c:extLst>
            <c:ext xmlns:c16="http://schemas.microsoft.com/office/drawing/2014/chart" uri="{C3380CC4-5D6E-409C-BE32-E72D297353CC}">
              <c16:uniqueId val="{00000008-961D-4E91-8894-9218ECAD645E}"/>
            </c:ext>
          </c:extLst>
        </c:ser>
        <c:dLbls>
          <c:dLblPos val="outEnd"/>
          <c:showLegendKey val="0"/>
          <c:showVal val="1"/>
          <c:showCatName val="0"/>
          <c:showSerName val="0"/>
          <c:showPercent val="0"/>
          <c:showBubbleSize val="0"/>
        </c:dLbls>
        <c:gapWidth val="219"/>
        <c:overlap val="-27"/>
        <c:axId val="615391824"/>
        <c:axId val="150091776"/>
      </c:barChart>
      <c:catAx>
        <c:axId val="615391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150091776"/>
        <c:crosses val="autoZero"/>
        <c:auto val="1"/>
        <c:lblAlgn val="ctr"/>
        <c:lblOffset val="100"/>
        <c:noMultiLvlLbl val="0"/>
      </c:catAx>
      <c:valAx>
        <c:axId val="1500917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15391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Arkusz1!$A$47</c:f>
              <c:strCache>
                <c:ptCount val="1"/>
                <c:pt idx="0">
                  <c:v>gruźlica</c:v>
                </c:pt>
              </c:strCache>
            </c:strRef>
          </c:tx>
          <c:invertIfNegative val="1"/>
          <c:dPt>
            <c:idx val="0"/>
            <c:invertIfNegative val="0"/>
            <c:bubble3D val="0"/>
            <c:extLst>
              <c:ext xmlns:c16="http://schemas.microsoft.com/office/drawing/2014/chart" uri="{C3380CC4-5D6E-409C-BE32-E72D297353CC}">
                <c16:uniqueId val="{00000000-55AC-41A7-9E33-75C15A903674}"/>
              </c:ext>
            </c:extLst>
          </c:dPt>
          <c:dPt>
            <c:idx val="1"/>
            <c:invertIfNegative val="1"/>
            <c:bubble3D val="0"/>
            <c:spPr>
              <a:solidFill>
                <a:schemeClr val="tx2">
                  <a:lumMod val="40000"/>
                  <a:lumOff val="60000"/>
                </a:schemeClr>
              </a:solidFill>
            </c:spPr>
            <c:extLst>
              <c:ext xmlns:c16="http://schemas.microsoft.com/office/drawing/2014/chart" uri="{C3380CC4-5D6E-409C-BE32-E72D297353CC}">
                <c16:uniqueId val="{00000002-55AC-41A7-9E33-75C15A903674}"/>
              </c:ext>
            </c:extLst>
          </c:dPt>
          <c:dPt>
            <c:idx val="3"/>
            <c:invertIfNegative val="1"/>
            <c:bubble3D val="0"/>
            <c:spPr>
              <a:solidFill>
                <a:schemeClr val="tx2">
                  <a:lumMod val="40000"/>
                  <a:lumOff val="60000"/>
                </a:schemeClr>
              </a:solidFill>
            </c:spPr>
            <c:extLst>
              <c:ext xmlns:c16="http://schemas.microsoft.com/office/drawing/2014/chart" uri="{C3380CC4-5D6E-409C-BE32-E72D297353CC}">
                <c16:uniqueId val="{00000004-55AC-41A7-9E33-75C15A903674}"/>
              </c:ext>
            </c:extLst>
          </c:dPt>
          <c:dPt>
            <c:idx val="5"/>
            <c:invertIfNegative val="1"/>
            <c:bubble3D val="0"/>
            <c:spPr>
              <a:solidFill>
                <a:schemeClr val="tx2">
                  <a:lumMod val="40000"/>
                  <a:lumOff val="60000"/>
                </a:schemeClr>
              </a:solidFill>
            </c:spPr>
            <c:extLst>
              <c:ext xmlns:c16="http://schemas.microsoft.com/office/drawing/2014/chart" uri="{C3380CC4-5D6E-409C-BE32-E72D297353CC}">
                <c16:uniqueId val="{00000006-55AC-41A7-9E33-75C15A903674}"/>
              </c:ext>
            </c:extLst>
          </c:dPt>
          <c:dPt>
            <c:idx val="7"/>
            <c:invertIfNegative val="1"/>
            <c:bubble3D val="0"/>
            <c:spPr>
              <a:solidFill>
                <a:schemeClr val="tx2">
                  <a:lumMod val="40000"/>
                  <a:lumOff val="60000"/>
                </a:schemeClr>
              </a:solidFill>
            </c:spPr>
            <c:extLst>
              <c:ext xmlns:c16="http://schemas.microsoft.com/office/drawing/2014/chart" uri="{C3380CC4-5D6E-409C-BE32-E72D297353CC}">
                <c16:uniqueId val="{00000008-55AC-41A7-9E33-75C15A903674}"/>
              </c:ext>
            </c:extLst>
          </c:dPt>
          <c:dPt>
            <c:idx val="9"/>
            <c:invertIfNegative val="1"/>
            <c:bubble3D val="0"/>
            <c:spPr>
              <a:solidFill>
                <a:schemeClr val="tx2">
                  <a:lumMod val="40000"/>
                  <a:lumOff val="60000"/>
                </a:schemeClr>
              </a:solidFill>
            </c:spPr>
            <c:extLst>
              <c:ext xmlns:c16="http://schemas.microsoft.com/office/drawing/2014/chart" uri="{C3380CC4-5D6E-409C-BE32-E72D297353CC}">
                <c16:uniqueId val="{0000000A-55AC-41A7-9E33-75C15A903674}"/>
              </c:ext>
            </c:extLst>
          </c:dPt>
          <c:dLbls>
            <c:dLbl>
              <c:idx val="0"/>
              <c:layout>
                <c:manualLayout>
                  <c:x val="-4.3149946062567522E-3"/>
                  <c:y val="0.2222222222222222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5AC-41A7-9E33-75C15A903674}"/>
                </c:ext>
              </c:extLst>
            </c:dLbl>
            <c:dLbl>
              <c:idx val="1"/>
              <c:layout>
                <c:manualLayout>
                  <c:x val="0"/>
                  <c:y val="0.138888888888888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5AC-41A7-9E33-75C15A903674}"/>
                </c:ext>
              </c:extLst>
            </c:dLbl>
            <c:dLbl>
              <c:idx val="2"/>
              <c:layout>
                <c:manualLayout>
                  <c:x val="0"/>
                  <c:y val="0.2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5AC-41A7-9E33-75C15A903674}"/>
                </c:ext>
              </c:extLst>
            </c:dLbl>
            <c:dLbl>
              <c:idx val="3"/>
              <c:layout>
                <c:manualLayout>
                  <c:x val="2.1574973031283314E-3"/>
                  <c:y val="0.138888888888888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5AC-41A7-9E33-75C15A903674}"/>
                </c:ext>
              </c:extLst>
            </c:dLbl>
            <c:dLbl>
              <c:idx val="4"/>
              <c:layout>
                <c:manualLayout>
                  <c:x val="4.3149946062567418E-3"/>
                  <c:y val="0.166666666666666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5AC-41A7-9E33-75C15A903674}"/>
                </c:ext>
              </c:extLst>
            </c:dLbl>
            <c:dLbl>
              <c:idx val="5"/>
              <c:layout>
                <c:manualLayout>
                  <c:x val="2.1574973031283709E-3"/>
                  <c:y val="0.1342592592592592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5AC-41A7-9E33-75C15A903674}"/>
                </c:ext>
              </c:extLst>
            </c:dLbl>
            <c:dLbl>
              <c:idx val="6"/>
              <c:layout>
                <c:manualLayout>
                  <c:x val="6.4724919093851136E-3"/>
                  <c:y val="0.2361111111111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5AC-41A7-9E33-75C15A903674}"/>
                </c:ext>
              </c:extLst>
            </c:dLbl>
            <c:dLbl>
              <c:idx val="7"/>
              <c:layout>
                <c:manualLayout>
                  <c:x val="6.4724919093851136E-3"/>
                  <c:y val="0.1574074074074074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5AC-41A7-9E33-75C15A903674}"/>
                </c:ext>
              </c:extLst>
            </c:dLbl>
            <c:dLbl>
              <c:idx val="9"/>
              <c:layout>
                <c:manualLayout>
                  <c:x val="4.3149946062567418E-3"/>
                  <c:y val="0.166666666666666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5AC-41A7-9E33-75C15A90367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Arkusz1!$B$45:$K$46</c:f>
              <c:multiLvlStrCache>
                <c:ptCount val="10"/>
                <c:lvl>
                  <c:pt idx="0">
                    <c:v>Polska</c:v>
                  </c:pt>
                  <c:pt idx="1">
                    <c:v>woj. zach</c:v>
                  </c:pt>
                  <c:pt idx="2">
                    <c:v>Polska</c:v>
                  </c:pt>
                  <c:pt idx="3">
                    <c:v>woj. zach</c:v>
                  </c:pt>
                  <c:pt idx="4">
                    <c:v>Polska</c:v>
                  </c:pt>
                  <c:pt idx="5">
                    <c:v>woj. zach</c:v>
                  </c:pt>
                  <c:pt idx="6">
                    <c:v>Polska</c:v>
                  </c:pt>
                  <c:pt idx="7">
                    <c:v>woj. zach</c:v>
                  </c:pt>
                  <c:pt idx="8">
                    <c:v>Polska</c:v>
                  </c:pt>
                  <c:pt idx="9">
                    <c:v>woj. zach</c:v>
                  </c:pt>
                </c:lvl>
                <c:lvl>
                  <c:pt idx="0">
                    <c:v>2019</c:v>
                  </c:pt>
                  <c:pt idx="2">
                    <c:v>2020</c:v>
                  </c:pt>
                  <c:pt idx="4">
                    <c:v>2021</c:v>
                  </c:pt>
                  <c:pt idx="6">
                    <c:v>2022</c:v>
                  </c:pt>
                  <c:pt idx="8">
                    <c:v>2023</c:v>
                  </c:pt>
                </c:lvl>
              </c:multiLvlStrCache>
            </c:multiLvlStrRef>
          </c:cat>
          <c:val>
            <c:numRef>
              <c:f>Arkusz1!$B$47:$K$47</c:f>
              <c:numCache>
                <c:formatCode>General</c:formatCode>
                <c:ptCount val="10"/>
                <c:pt idx="0">
                  <c:v>13.9</c:v>
                </c:pt>
                <c:pt idx="1">
                  <c:v>12.42</c:v>
                </c:pt>
                <c:pt idx="2">
                  <c:v>8.8000000000000007</c:v>
                </c:pt>
                <c:pt idx="3">
                  <c:v>8.7100000000000009</c:v>
                </c:pt>
                <c:pt idx="4">
                  <c:v>9.6999999999999993</c:v>
                </c:pt>
                <c:pt idx="5">
                  <c:v>8.4</c:v>
                </c:pt>
                <c:pt idx="6">
                  <c:v>11.4</c:v>
                </c:pt>
                <c:pt idx="7">
                  <c:v>11.5</c:v>
                </c:pt>
                <c:pt idx="8">
                  <c:v>11.2</c:v>
                </c:pt>
                <c:pt idx="9">
                  <c:v>11.8</c:v>
                </c:pt>
              </c:numCache>
            </c:numRef>
          </c:val>
          <c:extLst>
            <c:ext xmlns:c16="http://schemas.microsoft.com/office/drawing/2014/chart" uri="{C3380CC4-5D6E-409C-BE32-E72D297353CC}">
              <c16:uniqueId val="{0000000E-55AC-41A7-9E33-75C15A903674}"/>
            </c:ext>
          </c:extLst>
        </c:ser>
        <c:dLbls>
          <c:showLegendKey val="0"/>
          <c:showVal val="0"/>
          <c:showCatName val="0"/>
          <c:showSerName val="0"/>
          <c:showPercent val="0"/>
          <c:showBubbleSize val="0"/>
        </c:dLbls>
        <c:gapWidth val="150"/>
        <c:axId val="215091072"/>
        <c:axId val="215092608"/>
      </c:barChart>
      <c:lineChart>
        <c:grouping val="standard"/>
        <c:varyColors val="0"/>
        <c:ser>
          <c:idx val="1"/>
          <c:order val="1"/>
          <c:tx>
            <c:strRef>
              <c:f>Arkusz1!$A$48</c:f>
              <c:strCache>
                <c:ptCount val="1"/>
                <c:pt idx="0">
                  <c:v>w tym gruźlica płuc</c:v>
                </c:pt>
              </c:strCache>
            </c:strRef>
          </c:tx>
          <c:dLbls>
            <c:spPr>
              <a:noFill/>
              <a:ln>
                <a:noFill/>
              </a:ln>
              <a:effectLst/>
            </c:spPr>
            <c:txPr>
              <a:bodyPr/>
              <a:lstStyle/>
              <a:p>
                <a:pPr>
                  <a:defRPr>
                    <a:solidFill>
                      <a:srgbClr val="FF0000"/>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Arkusz1!$B$45:$K$46</c:f>
              <c:multiLvlStrCache>
                <c:ptCount val="10"/>
                <c:lvl>
                  <c:pt idx="0">
                    <c:v>Polska</c:v>
                  </c:pt>
                  <c:pt idx="1">
                    <c:v>woj. zach</c:v>
                  </c:pt>
                  <c:pt idx="2">
                    <c:v>Polska</c:v>
                  </c:pt>
                  <c:pt idx="3">
                    <c:v>woj. zach</c:v>
                  </c:pt>
                  <c:pt idx="4">
                    <c:v>Polska</c:v>
                  </c:pt>
                  <c:pt idx="5">
                    <c:v>woj. zach</c:v>
                  </c:pt>
                  <c:pt idx="6">
                    <c:v>Polska</c:v>
                  </c:pt>
                  <c:pt idx="7">
                    <c:v>woj. zach</c:v>
                  </c:pt>
                  <c:pt idx="8">
                    <c:v>Polska</c:v>
                  </c:pt>
                  <c:pt idx="9">
                    <c:v>woj. zach</c:v>
                  </c:pt>
                </c:lvl>
                <c:lvl>
                  <c:pt idx="0">
                    <c:v>2019</c:v>
                  </c:pt>
                  <c:pt idx="2">
                    <c:v>2020</c:v>
                  </c:pt>
                  <c:pt idx="4">
                    <c:v>2021</c:v>
                  </c:pt>
                  <c:pt idx="6">
                    <c:v>2022</c:v>
                  </c:pt>
                  <c:pt idx="8">
                    <c:v>2023</c:v>
                  </c:pt>
                </c:lvl>
              </c:multiLvlStrCache>
            </c:multiLvlStrRef>
          </c:cat>
          <c:val>
            <c:numRef>
              <c:f>Arkusz1!$B$48:$K$48</c:f>
              <c:numCache>
                <c:formatCode>General</c:formatCode>
                <c:ptCount val="10"/>
                <c:pt idx="0">
                  <c:v>13.2</c:v>
                </c:pt>
                <c:pt idx="1">
                  <c:v>12.1</c:v>
                </c:pt>
                <c:pt idx="2">
                  <c:v>8.4</c:v>
                </c:pt>
                <c:pt idx="3">
                  <c:v>8.7100000000000009</c:v>
                </c:pt>
                <c:pt idx="4">
                  <c:v>9.3000000000000007</c:v>
                </c:pt>
                <c:pt idx="5">
                  <c:v>8.1999999999999993</c:v>
                </c:pt>
                <c:pt idx="6">
                  <c:v>11</c:v>
                </c:pt>
                <c:pt idx="7">
                  <c:v>10.8</c:v>
                </c:pt>
                <c:pt idx="8">
                  <c:v>10.8</c:v>
                </c:pt>
                <c:pt idx="9">
                  <c:v>11.5</c:v>
                </c:pt>
              </c:numCache>
            </c:numRef>
          </c:val>
          <c:smooth val="0"/>
          <c:extLst>
            <c:ext xmlns:c16="http://schemas.microsoft.com/office/drawing/2014/chart" uri="{C3380CC4-5D6E-409C-BE32-E72D297353CC}">
              <c16:uniqueId val="{0000000F-55AC-41A7-9E33-75C15A903674}"/>
            </c:ext>
          </c:extLst>
        </c:ser>
        <c:dLbls>
          <c:showLegendKey val="0"/>
          <c:showVal val="0"/>
          <c:showCatName val="0"/>
          <c:showSerName val="0"/>
          <c:showPercent val="0"/>
          <c:showBubbleSize val="0"/>
        </c:dLbls>
        <c:marker val="1"/>
        <c:smooth val="0"/>
        <c:axId val="215091072"/>
        <c:axId val="215092608"/>
      </c:lineChart>
      <c:catAx>
        <c:axId val="215091072"/>
        <c:scaling>
          <c:orientation val="minMax"/>
        </c:scaling>
        <c:delete val="0"/>
        <c:axPos val="b"/>
        <c:numFmt formatCode="General" sourceLinked="0"/>
        <c:majorTickMark val="out"/>
        <c:minorTickMark val="none"/>
        <c:tickLblPos val="nextTo"/>
        <c:crossAx val="215092608"/>
        <c:crosses val="autoZero"/>
        <c:auto val="1"/>
        <c:lblAlgn val="ctr"/>
        <c:lblOffset val="100"/>
        <c:noMultiLvlLbl val="0"/>
      </c:catAx>
      <c:valAx>
        <c:axId val="215092608"/>
        <c:scaling>
          <c:orientation val="minMax"/>
        </c:scaling>
        <c:delete val="0"/>
        <c:axPos val="l"/>
        <c:majorGridlines/>
        <c:numFmt formatCode="General" sourceLinked="1"/>
        <c:majorTickMark val="out"/>
        <c:minorTickMark val="none"/>
        <c:tickLblPos val="nextTo"/>
        <c:crossAx val="215091072"/>
        <c:crosses val="autoZero"/>
        <c:crossBetween val="between"/>
      </c:valAx>
    </c:plotArea>
    <c:legend>
      <c:legendPos val="b"/>
      <c:overlay val="0"/>
    </c:legend>
    <c:plotVisOnly val="1"/>
    <c:dispBlanksAs val="gap"/>
    <c:showDLblsOverMax val="0"/>
  </c:chart>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Arkusz1!$F$37</c:f>
              <c:strCache>
                <c:ptCount val="1"/>
                <c:pt idx="0">
                  <c:v>Liczba żłobków</c:v>
                </c:pt>
              </c:strCache>
            </c:strRef>
          </c:tx>
          <c:spPr>
            <a:solidFill>
              <a:schemeClr val="accent1"/>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A76B-481C-922C-7A6F2C09B61E}"/>
              </c:ext>
            </c:extLst>
          </c:dPt>
          <c:dPt>
            <c:idx val="1"/>
            <c:invertIfNegative val="0"/>
            <c:bubble3D val="0"/>
            <c:spPr>
              <a:solidFill>
                <a:schemeClr val="accent1"/>
              </a:solidFill>
              <a:ln>
                <a:noFill/>
              </a:ln>
              <a:effectLst/>
            </c:spPr>
            <c:extLst>
              <c:ext xmlns:c16="http://schemas.microsoft.com/office/drawing/2014/chart" uri="{C3380CC4-5D6E-409C-BE32-E72D297353CC}">
                <c16:uniqueId val="{00000003-A76B-481C-922C-7A6F2C09B61E}"/>
              </c:ext>
            </c:extLst>
          </c:dPt>
          <c:dPt>
            <c:idx val="2"/>
            <c:invertIfNegative val="0"/>
            <c:bubble3D val="0"/>
            <c:spPr>
              <a:solidFill>
                <a:schemeClr val="accent1"/>
              </a:solidFill>
              <a:ln>
                <a:noFill/>
              </a:ln>
              <a:effectLst/>
            </c:spPr>
            <c:extLst>
              <c:ext xmlns:c16="http://schemas.microsoft.com/office/drawing/2014/chart" uri="{C3380CC4-5D6E-409C-BE32-E72D297353CC}">
                <c16:uniqueId val="{00000005-A76B-481C-922C-7A6F2C09B61E}"/>
              </c:ext>
            </c:extLst>
          </c:dPt>
          <c:dPt>
            <c:idx val="3"/>
            <c:invertIfNegative val="0"/>
            <c:bubble3D val="0"/>
            <c:spPr>
              <a:solidFill>
                <a:schemeClr val="accent1"/>
              </a:solidFill>
              <a:ln>
                <a:noFill/>
              </a:ln>
              <a:effectLst/>
            </c:spPr>
            <c:extLst>
              <c:ext xmlns:c16="http://schemas.microsoft.com/office/drawing/2014/chart" uri="{C3380CC4-5D6E-409C-BE32-E72D297353CC}">
                <c16:uniqueId val="{00000007-A76B-481C-922C-7A6F2C09B61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Arkusz1!$E$38:$E$42</c:f>
              <c:strCache>
                <c:ptCount val="5"/>
                <c:pt idx="0">
                  <c:v>2018/2019</c:v>
                </c:pt>
                <c:pt idx="1">
                  <c:v>2019/2020</c:v>
                </c:pt>
                <c:pt idx="2">
                  <c:v>2020/2021</c:v>
                </c:pt>
                <c:pt idx="3">
                  <c:v>2021/2022</c:v>
                </c:pt>
                <c:pt idx="4">
                  <c:v>2022/2023</c:v>
                </c:pt>
              </c:strCache>
            </c:strRef>
          </c:cat>
          <c:val>
            <c:numRef>
              <c:f>Arkusz1!$F$38:$F$42</c:f>
              <c:numCache>
                <c:formatCode>General</c:formatCode>
                <c:ptCount val="5"/>
                <c:pt idx="0">
                  <c:v>37</c:v>
                </c:pt>
                <c:pt idx="1">
                  <c:v>39</c:v>
                </c:pt>
                <c:pt idx="2">
                  <c:v>30</c:v>
                </c:pt>
                <c:pt idx="3">
                  <c:v>32</c:v>
                </c:pt>
                <c:pt idx="4">
                  <c:v>34</c:v>
                </c:pt>
              </c:numCache>
            </c:numRef>
          </c:val>
          <c:extLst>
            <c:ext xmlns:c16="http://schemas.microsoft.com/office/drawing/2014/chart" uri="{C3380CC4-5D6E-409C-BE32-E72D297353CC}">
              <c16:uniqueId val="{00000008-A76B-481C-922C-7A6F2C09B61E}"/>
            </c:ext>
          </c:extLst>
        </c:ser>
        <c:ser>
          <c:idx val="1"/>
          <c:order val="1"/>
          <c:tx>
            <c:strRef>
              <c:f>Arkusz1!$G$37</c:f>
              <c:strCache>
                <c:ptCount val="1"/>
                <c:pt idx="0">
                  <c:v>Liczba przedszkoli</c:v>
                </c:pt>
              </c:strCache>
            </c:strRef>
          </c:tx>
          <c:spPr>
            <a:solidFill>
              <a:schemeClr val="accent2"/>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A-A76B-481C-922C-7A6F2C09B61E}"/>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C-A76B-481C-922C-7A6F2C09B61E}"/>
              </c:ext>
            </c:extLst>
          </c:dPt>
          <c:dPt>
            <c:idx val="2"/>
            <c:invertIfNegative val="0"/>
            <c:bubble3D val="0"/>
            <c:spPr>
              <a:solidFill>
                <a:schemeClr val="accent2"/>
              </a:solidFill>
              <a:ln>
                <a:noFill/>
              </a:ln>
              <a:effectLst/>
            </c:spPr>
            <c:extLst>
              <c:ext xmlns:c16="http://schemas.microsoft.com/office/drawing/2014/chart" uri="{C3380CC4-5D6E-409C-BE32-E72D297353CC}">
                <c16:uniqueId val="{0000000E-A76B-481C-922C-7A6F2C09B61E}"/>
              </c:ext>
            </c:extLst>
          </c:dPt>
          <c:dPt>
            <c:idx val="3"/>
            <c:invertIfNegative val="0"/>
            <c:bubble3D val="0"/>
            <c:spPr>
              <a:solidFill>
                <a:schemeClr val="accent2"/>
              </a:solidFill>
              <a:ln>
                <a:noFill/>
              </a:ln>
              <a:effectLst/>
            </c:spPr>
            <c:extLst>
              <c:ext xmlns:c16="http://schemas.microsoft.com/office/drawing/2014/chart" uri="{C3380CC4-5D6E-409C-BE32-E72D297353CC}">
                <c16:uniqueId val="{00000010-A76B-481C-922C-7A6F2C09B61E}"/>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Arkusz1!$E$38:$E$42</c:f>
              <c:strCache>
                <c:ptCount val="5"/>
                <c:pt idx="0">
                  <c:v>2018/2019</c:v>
                </c:pt>
                <c:pt idx="1">
                  <c:v>2019/2020</c:v>
                </c:pt>
                <c:pt idx="2">
                  <c:v>2020/2021</c:v>
                </c:pt>
                <c:pt idx="3">
                  <c:v>2021/2022</c:v>
                </c:pt>
                <c:pt idx="4">
                  <c:v>2022/2023</c:v>
                </c:pt>
              </c:strCache>
            </c:strRef>
          </c:cat>
          <c:val>
            <c:numRef>
              <c:f>Arkusz1!$G$38:$G$42</c:f>
              <c:numCache>
                <c:formatCode>General</c:formatCode>
                <c:ptCount val="5"/>
                <c:pt idx="0">
                  <c:v>280</c:v>
                </c:pt>
                <c:pt idx="1">
                  <c:v>264</c:v>
                </c:pt>
                <c:pt idx="2">
                  <c:v>242</c:v>
                </c:pt>
                <c:pt idx="3">
                  <c:v>260</c:v>
                </c:pt>
                <c:pt idx="4">
                  <c:v>298</c:v>
                </c:pt>
              </c:numCache>
            </c:numRef>
          </c:val>
          <c:extLst>
            <c:ext xmlns:c16="http://schemas.microsoft.com/office/drawing/2014/chart" uri="{C3380CC4-5D6E-409C-BE32-E72D297353CC}">
              <c16:uniqueId val="{00000011-A76B-481C-922C-7A6F2C09B61E}"/>
            </c:ext>
          </c:extLst>
        </c:ser>
        <c:dLbls>
          <c:dLblPos val="outEnd"/>
          <c:showLegendKey val="0"/>
          <c:showVal val="1"/>
          <c:showCatName val="0"/>
          <c:showSerName val="0"/>
          <c:showPercent val="0"/>
          <c:showBubbleSize val="0"/>
        </c:dLbls>
        <c:gapWidth val="182"/>
        <c:axId val="738574640"/>
        <c:axId val="145246608"/>
      </c:barChart>
      <c:catAx>
        <c:axId val="7385746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45246608"/>
        <c:crosses val="autoZero"/>
        <c:auto val="1"/>
        <c:lblAlgn val="ctr"/>
        <c:lblOffset val="100"/>
        <c:noMultiLvlLbl val="0"/>
      </c:catAx>
      <c:valAx>
        <c:axId val="145246608"/>
        <c:scaling>
          <c:orientation val="minMax"/>
          <c:max val="3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738574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Arkusz1!$C$37</c:f>
              <c:strCache>
                <c:ptCount val="1"/>
                <c:pt idx="0">
                  <c:v>Liczba dzieci ze żłobków</c:v>
                </c:pt>
              </c:strCache>
            </c:strRef>
          </c:tx>
          <c:spPr>
            <a:solidFill>
              <a:schemeClr val="accent1"/>
            </a:solidFill>
            <a:ln>
              <a:noFill/>
            </a:ln>
            <a:effectLst/>
          </c:spPr>
          <c:invertIfNegative val="0"/>
          <c:dPt>
            <c:idx val="0"/>
            <c:invertIfNegative val="0"/>
            <c:bubble3D val="0"/>
            <c:spPr>
              <a:solidFill>
                <a:schemeClr val="accent1"/>
              </a:solidFill>
              <a:ln>
                <a:noFill/>
              </a:ln>
              <a:effectLst/>
            </c:spPr>
            <c:extLst>
              <c:ext xmlns:c16="http://schemas.microsoft.com/office/drawing/2014/chart" uri="{C3380CC4-5D6E-409C-BE32-E72D297353CC}">
                <c16:uniqueId val="{00000001-DB9C-4F9E-940C-4D17308F17B0}"/>
              </c:ext>
            </c:extLst>
          </c:dPt>
          <c:dPt>
            <c:idx val="1"/>
            <c:invertIfNegative val="0"/>
            <c:bubble3D val="0"/>
            <c:spPr>
              <a:solidFill>
                <a:schemeClr val="accent1"/>
              </a:solidFill>
              <a:ln>
                <a:noFill/>
              </a:ln>
              <a:effectLst/>
            </c:spPr>
            <c:extLst>
              <c:ext xmlns:c16="http://schemas.microsoft.com/office/drawing/2014/chart" uri="{C3380CC4-5D6E-409C-BE32-E72D297353CC}">
                <c16:uniqueId val="{00000003-DB9C-4F9E-940C-4D17308F17B0}"/>
              </c:ext>
            </c:extLst>
          </c:dPt>
          <c:dPt>
            <c:idx val="2"/>
            <c:invertIfNegative val="0"/>
            <c:bubble3D val="0"/>
            <c:spPr>
              <a:solidFill>
                <a:schemeClr val="accent1"/>
              </a:solidFill>
              <a:ln>
                <a:noFill/>
              </a:ln>
              <a:effectLst/>
            </c:spPr>
            <c:extLst>
              <c:ext xmlns:c16="http://schemas.microsoft.com/office/drawing/2014/chart" uri="{C3380CC4-5D6E-409C-BE32-E72D297353CC}">
                <c16:uniqueId val="{00000005-DB9C-4F9E-940C-4D17308F17B0}"/>
              </c:ext>
            </c:extLst>
          </c:dPt>
          <c:dPt>
            <c:idx val="3"/>
            <c:invertIfNegative val="0"/>
            <c:bubble3D val="0"/>
            <c:spPr>
              <a:solidFill>
                <a:schemeClr val="accent1"/>
              </a:solidFill>
              <a:ln>
                <a:noFill/>
              </a:ln>
              <a:effectLst/>
            </c:spPr>
            <c:extLst>
              <c:ext xmlns:c16="http://schemas.microsoft.com/office/drawing/2014/chart" uri="{C3380CC4-5D6E-409C-BE32-E72D297353CC}">
                <c16:uniqueId val="{00000007-DB9C-4F9E-940C-4D17308F17B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Arkusz1!$B$38:$B$42</c:f>
              <c:strCache>
                <c:ptCount val="5"/>
                <c:pt idx="0">
                  <c:v>2018/2019</c:v>
                </c:pt>
                <c:pt idx="1">
                  <c:v>2019/2020</c:v>
                </c:pt>
                <c:pt idx="2">
                  <c:v>2020/2021</c:v>
                </c:pt>
                <c:pt idx="3">
                  <c:v>2021/2022</c:v>
                </c:pt>
                <c:pt idx="4">
                  <c:v>2022/2023</c:v>
                </c:pt>
              </c:strCache>
            </c:strRef>
          </c:cat>
          <c:val>
            <c:numRef>
              <c:f>Arkusz1!$C$38:$C$42</c:f>
              <c:numCache>
                <c:formatCode>General</c:formatCode>
                <c:ptCount val="5"/>
                <c:pt idx="0">
                  <c:v>1421</c:v>
                </c:pt>
                <c:pt idx="1">
                  <c:v>781</c:v>
                </c:pt>
                <c:pt idx="2">
                  <c:v>600</c:v>
                </c:pt>
                <c:pt idx="3">
                  <c:v>890</c:v>
                </c:pt>
                <c:pt idx="4">
                  <c:v>1068</c:v>
                </c:pt>
              </c:numCache>
            </c:numRef>
          </c:val>
          <c:extLst>
            <c:ext xmlns:c16="http://schemas.microsoft.com/office/drawing/2014/chart" uri="{C3380CC4-5D6E-409C-BE32-E72D297353CC}">
              <c16:uniqueId val="{00000008-DB9C-4F9E-940C-4D17308F17B0}"/>
            </c:ext>
          </c:extLst>
        </c:ser>
        <c:ser>
          <c:idx val="1"/>
          <c:order val="1"/>
          <c:tx>
            <c:strRef>
              <c:f>Arkusz1!$D$37</c:f>
              <c:strCache>
                <c:ptCount val="1"/>
                <c:pt idx="0">
                  <c:v>Liczba dzieci z przedszkoli</c:v>
                </c:pt>
              </c:strCache>
            </c:strRef>
          </c:tx>
          <c:spPr>
            <a:solidFill>
              <a:schemeClr val="accent2"/>
            </a:solidFill>
            <a:ln>
              <a:noFill/>
            </a:ln>
            <a:effectLst/>
          </c:spPr>
          <c:invertIfNegative val="0"/>
          <c:dPt>
            <c:idx val="0"/>
            <c:invertIfNegative val="0"/>
            <c:bubble3D val="0"/>
            <c:spPr>
              <a:solidFill>
                <a:schemeClr val="accent2"/>
              </a:solidFill>
              <a:ln>
                <a:noFill/>
              </a:ln>
              <a:effectLst/>
            </c:spPr>
            <c:extLst>
              <c:ext xmlns:c16="http://schemas.microsoft.com/office/drawing/2014/chart" uri="{C3380CC4-5D6E-409C-BE32-E72D297353CC}">
                <c16:uniqueId val="{0000000A-DB9C-4F9E-940C-4D17308F17B0}"/>
              </c:ext>
            </c:extLst>
          </c:dPt>
          <c:dPt>
            <c:idx val="1"/>
            <c:invertIfNegative val="0"/>
            <c:bubble3D val="0"/>
            <c:spPr>
              <a:solidFill>
                <a:schemeClr val="accent2"/>
              </a:solidFill>
              <a:ln>
                <a:noFill/>
              </a:ln>
              <a:effectLst/>
            </c:spPr>
            <c:extLst>
              <c:ext xmlns:c16="http://schemas.microsoft.com/office/drawing/2014/chart" uri="{C3380CC4-5D6E-409C-BE32-E72D297353CC}">
                <c16:uniqueId val="{0000000C-DB9C-4F9E-940C-4D17308F17B0}"/>
              </c:ext>
            </c:extLst>
          </c:dPt>
          <c:dPt>
            <c:idx val="2"/>
            <c:invertIfNegative val="0"/>
            <c:bubble3D val="0"/>
            <c:spPr>
              <a:solidFill>
                <a:schemeClr val="accent2"/>
              </a:solidFill>
              <a:ln>
                <a:noFill/>
              </a:ln>
              <a:effectLst/>
            </c:spPr>
            <c:extLst>
              <c:ext xmlns:c16="http://schemas.microsoft.com/office/drawing/2014/chart" uri="{C3380CC4-5D6E-409C-BE32-E72D297353CC}">
                <c16:uniqueId val="{0000000E-DB9C-4F9E-940C-4D17308F17B0}"/>
              </c:ext>
            </c:extLst>
          </c:dPt>
          <c:dPt>
            <c:idx val="3"/>
            <c:invertIfNegative val="0"/>
            <c:bubble3D val="0"/>
            <c:spPr>
              <a:solidFill>
                <a:schemeClr val="accent2"/>
              </a:solidFill>
              <a:ln>
                <a:noFill/>
              </a:ln>
              <a:effectLst/>
            </c:spPr>
            <c:extLst>
              <c:ext xmlns:c16="http://schemas.microsoft.com/office/drawing/2014/chart" uri="{C3380CC4-5D6E-409C-BE32-E72D297353CC}">
                <c16:uniqueId val="{00000010-DB9C-4F9E-940C-4D17308F17B0}"/>
              </c:ext>
            </c:extLst>
          </c:dPt>
          <c:dLbls>
            <c:spPr>
              <a:noFill/>
              <a:ln>
                <a:noFill/>
              </a:ln>
              <a:effectLst/>
            </c:spPr>
            <c:txPr>
              <a:bodyPr rot="0" spcFirstLastPara="1" vertOverflow="ellipsis" vert="horz" wrap="square" lIns="38100" tIns="19050" rIns="38100" bIns="19050" anchor="ctr" anchorCtr="0">
                <a:spAutoFit/>
              </a:bodyPr>
              <a:lstStyle/>
              <a:p>
                <a:pPr algn="ct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Arkusz1!$B$38:$B$42</c:f>
              <c:strCache>
                <c:ptCount val="5"/>
                <c:pt idx="0">
                  <c:v>2018/2019</c:v>
                </c:pt>
                <c:pt idx="1">
                  <c:v>2019/2020</c:v>
                </c:pt>
                <c:pt idx="2">
                  <c:v>2020/2021</c:v>
                </c:pt>
                <c:pt idx="3">
                  <c:v>2021/2022</c:v>
                </c:pt>
                <c:pt idx="4">
                  <c:v>2022/2023</c:v>
                </c:pt>
              </c:strCache>
            </c:strRef>
          </c:cat>
          <c:val>
            <c:numRef>
              <c:f>Arkusz1!$D$38:$D$42</c:f>
              <c:numCache>
                <c:formatCode>General</c:formatCode>
                <c:ptCount val="5"/>
                <c:pt idx="0">
                  <c:v>19216</c:v>
                </c:pt>
                <c:pt idx="1">
                  <c:v>13880</c:v>
                </c:pt>
                <c:pt idx="2">
                  <c:v>14821</c:v>
                </c:pt>
                <c:pt idx="3">
                  <c:v>16700</c:v>
                </c:pt>
                <c:pt idx="4">
                  <c:v>18070</c:v>
                </c:pt>
              </c:numCache>
            </c:numRef>
          </c:val>
          <c:extLst>
            <c:ext xmlns:c16="http://schemas.microsoft.com/office/drawing/2014/chart" uri="{C3380CC4-5D6E-409C-BE32-E72D297353CC}">
              <c16:uniqueId val="{00000011-DB9C-4F9E-940C-4D17308F17B0}"/>
            </c:ext>
          </c:extLst>
        </c:ser>
        <c:dLbls>
          <c:dLblPos val="outEnd"/>
          <c:showLegendKey val="0"/>
          <c:showVal val="1"/>
          <c:showCatName val="0"/>
          <c:showSerName val="0"/>
          <c:showPercent val="0"/>
          <c:showBubbleSize val="0"/>
        </c:dLbls>
        <c:gapWidth val="182"/>
        <c:axId val="604921120"/>
        <c:axId val="691064656"/>
      </c:barChart>
      <c:catAx>
        <c:axId val="6049211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91064656"/>
        <c:crosses val="autoZero"/>
        <c:auto val="1"/>
        <c:lblAlgn val="ctr"/>
        <c:lblOffset val="100"/>
        <c:noMultiLvlLbl val="0"/>
      </c:catAx>
      <c:valAx>
        <c:axId val="691064656"/>
        <c:scaling>
          <c:orientation val="minMax"/>
          <c:max val="20000"/>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604921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Arkusz1!$F$46</c:f>
              <c:strCache>
                <c:ptCount val="1"/>
                <c:pt idx="0">
                  <c:v>Liczba szkół</c:v>
                </c:pt>
              </c:strCache>
            </c:strRef>
          </c:tx>
          <c:spPr>
            <a:solidFill>
              <a:schemeClr val="accent1"/>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7AF9-40DC-9EBE-BEC522AFD8F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Arkusz1!$E$47:$E$48</c:f>
              <c:strCache>
                <c:ptCount val="2"/>
                <c:pt idx="0">
                  <c:v>2021/2022</c:v>
                </c:pt>
                <c:pt idx="1">
                  <c:v>2022/2023</c:v>
                </c:pt>
              </c:strCache>
            </c:strRef>
          </c:cat>
          <c:val>
            <c:numRef>
              <c:f>Arkusz1!$F$47:$F$48</c:f>
              <c:numCache>
                <c:formatCode>General</c:formatCode>
                <c:ptCount val="2"/>
                <c:pt idx="0">
                  <c:v>172</c:v>
                </c:pt>
                <c:pt idx="1">
                  <c:v>215</c:v>
                </c:pt>
              </c:numCache>
            </c:numRef>
          </c:val>
          <c:extLst>
            <c:ext xmlns:c16="http://schemas.microsoft.com/office/drawing/2014/chart" uri="{C3380CC4-5D6E-409C-BE32-E72D297353CC}">
              <c16:uniqueId val="{00000002-7AF9-40DC-9EBE-BEC522AFD8FF}"/>
            </c:ext>
          </c:extLst>
        </c:ser>
        <c:dLbls>
          <c:dLblPos val="outEnd"/>
          <c:showLegendKey val="0"/>
          <c:showVal val="1"/>
          <c:showCatName val="0"/>
          <c:showSerName val="0"/>
          <c:showPercent val="0"/>
          <c:showBubbleSize val="0"/>
        </c:dLbls>
        <c:gapWidth val="219"/>
        <c:overlap val="-27"/>
        <c:axId val="737660016"/>
        <c:axId val="1044392448"/>
      </c:barChart>
      <c:catAx>
        <c:axId val="737660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1044392448"/>
        <c:crosses val="autoZero"/>
        <c:auto val="1"/>
        <c:lblAlgn val="ctr"/>
        <c:lblOffset val="100"/>
        <c:noMultiLvlLbl val="0"/>
      </c:catAx>
      <c:valAx>
        <c:axId val="10443924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737660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Arkusz1!$C$46</c:f>
              <c:strCache>
                <c:ptCount val="1"/>
                <c:pt idx="0">
                  <c:v>Liczba uczniów</c:v>
                </c:pt>
              </c:strCache>
            </c:strRef>
          </c:tx>
          <c:spPr>
            <a:solidFill>
              <a:schemeClr val="accent1"/>
            </a:solidFill>
            <a:ln>
              <a:noFill/>
            </a:ln>
            <a:effectLst/>
          </c:spPr>
          <c:invertIfNegative val="0"/>
          <c:dPt>
            <c:idx val="0"/>
            <c:invertIfNegative val="0"/>
            <c:bubble3D val="0"/>
            <c:spPr>
              <a:solidFill>
                <a:srgbClr val="FF3300"/>
              </a:solidFill>
              <a:ln>
                <a:noFill/>
              </a:ln>
              <a:effectLst/>
            </c:spPr>
            <c:extLst>
              <c:ext xmlns:c16="http://schemas.microsoft.com/office/drawing/2014/chart" uri="{C3380CC4-5D6E-409C-BE32-E72D297353CC}">
                <c16:uniqueId val="{00000001-DAD6-45D6-BC52-573046CA894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Arkusz1!$B$47:$B$48</c:f>
              <c:strCache>
                <c:ptCount val="2"/>
                <c:pt idx="0">
                  <c:v>2021/2022</c:v>
                </c:pt>
                <c:pt idx="1">
                  <c:v>2022/2023</c:v>
                </c:pt>
              </c:strCache>
            </c:strRef>
          </c:cat>
          <c:val>
            <c:numRef>
              <c:f>Arkusz1!$C$47:$C$48</c:f>
              <c:numCache>
                <c:formatCode>General</c:formatCode>
                <c:ptCount val="2"/>
                <c:pt idx="0">
                  <c:v>16322</c:v>
                </c:pt>
                <c:pt idx="1">
                  <c:v>18684</c:v>
                </c:pt>
              </c:numCache>
            </c:numRef>
          </c:val>
          <c:extLst>
            <c:ext xmlns:c16="http://schemas.microsoft.com/office/drawing/2014/chart" uri="{C3380CC4-5D6E-409C-BE32-E72D297353CC}">
              <c16:uniqueId val="{00000002-DAD6-45D6-BC52-573046CA8946}"/>
            </c:ext>
          </c:extLst>
        </c:ser>
        <c:dLbls>
          <c:dLblPos val="outEnd"/>
          <c:showLegendKey val="0"/>
          <c:showVal val="1"/>
          <c:showCatName val="0"/>
          <c:showSerName val="0"/>
          <c:showPercent val="0"/>
          <c:showBubbleSize val="0"/>
        </c:dLbls>
        <c:gapWidth val="219"/>
        <c:overlap val="-27"/>
        <c:axId val="604919728"/>
        <c:axId val="732729504"/>
      </c:barChart>
      <c:catAx>
        <c:axId val="6049197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732729504"/>
        <c:crosses val="autoZero"/>
        <c:auto val="1"/>
        <c:lblAlgn val="ctr"/>
        <c:lblOffset val="100"/>
        <c:noMultiLvlLbl val="0"/>
      </c:catAx>
      <c:valAx>
        <c:axId val="732729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604919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2206506973513555E-2"/>
          <c:y val="7.7877829155512293E-2"/>
          <c:w val="0.87656788803038965"/>
          <c:h val="0.83354457183482389"/>
        </c:manualLayout>
      </c:layout>
      <c:barChart>
        <c:barDir val="col"/>
        <c:grouping val="clustered"/>
        <c:varyColors val="0"/>
        <c:ser>
          <c:idx val="0"/>
          <c:order val="0"/>
          <c:tx>
            <c:strRef>
              <c:f>Arkusz1!$F$10</c:f>
              <c:strCache>
                <c:ptCount val="1"/>
                <c:pt idx="0">
                  <c:v>Liczba szkół</c:v>
                </c:pt>
              </c:strCache>
            </c:strRef>
          </c:tx>
          <c:spPr>
            <a:solidFill>
              <a:schemeClr val="accent5">
                <a:lumMod val="60000"/>
                <a:lumOff val="40000"/>
              </a:schemeClr>
            </a:solidFill>
            <a:ln>
              <a:noFill/>
            </a:ln>
            <a:effectLst/>
          </c:spPr>
          <c:invertIfNegative val="0"/>
          <c:dPt>
            <c:idx val="1"/>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1-16A0-4C68-9876-B0393AF59C0A}"/>
              </c:ext>
            </c:extLst>
          </c:dPt>
          <c:dPt>
            <c:idx val="3"/>
            <c:invertIfNegative val="0"/>
            <c:bubble3D val="0"/>
            <c:spPr>
              <a:solidFill>
                <a:srgbClr val="FF0000"/>
              </a:solidFill>
              <a:ln>
                <a:noFill/>
              </a:ln>
              <a:effectLst/>
            </c:spPr>
            <c:extLst>
              <c:ext xmlns:c16="http://schemas.microsoft.com/office/drawing/2014/chart" uri="{C3380CC4-5D6E-409C-BE32-E72D297353CC}">
                <c16:uniqueId val="{00000003-16A0-4C68-9876-B0393AF59C0A}"/>
              </c:ext>
            </c:extLst>
          </c:dPt>
          <c:dPt>
            <c:idx val="4"/>
            <c:invertIfNegative val="0"/>
            <c:bubble3D val="0"/>
            <c:spPr>
              <a:solidFill>
                <a:schemeClr val="tx2">
                  <a:lumMod val="60000"/>
                  <a:lumOff val="40000"/>
                </a:schemeClr>
              </a:solidFill>
              <a:ln>
                <a:noFill/>
              </a:ln>
              <a:effectLst/>
            </c:spPr>
            <c:extLst>
              <c:ext xmlns:c16="http://schemas.microsoft.com/office/drawing/2014/chart" uri="{C3380CC4-5D6E-409C-BE32-E72D297353CC}">
                <c16:uniqueId val="{00000005-16A0-4C68-9876-B0393AF59C0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Arkusz1!$E$11:$E$15</c:f>
              <c:strCache>
                <c:ptCount val="5"/>
                <c:pt idx="0">
                  <c:v>2018/2019</c:v>
                </c:pt>
                <c:pt idx="1">
                  <c:v>2019/2020</c:v>
                </c:pt>
                <c:pt idx="2">
                  <c:v>2020/2021</c:v>
                </c:pt>
                <c:pt idx="3">
                  <c:v>2021/2022</c:v>
                </c:pt>
                <c:pt idx="4">
                  <c:v>2022/2023</c:v>
                </c:pt>
              </c:strCache>
            </c:strRef>
          </c:cat>
          <c:val>
            <c:numRef>
              <c:f>Arkusz1!$F$11:$F$15</c:f>
              <c:numCache>
                <c:formatCode>General</c:formatCode>
                <c:ptCount val="5"/>
                <c:pt idx="0">
                  <c:v>250</c:v>
                </c:pt>
                <c:pt idx="1">
                  <c:v>259</c:v>
                </c:pt>
                <c:pt idx="2">
                  <c:v>0</c:v>
                </c:pt>
                <c:pt idx="3">
                  <c:v>243</c:v>
                </c:pt>
                <c:pt idx="4">
                  <c:v>272</c:v>
                </c:pt>
              </c:numCache>
            </c:numRef>
          </c:val>
          <c:extLst>
            <c:ext xmlns:c16="http://schemas.microsoft.com/office/drawing/2014/chart" uri="{C3380CC4-5D6E-409C-BE32-E72D297353CC}">
              <c16:uniqueId val="{00000006-16A0-4C68-9876-B0393AF59C0A}"/>
            </c:ext>
          </c:extLst>
        </c:ser>
        <c:dLbls>
          <c:dLblPos val="outEnd"/>
          <c:showLegendKey val="0"/>
          <c:showVal val="1"/>
          <c:showCatName val="0"/>
          <c:showSerName val="0"/>
          <c:showPercent val="0"/>
          <c:showBubbleSize val="0"/>
        </c:dLbls>
        <c:gapWidth val="219"/>
        <c:overlap val="-27"/>
        <c:axId val="263600736"/>
        <c:axId val="264492160"/>
      </c:barChart>
      <c:catAx>
        <c:axId val="263600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264492160"/>
        <c:crosses val="autoZero"/>
        <c:auto val="1"/>
        <c:lblAlgn val="ctr"/>
        <c:lblOffset val="100"/>
        <c:noMultiLvlLbl val="0"/>
      </c:catAx>
      <c:valAx>
        <c:axId val="2644921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63600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Arkusz1!$C$10</c:f>
              <c:strCache>
                <c:ptCount val="1"/>
                <c:pt idx="0">
                  <c:v>Liczba uczniów</c:v>
                </c:pt>
              </c:strCache>
            </c:strRef>
          </c:tx>
          <c:spPr>
            <a:solidFill>
              <a:schemeClr val="accent1"/>
            </a:solidFill>
            <a:ln>
              <a:noFill/>
            </a:ln>
            <a:effectLst/>
          </c:spPr>
          <c:invertIfNegative val="0"/>
          <c:dPt>
            <c:idx val="0"/>
            <c:invertIfNegative val="0"/>
            <c:bubble3D val="0"/>
            <c:spPr>
              <a:solidFill>
                <a:schemeClr val="accent5">
                  <a:lumMod val="60000"/>
                  <a:lumOff val="40000"/>
                </a:schemeClr>
              </a:solidFill>
              <a:ln>
                <a:noFill/>
              </a:ln>
              <a:effectLst/>
            </c:spPr>
            <c:extLst>
              <c:ext xmlns:c16="http://schemas.microsoft.com/office/drawing/2014/chart" uri="{C3380CC4-5D6E-409C-BE32-E72D297353CC}">
                <c16:uniqueId val="{00000001-5BFD-4B0A-B614-7B3AC88D26B1}"/>
              </c:ext>
            </c:extLst>
          </c:dPt>
          <c:dPt>
            <c:idx val="1"/>
            <c:invertIfNegative val="0"/>
            <c:bubble3D val="0"/>
            <c:spPr>
              <a:solidFill>
                <a:schemeClr val="accent2">
                  <a:lumMod val="60000"/>
                  <a:lumOff val="40000"/>
                </a:schemeClr>
              </a:solidFill>
              <a:ln>
                <a:noFill/>
              </a:ln>
              <a:effectLst/>
            </c:spPr>
            <c:extLst>
              <c:ext xmlns:c16="http://schemas.microsoft.com/office/drawing/2014/chart" uri="{C3380CC4-5D6E-409C-BE32-E72D297353CC}">
                <c16:uniqueId val="{00000003-5BFD-4B0A-B614-7B3AC88D26B1}"/>
              </c:ext>
            </c:extLst>
          </c:dPt>
          <c:dPt>
            <c:idx val="3"/>
            <c:invertIfNegative val="0"/>
            <c:bubble3D val="0"/>
            <c:spPr>
              <a:solidFill>
                <a:srgbClr val="FF0000"/>
              </a:solidFill>
              <a:ln>
                <a:noFill/>
              </a:ln>
              <a:effectLst/>
            </c:spPr>
            <c:extLst>
              <c:ext xmlns:c16="http://schemas.microsoft.com/office/drawing/2014/chart" uri="{C3380CC4-5D6E-409C-BE32-E72D297353CC}">
                <c16:uniqueId val="{00000005-5BFD-4B0A-B614-7B3AC88D26B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Arkusz1!$B$11:$B$15</c:f>
              <c:strCache>
                <c:ptCount val="5"/>
                <c:pt idx="0">
                  <c:v>2018/2019</c:v>
                </c:pt>
                <c:pt idx="1">
                  <c:v>2019/2020</c:v>
                </c:pt>
                <c:pt idx="2">
                  <c:v>2020/2021</c:v>
                </c:pt>
                <c:pt idx="3">
                  <c:v>2021/2022</c:v>
                </c:pt>
                <c:pt idx="4">
                  <c:v>2022/2023</c:v>
                </c:pt>
              </c:strCache>
            </c:strRef>
          </c:cat>
          <c:val>
            <c:numRef>
              <c:f>Arkusz1!$C$11:$C$15</c:f>
              <c:numCache>
                <c:formatCode>General</c:formatCode>
                <c:ptCount val="5"/>
                <c:pt idx="0">
                  <c:v>13727</c:v>
                </c:pt>
                <c:pt idx="1">
                  <c:v>13096</c:v>
                </c:pt>
                <c:pt idx="2">
                  <c:v>0</c:v>
                </c:pt>
                <c:pt idx="3">
                  <c:v>17987</c:v>
                </c:pt>
                <c:pt idx="4">
                  <c:v>18815</c:v>
                </c:pt>
              </c:numCache>
            </c:numRef>
          </c:val>
          <c:extLst>
            <c:ext xmlns:c16="http://schemas.microsoft.com/office/drawing/2014/chart" uri="{C3380CC4-5D6E-409C-BE32-E72D297353CC}">
              <c16:uniqueId val="{00000006-5BFD-4B0A-B614-7B3AC88D26B1}"/>
            </c:ext>
          </c:extLst>
        </c:ser>
        <c:dLbls>
          <c:dLblPos val="outEnd"/>
          <c:showLegendKey val="0"/>
          <c:showVal val="1"/>
          <c:showCatName val="0"/>
          <c:showSerName val="0"/>
          <c:showPercent val="0"/>
          <c:showBubbleSize val="0"/>
        </c:dLbls>
        <c:gapWidth val="219"/>
        <c:overlap val="-27"/>
        <c:axId val="150124272"/>
        <c:axId val="255310912"/>
      </c:barChart>
      <c:catAx>
        <c:axId val="150124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pl-PL"/>
          </a:p>
        </c:txPr>
        <c:crossAx val="255310912"/>
        <c:crosses val="autoZero"/>
        <c:auto val="1"/>
        <c:lblAlgn val="ctr"/>
        <c:lblOffset val="100"/>
        <c:noMultiLvlLbl val="0"/>
      </c:catAx>
      <c:valAx>
        <c:axId val="255310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1501242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manualLayout>
          <c:layoutTarget val="inner"/>
          <c:xMode val="edge"/>
          <c:yMode val="edge"/>
          <c:x val="9.0615029921100584E-2"/>
          <c:y val="7.317531045053477E-2"/>
          <c:w val="0.74919212238338517"/>
          <c:h val="0.64639226298263108"/>
        </c:manualLayout>
      </c:layout>
      <c:barChart>
        <c:barDir val="col"/>
        <c:grouping val="clustered"/>
        <c:varyColors val="0"/>
        <c:ser>
          <c:idx val="1"/>
          <c:order val="0"/>
          <c:tx>
            <c:strRef>
              <c:f>'[Wykres w programie Microsoft Word]Arkusz2'!$A$2</c:f>
              <c:strCache>
                <c:ptCount val="1"/>
                <c:pt idx="0">
                  <c:v>Szczecin</c:v>
                </c:pt>
              </c:strCache>
            </c:strRef>
          </c:tx>
          <c:invertIfNegative val="0"/>
          <c:dLbls>
            <c:spPr>
              <a:noFill/>
              <a:ln w="25400">
                <a:noFill/>
              </a:ln>
            </c:spPr>
            <c:txPr>
              <a:bodyPr/>
              <a:lstStyle/>
              <a:p>
                <a:pPr>
                  <a:defRPr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'[Wykres w programie Microsoft Word]Arkusz2'!$F$1:$S$1</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'[Wykres w programie Microsoft Word]Arkusz2'!$F$2:$S$2</c:f>
              <c:numCache>
                <c:formatCode>General</c:formatCode>
                <c:ptCount val="14"/>
                <c:pt idx="0">
                  <c:v>1187</c:v>
                </c:pt>
                <c:pt idx="1">
                  <c:v>1356</c:v>
                </c:pt>
                <c:pt idx="2">
                  <c:v>1445</c:v>
                </c:pt>
                <c:pt idx="3">
                  <c:v>1325</c:v>
                </c:pt>
                <c:pt idx="4">
                  <c:v>1119</c:v>
                </c:pt>
                <c:pt idx="5">
                  <c:v>1028</c:v>
                </c:pt>
                <c:pt idx="6">
                  <c:v>1073</c:v>
                </c:pt>
                <c:pt idx="7">
                  <c:v>1021</c:v>
                </c:pt>
                <c:pt idx="8">
                  <c:v>1113</c:v>
                </c:pt>
                <c:pt idx="9">
                  <c:v>1275</c:v>
                </c:pt>
                <c:pt idx="10">
                  <c:v>439</c:v>
                </c:pt>
                <c:pt idx="11">
                  <c:v>778</c:v>
                </c:pt>
                <c:pt idx="12">
                  <c:v>871</c:v>
                </c:pt>
                <c:pt idx="13">
                  <c:v>1186</c:v>
                </c:pt>
              </c:numCache>
            </c:numRef>
          </c:val>
          <c:extLst>
            <c:ext xmlns:c16="http://schemas.microsoft.com/office/drawing/2014/chart" uri="{C3380CC4-5D6E-409C-BE32-E72D297353CC}">
              <c16:uniqueId val="{00000000-AA9D-4315-9AC5-A846A9B52165}"/>
            </c:ext>
          </c:extLst>
        </c:ser>
        <c:ser>
          <c:idx val="0"/>
          <c:order val="1"/>
          <c:tx>
            <c:strRef>
              <c:f>'[Wykres w programie Microsoft Word]Arkusz2'!$A$3</c:f>
              <c:strCache>
                <c:ptCount val="1"/>
                <c:pt idx="0">
                  <c:v>Koszalin</c:v>
                </c:pt>
              </c:strCache>
            </c:strRef>
          </c:tx>
          <c:spPr>
            <a:solidFill>
              <a:schemeClr val="accent6"/>
            </a:solidFill>
          </c:spPr>
          <c:invertIfNegative val="0"/>
          <c:dLbls>
            <c:dLbl>
              <c:idx val="1"/>
              <c:layout>
                <c:manualLayout>
                  <c:x val="3.7964407648092263E-3"/>
                  <c:y val="8.5988114361958898E-2"/>
                </c:manualLayout>
              </c:layout>
              <c:spPr/>
              <c:txPr>
                <a:bodyPr/>
                <a:lstStyle/>
                <a:p>
                  <a:pPr>
                    <a:defRPr b="1"/>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A9D-4315-9AC5-A846A9B52165}"/>
                </c:ext>
              </c:extLst>
            </c:dLbl>
            <c:dLbl>
              <c:idx val="3"/>
              <c:layout>
                <c:manualLayout>
                  <c:x val="6.4932016343053232E-3"/>
                  <c:y val="7.9299151151256561E-2"/>
                </c:manualLayout>
              </c:layout>
              <c:spPr/>
              <c:txPr>
                <a:bodyPr/>
                <a:lstStyle/>
                <a:p>
                  <a:pPr>
                    <a:defRPr b="1"/>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A9D-4315-9AC5-A846A9B52165}"/>
                </c:ext>
              </c:extLst>
            </c:dLbl>
            <c:dLbl>
              <c:idx val="4"/>
              <c:layout>
                <c:manualLayout>
                  <c:x val="6.2236264164254353E-3"/>
                  <c:y val="8.9046076598284715E-2"/>
                </c:manualLayout>
              </c:layout>
              <c:spPr/>
              <c:txPr>
                <a:bodyPr/>
                <a:lstStyle/>
                <a:p>
                  <a:pPr>
                    <a:defRPr b="1"/>
                  </a:pPr>
                  <a:endParaRPr lang="pl-PL"/>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A9D-4315-9AC5-A846A9B52165}"/>
                </c:ext>
              </c:extLst>
            </c:dLbl>
            <c:dLbl>
              <c:idx val="6"/>
              <c:layout>
                <c:manualLayout>
                  <c:x val="1.716001716001716E-3"/>
                  <c:y val="3.481288076588337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A9D-4315-9AC5-A846A9B52165}"/>
                </c:ext>
              </c:extLst>
            </c:dLbl>
            <c:spPr>
              <a:noFill/>
              <a:ln w="25400">
                <a:noFill/>
              </a:ln>
            </c:spPr>
            <c:txPr>
              <a:bodyPr/>
              <a:lstStyle/>
              <a:p>
                <a:pPr>
                  <a:defRPr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'[Wykres w programie Microsoft Word]Arkusz2'!$F$1:$S$1</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'[Wykres w programie Microsoft Word]Arkusz2'!$F$3:$S$3</c:f>
              <c:numCache>
                <c:formatCode>General</c:formatCode>
                <c:ptCount val="14"/>
                <c:pt idx="0">
                  <c:v>337</c:v>
                </c:pt>
                <c:pt idx="1">
                  <c:v>338</c:v>
                </c:pt>
                <c:pt idx="2">
                  <c:v>320</c:v>
                </c:pt>
                <c:pt idx="3">
                  <c:v>293</c:v>
                </c:pt>
                <c:pt idx="4">
                  <c:v>288</c:v>
                </c:pt>
              </c:numCache>
            </c:numRef>
          </c:val>
          <c:extLst>
            <c:ext xmlns:c16="http://schemas.microsoft.com/office/drawing/2014/chart" uri="{C3380CC4-5D6E-409C-BE32-E72D297353CC}">
              <c16:uniqueId val="{00000005-AA9D-4315-9AC5-A846A9B52165}"/>
            </c:ext>
          </c:extLst>
        </c:ser>
        <c:dLbls>
          <c:showLegendKey val="0"/>
          <c:showVal val="0"/>
          <c:showCatName val="0"/>
          <c:showSerName val="0"/>
          <c:showPercent val="0"/>
          <c:showBubbleSize val="0"/>
        </c:dLbls>
        <c:gapWidth val="150"/>
        <c:axId val="2089455632"/>
        <c:axId val="1"/>
      </c:barChart>
      <c:lineChart>
        <c:grouping val="standard"/>
        <c:varyColors val="0"/>
        <c:ser>
          <c:idx val="2"/>
          <c:order val="2"/>
          <c:tx>
            <c:strRef>
              <c:f>'[Wykres w programie Microsoft Word]Arkusz2'!$A$4</c:f>
              <c:strCache>
                <c:ptCount val="1"/>
                <c:pt idx="0">
                  <c:v>liczba badań dod. w Szczecinie</c:v>
                </c:pt>
              </c:strCache>
            </c:strRef>
          </c:tx>
          <c:marker>
            <c:spPr>
              <a:solidFill>
                <a:srgbClr val="C00000"/>
              </a:solidFill>
            </c:spPr>
          </c:marker>
          <c:dLbls>
            <c:dLbl>
              <c:idx val="0"/>
              <c:layout>
                <c:manualLayout>
                  <c:x val="-2.2979409263982849E-2"/>
                  <c:y val="-3.52472082721943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A9D-4315-9AC5-A846A9B52165}"/>
                </c:ext>
              </c:extLst>
            </c:dLbl>
            <c:dLbl>
              <c:idx val="1"/>
              <c:layout>
                <c:manualLayout>
                  <c:x val="-1.3145539906103286E-2"/>
                  <c:y val="-3.14960629921259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A9D-4315-9AC5-A846A9B52165}"/>
                </c:ext>
              </c:extLst>
            </c:dLbl>
            <c:dLbl>
              <c:idx val="2"/>
              <c:layout>
                <c:manualLayout>
                  <c:x val="-2.0657276995305163E-2"/>
                  <c:y val="-3.84951881014873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A9D-4315-9AC5-A846A9B52165}"/>
                </c:ext>
              </c:extLst>
            </c:dLbl>
            <c:dLbl>
              <c:idx val="3"/>
              <c:layout>
                <c:manualLayout>
                  <c:x val="-1.1267605633802818E-2"/>
                  <c:y val="-4.19947506561679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A9D-4315-9AC5-A846A9B52165}"/>
                </c:ext>
              </c:extLst>
            </c:dLbl>
            <c:dLbl>
              <c:idx val="4"/>
              <c:layout>
                <c:manualLayout>
                  <c:x val="-1.5188052197700639E-2"/>
                  <c:y val="-5.444217110656437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A9D-4315-9AC5-A846A9B52165}"/>
                </c:ext>
              </c:extLst>
            </c:dLbl>
            <c:dLbl>
              <c:idx val="5"/>
              <c:layout>
                <c:manualLayout>
                  <c:x val="-2.0657276995305163E-2"/>
                  <c:y val="-4.19947506561679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A9D-4315-9AC5-A846A9B52165}"/>
                </c:ext>
              </c:extLst>
            </c:dLbl>
            <c:dLbl>
              <c:idx val="6"/>
              <c:layout>
                <c:manualLayout>
                  <c:x val="-2.4212635392406937E-2"/>
                  <c:y val="-2.7996500437445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A9D-4315-9AC5-A846A9B52165}"/>
                </c:ext>
              </c:extLst>
            </c:dLbl>
            <c:dLbl>
              <c:idx val="7"/>
              <c:layout>
                <c:manualLayout>
                  <c:x val="-2.2535211267605701E-2"/>
                  <c:y val="-3.14960629921260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AA9D-4315-9AC5-A846A9B52165}"/>
                </c:ext>
              </c:extLst>
            </c:dLbl>
            <c:dLbl>
              <c:idx val="8"/>
              <c:layout>
                <c:manualLayout>
                  <c:x val="-1.6901400838408839E-2"/>
                  <c:y val="2.06136112881451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AA9D-4315-9AC5-A846A9B52165}"/>
                </c:ext>
              </c:extLst>
            </c:dLbl>
            <c:dLbl>
              <c:idx val="9"/>
              <c:layout>
                <c:manualLayout>
                  <c:x val="-2.8169014084507043E-2"/>
                  <c:y val="-4.199475065616797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AA9D-4315-9AC5-A846A9B52165}"/>
                </c:ext>
              </c:extLst>
            </c:dLbl>
            <c:dLbl>
              <c:idx val="10"/>
              <c:layout>
                <c:manualLayout>
                  <c:x val="-2.8169014084507043E-2"/>
                  <c:y val="-3.149606299212598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AA9D-4315-9AC5-A846A9B52165}"/>
                </c:ext>
              </c:extLst>
            </c:dLbl>
            <c:spPr>
              <a:noFill/>
            </c:spPr>
            <c:txPr>
              <a:bodyPr/>
              <a:lstStyle/>
              <a:p>
                <a:pPr>
                  <a:defRPr b="1">
                    <a:solidFill>
                      <a:srgbClr val="C00000"/>
                    </a:solidFill>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'[Wykres w programie Microsoft Word]Arkusz2'!$F$1:$S$1</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'[Wykres w programie Microsoft Word]Arkusz2'!$F$4:$S$4</c:f>
              <c:numCache>
                <c:formatCode>General</c:formatCode>
                <c:ptCount val="14"/>
                <c:pt idx="0">
                  <c:v>4</c:v>
                </c:pt>
                <c:pt idx="1">
                  <c:v>10</c:v>
                </c:pt>
                <c:pt idx="2">
                  <c:v>12</c:v>
                </c:pt>
                <c:pt idx="3">
                  <c:v>15</c:v>
                </c:pt>
                <c:pt idx="4">
                  <c:v>7</c:v>
                </c:pt>
                <c:pt idx="5">
                  <c:v>10</c:v>
                </c:pt>
                <c:pt idx="6">
                  <c:v>20</c:v>
                </c:pt>
                <c:pt idx="7">
                  <c:v>25</c:v>
                </c:pt>
                <c:pt idx="8">
                  <c:v>12</c:v>
                </c:pt>
                <c:pt idx="9">
                  <c:v>14</c:v>
                </c:pt>
                <c:pt idx="10">
                  <c:v>6</c:v>
                </c:pt>
                <c:pt idx="11">
                  <c:v>14</c:v>
                </c:pt>
                <c:pt idx="12">
                  <c:v>18</c:v>
                </c:pt>
                <c:pt idx="13">
                  <c:v>25</c:v>
                </c:pt>
              </c:numCache>
            </c:numRef>
          </c:val>
          <c:smooth val="1"/>
          <c:extLst>
            <c:ext xmlns:c16="http://schemas.microsoft.com/office/drawing/2014/chart" uri="{C3380CC4-5D6E-409C-BE32-E72D297353CC}">
              <c16:uniqueId val="{00000011-AA9D-4315-9AC5-A846A9B52165}"/>
            </c:ext>
          </c:extLst>
        </c:ser>
        <c:ser>
          <c:idx val="3"/>
          <c:order val="3"/>
          <c:tx>
            <c:strRef>
              <c:f>'[Wykres w programie Microsoft Word]Arkusz2'!$A$5</c:f>
              <c:strCache>
                <c:ptCount val="1"/>
                <c:pt idx="0">
                  <c:v>liczba badań dod. w Koszalinie</c:v>
                </c:pt>
              </c:strCache>
            </c:strRef>
          </c:tx>
          <c:spPr>
            <a:ln>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c:spPr>
          <c:marker>
            <c:spPr>
              <a:solidFill>
                <a:srgbClr val="FFFF00"/>
              </a:solidFill>
            </c:spPr>
          </c:marker>
          <c:dLbls>
            <c:dLbl>
              <c:idx val="0"/>
              <c:layout>
                <c:manualLayout>
                  <c:x val="-2.0960112380318658E-2"/>
                  <c:y val="-3.5461039810968577E-2"/>
                </c:manualLayout>
              </c:layout>
              <c:spPr/>
              <c:txPr>
                <a:bodyPr/>
                <a:lstStyle/>
                <a:p>
                  <a:pPr>
                    <a:defRPr b="1"/>
                  </a:pPr>
                  <a:endParaRPr lang="pl-PL"/>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AA9D-4315-9AC5-A846A9B52165}"/>
                </c:ext>
              </c:extLst>
            </c:dLbl>
            <c:dLbl>
              <c:idx val="1"/>
              <c:layout>
                <c:manualLayout>
                  <c:x val="-4.9893146041362184E-3"/>
                  <c:y val="-2.7870680044593064E-2"/>
                </c:manualLayout>
              </c:layout>
              <c:spPr>
                <a:ln cap="rnd">
                  <a:round/>
                </a:ln>
              </c:spPr>
              <c:txPr>
                <a:bodyPr/>
                <a:lstStyle/>
                <a:p>
                  <a:pPr>
                    <a:defRPr b="1"/>
                  </a:pPr>
                  <a:endParaRPr lang="pl-PL"/>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AA9D-4315-9AC5-A846A9B52165}"/>
                </c:ext>
              </c:extLst>
            </c:dLbl>
            <c:dLbl>
              <c:idx val="3"/>
              <c:layout>
                <c:manualLayout>
                  <c:x val="-3.9105093872680019E-3"/>
                  <c:y val="-4.0133779264214034E-2"/>
                </c:manualLayout>
              </c:layout>
              <c:spPr/>
              <c:txPr>
                <a:bodyPr/>
                <a:lstStyle/>
                <a:p>
                  <a:pPr>
                    <a:defRPr b="1"/>
                  </a:pPr>
                  <a:endParaRPr lang="pl-PL"/>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AA9D-4315-9AC5-A846A9B52165}"/>
                </c:ext>
              </c:extLst>
            </c:dLbl>
            <c:dLbl>
              <c:idx val="4"/>
              <c:layout>
                <c:manualLayout>
                  <c:x val="-1.466844109275073E-2"/>
                  <c:y val="4.0079360158720316E-2"/>
                </c:manualLayout>
              </c:layout>
              <c:spPr/>
              <c:txPr>
                <a:bodyPr/>
                <a:lstStyle/>
                <a:p>
                  <a:pPr>
                    <a:defRPr b="1"/>
                  </a:pPr>
                  <a:endParaRPr lang="pl-PL"/>
                </a:p>
              </c:txPr>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A9D-4315-9AC5-A846A9B52165}"/>
                </c:ext>
              </c:extLst>
            </c:dLbl>
            <c:spPr>
              <a:noFill/>
              <a:ln w="25400">
                <a:noFill/>
              </a:ln>
            </c:spPr>
            <c:txPr>
              <a:bodyPr/>
              <a:lstStyle/>
              <a:p>
                <a:pPr>
                  <a:defRPr b="1"/>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'[Wykres w programie Microsoft Word]Arkusz2'!$F$1:$S$1</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'[Wykres w programie Microsoft Word]Arkusz2'!$F$5:$S$5</c:f>
              <c:numCache>
                <c:formatCode>General</c:formatCode>
                <c:ptCount val="14"/>
                <c:pt idx="0">
                  <c:v>3</c:v>
                </c:pt>
                <c:pt idx="1">
                  <c:v>1</c:v>
                </c:pt>
                <c:pt idx="2">
                  <c:v>1</c:v>
                </c:pt>
                <c:pt idx="3">
                  <c:v>2</c:v>
                </c:pt>
                <c:pt idx="4">
                  <c:v>1</c:v>
                </c:pt>
                <c:pt idx="5">
                  <c:v>0</c:v>
                </c:pt>
                <c:pt idx="6">
                  <c:v>1</c:v>
                </c:pt>
                <c:pt idx="7">
                  <c:v>3</c:v>
                </c:pt>
                <c:pt idx="8">
                  <c:v>1</c:v>
                </c:pt>
                <c:pt idx="9">
                  <c:v>1</c:v>
                </c:pt>
                <c:pt idx="10">
                  <c:v>1</c:v>
                </c:pt>
                <c:pt idx="13">
                  <c:v>3</c:v>
                </c:pt>
              </c:numCache>
            </c:numRef>
          </c:val>
          <c:smooth val="0"/>
          <c:extLst>
            <c:ext xmlns:c16="http://schemas.microsoft.com/office/drawing/2014/chart" uri="{C3380CC4-5D6E-409C-BE32-E72D297353CC}">
              <c16:uniqueId val="{00000016-AA9D-4315-9AC5-A846A9B52165}"/>
            </c:ext>
          </c:extLst>
        </c:ser>
        <c:dLbls>
          <c:showLegendKey val="0"/>
          <c:showVal val="0"/>
          <c:showCatName val="0"/>
          <c:showSerName val="0"/>
          <c:showPercent val="0"/>
          <c:showBubbleSize val="0"/>
        </c:dLbls>
        <c:marker val="1"/>
        <c:smooth val="0"/>
        <c:axId val="3"/>
        <c:axId val="4"/>
      </c:lineChart>
      <c:catAx>
        <c:axId val="2089455632"/>
        <c:scaling>
          <c:orientation val="minMax"/>
        </c:scaling>
        <c:delete val="0"/>
        <c:axPos val="b"/>
        <c:numFmt formatCode="General" sourceLinked="1"/>
        <c:majorTickMark val="cross"/>
        <c:minorTickMark val="none"/>
        <c:tickLblPos val="nextTo"/>
        <c:txPr>
          <a:bodyPr rot="0" vert="horz"/>
          <a:lstStyle/>
          <a:p>
            <a:pPr>
              <a:defRPr/>
            </a:pPr>
            <a:endParaRPr lang="pl-PL"/>
          </a:p>
        </c:txPr>
        <c:crossAx val="1"/>
        <c:crosses val="autoZero"/>
        <c:auto val="0"/>
        <c:lblAlgn val="ctr"/>
        <c:lblOffset val="100"/>
        <c:tickLblSkip val="1"/>
        <c:tickMarkSkip val="1"/>
        <c:noMultiLvlLbl val="0"/>
      </c:catAx>
      <c:valAx>
        <c:axId val="1"/>
        <c:scaling>
          <c:orientation val="minMax"/>
        </c:scaling>
        <c:delete val="0"/>
        <c:axPos val="l"/>
        <c:numFmt formatCode="General" sourceLinked="1"/>
        <c:majorTickMark val="cross"/>
        <c:minorTickMark val="none"/>
        <c:tickLblPos val="nextTo"/>
        <c:txPr>
          <a:bodyPr rot="0" vert="horz"/>
          <a:lstStyle/>
          <a:p>
            <a:pPr>
              <a:defRPr/>
            </a:pPr>
            <a:endParaRPr lang="pl-PL"/>
          </a:p>
        </c:txPr>
        <c:crossAx val="2089455632"/>
        <c:crosses val="autoZero"/>
        <c:crossBetween val="between"/>
      </c:valAx>
      <c:catAx>
        <c:axId val="3"/>
        <c:scaling>
          <c:orientation val="minMax"/>
        </c:scaling>
        <c:delete val="1"/>
        <c:axPos val="b"/>
        <c:numFmt formatCode="General" sourceLinked="1"/>
        <c:majorTickMark val="out"/>
        <c:minorTickMark val="none"/>
        <c:tickLblPos val="nextTo"/>
        <c:crossAx val="4"/>
        <c:crosses val="autoZero"/>
        <c:auto val="0"/>
        <c:lblAlgn val="ctr"/>
        <c:lblOffset val="100"/>
        <c:noMultiLvlLbl val="0"/>
      </c:catAx>
      <c:valAx>
        <c:axId val="4"/>
        <c:scaling>
          <c:orientation val="minMax"/>
        </c:scaling>
        <c:delete val="0"/>
        <c:axPos val="r"/>
        <c:numFmt formatCode="General" sourceLinked="1"/>
        <c:majorTickMark val="cross"/>
        <c:minorTickMark val="none"/>
        <c:tickLblPos val="nextTo"/>
        <c:txPr>
          <a:bodyPr rot="0" vert="horz"/>
          <a:lstStyle/>
          <a:p>
            <a:pPr>
              <a:defRPr/>
            </a:pPr>
            <a:endParaRPr lang="pl-PL"/>
          </a:p>
        </c:txPr>
        <c:crossAx val="3"/>
        <c:crosses val="max"/>
        <c:crossBetween val="between"/>
      </c:valAx>
      <c:spPr>
        <a:ln>
          <a:solidFill>
            <a:srgbClr val="000000"/>
          </a:solidFill>
        </a:ln>
      </c:spPr>
    </c:plotArea>
    <c:legend>
      <c:legendPos val="b"/>
      <c:layout>
        <c:manualLayout>
          <c:xMode val="edge"/>
          <c:yMode val="edge"/>
          <c:x val="4.0453094136428829E-2"/>
          <c:y val="0.8963212544168413"/>
          <c:w val="0.91747720323619342"/>
          <c:h val="8.0267485944101935E-2"/>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Arkusz1!$C$9</c:f>
              <c:strCache>
                <c:ptCount val="1"/>
                <c:pt idx="0">
                  <c:v>%</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91C3-4A65-9C5E-D13DB6FDBCCD}"/>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91C3-4A65-9C5E-D13DB6FDBCCD}"/>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91C3-4A65-9C5E-D13DB6FDBCCD}"/>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91C3-4A65-9C5E-D13DB6FDBCCD}"/>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9-91C3-4A65-9C5E-D13DB6FDBCCD}"/>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B-91C3-4A65-9C5E-D13DB6FDBCCD}"/>
              </c:ext>
            </c:extLst>
          </c:dPt>
          <c:dLbls>
            <c:dLbl>
              <c:idx val="0"/>
              <c:spPr>
                <a:noFill/>
                <a:ln>
                  <a:noFill/>
                </a:ln>
                <a:effectLst/>
              </c:spPr>
              <c:txPr>
                <a:bodyPr rot="0" spcFirstLastPara="1" vertOverflow="ellipsis" vert="horz" wrap="square" lIns="38100" tIns="19050" rIns="38100" bIns="19050" anchor="ctr" anchorCtr="1">
                  <a:spAutoFit/>
                </a:bodyPr>
                <a:lstStyle/>
                <a:p>
                  <a:pPr>
                    <a:defRPr sz="1100" b="1" i="0" u="none" strike="noStrike" kern="1200" spc="0" baseline="0">
                      <a:solidFill>
                        <a:schemeClr val="accent1"/>
                      </a:solidFill>
                      <a:latin typeface="+mn-lt"/>
                      <a:ea typeface="+mn-ea"/>
                      <a:cs typeface="+mn-cs"/>
                    </a:defRPr>
                  </a:pPr>
                  <a:endParaRPr lang="pl-PL"/>
                </a:p>
              </c:txPr>
              <c:dLblPos val="outEnd"/>
              <c:showLegendKey val="0"/>
              <c:showVal val="0"/>
              <c:showCatName val="1"/>
              <c:showSerName val="0"/>
              <c:showPercent val="1"/>
              <c:showBubbleSize val="0"/>
              <c:extLst>
                <c:ext xmlns:c16="http://schemas.microsoft.com/office/drawing/2014/chart" uri="{C3380CC4-5D6E-409C-BE32-E72D297353CC}">
                  <c16:uniqueId val="{00000001-91C3-4A65-9C5E-D13DB6FDBCCD}"/>
                </c:ext>
              </c:extLst>
            </c:dLbl>
            <c:dLbl>
              <c:idx val="1"/>
              <c:layout>
                <c:manualLayout>
                  <c:x val="0"/>
                  <c:y val="4.0876997398736396E-2"/>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spc="0" baseline="0">
                      <a:solidFill>
                        <a:schemeClr val="accent2"/>
                      </a:solidFill>
                      <a:latin typeface="+mn-lt"/>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91C3-4A65-9C5E-D13DB6FDBCCD}"/>
                </c:ext>
              </c:extLst>
            </c:dLbl>
            <c:dLbl>
              <c:idx val="2"/>
              <c:spPr>
                <a:noFill/>
                <a:ln>
                  <a:noFill/>
                </a:ln>
                <a:effectLst/>
              </c:spPr>
              <c:txPr>
                <a:bodyPr rot="0" spcFirstLastPara="1" vertOverflow="ellipsis" vert="horz" wrap="square" lIns="38100" tIns="19050" rIns="38100" bIns="19050" anchor="ctr" anchorCtr="1">
                  <a:spAutoFit/>
                </a:bodyPr>
                <a:lstStyle/>
                <a:p>
                  <a:pPr>
                    <a:defRPr sz="1100" b="1" i="0" u="none" strike="noStrike" kern="1200" spc="0" baseline="0">
                      <a:solidFill>
                        <a:schemeClr val="accent3"/>
                      </a:solidFill>
                      <a:latin typeface="+mn-lt"/>
                      <a:ea typeface="+mn-ea"/>
                      <a:cs typeface="+mn-cs"/>
                    </a:defRPr>
                  </a:pPr>
                  <a:endParaRPr lang="pl-PL"/>
                </a:p>
              </c:txPr>
              <c:dLblPos val="outEnd"/>
              <c:showLegendKey val="0"/>
              <c:showVal val="0"/>
              <c:showCatName val="1"/>
              <c:showSerName val="0"/>
              <c:showPercent val="1"/>
              <c:showBubbleSize val="0"/>
              <c:extLst>
                <c:ext xmlns:c16="http://schemas.microsoft.com/office/drawing/2014/chart" uri="{C3380CC4-5D6E-409C-BE32-E72D297353CC}">
                  <c16:uniqueId val="{00000005-91C3-4A65-9C5E-D13DB6FDBCCD}"/>
                </c:ext>
              </c:extLst>
            </c:dLbl>
            <c:dLbl>
              <c:idx val="3"/>
              <c:spPr>
                <a:noFill/>
                <a:ln>
                  <a:noFill/>
                </a:ln>
                <a:effectLst/>
              </c:spPr>
              <c:txPr>
                <a:bodyPr rot="0" spcFirstLastPara="1" vertOverflow="ellipsis" vert="horz" wrap="square" lIns="38100" tIns="19050" rIns="38100" bIns="19050" anchor="ctr" anchorCtr="1">
                  <a:spAutoFit/>
                </a:bodyPr>
                <a:lstStyle/>
                <a:p>
                  <a:pPr>
                    <a:defRPr sz="1100" b="1" i="0" u="none" strike="noStrike" kern="1200" spc="0" baseline="0">
                      <a:solidFill>
                        <a:schemeClr val="accent4"/>
                      </a:solidFill>
                      <a:latin typeface="+mn-lt"/>
                      <a:ea typeface="+mn-ea"/>
                      <a:cs typeface="+mn-cs"/>
                    </a:defRPr>
                  </a:pPr>
                  <a:endParaRPr lang="pl-PL"/>
                </a:p>
              </c:txPr>
              <c:dLblPos val="outEnd"/>
              <c:showLegendKey val="0"/>
              <c:showVal val="0"/>
              <c:showCatName val="1"/>
              <c:showSerName val="0"/>
              <c:showPercent val="1"/>
              <c:showBubbleSize val="0"/>
              <c:extLst>
                <c:ext xmlns:c16="http://schemas.microsoft.com/office/drawing/2014/chart" uri="{C3380CC4-5D6E-409C-BE32-E72D297353CC}">
                  <c16:uniqueId val="{00000007-91C3-4A65-9C5E-D13DB6FDBCCD}"/>
                </c:ext>
              </c:extLst>
            </c:dLbl>
            <c:dLbl>
              <c:idx val="4"/>
              <c:layout>
                <c:manualLayout>
                  <c:x val="2.5078369905956112E-2"/>
                  <c:y val="-5.2840151192176457E-2"/>
                </c:manualLayout>
              </c:layout>
              <c:spPr>
                <a:noFill/>
                <a:ln>
                  <a:noFill/>
                </a:ln>
                <a:effectLst/>
              </c:spPr>
              <c:txPr>
                <a:bodyPr rot="0" spcFirstLastPara="1" vertOverflow="ellipsis" vert="horz" wrap="square" lIns="38100" tIns="19050" rIns="38100" bIns="19050" anchor="ctr" anchorCtr="1">
                  <a:spAutoFit/>
                </a:bodyPr>
                <a:lstStyle/>
                <a:p>
                  <a:pPr>
                    <a:defRPr sz="1100" b="1" i="0" u="none" strike="noStrike" kern="1200" spc="0" baseline="0">
                      <a:solidFill>
                        <a:schemeClr val="accent5"/>
                      </a:solidFill>
                      <a:latin typeface="+mn-lt"/>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91C3-4A65-9C5E-D13DB6FDBCCD}"/>
                </c:ext>
              </c:extLst>
            </c:dLbl>
            <c:dLbl>
              <c:idx val="5"/>
              <c:layout>
                <c:manualLayout>
                  <c:x val="0.14771686525295449"/>
                  <c:y val="1.4630278238631543E-7"/>
                </c:manualLayout>
              </c:layout>
              <c:spPr>
                <a:noFill/>
                <a:ln>
                  <a:noFill/>
                </a:ln>
                <a:effectLst/>
              </c:spPr>
              <c:txPr>
                <a:bodyPr rot="0" spcFirstLastPara="1" vertOverflow="ellipsis" vert="horz" wrap="square" lIns="38100" tIns="19050" rIns="38100" bIns="19050" anchor="ctr" anchorCtr="1">
                  <a:noAutofit/>
                </a:bodyPr>
                <a:lstStyle/>
                <a:p>
                  <a:pPr>
                    <a:defRPr sz="1100" b="1" i="0" u="none" strike="noStrike" kern="1200" spc="0" baseline="0">
                      <a:solidFill>
                        <a:schemeClr val="accent6"/>
                      </a:solidFill>
                      <a:latin typeface="+mn-lt"/>
                      <a:ea typeface="+mn-ea"/>
                      <a:cs typeface="+mn-cs"/>
                    </a:defRPr>
                  </a:pPr>
                  <a:endParaRPr lang="pl-PL"/>
                </a:p>
              </c:txPr>
              <c:dLblPos val="bestFit"/>
              <c:showLegendKey val="0"/>
              <c:showVal val="0"/>
              <c:showCatName val="1"/>
              <c:showSerName val="0"/>
              <c:showPercent val="1"/>
              <c:showBubbleSize val="0"/>
              <c:extLst>
                <c:ext xmlns:c15="http://schemas.microsoft.com/office/drawing/2012/chart" uri="{CE6537A1-D6FC-4f65-9D91-7224C49458BB}">
                  <c15:layout>
                    <c:manualLayout>
                      <c:w val="0.30272735500538922"/>
                      <c:h val="0.17514748781833417"/>
                    </c:manualLayout>
                  </c15:layout>
                </c:ext>
                <c:ext xmlns:c16="http://schemas.microsoft.com/office/drawing/2014/chart" uri="{C3380CC4-5D6E-409C-BE32-E72D297353CC}">
                  <c16:uniqueId val="{0000000B-91C3-4A65-9C5E-D13DB6FDBCCD}"/>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spc="0" baseline="0">
                    <a:solidFill>
                      <a:schemeClr val="accent1"/>
                    </a:solidFill>
                    <a:latin typeface="+mn-lt"/>
                    <a:ea typeface="+mn-ea"/>
                    <a:cs typeface="+mn-cs"/>
                  </a:defRPr>
                </a:pPr>
                <a:endParaRPr lang="pl-PL"/>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Arkusz1!$B$10:$B$15</c:f>
              <c:strCache>
                <c:ptCount val="6"/>
                <c:pt idx="0">
                  <c:v>BQ.1</c:v>
                </c:pt>
                <c:pt idx="1">
                  <c:v>XBB.1.5 (Kraken)</c:v>
                </c:pt>
                <c:pt idx="2">
                  <c:v>Pozostałe przypadki XBB</c:v>
                </c:pt>
                <c:pt idx="3">
                  <c:v>BN.1</c:v>
                </c:pt>
                <c:pt idx="4">
                  <c:v>CH.1.1</c:v>
                </c:pt>
                <c:pt idx="5">
                  <c:v>pozostałe przypadki Omicrona</c:v>
                </c:pt>
              </c:strCache>
            </c:strRef>
          </c:cat>
          <c:val>
            <c:numRef>
              <c:f>Arkusz1!$C$10:$C$15</c:f>
              <c:numCache>
                <c:formatCode>0.00</c:formatCode>
                <c:ptCount val="6"/>
                <c:pt idx="0">
                  <c:v>15.909090909090908</c:v>
                </c:pt>
                <c:pt idx="1">
                  <c:v>36.93181818181818</c:v>
                </c:pt>
                <c:pt idx="2">
                  <c:v>25</c:v>
                </c:pt>
                <c:pt idx="3">
                  <c:v>1.7045454545454546</c:v>
                </c:pt>
                <c:pt idx="4">
                  <c:v>2.8409090909090908</c:v>
                </c:pt>
                <c:pt idx="5">
                  <c:v>17.613636363636363</c:v>
                </c:pt>
              </c:numCache>
            </c:numRef>
          </c:val>
          <c:extLst>
            <c:ext xmlns:c16="http://schemas.microsoft.com/office/drawing/2014/chart" uri="{C3380CC4-5D6E-409C-BE32-E72D297353CC}">
              <c16:uniqueId val="{0000000C-91C3-4A65-9C5E-D13DB6FDBCCD}"/>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Arkusz1!$C$2</c:f>
              <c:strCache>
                <c:ptCount val="1"/>
                <c:pt idx="0">
                  <c:v>Ogółem</c:v>
                </c:pt>
              </c:strCache>
            </c:strRef>
          </c:tx>
          <c:spPr>
            <a:solidFill>
              <a:srgbClr val="0070C0"/>
            </a:solidFill>
            <a:ln>
              <a:solidFill>
                <a:srgbClr val="0070C0"/>
              </a:solidFill>
            </a:ln>
            <a:effectLst/>
          </c:spPr>
          <c:invertIfNegative val="0"/>
          <c:dPt>
            <c:idx val="0"/>
            <c:invertIfNegative val="0"/>
            <c:bubble3D val="0"/>
            <c:extLst>
              <c:ext xmlns:c16="http://schemas.microsoft.com/office/drawing/2014/chart" uri="{C3380CC4-5D6E-409C-BE32-E72D297353CC}">
                <c16:uniqueId val="{00000000-155B-41F1-BCE2-5702A777FE33}"/>
              </c:ext>
            </c:extLst>
          </c:dPt>
          <c:dPt>
            <c:idx val="1"/>
            <c:invertIfNegative val="0"/>
            <c:bubble3D val="0"/>
            <c:extLst>
              <c:ext xmlns:c16="http://schemas.microsoft.com/office/drawing/2014/chart" uri="{C3380CC4-5D6E-409C-BE32-E72D297353CC}">
                <c16:uniqueId val="{00000001-155B-41F1-BCE2-5702A777FE33}"/>
              </c:ext>
            </c:extLst>
          </c:dPt>
          <c:dPt>
            <c:idx val="2"/>
            <c:invertIfNegative val="0"/>
            <c:bubble3D val="0"/>
            <c:extLst>
              <c:ext xmlns:c16="http://schemas.microsoft.com/office/drawing/2014/chart" uri="{C3380CC4-5D6E-409C-BE32-E72D297353CC}">
                <c16:uniqueId val="{00000002-155B-41F1-BCE2-5702A777FE33}"/>
              </c:ext>
            </c:extLst>
          </c:dPt>
          <c:dPt>
            <c:idx val="4"/>
            <c:invertIfNegative val="0"/>
            <c:bubble3D val="0"/>
            <c:extLst>
              <c:ext xmlns:c16="http://schemas.microsoft.com/office/drawing/2014/chart" uri="{C3380CC4-5D6E-409C-BE32-E72D297353CC}">
                <c16:uniqueId val="{00000003-155B-41F1-BCE2-5702A777FE33}"/>
              </c:ext>
            </c:extLst>
          </c:dPt>
          <c:dPt>
            <c:idx val="6"/>
            <c:invertIfNegative val="0"/>
            <c:bubble3D val="0"/>
            <c:extLst>
              <c:ext xmlns:c16="http://schemas.microsoft.com/office/drawing/2014/chart" uri="{C3380CC4-5D6E-409C-BE32-E72D297353CC}">
                <c16:uniqueId val="{00000004-155B-41F1-BCE2-5702A777FE33}"/>
              </c:ext>
            </c:extLst>
          </c:dPt>
          <c:dPt>
            <c:idx val="7"/>
            <c:invertIfNegative val="0"/>
            <c:bubble3D val="0"/>
            <c:extLst>
              <c:ext xmlns:c16="http://schemas.microsoft.com/office/drawing/2014/chart" uri="{C3380CC4-5D6E-409C-BE32-E72D297353CC}">
                <c16:uniqueId val="{00000005-155B-41F1-BCE2-5702A777FE33}"/>
              </c:ext>
            </c:extLst>
          </c:dPt>
          <c:dLbls>
            <c:dLbl>
              <c:idx val="2"/>
              <c:tx>
                <c:rich>
                  <a:bodyPr/>
                  <a:lstStyle/>
                  <a:p>
                    <a:r>
                      <a:rPr lang="en-US"/>
                      <a:t>199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155B-41F1-BCE2-5702A777FE33}"/>
                </c:ext>
              </c:extLst>
            </c:dLbl>
            <c:dLbl>
              <c:idx val="7"/>
              <c:tx>
                <c:rich>
                  <a:bodyPr/>
                  <a:lstStyle/>
                  <a:p>
                    <a:r>
                      <a:rPr lang="en-US" b="0">
                        <a:solidFill>
                          <a:schemeClr val="bg1"/>
                        </a:solidFill>
                      </a:rPr>
                      <a:t>199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155B-41F1-BCE2-5702A777FE33}"/>
                </c:ext>
              </c:extLst>
            </c:dLbl>
            <c:spPr>
              <a:solidFill>
                <a:srgbClr val="0070C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Arkusz1!$B$3:$B$7</c:f>
              <c:numCache>
                <c:formatCode>General</c:formatCode>
                <c:ptCount val="5"/>
                <c:pt idx="0">
                  <c:v>2019</c:v>
                </c:pt>
                <c:pt idx="1">
                  <c:v>2020</c:v>
                </c:pt>
                <c:pt idx="2">
                  <c:v>2021</c:v>
                </c:pt>
                <c:pt idx="3">
                  <c:v>2022</c:v>
                </c:pt>
                <c:pt idx="4">
                  <c:v>2023</c:v>
                </c:pt>
              </c:numCache>
            </c:numRef>
          </c:cat>
          <c:val>
            <c:numRef>
              <c:f>Arkusz1!$C$3:$C$7</c:f>
              <c:numCache>
                <c:formatCode>General</c:formatCode>
                <c:ptCount val="5"/>
                <c:pt idx="0">
                  <c:v>39</c:v>
                </c:pt>
                <c:pt idx="1">
                  <c:v>132</c:v>
                </c:pt>
                <c:pt idx="2">
                  <c:v>198</c:v>
                </c:pt>
                <c:pt idx="3">
                  <c:v>264</c:v>
                </c:pt>
                <c:pt idx="4">
                  <c:v>158</c:v>
                </c:pt>
              </c:numCache>
            </c:numRef>
          </c:val>
          <c:extLst>
            <c:ext xmlns:c16="http://schemas.microsoft.com/office/drawing/2014/chart" uri="{C3380CC4-5D6E-409C-BE32-E72D297353CC}">
              <c16:uniqueId val="{00000006-155B-41F1-BCE2-5702A777FE33}"/>
            </c:ext>
          </c:extLst>
        </c:ser>
        <c:dLbls>
          <c:showLegendKey val="0"/>
          <c:showVal val="1"/>
          <c:showCatName val="0"/>
          <c:showSerName val="0"/>
          <c:showPercent val="0"/>
          <c:showBubbleSize val="0"/>
        </c:dLbls>
        <c:gapWidth val="405"/>
        <c:axId val="286945448"/>
        <c:axId val="286947016"/>
      </c:barChart>
      <c:lineChart>
        <c:grouping val="standard"/>
        <c:varyColors val="0"/>
        <c:ser>
          <c:idx val="1"/>
          <c:order val="1"/>
          <c:tx>
            <c:strRef>
              <c:f>Arkusz1!$D$2</c:f>
              <c:strCache>
                <c:ptCount val="1"/>
                <c:pt idx="0">
                  <c:v>w tym SARS-CoV-2</c:v>
                </c:pt>
              </c:strCache>
            </c:strRef>
          </c:tx>
          <c:spPr>
            <a:ln w="28575" cap="rnd">
              <a:solidFill>
                <a:srgbClr val="FF0000"/>
              </a:solidFill>
              <a:round/>
            </a:ln>
            <a:effectLst/>
          </c:spPr>
          <c:marker>
            <c:symbol val="none"/>
          </c:marker>
          <c:dLbls>
            <c:dLbl>
              <c:idx val="6"/>
              <c:layout>
                <c:manualLayout>
                  <c:x val="0"/>
                  <c:y val="1.211232454773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55B-41F1-BCE2-5702A777FE33}"/>
                </c:ext>
              </c:extLst>
            </c:dLbl>
            <c:dLbl>
              <c:idx val="7"/>
              <c:layout>
                <c:manualLayout>
                  <c:x val="-1.3648597221537382E-2"/>
                  <c:y val="2.42246490954668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55B-41F1-BCE2-5702A777FE33}"/>
                </c:ext>
              </c:extLst>
            </c:dLbl>
            <c:spPr>
              <a:solidFill>
                <a:srgbClr val="FF0000"/>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Arkusz1!$B$3:$B$7</c:f>
              <c:numCache>
                <c:formatCode>General</c:formatCode>
                <c:ptCount val="5"/>
                <c:pt idx="0">
                  <c:v>2019</c:v>
                </c:pt>
                <c:pt idx="1">
                  <c:v>2020</c:v>
                </c:pt>
                <c:pt idx="2">
                  <c:v>2021</c:v>
                </c:pt>
                <c:pt idx="3">
                  <c:v>2022</c:v>
                </c:pt>
                <c:pt idx="4">
                  <c:v>2023</c:v>
                </c:pt>
              </c:numCache>
            </c:numRef>
          </c:cat>
          <c:val>
            <c:numRef>
              <c:f>Arkusz1!$D$3:$D$7</c:f>
              <c:numCache>
                <c:formatCode>General</c:formatCode>
                <c:ptCount val="5"/>
                <c:pt idx="0">
                  <c:v>0</c:v>
                </c:pt>
                <c:pt idx="1">
                  <c:v>109</c:v>
                </c:pt>
                <c:pt idx="2">
                  <c:v>133</c:v>
                </c:pt>
                <c:pt idx="3">
                  <c:v>207</c:v>
                </c:pt>
                <c:pt idx="4">
                  <c:v>92</c:v>
                </c:pt>
              </c:numCache>
            </c:numRef>
          </c:val>
          <c:smooth val="0"/>
          <c:extLst>
            <c:ext xmlns:c16="http://schemas.microsoft.com/office/drawing/2014/chart" uri="{C3380CC4-5D6E-409C-BE32-E72D297353CC}">
              <c16:uniqueId val="{00000009-155B-41F1-BCE2-5702A777FE33}"/>
            </c:ext>
          </c:extLst>
        </c:ser>
        <c:dLbls>
          <c:showLegendKey val="0"/>
          <c:showVal val="1"/>
          <c:showCatName val="0"/>
          <c:showSerName val="0"/>
          <c:showPercent val="0"/>
          <c:showBubbleSize val="0"/>
        </c:dLbls>
        <c:marker val="1"/>
        <c:smooth val="0"/>
        <c:axId val="286945448"/>
        <c:axId val="286947016"/>
      </c:lineChart>
      <c:catAx>
        <c:axId val="286945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6947016"/>
        <c:crosses val="autoZero"/>
        <c:auto val="1"/>
        <c:lblAlgn val="ctr"/>
        <c:lblOffset val="100"/>
        <c:noMultiLvlLbl val="0"/>
      </c:catAx>
      <c:valAx>
        <c:axId val="286947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869454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7423875133675824E-2"/>
          <c:y val="4.7804175177779851E-2"/>
          <c:w val="0.75785204888164748"/>
          <c:h val="0.68671502481072455"/>
        </c:manualLayout>
      </c:layout>
      <c:barChart>
        <c:barDir val="col"/>
        <c:grouping val="clustered"/>
        <c:varyColors val="0"/>
        <c:ser>
          <c:idx val="0"/>
          <c:order val="0"/>
          <c:tx>
            <c:strRef>
              <c:f>Arkusz1!$C$1</c:f>
              <c:strCache>
                <c:ptCount val="1"/>
                <c:pt idx="0">
                  <c:v>kategoria niskiego ryzyka</c:v>
                </c:pt>
              </c:strCache>
            </c:strRef>
          </c:tx>
          <c:invertIfNegative val="0"/>
          <c:dLbls>
            <c:dLbl>
              <c:idx val="0"/>
              <c:layout>
                <c:manualLayout>
                  <c:x val="7.8003152831702489E-3"/>
                  <c:y val="2.47631932606362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145-484E-ACCB-749AB24AA367}"/>
                </c:ext>
              </c:extLst>
            </c:dLbl>
            <c:dLbl>
              <c:idx val="1"/>
              <c:layout>
                <c:manualLayout>
                  <c:x val="-4.4884711991646205E-3"/>
                  <c:y val="4.36110434649277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145-484E-ACCB-749AB24AA367}"/>
                </c:ext>
              </c:extLst>
            </c:dLbl>
            <c:dLbl>
              <c:idx val="2"/>
              <c:layout>
                <c:manualLayout>
                  <c:x val="2.2079498127250221E-3"/>
                  <c:y val="4.213906251409295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145-484E-ACCB-749AB24AA36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Arkusz1!$A$2:$A$6</c:f>
              <c:strCache>
                <c:ptCount val="4"/>
                <c:pt idx="0">
                  <c:v>zakłady produkcji żywności</c:v>
                </c:pt>
                <c:pt idx="1">
                  <c:v>zakłady obrotu żywnością</c:v>
                </c:pt>
                <c:pt idx="2">
                  <c:v>zakłady żywienia otwartego</c:v>
                </c:pt>
                <c:pt idx="3">
                  <c:v>zakłady żywienia zamkniętego</c:v>
                </c:pt>
              </c:strCache>
            </c:strRef>
          </c:cat>
          <c:val>
            <c:numRef>
              <c:f>Arkusz1!$C$2:$C$5</c:f>
              <c:numCache>
                <c:formatCode>General</c:formatCode>
                <c:ptCount val="4"/>
                <c:pt idx="0">
                  <c:v>0.75</c:v>
                </c:pt>
                <c:pt idx="1">
                  <c:v>0.55000000000000004</c:v>
                </c:pt>
                <c:pt idx="2">
                  <c:v>0.3</c:v>
                </c:pt>
                <c:pt idx="3">
                  <c:v>0.22</c:v>
                </c:pt>
              </c:numCache>
            </c:numRef>
          </c:val>
          <c:extLst>
            <c:ext xmlns:c16="http://schemas.microsoft.com/office/drawing/2014/chart" uri="{C3380CC4-5D6E-409C-BE32-E72D297353CC}">
              <c16:uniqueId val="{00000003-3145-484E-ACCB-749AB24AA367}"/>
            </c:ext>
          </c:extLst>
        </c:ser>
        <c:ser>
          <c:idx val="1"/>
          <c:order val="1"/>
          <c:tx>
            <c:strRef>
              <c:f>Arkusz1!$D$1</c:f>
              <c:strCache>
                <c:ptCount val="1"/>
                <c:pt idx="0">
                  <c:v>kategoria średniego ryzyka</c:v>
                </c:pt>
              </c:strCache>
            </c:strRef>
          </c:tx>
          <c:invertIfNegative val="0"/>
          <c:dLbls>
            <c:dLbl>
              <c:idx val="0"/>
              <c:layout>
                <c:manualLayout>
                  <c:x val="2.0481310803891449E-3"/>
                  <c:y val="1.83276059564718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145-484E-ACCB-749AB24AA367}"/>
                </c:ext>
              </c:extLst>
            </c:dLbl>
            <c:dLbl>
              <c:idx val="1"/>
              <c:layout>
                <c:manualLayout>
                  <c:x val="1.0240655401945799E-2"/>
                  <c:y val="-9.16380297823596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145-484E-ACCB-749AB24AA367}"/>
                </c:ext>
              </c:extLst>
            </c:dLbl>
            <c:dLbl>
              <c:idx val="2"/>
              <c:layout>
                <c:manualLayout>
                  <c:x val="0"/>
                  <c:y val="1.832760595647193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145-484E-ACCB-749AB24AA367}"/>
                </c:ext>
              </c:extLst>
            </c:dLbl>
            <c:dLbl>
              <c:idx val="3"/>
              <c:layout>
                <c:manualLayout>
                  <c:x val="0"/>
                  <c:y val="1.37457044673539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145-484E-ACCB-749AB24AA36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strRef>
              <c:f>Arkusz1!$A$2:$A$6</c:f>
              <c:strCache>
                <c:ptCount val="4"/>
                <c:pt idx="0">
                  <c:v>zakłady produkcji żywności</c:v>
                </c:pt>
                <c:pt idx="1">
                  <c:v>zakłady obrotu żywnością</c:v>
                </c:pt>
                <c:pt idx="2">
                  <c:v>zakłady żywienia otwartego</c:v>
                </c:pt>
                <c:pt idx="3">
                  <c:v>zakłady żywienia zamkniętego</c:v>
                </c:pt>
              </c:strCache>
            </c:strRef>
          </c:cat>
          <c:val>
            <c:numRef>
              <c:f>Arkusz1!$D$2:$D$5</c:f>
              <c:numCache>
                <c:formatCode>General</c:formatCode>
                <c:ptCount val="4"/>
                <c:pt idx="0">
                  <c:v>0.13</c:v>
                </c:pt>
                <c:pt idx="1">
                  <c:v>0.39</c:v>
                </c:pt>
                <c:pt idx="2">
                  <c:v>0.54</c:v>
                </c:pt>
                <c:pt idx="3">
                  <c:v>0.73</c:v>
                </c:pt>
              </c:numCache>
            </c:numRef>
          </c:val>
          <c:extLst>
            <c:ext xmlns:c16="http://schemas.microsoft.com/office/drawing/2014/chart" uri="{C3380CC4-5D6E-409C-BE32-E72D297353CC}">
              <c16:uniqueId val="{00000008-3145-484E-ACCB-749AB24AA367}"/>
            </c:ext>
          </c:extLst>
        </c:ser>
        <c:ser>
          <c:idx val="2"/>
          <c:order val="2"/>
          <c:tx>
            <c:strRef>
              <c:f>Arkusz1!$E$1</c:f>
              <c:strCache>
                <c:ptCount val="1"/>
                <c:pt idx="0">
                  <c:v>kategoria wysokiego ryzyka</c:v>
                </c:pt>
              </c:strCache>
            </c:strRef>
          </c:tx>
          <c:invertIfNegative val="0"/>
          <c:dLbls>
            <c:dLbl>
              <c:idx val="0"/>
              <c:layout>
                <c:manualLayout>
                  <c:x val="8.1925243215565796E-3"/>
                  <c:y val="2.290950744558991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145-484E-ACCB-749AB24AA367}"/>
                </c:ext>
              </c:extLst>
            </c:dLbl>
            <c:dLbl>
              <c:idx val="1"/>
              <c:layout>
                <c:manualLayout>
                  <c:x val="1.2288786482334869E-2"/>
                  <c:y val="-4.58190148911806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3145-484E-ACCB-749AB24AA367}"/>
                </c:ext>
              </c:extLst>
            </c:dLbl>
            <c:dLbl>
              <c:idx val="2"/>
              <c:layout>
                <c:manualLayout>
                  <c:x val="1.2288786482334869E-2"/>
                  <c:y val="2.749140893470790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3145-484E-ACCB-749AB24AA367}"/>
                </c:ext>
              </c:extLst>
            </c:dLbl>
            <c:dLbl>
              <c:idx val="3"/>
              <c:layout>
                <c:manualLayout>
                  <c:x val="1.6385048643113159E-2"/>
                  <c:y val="2.7491408934707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3145-484E-ACCB-749AB24AA367}"/>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Arkusz1!$A$2:$A$6</c:f>
              <c:strCache>
                <c:ptCount val="4"/>
                <c:pt idx="0">
                  <c:v>zakłady produkcji żywności</c:v>
                </c:pt>
                <c:pt idx="1">
                  <c:v>zakłady obrotu żywnością</c:v>
                </c:pt>
                <c:pt idx="2">
                  <c:v>zakłady żywienia otwartego</c:v>
                </c:pt>
                <c:pt idx="3">
                  <c:v>zakłady żywienia zamkniętego</c:v>
                </c:pt>
              </c:strCache>
            </c:strRef>
          </c:cat>
          <c:val>
            <c:numRef>
              <c:f>Arkusz1!$E$2:$E$5</c:f>
              <c:numCache>
                <c:formatCode>General</c:formatCode>
                <c:ptCount val="4"/>
                <c:pt idx="0">
                  <c:v>0.11</c:v>
                </c:pt>
                <c:pt idx="1">
                  <c:v>0.06</c:v>
                </c:pt>
                <c:pt idx="2">
                  <c:v>0.16</c:v>
                </c:pt>
                <c:pt idx="3">
                  <c:v>0.04</c:v>
                </c:pt>
              </c:numCache>
            </c:numRef>
          </c:val>
          <c:extLst>
            <c:ext xmlns:c16="http://schemas.microsoft.com/office/drawing/2014/chart" uri="{C3380CC4-5D6E-409C-BE32-E72D297353CC}">
              <c16:uniqueId val="{0000000D-3145-484E-ACCB-749AB24AA367}"/>
            </c:ext>
          </c:extLst>
        </c:ser>
        <c:dLbls>
          <c:showLegendKey val="0"/>
          <c:showVal val="0"/>
          <c:showCatName val="0"/>
          <c:showSerName val="0"/>
          <c:showPercent val="0"/>
          <c:showBubbleSize val="0"/>
        </c:dLbls>
        <c:gapWidth val="150"/>
        <c:axId val="228830208"/>
        <c:axId val="228844288"/>
      </c:barChart>
      <c:catAx>
        <c:axId val="228830208"/>
        <c:scaling>
          <c:orientation val="minMax"/>
        </c:scaling>
        <c:delete val="0"/>
        <c:axPos val="b"/>
        <c:numFmt formatCode="General" sourceLinked="0"/>
        <c:majorTickMark val="out"/>
        <c:minorTickMark val="none"/>
        <c:tickLblPos val="nextTo"/>
        <c:crossAx val="228844288"/>
        <c:crossesAt val="0"/>
        <c:auto val="1"/>
        <c:lblAlgn val="ctr"/>
        <c:lblOffset val="100"/>
        <c:noMultiLvlLbl val="0"/>
      </c:catAx>
      <c:valAx>
        <c:axId val="228844288"/>
        <c:scaling>
          <c:orientation val="minMax"/>
        </c:scaling>
        <c:delete val="0"/>
        <c:axPos val="l"/>
        <c:majorGridlines/>
        <c:numFmt formatCode="General" sourceLinked="0"/>
        <c:majorTickMark val="out"/>
        <c:minorTickMark val="none"/>
        <c:tickLblPos val="nextTo"/>
        <c:crossAx val="228830208"/>
        <c:crosses val="autoZero"/>
        <c:crossBetween val="between"/>
      </c:valAx>
    </c:plotArea>
    <c:legend>
      <c:legendPos val="r"/>
      <c:layout>
        <c:manualLayout>
          <c:xMode val="edge"/>
          <c:yMode val="edge"/>
          <c:x val="0.83943151800558691"/>
          <c:y val="8.2477113041282205E-2"/>
          <c:w val="0.16056848199441306"/>
          <c:h val="0.61511450243977239"/>
        </c:manualLayout>
      </c:layout>
      <c:overlay val="0"/>
    </c:legend>
    <c:plotVisOnly val="1"/>
    <c:dispBlanksAs val="gap"/>
    <c:showDLblsOverMax val="0"/>
  </c:chart>
  <c:spPr>
    <a:ln w="0">
      <a:no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0"/>
    <c:view3D>
      <c:rotX val="75"/>
      <c:rotY val="0"/>
      <c:rAngAx val="0"/>
      <c:perspective val="0"/>
    </c:view3D>
    <c:floor>
      <c:thickness val="0"/>
    </c:floor>
    <c:sideWall>
      <c:thickness val="0"/>
    </c:sideWall>
    <c:backWall>
      <c:thickness val="0"/>
    </c:backWall>
    <c:plotArea>
      <c:layout>
        <c:manualLayout>
          <c:layoutTarget val="inner"/>
          <c:xMode val="edge"/>
          <c:yMode val="edge"/>
          <c:x val="4.8221295867428397E-2"/>
          <c:y val="9.1547859614893576E-2"/>
          <c:w val="0.61398928258967878"/>
          <c:h val="0.77314814814814881"/>
        </c:manualLayout>
      </c:layout>
      <c:pie3DChart>
        <c:varyColors val="1"/>
        <c:ser>
          <c:idx val="0"/>
          <c:order val="0"/>
          <c:explosion val="8"/>
          <c:dPt>
            <c:idx val="2"/>
            <c:bubble3D val="0"/>
            <c:spPr>
              <a:solidFill>
                <a:schemeClr val="accent1">
                  <a:lumMod val="40000"/>
                  <a:lumOff val="60000"/>
                </a:schemeClr>
              </a:solidFill>
            </c:spPr>
            <c:extLst>
              <c:ext xmlns:c16="http://schemas.microsoft.com/office/drawing/2014/chart" uri="{C3380CC4-5D6E-409C-BE32-E72D297353CC}">
                <c16:uniqueId val="{00000001-74C5-4115-9E68-E2C2E302FC72}"/>
              </c:ext>
            </c:extLst>
          </c:dPt>
          <c:dPt>
            <c:idx val="3"/>
            <c:bubble3D val="0"/>
            <c:spPr>
              <a:solidFill>
                <a:schemeClr val="accent2">
                  <a:lumMod val="40000"/>
                  <a:lumOff val="60000"/>
                </a:schemeClr>
              </a:solidFill>
            </c:spPr>
            <c:extLst>
              <c:ext xmlns:c16="http://schemas.microsoft.com/office/drawing/2014/chart" uri="{C3380CC4-5D6E-409C-BE32-E72D297353CC}">
                <c16:uniqueId val="{00000003-74C5-4115-9E68-E2C2E302FC72}"/>
              </c:ext>
            </c:extLst>
          </c:dPt>
          <c:dPt>
            <c:idx val="4"/>
            <c:bubble3D val="0"/>
            <c:spPr>
              <a:solidFill>
                <a:schemeClr val="tx1"/>
              </a:solidFill>
            </c:spPr>
            <c:extLst>
              <c:ext xmlns:c16="http://schemas.microsoft.com/office/drawing/2014/chart" uri="{C3380CC4-5D6E-409C-BE32-E72D297353CC}">
                <c16:uniqueId val="{00000005-74C5-4115-9E68-E2C2E302FC72}"/>
              </c:ext>
            </c:extLst>
          </c:dPt>
          <c:dLbls>
            <c:dLbl>
              <c:idx val="0"/>
              <c:layout>
                <c:manualLayout>
                  <c:x val="-7.5339020122484933E-4"/>
                  <c:y val="-5.3569189268008167E-2"/>
                </c:manualLayout>
              </c:layout>
              <c:tx>
                <c:rich>
                  <a:bodyPr/>
                  <a:lstStyle/>
                  <a:p>
                    <a:pPr>
                      <a:defRPr b="1"/>
                    </a:pPr>
                    <a:r>
                      <a:rPr lang="en-US" b="1"/>
                      <a:t>200</a:t>
                    </a:r>
                    <a:r>
                      <a:rPr lang="en-US"/>
                      <a:t>,883</a:t>
                    </a:r>
                    <a:r>
                      <a:rPr lang="en-US" baseline="0"/>
                      <a:t> </a:t>
                    </a:r>
                    <a:r>
                      <a:rPr lang="en-US"/>
                      <a:t>Mk; </a:t>
                    </a:r>
                  </a:p>
                  <a:p>
                    <a:pPr>
                      <a:defRPr b="1"/>
                    </a:pPr>
                    <a:r>
                      <a:rPr lang="en-US"/>
                      <a:t>12,31%</a:t>
                    </a:r>
                  </a:p>
                </c:rich>
              </c:tx>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74C5-4115-9E68-E2C2E302FC72}"/>
                </c:ext>
              </c:extLst>
            </c:dLbl>
            <c:dLbl>
              <c:idx val="1"/>
              <c:layout>
                <c:manualLayout>
                  <c:x val="4.4382687458185697E-3"/>
                  <c:y val="-9.1039252847736465E-2"/>
                </c:manualLayout>
              </c:layout>
              <c:tx>
                <c:rich>
                  <a:bodyPr/>
                  <a:lstStyle/>
                  <a:p>
                    <a:pPr>
                      <a:defRPr b="1"/>
                    </a:pPr>
                    <a:r>
                      <a:rPr lang="en-US" b="1"/>
                      <a:t>358</a:t>
                    </a:r>
                    <a:r>
                      <a:rPr lang="en-US"/>
                      <a:t>,196 Mk </a:t>
                    </a:r>
                  </a:p>
                  <a:p>
                    <a:pPr>
                      <a:defRPr b="1"/>
                    </a:pPr>
                    <a:r>
                      <a:rPr lang="en-US"/>
                      <a:t>21,94%</a:t>
                    </a:r>
                  </a:p>
                </c:rich>
              </c:tx>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74C5-4115-9E68-E2C2E302FC72}"/>
                </c:ext>
              </c:extLst>
            </c:dLbl>
            <c:dLbl>
              <c:idx val="2"/>
              <c:layout>
                <c:manualLayout>
                  <c:x val="0.14303803201070489"/>
                  <c:y val="-7.3518686270411084E-3"/>
                </c:manualLayout>
              </c:layout>
              <c:tx>
                <c:rich>
                  <a:bodyPr/>
                  <a:lstStyle/>
                  <a:p>
                    <a:pPr>
                      <a:defRPr b="1"/>
                    </a:pPr>
                    <a:r>
                      <a:rPr lang="en-US" b="1"/>
                      <a:t>505,295 </a:t>
                    </a:r>
                    <a:r>
                      <a:rPr lang="en-US"/>
                      <a:t>Mk; </a:t>
                    </a:r>
                  </a:p>
                  <a:p>
                    <a:pPr>
                      <a:defRPr b="1"/>
                    </a:pPr>
                    <a:r>
                      <a:rPr lang="en-US"/>
                      <a:t>30,96%</a:t>
                    </a:r>
                  </a:p>
                </c:rich>
              </c:tx>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4C5-4115-9E68-E2C2E302FC72}"/>
                </c:ext>
              </c:extLst>
            </c:dLbl>
            <c:dLbl>
              <c:idx val="3"/>
              <c:layout>
                <c:manualLayout>
                  <c:x val="7.4763713265783643E-4"/>
                  <c:y val="-0.14041014104006286"/>
                </c:manualLayout>
              </c:layout>
              <c:tx>
                <c:rich>
                  <a:bodyPr/>
                  <a:lstStyle/>
                  <a:p>
                    <a:pPr>
                      <a:defRPr b="1"/>
                    </a:pPr>
                    <a:r>
                      <a:rPr lang="en-US" b="1"/>
                      <a:t>5</a:t>
                    </a:r>
                    <a:r>
                      <a:rPr lang="en-US"/>
                      <a:t>66,321 Mk; </a:t>
                    </a:r>
                  </a:p>
                  <a:p>
                    <a:pPr>
                      <a:defRPr b="1"/>
                    </a:pPr>
                    <a:r>
                      <a:rPr lang="en-US"/>
                      <a:t>34,69%</a:t>
                    </a:r>
                  </a:p>
                </c:rich>
              </c:tx>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74C5-4115-9E68-E2C2E302FC72}"/>
                </c:ext>
              </c:extLst>
            </c:dLbl>
            <c:dLbl>
              <c:idx val="4"/>
              <c:layout>
                <c:manualLayout>
                  <c:x val="-4.0004322989038256E-2"/>
                  <c:y val="-1.4749262536873144E-2"/>
                </c:manualLayout>
              </c:layout>
              <c:tx>
                <c:rich>
                  <a:bodyPr/>
                  <a:lstStyle/>
                  <a:p>
                    <a:pPr>
                      <a:defRPr b="1"/>
                    </a:pPr>
                    <a:r>
                      <a:rPr lang="en-US" b="1"/>
                      <a:t>1</a:t>
                    </a:r>
                    <a:r>
                      <a:rPr lang="en-US"/>
                      <a:t>,618 Mk; 0,10%</a:t>
                    </a:r>
                  </a:p>
                </c:rich>
              </c:tx>
              <c:spPr/>
              <c:dLblPos val="bestFit"/>
              <c:showLegendKey val="0"/>
              <c:showVal val="0"/>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74C5-4115-9E68-E2C2E302FC72}"/>
                </c:ext>
              </c:extLst>
            </c:dLbl>
            <c:spPr>
              <a:noFill/>
              <a:ln w="25400">
                <a:noFill/>
              </a:ln>
            </c:spPr>
            <c:txPr>
              <a:bodyPr/>
              <a:lstStyle/>
              <a:p>
                <a:pPr>
                  <a:defRPr b="1"/>
                </a:pPr>
                <a:endParaRPr lang="pl-PL"/>
              </a:p>
            </c:txPr>
            <c:showLegendKey val="0"/>
            <c:showVal val="1"/>
            <c:showCatName val="0"/>
            <c:showSerName val="0"/>
            <c:showPercent val="1"/>
            <c:showBubbleSize val="0"/>
            <c:showLeaderLines val="1"/>
            <c:extLst>
              <c:ext xmlns:c15="http://schemas.microsoft.com/office/drawing/2012/chart" uri="{CE6537A1-D6FC-4f65-9D91-7224C49458BB}"/>
            </c:extLst>
          </c:dLbls>
          <c:cat>
            <c:strRef>
              <c:f>Arkusz2!$B$32:$B$36</c:f>
              <c:strCache>
                <c:ptCount val="5"/>
                <c:pt idx="0">
                  <c:v>&lt; 100</c:v>
                </c:pt>
                <c:pt idx="1">
                  <c:v>101-1000</c:v>
                </c:pt>
                <c:pt idx="2">
                  <c:v>1000-10000</c:v>
                </c:pt>
                <c:pt idx="3">
                  <c:v>10000-100000</c:v>
                </c:pt>
                <c:pt idx="4">
                  <c:v>inne podmioty</c:v>
                </c:pt>
              </c:strCache>
            </c:strRef>
          </c:cat>
          <c:val>
            <c:numRef>
              <c:f>Arkusz2!$C$32:$C$36</c:f>
              <c:numCache>
                <c:formatCode>0.000</c:formatCode>
                <c:ptCount val="5"/>
                <c:pt idx="0">
                  <c:v>194.34700000000001</c:v>
                </c:pt>
                <c:pt idx="1">
                  <c:v>373.51299999999969</c:v>
                </c:pt>
                <c:pt idx="2">
                  <c:v>494.58749999999969</c:v>
                </c:pt>
                <c:pt idx="3">
                  <c:v>566.05199999999877</c:v>
                </c:pt>
                <c:pt idx="4" formatCode="General">
                  <c:v>3.17</c:v>
                </c:pt>
              </c:numCache>
            </c:numRef>
          </c:val>
          <c:extLst>
            <c:ext xmlns:c16="http://schemas.microsoft.com/office/drawing/2014/chart" uri="{C3380CC4-5D6E-409C-BE32-E72D297353CC}">
              <c16:uniqueId val="{00000008-74C5-4115-9E68-E2C2E302FC72}"/>
            </c:ext>
          </c:extLst>
        </c:ser>
        <c:dLbls>
          <c:showLegendKey val="0"/>
          <c:showVal val="0"/>
          <c:showCatName val="0"/>
          <c:showSerName val="0"/>
          <c:showPercent val="0"/>
          <c:showBubbleSize val="0"/>
          <c:showLeaderLines val="1"/>
        </c:dLbls>
      </c:pie3DChart>
      <c:spPr>
        <a:noFill/>
        <a:ln w="25400">
          <a:noFill/>
        </a:ln>
      </c:spPr>
    </c:plotArea>
    <c:legend>
      <c:legendPos val="r"/>
      <c:layout>
        <c:manualLayout>
          <c:xMode val="edge"/>
          <c:yMode val="edge"/>
          <c:x val="0.68606427569235129"/>
          <c:y val="0.61611900249441742"/>
          <c:w val="0.25554336905188713"/>
          <c:h val="0.26670963695909694"/>
        </c:manualLayout>
      </c:layout>
      <c:overlay val="0"/>
      <c:txPr>
        <a:bodyPr/>
        <a:lstStyle/>
        <a:p>
          <a:pPr>
            <a:defRPr b="1"/>
          </a:pPr>
          <a:endParaRPr lang="pl-PL"/>
        </a:p>
      </c:txPr>
    </c:legend>
    <c:plotVisOnly val="1"/>
    <c:dispBlanksAs val="zero"/>
    <c:showDLblsOverMax val="0"/>
  </c:chart>
  <c:spPr>
    <a:ln w="12700">
      <a:solidFill>
        <a:schemeClr val="tx1"/>
      </a:solidFill>
      <a:extLst>
        <a:ext uri="{C807C97D-BFC1-408E-A445-0C87EB9F89A2}">
          <ask:lineSketchStyleProps xmlns:ask="http://schemas.microsoft.com/office/drawing/2018/sketchyshapes">
            <ask:type>
              <ask:lineSketchNone/>
            </ask:type>
          </ask:lineSketchStyleProps>
        </a:ext>
      </a:extLst>
    </a:ln>
  </c:spPr>
  <c:txPr>
    <a:bodyPr/>
    <a:lstStyle/>
    <a:p>
      <a:pPr>
        <a:defRPr>
          <a:solidFill>
            <a:sysClr val="windowText" lastClr="000000"/>
          </a:solidFill>
        </a:defRPr>
      </a:pPr>
      <a:endParaRPr lang="pl-PL"/>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r>
              <a:rPr lang="pl-PL"/>
              <a:t>LICZBA PŁYWALNI </a:t>
            </a: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pl-PL"/>
        </a:p>
      </c:txPr>
    </c:title>
    <c:autoTitleDeleted val="0"/>
    <c:plotArea>
      <c:layout>
        <c:manualLayout>
          <c:layoutTarget val="inner"/>
          <c:xMode val="edge"/>
          <c:yMode val="edge"/>
          <c:x val="7.6332349220261358E-2"/>
          <c:y val="0.13047194897491488"/>
          <c:w val="0.90595547503032614"/>
          <c:h val="0.66344689157542691"/>
        </c:manualLayout>
      </c:layout>
      <c:barChart>
        <c:barDir val="col"/>
        <c:grouping val="clustered"/>
        <c:varyColors val="0"/>
        <c:ser>
          <c:idx val="0"/>
          <c:order val="0"/>
          <c:tx>
            <c:strRef>
              <c:f>Arkusz2!$C$2</c:f>
              <c:strCache>
                <c:ptCount val="1"/>
                <c:pt idx="0">
                  <c:v>ILOŚĆ PŁYWALNI </c:v>
                </c:pt>
              </c:strCache>
            </c:strRef>
          </c:tx>
          <c:spPr>
            <a:solidFill>
              <a:srgbClr val="C00000"/>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Arkusz2!$B$3:$B$23</c:f>
              <c:strCache>
                <c:ptCount val="20"/>
                <c:pt idx="0">
                  <c:v>p. białogardzki</c:v>
                </c:pt>
                <c:pt idx="1">
                  <c:v>p. choszczeński</c:v>
                </c:pt>
                <c:pt idx="2">
                  <c:v>p. drawski </c:v>
                </c:pt>
                <c:pt idx="3">
                  <c:v>p. goleniowski</c:v>
                </c:pt>
                <c:pt idx="4">
                  <c:v>p. gryficki</c:v>
                </c:pt>
                <c:pt idx="5">
                  <c:v>p. gryfiński</c:v>
                </c:pt>
                <c:pt idx="6">
                  <c:v>p. kamieński </c:v>
                </c:pt>
                <c:pt idx="7">
                  <c:v>p. kołobrzeski </c:v>
                </c:pt>
                <c:pt idx="8">
                  <c:v>p. koszaliński</c:v>
                </c:pt>
                <c:pt idx="9">
                  <c:v>p. myśliborski</c:v>
                </c:pt>
                <c:pt idx="10">
                  <c:v>p. policki</c:v>
                </c:pt>
                <c:pt idx="11">
                  <c:v>p. pyrzycki </c:v>
                </c:pt>
                <c:pt idx="12">
                  <c:v>p. sławieński </c:v>
                </c:pt>
                <c:pt idx="13">
                  <c:v>p. stargardzki</c:v>
                </c:pt>
                <c:pt idx="14">
                  <c:v>p. szczecinecki </c:v>
                </c:pt>
                <c:pt idx="15">
                  <c:v>p. świdwiński</c:v>
                </c:pt>
                <c:pt idx="16">
                  <c:v>p. wałecki </c:v>
                </c:pt>
                <c:pt idx="17">
                  <c:v>p. łobeski </c:v>
                </c:pt>
                <c:pt idx="18">
                  <c:v>m. Szczecin </c:v>
                </c:pt>
                <c:pt idx="19">
                  <c:v>m. Świnoujście </c:v>
                </c:pt>
              </c:strCache>
            </c:strRef>
          </c:cat>
          <c:val>
            <c:numRef>
              <c:f>Arkusz2!$C$3:$C$23</c:f>
              <c:numCache>
                <c:formatCode>General</c:formatCode>
                <c:ptCount val="21"/>
                <c:pt idx="0">
                  <c:v>2</c:v>
                </c:pt>
                <c:pt idx="1">
                  <c:v>2</c:v>
                </c:pt>
                <c:pt idx="2">
                  <c:v>0</c:v>
                </c:pt>
                <c:pt idx="3">
                  <c:v>2</c:v>
                </c:pt>
                <c:pt idx="4">
                  <c:v>81</c:v>
                </c:pt>
                <c:pt idx="5">
                  <c:v>1</c:v>
                </c:pt>
                <c:pt idx="6">
                  <c:v>27</c:v>
                </c:pt>
                <c:pt idx="7">
                  <c:v>95</c:v>
                </c:pt>
                <c:pt idx="8">
                  <c:v>36</c:v>
                </c:pt>
                <c:pt idx="9">
                  <c:v>2</c:v>
                </c:pt>
                <c:pt idx="10">
                  <c:v>9</c:v>
                </c:pt>
                <c:pt idx="11">
                  <c:v>0</c:v>
                </c:pt>
                <c:pt idx="12">
                  <c:v>42</c:v>
                </c:pt>
                <c:pt idx="13">
                  <c:v>4</c:v>
                </c:pt>
                <c:pt idx="14">
                  <c:v>2</c:v>
                </c:pt>
                <c:pt idx="15">
                  <c:v>3</c:v>
                </c:pt>
                <c:pt idx="16">
                  <c:v>2</c:v>
                </c:pt>
                <c:pt idx="17">
                  <c:v>0</c:v>
                </c:pt>
                <c:pt idx="18">
                  <c:v>16</c:v>
                </c:pt>
                <c:pt idx="19">
                  <c:v>28</c:v>
                </c:pt>
              </c:numCache>
            </c:numRef>
          </c:val>
          <c:extLst>
            <c:ext xmlns:c16="http://schemas.microsoft.com/office/drawing/2014/chart" uri="{C3380CC4-5D6E-409C-BE32-E72D297353CC}">
              <c16:uniqueId val="{00000000-0486-4F26-BF8A-3AB861023ABE}"/>
            </c:ext>
          </c:extLst>
        </c:ser>
        <c:dLbls>
          <c:showLegendKey val="0"/>
          <c:showVal val="0"/>
          <c:showCatName val="0"/>
          <c:showSerName val="0"/>
          <c:showPercent val="0"/>
          <c:showBubbleSize val="0"/>
        </c:dLbls>
        <c:gapWidth val="150"/>
        <c:axId val="208875520"/>
        <c:axId val="208877056"/>
      </c:barChart>
      <c:catAx>
        <c:axId val="208875520"/>
        <c:scaling>
          <c:orientation val="minMax"/>
        </c:scaling>
        <c:delete val="0"/>
        <c:axPos val="b"/>
        <c:numFmt formatCode="General" sourceLinked="0"/>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l-PL"/>
          </a:p>
        </c:txPr>
        <c:crossAx val="208877056"/>
        <c:crosses val="autoZero"/>
        <c:auto val="1"/>
        <c:lblAlgn val="ctr"/>
        <c:lblOffset val="100"/>
        <c:noMultiLvlLbl val="0"/>
      </c:catAx>
      <c:valAx>
        <c:axId val="208877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8875520"/>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5">
  <a:schemeClr val="accent2"/>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44E6974C29F64AB251943E172B2B10" ma:contentTypeVersion="2" ma:contentTypeDescription="Create a new document." ma:contentTypeScope="" ma:versionID="48d7e77ea63cd2eda1b3b3be355b411b">
  <xsd:schema xmlns:xsd="http://www.w3.org/2001/XMLSchema" xmlns:xs="http://www.w3.org/2001/XMLSchema" xmlns:p="http://schemas.microsoft.com/office/2006/metadata/properties" xmlns:ns3="6dc1039a-9892-494e-a0ad-cb62b93289a0" targetNamespace="http://schemas.microsoft.com/office/2006/metadata/properties" ma:root="true" ma:fieldsID="f29e1b49c9972bc5e3556db002504dc7" ns3:_="">
    <xsd:import namespace="6dc1039a-9892-494e-a0ad-cb62b93289a0"/>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1039a-9892-494e-a0ad-cb62b93289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C08178-7E9A-4095-82A7-F8354278FCDA}">
  <ds:schemaRefs>
    <ds:schemaRef ds:uri="http://schemas.openxmlformats.org/officeDocument/2006/bibliography"/>
  </ds:schemaRefs>
</ds:datastoreItem>
</file>

<file path=customXml/itemProps2.xml><?xml version="1.0" encoding="utf-8"?>
<ds:datastoreItem xmlns:ds="http://schemas.openxmlformats.org/officeDocument/2006/customXml" ds:itemID="{FDCC0DFF-B016-42B1-89BD-BE912BFAF907}">
  <ds:schemaRefs>
    <ds:schemaRef ds:uri="http://schemas.microsoft.com/sharepoint/v3/contenttype/forms"/>
  </ds:schemaRefs>
</ds:datastoreItem>
</file>

<file path=customXml/itemProps3.xml><?xml version="1.0" encoding="utf-8"?>
<ds:datastoreItem xmlns:ds="http://schemas.openxmlformats.org/officeDocument/2006/customXml" ds:itemID="{ABB3BA0B-82C5-4A65-8E08-899D344165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c1039a-9892-494e-a0ad-cb62b93289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26A218-E85F-461B-9FA4-166ED2F15D85}">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cbe0b6a4-29c2-4378-8990-650e2e728074}" enabled="0" method="" siteId="{cbe0b6a4-29c2-4378-8990-650e2e728074}" removed="1"/>
</clbl:labelList>
</file>

<file path=docProps/app.xml><?xml version="1.0" encoding="utf-8"?>
<Properties xmlns="http://schemas.openxmlformats.org/officeDocument/2006/extended-properties" xmlns:vt="http://schemas.openxmlformats.org/officeDocument/2006/docPropsVTypes">
  <Template>Normal</Template>
  <TotalTime>391</TotalTime>
  <Pages>1</Pages>
  <Words>52209</Words>
  <Characters>313259</Characters>
  <Application>Microsoft Office Word</Application>
  <DocSecurity>0</DocSecurity>
  <Lines>2610</Lines>
  <Paragraphs>729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364739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WSSE Szczecin - Magdalena Mozdyniewicz</dc:creator>
  <cp:keywords/>
  <dc:description/>
  <cp:lastModifiedBy>WSSE Szczecin - Małgorzata Trocha</cp:lastModifiedBy>
  <cp:revision>149</cp:revision>
  <cp:lastPrinted>2024-04-30T09:43:00Z</cp:lastPrinted>
  <dcterms:created xsi:type="dcterms:W3CDTF">2024-04-29T12:25:00Z</dcterms:created>
  <dcterms:modified xsi:type="dcterms:W3CDTF">2024-04-30T12:53:00Z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0x0101006D44E6974C29F64AB251943E172B2B10</vt:lpwstr>
  </property>
</Properties>
</file>