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FD" w:rsidRDefault="00D506FD">
      <w:pPr>
        <w:pStyle w:val="Bodytext10"/>
        <w:spacing w:after="760" w:line="240" w:lineRule="auto"/>
        <w:jc w:val="right"/>
        <w:rPr>
          <w:rStyle w:val="Bodytext1"/>
        </w:rPr>
      </w:pPr>
      <w:bookmarkStart w:id="0" w:name="_GoBack"/>
      <w:bookmarkEnd w:id="0"/>
    </w:p>
    <w:p w:rsidR="00C14C02" w:rsidRDefault="00D506FD">
      <w:pPr>
        <w:pStyle w:val="Bodytext10"/>
        <w:spacing w:after="760" w:line="240" w:lineRule="auto"/>
        <w:jc w:val="right"/>
      </w:pPr>
      <w:r>
        <w:rPr>
          <w:rStyle w:val="Bodytext1"/>
        </w:rPr>
        <w:t xml:space="preserve"> </w:t>
      </w:r>
      <w:r w:rsidR="00A8529E">
        <w:rPr>
          <w:rStyle w:val="Bodytext1"/>
        </w:rPr>
        <w:t>, 4 listopada 2025 r.</w:t>
      </w:r>
    </w:p>
    <w:p w:rsidR="00C14C02" w:rsidRDefault="00C14C02">
      <w:pPr>
        <w:pStyle w:val="Bodytext10"/>
        <w:spacing w:after="140" w:line="240" w:lineRule="auto"/>
      </w:pPr>
    </w:p>
    <w:p w:rsidR="00C14C02" w:rsidRDefault="00C14C02">
      <w:pPr>
        <w:pStyle w:val="Bodytext10"/>
        <w:spacing w:after="140" w:line="240" w:lineRule="auto"/>
      </w:pPr>
    </w:p>
    <w:p w:rsidR="00C14C02" w:rsidRDefault="00C14C02">
      <w:pPr>
        <w:pStyle w:val="Bodytext10"/>
        <w:spacing w:after="480" w:line="240" w:lineRule="auto"/>
      </w:pPr>
    </w:p>
    <w:p w:rsidR="00C14C02" w:rsidRDefault="00A8529E">
      <w:pPr>
        <w:pStyle w:val="Bodytext30"/>
        <w:spacing w:after="140" w:line="240" w:lineRule="auto"/>
        <w:ind w:left="5040"/>
        <w:jc w:val="both"/>
      </w:pPr>
      <w:r>
        <w:rPr>
          <w:rStyle w:val="Bodytext3"/>
          <w:b/>
          <w:bCs/>
        </w:rPr>
        <w:t>Sz. P. Mirosław Wróblewski</w:t>
      </w:r>
    </w:p>
    <w:p w:rsidR="00C14C02" w:rsidRDefault="00A8529E">
      <w:pPr>
        <w:pStyle w:val="Bodytext10"/>
        <w:spacing w:after="1000" w:line="240" w:lineRule="auto"/>
        <w:ind w:left="5040"/>
        <w:jc w:val="both"/>
      </w:pPr>
      <w:r>
        <w:rPr>
          <w:rStyle w:val="Bodytext1"/>
        </w:rPr>
        <w:t>Prezes Urzędu Ochrony Danych Osobowych</w:t>
      </w:r>
    </w:p>
    <w:p w:rsidR="00C14C02" w:rsidRDefault="00A8529E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PETYCJA</w:t>
      </w:r>
      <w:bookmarkEnd w:id="1"/>
    </w:p>
    <w:p w:rsidR="00C14C02" w:rsidRDefault="00A8529E">
      <w:pPr>
        <w:pStyle w:val="Bodytext10"/>
        <w:spacing w:after="840"/>
        <w:jc w:val="center"/>
      </w:pPr>
      <w:r>
        <w:rPr>
          <w:rStyle w:val="Bodytext1"/>
          <w:b/>
          <w:bCs/>
        </w:rPr>
        <w:t>w sprawie zwiększenia ochrony danych adresowych osób wnoszących skargi</w:t>
      </w:r>
      <w:r>
        <w:rPr>
          <w:rStyle w:val="Bodytext1"/>
          <w:b/>
          <w:bCs/>
        </w:rPr>
        <w:br/>
        <w:t>do Prezesa Urzędu Ochrony Danych Osobowych</w:t>
      </w:r>
    </w:p>
    <w:p w:rsidR="00C14C02" w:rsidRDefault="00A8529E">
      <w:pPr>
        <w:pStyle w:val="Bodytext10"/>
        <w:jc w:val="both"/>
      </w:pPr>
      <w:r>
        <w:rPr>
          <w:rStyle w:val="Bodytext1"/>
        </w:rPr>
        <w:t>Działając w imieniu</w:t>
      </w:r>
      <w:r w:rsidR="00D506FD">
        <w:rPr>
          <w:rStyle w:val="Bodytext1"/>
        </w:rPr>
        <w:t xml:space="preserve">                                                                                        </w:t>
      </w:r>
      <w:r>
        <w:rPr>
          <w:rStyle w:val="Bodytext1"/>
        </w:rPr>
        <w:t>, która działa na rzecz ochrony praw cyfrowych i edukacji technologicznej oraz mającej na celu zwiększanie kontroli ludzi nad technologią i</w:t>
      </w:r>
      <w:r w:rsidR="00D506FD">
        <w:rPr>
          <w:rStyle w:val="Bodytext1"/>
        </w:rPr>
        <w:t> </w:t>
      </w:r>
      <w:r>
        <w:rPr>
          <w:rStyle w:val="Bodytext1"/>
        </w:rPr>
        <w:t>zapobieganie używania technologii do wywierania wpływu na ludzi, zwracamy się do Pana Prezesa z prośbą o pochylenie się nad istotnym problemem, który w naszej ocenie może ograniczać prawo jednostek do</w:t>
      </w:r>
      <w:r w:rsidR="00D506FD">
        <w:rPr>
          <w:rStyle w:val="Bodytext1"/>
        </w:rPr>
        <w:t> </w:t>
      </w:r>
      <w:r>
        <w:rPr>
          <w:rStyle w:val="Bodytext1"/>
        </w:rPr>
        <w:t>skutecznej ochrony swoich praw na gruncie ogólnego rozporządzenia o ochronie danych (RODO). Problem ten dotyczy obowiązku udostępniania adresu zamieszkania osoby skarżącej podmiotowi, przeciwko któremu prowadzone jest postępowanie. Wyrażamy głębokie przekonanie, że zarówno w interesie Urzędu, jak i obywateli leży zapewnienie, aby korzystanie z prawa do wniesienia skargi nie wiązało się z ryzykiem naruszenia prywatności i bezpieczeństwa osób skarżących.</w:t>
      </w:r>
    </w:p>
    <w:p w:rsidR="00C14C02" w:rsidRDefault="00A8529E">
      <w:pPr>
        <w:pStyle w:val="Bodytext10"/>
        <w:spacing w:line="391" w:lineRule="auto"/>
        <w:jc w:val="both"/>
      </w:pPr>
      <w:r>
        <w:rPr>
          <w:rStyle w:val="Bodytext1"/>
        </w:rPr>
        <w:t xml:space="preserve">Zgodnie z wymogami </w:t>
      </w:r>
      <w:r w:rsidRPr="00D506F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§ 2 Kodeksu postępowania administracyjnego (KPA), osoba wnosząca skargę do organu administracji publicznej jest zobowiązana do podania swojego adresu zamieszkania. W toku postępowania skargowego prowadzonego przez Prezesa UODO, dane te, jako część akt sprawy, są</w:t>
      </w:r>
      <w:r w:rsidR="00D506FD">
        <w:rPr>
          <w:rStyle w:val="Bodytext1"/>
        </w:rPr>
        <w:t> </w:t>
      </w:r>
      <w:r>
        <w:rPr>
          <w:rStyle w:val="Bodytext1"/>
        </w:rPr>
        <w:t>udostępniane podmiotowi, którego skarga dotyczy. O ile w sprawach, gdzie strony postępowania znają się nawzajem (np. w relacji pracownik-pracodawca), nie rodzi to dodatkowych zagrożeń, o tyle w wielu innych przypadkach sytuacja wygląda zgoła odmiennie.</w:t>
      </w:r>
    </w:p>
    <w:p w:rsidR="00C14C02" w:rsidRDefault="00A8529E">
      <w:pPr>
        <w:pStyle w:val="Bodytext10"/>
        <w:spacing w:line="394" w:lineRule="auto"/>
        <w:jc w:val="both"/>
      </w:pPr>
      <w:r>
        <w:rPr>
          <w:rStyle w:val="Bodytext1"/>
        </w:rPr>
        <w:t xml:space="preserve">Dotyczy to w szczególności skarg na podmioty działające w internecie (np. w związku z naruszeniem przepisów dotyczących </w:t>
      </w:r>
      <w:r w:rsidRPr="00D506FD">
        <w:rPr>
          <w:rStyle w:val="Bodytext1"/>
          <w:lang w:eastAsia="en-US" w:bidi="en-US"/>
        </w:rPr>
        <w:t xml:space="preserve">cookies, </w:t>
      </w:r>
      <w:r>
        <w:rPr>
          <w:rStyle w:val="Bodytext1"/>
        </w:rPr>
        <w:t>nieprawidłowościami w politykach prywatności czy niechcianym marketingiem), gdzie skarżący i podmiot naruszający co do zasady nie mają bliższej relacji, która uzasadniałaby posiadanie adresu zamieszkania skarżącego. Ujawnienie w takim przypadku prywatnego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adresu zamieszkania skarżącego stronie, której zarzuca się naruszenie prawa, tworzy realne i poważne ryzyko. Może ono obejmować próby wywarcia presji, działania odwetowe, nękanie czy inne formy naruszenia miru domowego. Taka perspektywa bez wątpienia wywołuje u wielu obywateli uzasadnione obawy, skutkujące tzw. "efektem mrożącym" i rezygnacją z dochodzenia swoich praw w obawie przed konsekwencjami.</w:t>
      </w:r>
    </w:p>
    <w:p w:rsidR="00C14C02" w:rsidRDefault="00A8529E">
      <w:pPr>
        <w:pStyle w:val="Bodytext10"/>
        <w:jc w:val="both"/>
      </w:pPr>
      <w:r>
        <w:rPr>
          <w:rStyle w:val="Bodytext1"/>
        </w:rPr>
        <w:t>Dostrzegamy w tej sytuacji uderzającą analogię do problematyki, którą Pan Prezes trafnie zdiagnozował i</w:t>
      </w:r>
      <w:r w:rsidR="00D506FD">
        <w:rPr>
          <w:rStyle w:val="Bodytext1"/>
        </w:rPr>
        <w:t> </w:t>
      </w:r>
      <w:r>
        <w:rPr>
          <w:rStyle w:val="Bodytext1"/>
        </w:rPr>
        <w:t>podniósł w swoim wystąpieniu z dnia 8 sierpnia 2025 r. (data publikacji na stronie Urzędu) do Ministra Finansów i Gospodarki (sygn. DPNT.413.32.2025) w sprawie rewizji modelu powszechnej dostępności danych osobowych w CEIDG. Wskazał Pan Prezes, że "w przypadku wielu przedsiębiorców adres prowadzenia działalności gospodarczej jest jednocześnie adresem zamieszkania lub stałego pobytu — mieszkaniem albo domem rodzinnym", co "powoduje szereg zagrożeń dla możliwości prowadzenia w sposób niezakłócony życia prywatnego i rodzinnego, począwszy od kierowania natarczywego marketingu, przez profilowanie, rozpowszechnianie informacji w sieci, po nachodzenie, szykanowanie, a w niektórych przypadkach kierowanie gróźb, zniewag, uporczywe nękanie czy inne działania przestępcze".</w:t>
      </w:r>
    </w:p>
    <w:p w:rsidR="00C14C02" w:rsidRDefault="00A8529E">
      <w:pPr>
        <w:pStyle w:val="Bodytext10"/>
        <w:jc w:val="both"/>
      </w:pPr>
      <w:r>
        <w:rPr>
          <w:rStyle w:val="Bodytext1"/>
        </w:rPr>
        <w:t>Ryzyka, na które narażona jest osoba skarżąca, której adres zamieszkania zostaje ujawniony potencjalnie wrogo nastawionemu podmiotowi, są tożsame z tymi, które zagrażają przedsiębiorcom z CEIDG. W obu przypadkach proceduralny wymóg ujawnienia danych adresowych prowadzi do sytuacji, w której prywatna sfera życia jednostki staje się narażona na nieproporcjonalne i nieuzasadnione celami postępowania zagrożenia. Skoro Prezes UODO dostrzega konieczność rewizji przepisów w jednym obszarze w imię ochrony prawa do prywatności, wierzymy, że z równą troską podejdzie Pan do analogicznego problemu, który dotyczy obywateli zwracających się do Urzędu o pomoc.</w:t>
      </w:r>
    </w:p>
    <w:p w:rsidR="00C14C02" w:rsidRDefault="00A8529E">
      <w:pPr>
        <w:pStyle w:val="Bodytext10"/>
        <w:spacing w:line="396" w:lineRule="auto"/>
        <w:jc w:val="both"/>
      </w:pPr>
      <w:r>
        <w:rPr>
          <w:rStyle w:val="Bodytext1"/>
        </w:rPr>
        <w:t>W związku z powyższym, zwracamy się z uprzejmą prośbą o rozważenie podjęcia działań, które mogłyby zminimalizować opisane ryzyko. Proponujemy rozważenie następujących rozwiązań:</w:t>
      </w:r>
    </w:p>
    <w:p w:rsidR="00C14C02" w:rsidRDefault="00A8529E">
      <w:pPr>
        <w:pStyle w:val="Bodytext10"/>
        <w:numPr>
          <w:ilvl w:val="0"/>
          <w:numId w:val="1"/>
        </w:numPr>
        <w:tabs>
          <w:tab w:val="left" w:pos="733"/>
        </w:tabs>
        <w:spacing w:after="580" w:line="374" w:lineRule="auto"/>
        <w:ind w:left="720" w:hanging="340"/>
        <w:jc w:val="both"/>
      </w:pPr>
      <w:r>
        <w:rPr>
          <w:rStyle w:val="Bodytext1"/>
          <w:b/>
          <w:bCs/>
        </w:rPr>
        <w:t xml:space="preserve">Na poziomie proceduralnym: </w:t>
      </w:r>
      <w:r>
        <w:rPr>
          <w:rStyle w:val="Bodytext1"/>
        </w:rPr>
        <w:t>Zbadanie możliwości takiej organizacji obiegu dokumentów w</w:t>
      </w:r>
      <w:r w:rsidR="00D506FD">
        <w:rPr>
          <w:rStyle w:val="Bodytext1"/>
        </w:rPr>
        <w:t> </w:t>
      </w:r>
      <w:r>
        <w:rPr>
          <w:rStyle w:val="Bodytext1"/>
        </w:rPr>
        <w:t>prowadzonych postępowaniach, aby adres zamieszkania skarżącego, choć znany organowi i</w:t>
      </w:r>
      <w:r w:rsidR="00D506FD">
        <w:rPr>
          <w:rStyle w:val="Bodytext1"/>
        </w:rPr>
        <w:t> </w:t>
      </w:r>
      <w:r>
        <w:rPr>
          <w:rStyle w:val="Bodytext1"/>
        </w:rPr>
        <w:t>niezbędny do korespondencji, nie był włączany do materiału dowodowego udostępnianego stronie przeciwnej. Być może dane te mogłyby być przechowywane w wyłączonej z akt części metryki sprawy, do której strona przeciwna nie miałaby dostępu. Podstawą do takiego działania mogłaby być analiza ryzyka dla praw i wolności osoby skarżącej, przeprowadzona przez organ w ramach konkretnego postępowania.</w:t>
      </w:r>
    </w:p>
    <w:p w:rsidR="00C14C02" w:rsidRDefault="00A8529E">
      <w:pPr>
        <w:pStyle w:val="Bodytext10"/>
        <w:numPr>
          <w:ilvl w:val="0"/>
          <w:numId w:val="1"/>
        </w:numPr>
        <w:tabs>
          <w:tab w:val="left" w:pos="733"/>
        </w:tabs>
        <w:spacing w:after="200" w:line="391" w:lineRule="auto"/>
        <w:ind w:left="720" w:hanging="340"/>
        <w:jc w:val="both"/>
      </w:pPr>
      <w:r>
        <w:rPr>
          <w:rStyle w:val="Bodytext1"/>
          <w:b/>
          <w:bCs/>
        </w:rPr>
        <w:t xml:space="preserve">Na poziomie Legislacyjnym: </w:t>
      </w:r>
      <w:r>
        <w:rPr>
          <w:rStyle w:val="Bodytext1"/>
        </w:rPr>
        <w:t>W przypadku, gdyby w Pana ocenie obecne ramy prawne, w</w:t>
      </w:r>
      <w:r w:rsidR="00D506FD">
        <w:rPr>
          <w:rStyle w:val="Bodytext1"/>
        </w:rPr>
        <w:t> </w:t>
      </w:r>
      <w:r>
        <w:rPr>
          <w:rStyle w:val="Bodytext1"/>
        </w:rPr>
        <w:t>szczególności przepisy KPA, uniemożliwiały wprowadzenie zmian proceduralnych, wnosimy, aby Prezes UODO, jako organ wyspecjalizowany w ochronie danych osobowych, stał się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inicjatorem lub przynajmniej aktywnym rzecznikiem zmiany przepisów. Postulujemy wprowadzenie do ustawy o ochronie danych osobowych lub KPA szczególnych regulacji dotyczących postępowań przed Prezesem UODO, które gwarantowałyby ochronę danych adresowych skarżących poprzez ich nieujawnianie stronie, której dotyczy skarga, o ile nie jest to absolutnie niezbędne dla rozstrzygnięcia sprawy.</w:t>
      </w:r>
    </w:p>
    <w:p w:rsidR="00C14C02" w:rsidRDefault="00A8529E">
      <w:pPr>
        <w:pStyle w:val="Bodytext10"/>
        <w:jc w:val="both"/>
      </w:pPr>
      <w:r>
        <w:rPr>
          <w:rStyle w:val="Bodytext1"/>
        </w:rPr>
        <w:t xml:space="preserve">Problem, który podnosimy, nie jest specyficzny wyłącznie dla postępowań prowadzonych przez Prezesa Urzędu Ochrony Danych Osobowych. Ma on charakter horyzontalny i dotyczy różnego rodzaju postępowań, przede wszystkim cywilnych i administracyjnych, w których osoba fizyczna występuje w roli inicjatora postępowania przeciwko innemu podmiotowi z którym pozostaje w konflikcie, nierzadko silniejszemu organizacyjnie i finansowo. Adres zamieszkania inicjatora postępowania rzadko kiedy jest informacją merytorycznie niezbędną drugiej stronie do obrony. Konieczność jego ujawnienia w wielu sprawach jest nieproporcjonalnym obciążeniem, które może niweczyć cel samego postępowania — uzyskanie ochrony prawnej. Problem ten dotyka nie tylko stron, ale również innych uczestników, takich jak świadkowie czy biegli, co wymaga systemowego rozwiązania. W naszej ocenie mechanizm przyjęty w postępowaniu karnym, tj. </w:t>
      </w:r>
      <w:r w:rsidRPr="00D506FD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148a k.p.k. (załącznik adresowy do akt sprawy), stanowi sprawdzony wzorzec, który powinien być inspiracją dla kompleksowej zmiany prawa w tym zakresie.</w:t>
      </w:r>
    </w:p>
    <w:p w:rsidR="00C14C02" w:rsidRDefault="00A8529E">
      <w:pPr>
        <w:pStyle w:val="Bodytext10"/>
        <w:spacing w:line="391" w:lineRule="auto"/>
        <w:jc w:val="both"/>
      </w:pPr>
      <w:r>
        <w:rPr>
          <w:rStyle w:val="Bodytext1"/>
        </w:rPr>
        <w:t>Jesteśmy przekonani, że ochrona prywatności osób, które mają odwagę stawać w obronie swoich praw, jest fundamentem skutecznego systemu ochrony danych osobowych. Wspólnym celem Fundacji i Urzędu jest budowanie zaufania obywateli do tego systemu.</w:t>
      </w:r>
    </w:p>
    <w:p w:rsidR="00C14C02" w:rsidRDefault="00A8529E">
      <w:pPr>
        <w:pStyle w:val="Bodytext10"/>
        <w:spacing w:after="900" w:line="391" w:lineRule="auto"/>
        <w:jc w:val="both"/>
      </w:pPr>
      <w:r>
        <w:rPr>
          <w:rStyle w:val="Bodytext1"/>
        </w:rPr>
        <w:t>W świetle przedstawionej argumentacji, uprzejmie prosimy Pana Prezesa o odniesienie się do poruszonego problemu i poinformowanie nas o stanowisku Urzędu oraz ewentualnych działaniach, jakie mogą zostać podjęte w tej sprawie.</w:t>
      </w:r>
    </w:p>
    <w:p w:rsidR="00C14C02" w:rsidRDefault="00A8529E">
      <w:pPr>
        <w:pStyle w:val="Bodytext10"/>
        <w:spacing w:after="760" w:line="240" w:lineRule="auto"/>
        <w:ind w:left="5780"/>
      </w:pPr>
      <w:r>
        <w:rPr>
          <w:rStyle w:val="Bodytext1"/>
        </w:rPr>
        <w:t>Łączymy wyrazy szacunku</w:t>
      </w:r>
    </w:p>
    <w:p w:rsidR="00C14C02" w:rsidRDefault="00A8529E">
      <w:pPr>
        <w:pStyle w:val="Bodytext10"/>
        <w:spacing w:after="0" w:line="379" w:lineRule="auto"/>
        <w:ind w:firstLine="720"/>
      </w:pPr>
      <w:r>
        <w:rPr>
          <w:noProof/>
          <w:lang w:bidi="ar-SA"/>
        </w:rPr>
        <w:drawing>
          <wp:anchor distT="0" distB="1042670" distL="114300" distR="1348105" simplePos="0" relativeHeight="125829378" behindDoc="0" locked="0" layoutInCell="1" allowOverlap="1">
            <wp:simplePos x="0" y="0"/>
            <wp:positionH relativeFrom="page">
              <wp:posOffset>2212975</wp:posOffset>
            </wp:positionH>
            <wp:positionV relativeFrom="paragraph">
              <wp:posOffset>25400</wp:posOffset>
            </wp:positionV>
            <wp:extent cx="530225" cy="6889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02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ragraph">
                  <wp:posOffset>66675</wp:posOffset>
                </wp:positionV>
                <wp:extent cx="722630" cy="9588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C02" w:rsidRDefault="00A8529E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1"/>
                                <w:szCs w:val="11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5.34999999999999pt;margin-top:5.25pt;width:56.899999999999999pt;height:7.5499999999999998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1"/>
                          <w:szCs w:val="11"/>
                        </w:rPr>
                        <w:t>PODPIS ZAUFANY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212725</wp:posOffset>
                </wp:positionV>
                <wp:extent cx="1024255" cy="4616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C02" w:rsidRDefault="00C14C02">
                            <w:pPr>
                              <w:pStyle w:val="Picturecaption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C14C02" w:rsidRDefault="00C14C02">
                            <w:pPr>
                              <w:pStyle w:val="Picturecaption10"/>
                              <w:spacing w:after="0" w:line="21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4C02" w:rsidRDefault="00A8529E">
                            <w:pPr>
                              <w:pStyle w:val="Picturecaption10"/>
                              <w:spacing w:after="6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18.11.2025 10:42:25 GMT+1</w:t>
                            </w:r>
                          </w:p>
                          <w:p w:rsidR="00C14C02" w:rsidRDefault="00A8529E">
                            <w:pPr>
                              <w:pStyle w:val="Picturecaption10"/>
                              <w:spacing w:after="4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220.7pt;margin-top:16.75pt;width:80.65pt;height:36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" filled="f" stroked="f">
                <v:textbox inset="0,0,0,0">
                  <w:txbxContent>
                    <w:p w:rsidR="00C14C02" w:rsidRDefault="00C14C02">
                      <w:pPr>
                        <w:pStyle w:val="Picturecaption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C14C02" w:rsidRDefault="00C14C02">
                      <w:pPr>
                        <w:pStyle w:val="Picturecaption10"/>
                        <w:spacing w:after="0" w:line="216" w:lineRule="auto"/>
                        <w:rPr>
                          <w:sz w:val="16"/>
                          <w:szCs w:val="16"/>
                        </w:rPr>
                      </w:pPr>
                    </w:p>
                    <w:p w:rsidR="00C14C02" w:rsidRDefault="00A8529E">
                      <w:pPr>
                        <w:pStyle w:val="Picturecaption10"/>
                        <w:spacing w:after="6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18.11.2025 10:42:25 GMT+1</w:t>
                      </w:r>
                    </w:p>
                    <w:p w:rsidR="00C14C02" w:rsidRDefault="00A8529E">
                      <w:pPr>
                        <w:pStyle w:val="Picturecaption10"/>
                        <w:spacing w:after="4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 xml:space="preserve">Dokument podpisany </w:t>
                      </w:r>
                      <w:r>
                        <w:rPr>
                          <w:rStyle w:val="Picturecaption1"/>
                          <w:b/>
                          <w:bCs/>
                        </w:rPr>
                        <w:t>elektronicznie podpisem zaufanym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7280" distB="489585" distL="882650" distR="337820" simplePos="0" relativeHeight="125829379" behindDoc="0" locked="0" layoutInCell="1" allowOverlap="1">
                <wp:simplePos x="0" y="0"/>
                <wp:positionH relativeFrom="page">
                  <wp:posOffset>2981325</wp:posOffset>
                </wp:positionH>
                <wp:positionV relativeFrom="paragraph">
                  <wp:posOffset>1122680</wp:posOffset>
                </wp:positionV>
                <wp:extent cx="772795" cy="1416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4160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</wps:spPr>
                      <wps:txbx>
                        <w:txbxContent>
                          <w:p w:rsidR="00C14C02" w:rsidRDefault="00A8529E">
                            <w:pPr>
                              <w:pStyle w:val="Bodytext4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  <w:color w:val="FFFFFF"/>
                              </w:rPr>
                              <w:t>PODPIS ZAUFANY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4.75pt;margin-top:88.400000000000006pt;width:60.850000000000001pt;height:11.15pt;z-index:-125829374;mso-wrap-distance-left:69.5pt;mso-wrap-distance-top:86.400000000000006pt;mso-wrap-distance-right:26.600000000000001pt;mso-wrap-distance-bottom:38.550000000000004pt;mso-position-horizontal-relative:page" fillcolor="#404040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b/>
                          <w:bCs/>
                          <w:color w:val="FFFFFF"/>
                        </w:rPr>
                        <w:t>PODPIS ZAUFANY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1270" distB="0" distL="850265" distR="114300" simplePos="0" relativeHeight="125829381" behindDoc="0" locked="0" layoutInCell="1" allowOverlap="1">
                <wp:simplePos x="0" y="0"/>
                <wp:positionH relativeFrom="page">
                  <wp:posOffset>2948940</wp:posOffset>
                </wp:positionH>
                <wp:positionV relativeFrom="paragraph">
                  <wp:posOffset>1296670</wp:posOffset>
                </wp:positionV>
                <wp:extent cx="1028700" cy="45720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C02" w:rsidRDefault="00C14C02">
                            <w:pPr>
                              <w:pStyle w:val="Bodytext50"/>
                            </w:pPr>
                          </w:p>
                          <w:p w:rsidR="00C14C02" w:rsidRDefault="00C14C02">
                            <w:pPr>
                              <w:pStyle w:val="Bodytext30"/>
                              <w:spacing w:after="0" w:line="216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4C02" w:rsidRDefault="00A8529E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20.11.2025 08:10:57 GMT+1</w:t>
                            </w:r>
                          </w:p>
                          <w:p w:rsidR="00C14C02" w:rsidRDefault="00A8529E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232.2pt;margin-top:102.1pt;width:81pt;height:36pt;z-index:125829381;visibility:visible;mso-wrap-style:square;mso-wrap-distance-left:66.95pt;mso-wrap-distance-top:100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" filled="f" stroked="f">
                <v:textbox inset="0,0,0,0">
                  <w:txbxContent>
                    <w:p w:rsidR="00C14C02" w:rsidRDefault="00C14C02">
                      <w:pPr>
                        <w:pStyle w:val="Bodytext50"/>
                      </w:pPr>
                    </w:p>
                    <w:p w:rsidR="00C14C02" w:rsidRDefault="00C14C02">
                      <w:pPr>
                        <w:pStyle w:val="Bodytext30"/>
                        <w:spacing w:after="0" w:line="216" w:lineRule="auto"/>
                        <w:ind w:left="0"/>
                        <w:rPr>
                          <w:sz w:val="16"/>
                          <w:szCs w:val="16"/>
                        </w:rPr>
                      </w:pPr>
                    </w:p>
                    <w:p w:rsidR="00C14C02" w:rsidRDefault="00A8529E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20.11.2025 08:10:57 GMT+1</w:t>
                      </w:r>
                    </w:p>
                    <w:p w:rsidR="00C14C02" w:rsidRDefault="00A8529E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C14C02" w:rsidRDefault="00C14C02">
      <w:pPr>
        <w:pStyle w:val="Bodytext10"/>
        <w:spacing w:after="0" w:line="379" w:lineRule="auto"/>
        <w:ind w:firstLine="720"/>
      </w:pPr>
    </w:p>
    <w:p w:rsidR="00C14C02" w:rsidRDefault="00C14C02">
      <w:pPr>
        <w:pStyle w:val="Bodytext10"/>
        <w:spacing w:after="360" w:line="379" w:lineRule="auto"/>
        <w:ind w:left="720" w:firstLine="20"/>
      </w:pPr>
    </w:p>
    <w:p w:rsidR="00C14C02" w:rsidRDefault="00C14C02">
      <w:pPr>
        <w:pStyle w:val="Bodytext10"/>
        <w:spacing w:after="0" w:line="403" w:lineRule="auto"/>
        <w:ind w:left="720" w:firstLine="20"/>
      </w:pPr>
    </w:p>
    <w:p w:rsidR="00C14C02" w:rsidRDefault="00C14C02">
      <w:pPr>
        <w:pStyle w:val="Bodytext10"/>
        <w:spacing w:after="0" w:line="403" w:lineRule="auto"/>
        <w:ind w:firstLine="720"/>
      </w:pPr>
    </w:p>
    <w:p w:rsidR="00C14C02" w:rsidRDefault="00C14C02">
      <w:pPr>
        <w:pStyle w:val="Bodytext10"/>
        <w:spacing w:line="403" w:lineRule="auto"/>
        <w:ind w:left="5780" w:hanging="5040"/>
      </w:pPr>
    </w:p>
    <w:sectPr w:rsidR="00C14C02">
      <w:footerReference w:type="default" r:id="rId9"/>
      <w:pgSz w:w="11900" w:h="16840"/>
      <w:pgMar w:top="792" w:right="1402" w:bottom="1341" w:left="1397" w:header="3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7E" w:rsidRDefault="0018467E">
      <w:r>
        <w:separator/>
      </w:r>
    </w:p>
  </w:endnote>
  <w:endnote w:type="continuationSeparator" w:id="0">
    <w:p w:rsidR="0018467E" w:rsidRDefault="0018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02" w:rsidRDefault="00A852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10090150</wp:posOffset>
              </wp:positionV>
              <wp:extent cx="5969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4C02" w:rsidRDefault="00A8529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5228" w:rsidRPr="002E5228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295.2pt;margin-top:794.5pt;width:4.7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" filled="f" stroked="f">
              <v:textbox style="mso-fit-shape-to-text:t" inset="0,0,0,0">
                <w:txbxContent>
                  <w:p w:rsidR="00C14C02" w:rsidRDefault="00A8529E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5228" w:rsidRPr="002E5228">
                      <w:rPr>
                        <w:rStyle w:val="Headerorfooter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7E" w:rsidRDefault="0018467E"/>
  </w:footnote>
  <w:footnote w:type="continuationSeparator" w:id="0">
    <w:p w:rsidR="0018467E" w:rsidRDefault="00184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86BB9"/>
    <w:multiLevelType w:val="multilevel"/>
    <w:tmpl w:val="D58E53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02"/>
    <w:rsid w:val="0018467E"/>
    <w:rsid w:val="002E5228"/>
    <w:rsid w:val="00A8529E"/>
    <w:rsid w:val="00C14C02"/>
    <w:rsid w:val="00D5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A3367-A7CA-4FF9-90B0-630BF3D1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/>
      <w:iCs/>
      <w:smallCaps w:val="0"/>
      <w:strike w:val="0"/>
      <w:color w:val="EBEBEB"/>
      <w:sz w:val="32"/>
      <w:szCs w:val="32"/>
      <w:u w:val="none"/>
      <w:lang w:val="en-US" w:eastAsia="en-US" w:bidi="en-US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1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40">
    <w:name w:val="Body text|4"/>
    <w:basedOn w:val="Normalny"/>
    <w:link w:val="Bodytext4"/>
    <w:pPr>
      <w:jc w:val="center"/>
    </w:pPr>
    <w:rPr>
      <w:rFonts w:ascii="Arial" w:eastAsia="Arial" w:hAnsi="Arial" w:cs="Arial"/>
      <w:b/>
      <w:bCs/>
      <w:color w:val="EBEBEB"/>
      <w:sz w:val="11"/>
      <w:szCs w:val="11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alny"/>
    <w:link w:val="Bodytext3"/>
    <w:pPr>
      <w:spacing w:after="70" w:line="228" w:lineRule="auto"/>
      <w:ind w:left="252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alny"/>
    <w:link w:val="Bodytext2"/>
    <w:pPr>
      <w:spacing w:after="50" w:line="21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b/>
      <w:bCs/>
      <w:i/>
      <w:iCs/>
      <w:color w:val="EBEBEB"/>
      <w:sz w:val="32"/>
      <w:szCs w:val="32"/>
      <w:lang w:val="en-US" w:eastAsia="en-US" w:bidi="en-US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260" w:line="389" w:lineRule="auto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alny"/>
    <w:link w:val="Heading21"/>
    <w:pPr>
      <w:spacing w:after="14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6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DB02-6AD9-430D-85DA-0720BF44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2026-02-26T15:54:00Z</dcterms:created>
  <dcterms:modified xsi:type="dcterms:W3CDTF">2026-02-26T15:54:00Z</dcterms:modified>
</cp:coreProperties>
</file>