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3CFB9ABB" w:rsidR="009276B2" w:rsidRPr="00F12D63" w:rsidRDefault="009276B2" w:rsidP="00D61726">
      <w:pPr>
        <w:spacing w:after="0" w:line="260" w:lineRule="exact"/>
        <w:rPr>
          <w:rFonts w:ascii="Lato" w:hAnsi="Lato"/>
          <w:spacing w:val="4"/>
          <w:szCs w:val="24"/>
        </w:rPr>
      </w:pPr>
      <w:r w:rsidRPr="00F12D63">
        <w:rPr>
          <w:rFonts w:ascii="Lato" w:hAnsi="Lato"/>
          <w:spacing w:val="4"/>
          <w:szCs w:val="24"/>
        </w:rPr>
        <w:t xml:space="preserve">Znak </w:t>
      </w:r>
      <w:r w:rsidR="00D66308" w:rsidRPr="00F12D63">
        <w:rPr>
          <w:rFonts w:ascii="Lato" w:hAnsi="Lato"/>
          <w:spacing w:val="4"/>
          <w:szCs w:val="24"/>
        </w:rPr>
        <w:t>sprawy</w:t>
      </w:r>
      <w:r w:rsidR="00B36262" w:rsidRPr="00F12D63">
        <w:rPr>
          <w:rFonts w:ascii="Lato" w:hAnsi="Lato"/>
          <w:spacing w:val="4"/>
          <w:szCs w:val="24"/>
        </w:rPr>
        <w:t>:</w:t>
      </w:r>
      <w:r w:rsidR="002830CF" w:rsidRPr="00F12D63">
        <w:rPr>
          <w:rFonts w:ascii="Lato" w:hAnsi="Lato"/>
          <w:spacing w:val="4"/>
          <w:szCs w:val="24"/>
        </w:rPr>
        <w:t xml:space="preserve"> </w:t>
      </w:r>
      <w:r w:rsidR="0094025F" w:rsidRPr="00F12D63">
        <w:rPr>
          <w:rFonts w:ascii="Lato" w:hAnsi="Lato"/>
          <w:spacing w:val="4"/>
          <w:szCs w:val="24"/>
        </w:rPr>
        <w:t>DLI-I.7621.</w:t>
      </w:r>
      <w:r w:rsidR="00E83D3B" w:rsidRPr="00F12D63">
        <w:rPr>
          <w:rFonts w:ascii="Lato" w:hAnsi="Lato"/>
          <w:spacing w:val="4"/>
          <w:szCs w:val="24"/>
        </w:rPr>
        <w:t>1</w:t>
      </w:r>
      <w:r w:rsidR="0094025F" w:rsidRPr="00F12D63">
        <w:rPr>
          <w:rFonts w:ascii="Lato" w:hAnsi="Lato"/>
          <w:spacing w:val="4"/>
          <w:szCs w:val="24"/>
        </w:rPr>
        <w:t>.202</w:t>
      </w:r>
      <w:r w:rsidR="00E83D3B" w:rsidRPr="00F12D63">
        <w:rPr>
          <w:rFonts w:ascii="Lato" w:hAnsi="Lato"/>
          <w:spacing w:val="4"/>
          <w:szCs w:val="24"/>
        </w:rPr>
        <w:t>6</w:t>
      </w:r>
      <w:r w:rsidR="0094025F" w:rsidRPr="00F12D63">
        <w:rPr>
          <w:rFonts w:ascii="Lato" w:hAnsi="Lato"/>
          <w:spacing w:val="4"/>
          <w:szCs w:val="24"/>
        </w:rPr>
        <w:t>.</w:t>
      </w:r>
      <w:r w:rsidR="00E83D3B" w:rsidRPr="00F12D63">
        <w:rPr>
          <w:rFonts w:ascii="Lato" w:hAnsi="Lato"/>
          <w:spacing w:val="4"/>
          <w:szCs w:val="24"/>
        </w:rPr>
        <w:t>KJ</w:t>
      </w:r>
      <w:r w:rsidR="0094025F" w:rsidRPr="00F12D63">
        <w:rPr>
          <w:rFonts w:ascii="Lato" w:hAnsi="Lato"/>
          <w:spacing w:val="4"/>
          <w:szCs w:val="24"/>
        </w:rPr>
        <w:t>.</w:t>
      </w:r>
      <w:r w:rsidR="00E83D3B" w:rsidRPr="00F12D63">
        <w:rPr>
          <w:rFonts w:ascii="Lato" w:hAnsi="Lato"/>
          <w:spacing w:val="4"/>
          <w:szCs w:val="24"/>
        </w:rPr>
        <w:t>11</w:t>
      </w:r>
    </w:p>
    <w:p w14:paraId="45F8E480" w14:textId="78326F2D" w:rsidR="009276B2" w:rsidRPr="00F12D63" w:rsidRDefault="0087162F" w:rsidP="00961555">
      <w:pPr>
        <w:spacing w:after="480" w:line="240" w:lineRule="exact"/>
        <w:rPr>
          <w:rFonts w:ascii="Lato" w:hAnsi="Lato"/>
          <w:spacing w:val="4"/>
          <w:szCs w:val="24"/>
        </w:rPr>
      </w:pPr>
      <w:r w:rsidRPr="00F12D63">
        <w:rPr>
          <w:rFonts w:ascii="Lato" w:hAnsi="Lato"/>
          <w:spacing w:val="4"/>
          <w:szCs w:val="24"/>
        </w:rPr>
        <w:t>Warszawa,</w:t>
      </w:r>
      <w:r w:rsidR="0098197C">
        <w:rPr>
          <w:rFonts w:ascii="Lato" w:hAnsi="Lato"/>
          <w:spacing w:val="4"/>
          <w:szCs w:val="24"/>
        </w:rPr>
        <w:t xml:space="preserve"> 7</w:t>
      </w:r>
      <w:r w:rsidR="0076117A" w:rsidRPr="00F12D63">
        <w:rPr>
          <w:rFonts w:ascii="Lato" w:hAnsi="Lato"/>
          <w:spacing w:val="4"/>
          <w:szCs w:val="24"/>
        </w:rPr>
        <w:t xml:space="preserve"> </w:t>
      </w:r>
      <w:r w:rsidR="00D91F61">
        <w:rPr>
          <w:rFonts w:ascii="Lato" w:hAnsi="Lato"/>
          <w:spacing w:val="4"/>
          <w:szCs w:val="24"/>
        </w:rPr>
        <w:t>lipca</w:t>
      </w:r>
      <w:r w:rsidR="00D91F61" w:rsidRPr="00F12D63">
        <w:rPr>
          <w:rFonts w:ascii="Lato" w:hAnsi="Lato"/>
          <w:spacing w:val="4"/>
          <w:szCs w:val="24"/>
        </w:rPr>
        <w:t xml:space="preserve"> </w:t>
      </w:r>
      <w:r w:rsidR="0076117A" w:rsidRPr="00F12D63">
        <w:rPr>
          <w:rFonts w:ascii="Lato" w:hAnsi="Lato"/>
          <w:spacing w:val="4"/>
          <w:szCs w:val="24"/>
        </w:rPr>
        <w:t>202</w:t>
      </w:r>
      <w:r w:rsidR="008B445D" w:rsidRPr="00F12D63">
        <w:rPr>
          <w:rFonts w:ascii="Lato" w:hAnsi="Lato"/>
          <w:spacing w:val="4"/>
          <w:szCs w:val="24"/>
        </w:rPr>
        <w:t>6</w:t>
      </w:r>
      <w:r w:rsidR="0076117A" w:rsidRPr="00F12D63">
        <w:rPr>
          <w:rFonts w:ascii="Lato" w:hAnsi="Lato"/>
          <w:spacing w:val="4"/>
          <w:szCs w:val="24"/>
        </w:rPr>
        <w:t xml:space="preserve"> r.</w:t>
      </w:r>
    </w:p>
    <w:p w14:paraId="17212B5D" w14:textId="69EE6CAA" w:rsidR="00D35B3A" w:rsidRPr="00F12D63" w:rsidRDefault="00D35B3A" w:rsidP="00020762">
      <w:pPr>
        <w:tabs>
          <w:tab w:val="left" w:pos="0"/>
          <w:tab w:val="center" w:pos="1470"/>
        </w:tabs>
        <w:spacing w:after="360" w:line="240" w:lineRule="exact"/>
        <w:jc w:val="center"/>
        <w:outlineLvl w:val="0"/>
        <w:rPr>
          <w:rFonts w:ascii="Lato" w:hAnsi="Lato" w:cs="Arial"/>
          <w:b/>
          <w:spacing w:val="4"/>
        </w:rPr>
      </w:pPr>
      <w:r w:rsidRPr="00F12D63">
        <w:rPr>
          <w:rFonts w:ascii="Lato" w:hAnsi="Lato" w:cs="Arial"/>
          <w:b/>
          <w:spacing w:val="4"/>
        </w:rPr>
        <w:t>DECYZJA</w:t>
      </w:r>
      <w:r w:rsidR="004D3877" w:rsidRPr="00F12D63">
        <w:rPr>
          <w:rFonts w:ascii="Lato" w:hAnsi="Lato" w:cs="Arial"/>
          <w:b/>
          <w:spacing w:val="4"/>
        </w:rPr>
        <w:t xml:space="preserve"> </w:t>
      </w:r>
    </w:p>
    <w:p w14:paraId="72E62A2E" w14:textId="50F9C5F3" w:rsidR="00490B6A" w:rsidRPr="00F12D63" w:rsidRDefault="00490B6A" w:rsidP="00490B6A">
      <w:pPr>
        <w:spacing w:after="240" w:line="240" w:lineRule="exact"/>
        <w:jc w:val="both"/>
        <w:rPr>
          <w:rFonts w:ascii="Lato" w:eastAsia="Times New Roman" w:hAnsi="Lato" w:cs="Arial"/>
          <w:spacing w:val="4"/>
          <w:lang w:eastAsia="pl-PL"/>
        </w:rPr>
      </w:pPr>
      <w:r w:rsidRPr="00F12D63">
        <w:rPr>
          <w:rFonts w:ascii="Lato" w:eastAsia="Times New Roman" w:hAnsi="Lato" w:cs="Arial"/>
          <w:spacing w:val="4"/>
          <w:lang w:eastAsia="pl-PL"/>
        </w:rPr>
        <w:t xml:space="preserve">Na podstawie art. 138 § 1 pkt 1 ustawy z dnia 14 czerwca 1960 r. – Kodeks postępowania administracyjnego (t.j. </w:t>
      </w:r>
      <w:r w:rsidRPr="00F12D63">
        <w:rPr>
          <w:rFonts w:ascii="Lato" w:eastAsia="Times New Roman" w:hAnsi="Lato" w:cs="Arial"/>
          <w:bCs/>
          <w:spacing w:val="4"/>
          <w:lang w:eastAsia="pl-PL"/>
        </w:rPr>
        <w:t>Dz.U. z 202</w:t>
      </w:r>
      <w:r w:rsidR="000F4C8D" w:rsidRPr="00F12D63">
        <w:rPr>
          <w:rFonts w:ascii="Lato" w:eastAsia="Times New Roman" w:hAnsi="Lato" w:cs="Arial"/>
          <w:bCs/>
          <w:spacing w:val="4"/>
          <w:lang w:eastAsia="pl-PL"/>
        </w:rPr>
        <w:t>5</w:t>
      </w:r>
      <w:r w:rsidRPr="00F12D63">
        <w:rPr>
          <w:rFonts w:ascii="Lato" w:eastAsia="Times New Roman" w:hAnsi="Lato" w:cs="Arial"/>
          <w:bCs/>
          <w:spacing w:val="4"/>
          <w:lang w:eastAsia="pl-PL"/>
        </w:rPr>
        <w:t xml:space="preserve"> r. poz</w:t>
      </w:r>
      <w:r w:rsidR="000F4C8D" w:rsidRPr="00F12D63">
        <w:rPr>
          <w:rFonts w:ascii="Lato" w:eastAsia="Times New Roman" w:hAnsi="Lato" w:cs="Arial"/>
          <w:bCs/>
          <w:spacing w:val="4"/>
          <w:lang w:eastAsia="pl-PL"/>
        </w:rPr>
        <w:t>. 1691</w:t>
      </w:r>
      <w:r w:rsidRPr="00F12D63">
        <w:rPr>
          <w:rFonts w:ascii="Lato" w:eastAsia="Times New Roman" w:hAnsi="Lato" w:cs="Arial"/>
          <w:spacing w:val="4"/>
          <w:lang w:eastAsia="pl-PL"/>
        </w:rPr>
        <w:t>)</w:t>
      </w:r>
      <w:r w:rsidRPr="00F12D63">
        <w:rPr>
          <w:rFonts w:ascii="Lato" w:eastAsia="Times New Roman" w:hAnsi="Lato" w:cs="Arial"/>
          <w:bCs/>
          <w:spacing w:val="4"/>
          <w:lang w:eastAsia="pl-PL"/>
        </w:rPr>
        <w:t>,</w:t>
      </w:r>
      <w:r w:rsidRPr="00F12D63">
        <w:rPr>
          <w:rFonts w:ascii="Lato" w:eastAsia="Times New Roman" w:hAnsi="Lato" w:cs="Arial"/>
          <w:spacing w:val="4"/>
          <w:lang w:eastAsia="pl-PL"/>
        </w:rPr>
        <w:t xml:space="preserve"> zwanej dalej „kpa”, oraz art. 11g ust. 1 pkt 2 ustawy z dnia 10 kwietnia 2003 r. o szczególnych zasadach przygotowania </w:t>
      </w:r>
      <w:r w:rsidR="00291B78">
        <w:rPr>
          <w:rFonts w:ascii="Lato" w:eastAsia="Times New Roman" w:hAnsi="Lato" w:cs="Arial"/>
          <w:spacing w:val="4"/>
          <w:lang w:eastAsia="pl-PL"/>
        </w:rPr>
        <w:br/>
      </w:r>
      <w:r w:rsidRPr="00F12D63">
        <w:rPr>
          <w:rFonts w:ascii="Lato" w:eastAsia="Times New Roman" w:hAnsi="Lato" w:cs="Arial"/>
          <w:spacing w:val="4"/>
          <w:lang w:eastAsia="pl-PL"/>
        </w:rPr>
        <w:t>i realizacji inwestycji w zakresie dróg publicznych (t.j. Dz. U. z 2024 r. poz. 311),</w:t>
      </w:r>
      <w:r w:rsidR="00A661B8">
        <w:rPr>
          <w:rFonts w:ascii="Lato" w:eastAsia="Times New Roman" w:hAnsi="Lato" w:cs="Arial"/>
          <w:spacing w:val="4"/>
          <w:lang w:eastAsia="pl-PL"/>
        </w:rPr>
        <w:br/>
      </w:r>
      <w:r w:rsidRPr="00F12D63">
        <w:rPr>
          <w:rFonts w:ascii="Lato" w:eastAsia="Times New Roman" w:hAnsi="Lato" w:cs="Arial"/>
          <w:spacing w:val="4"/>
          <w:lang w:eastAsia="pl-PL"/>
        </w:rPr>
        <w:t>zwanej dalej „specustawą drogową”, po rozpatrzeniu odwoła</w:t>
      </w:r>
      <w:r w:rsidR="00FE371F" w:rsidRPr="00F12D63">
        <w:rPr>
          <w:rFonts w:ascii="Lato" w:eastAsia="Times New Roman" w:hAnsi="Lato" w:cs="Arial"/>
          <w:spacing w:val="4"/>
          <w:lang w:eastAsia="pl-PL"/>
        </w:rPr>
        <w:t>ń</w:t>
      </w:r>
      <w:r w:rsidRPr="00F12D63">
        <w:rPr>
          <w:rFonts w:ascii="Lato" w:eastAsia="Times New Roman" w:hAnsi="Lato" w:cs="Arial"/>
          <w:spacing w:val="4"/>
          <w:lang w:eastAsia="pl-PL"/>
        </w:rPr>
        <w:t xml:space="preserve"> </w:t>
      </w:r>
      <w:r w:rsidRPr="00F12D63">
        <w:rPr>
          <w:rFonts w:ascii="Lato" w:eastAsia="Times New Roman" w:hAnsi="Lato" w:cs="Arial"/>
          <w:bCs/>
          <w:spacing w:val="4"/>
          <w:lang w:eastAsia="pl-PL"/>
        </w:rPr>
        <w:t xml:space="preserve">Pana </w:t>
      </w:r>
      <w:r w:rsidR="000F4C8D" w:rsidRPr="00F12D63">
        <w:rPr>
          <w:rFonts w:ascii="Lato" w:eastAsia="Times New Roman" w:hAnsi="Lato" w:cs="Arial"/>
          <w:bCs/>
          <w:spacing w:val="4"/>
          <w:lang w:eastAsia="pl-PL"/>
        </w:rPr>
        <w:t>S</w:t>
      </w:r>
      <w:r w:rsidR="0039722A">
        <w:rPr>
          <w:rFonts w:ascii="Lato" w:eastAsia="Times New Roman" w:hAnsi="Lato" w:cs="Arial"/>
          <w:bCs/>
          <w:spacing w:val="4"/>
          <w:lang w:eastAsia="pl-PL"/>
        </w:rPr>
        <w:t xml:space="preserve">. </w:t>
      </w:r>
      <w:r w:rsidR="000F4C8D" w:rsidRPr="00F12D63">
        <w:rPr>
          <w:rFonts w:ascii="Lato" w:eastAsia="Times New Roman" w:hAnsi="Lato" w:cs="Arial"/>
          <w:bCs/>
          <w:spacing w:val="4"/>
          <w:lang w:eastAsia="pl-PL"/>
        </w:rPr>
        <w:t>K</w:t>
      </w:r>
      <w:r w:rsidR="0039722A">
        <w:rPr>
          <w:rFonts w:ascii="Lato" w:eastAsia="Times New Roman" w:hAnsi="Lato" w:cs="Arial"/>
          <w:bCs/>
          <w:spacing w:val="4"/>
          <w:lang w:eastAsia="pl-PL"/>
        </w:rPr>
        <w:t>.</w:t>
      </w:r>
      <w:r w:rsidR="000F4C8D" w:rsidRPr="00F12D63">
        <w:rPr>
          <w:rFonts w:ascii="Lato" w:eastAsia="Times New Roman" w:hAnsi="Lato" w:cs="Arial"/>
          <w:bCs/>
          <w:spacing w:val="4"/>
          <w:lang w:eastAsia="pl-PL"/>
        </w:rPr>
        <w:t xml:space="preserve"> i Pani M</w:t>
      </w:r>
      <w:r w:rsidR="0039722A">
        <w:rPr>
          <w:rFonts w:ascii="Lato" w:eastAsia="Times New Roman" w:hAnsi="Lato" w:cs="Arial"/>
          <w:bCs/>
          <w:spacing w:val="4"/>
          <w:lang w:eastAsia="pl-PL"/>
        </w:rPr>
        <w:t>.</w:t>
      </w:r>
      <w:r w:rsidR="000F4C8D" w:rsidRPr="00F12D63">
        <w:rPr>
          <w:rFonts w:ascii="Lato" w:eastAsia="Times New Roman" w:hAnsi="Lato" w:cs="Arial"/>
          <w:bCs/>
          <w:spacing w:val="4"/>
          <w:lang w:eastAsia="pl-PL"/>
        </w:rPr>
        <w:t xml:space="preserve"> K</w:t>
      </w:r>
      <w:r w:rsidR="0039722A">
        <w:rPr>
          <w:rFonts w:ascii="Lato" w:eastAsia="Times New Roman" w:hAnsi="Lato" w:cs="Arial"/>
          <w:bCs/>
          <w:spacing w:val="4"/>
          <w:lang w:eastAsia="pl-PL"/>
        </w:rPr>
        <w:t>.</w:t>
      </w:r>
      <w:r w:rsidRPr="00F12D63">
        <w:rPr>
          <w:rFonts w:ascii="Lato" w:eastAsia="Times New Roman" w:hAnsi="Lato" w:cs="Arial"/>
          <w:spacing w:val="4"/>
          <w:lang w:eastAsia="zh-CN"/>
        </w:rPr>
        <w:t xml:space="preserve"> </w:t>
      </w:r>
      <w:r w:rsidRPr="00F12D63">
        <w:rPr>
          <w:rFonts w:ascii="Lato" w:eastAsia="Times New Roman" w:hAnsi="Lato" w:cs="Arial"/>
          <w:spacing w:val="4"/>
          <w:lang w:eastAsia="pl-PL"/>
        </w:rPr>
        <w:t xml:space="preserve">od decyzji </w:t>
      </w:r>
      <w:r w:rsidR="000F4C8D" w:rsidRPr="00F12D63">
        <w:rPr>
          <w:rFonts w:ascii="Lato" w:eastAsia="Times New Roman" w:hAnsi="Lato" w:cs="Arial"/>
          <w:spacing w:val="4"/>
          <w:lang w:eastAsia="pl-PL"/>
        </w:rPr>
        <w:t xml:space="preserve">Wojewody </w:t>
      </w:r>
      <w:r w:rsidR="000F4C8D" w:rsidRPr="00F12D63">
        <w:rPr>
          <w:rFonts w:ascii="Lato" w:hAnsi="Lato" w:cs="Arial"/>
          <w:spacing w:val="4"/>
        </w:rPr>
        <w:t>Kujawsko-Pomorskiego</w:t>
      </w:r>
      <w:r w:rsidR="00291B78">
        <w:rPr>
          <w:rFonts w:ascii="Lato" w:hAnsi="Lato" w:cs="Arial"/>
          <w:spacing w:val="4"/>
        </w:rPr>
        <w:t xml:space="preserve"> </w:t>
      </w:r>
      <w:r w:rsidR="000F4C8D" w:rsidRPr="00F12D63">
        <w:rPr>
          <w:rFonts w:ascii="Lato" w:hAnsi="Lato" w:cs="Arial"/>
          <w:spacing w:val="4"/>
        </w:rPr>
        <w:t>nr 28/2025 z dnia 15 grudnia 2025 r., znak:  WI.V.7820.15.2025.JB</w:t>
      </w:r>
      <w:r w:rsidR="00291B78">
        <w:rPr>
          <w:rFonts w:ascii="Lato" w:hAnsi="Lato" w:cs="Arial"/>
          <w:spacing w:val="4"/>
        </w:rPr>
        <w:t xml:space="preserve"> </w:t>
      </w:r>
      <w:r w:rsidR="000F4C8D" w:rsidRPr="00F12D63">
        <w:rPr>
          <w:rFonts w:ascii="Lato" w:hAnsi="Lato" w:cs="Arial"/>
          <w:spacing w:val="4"/>
        </w:rPr>
        <w:t>(Win.V.7820.19.2025.JB), o zezwoleniu na realizację inwestycji drogowej pn.:  „Budowa obwodnicy miasta Brodnicy - etap II i III Trasy Przemysłowej na odcinku od ronda Warszawskiego do ulicy Lidzbarskiej wraz z rozbudową układu drogowego w ciągu ulic: Nowej, Tulipanowej, 18 stycznia, Matejki, Michałowskiej i Litewskiej w Brodnicy”, sprostowanej postanowieniem Wojewody Kujawsko-Pomorskiego z dnia 16 stycznia 2026 r., znak: WI.V.7820.15.2025.JB (Win.V.7820.19.2025.JB)</w:t>
      </w:r>
      <w:r w:rsidRPr="00F12D63">
        <w:rPr>
          <w:rFonts w:ascii="Lato" w:eastAsia="Calibri" w:hAnsi="Lato" w:cs="Calibri"/>
          <w:bCs/>
          <w:spacing w:val="4"/>
        </w:rPr>
        <w:t>,</w:t>
      </w:r>
    </w:p>
    <w:p w14:paraId="02ED1C6D" w14:textId="77777777" w:rsidR="00490B6A" w:rsidRPr="00291B78" w:rsidRDefault="00490B6A" w:rsidP="00490B6A">
      <w:pPr>
        <w:pStyle w:val="Akapitzlist"/>
        <w:spacing w:after="480" w:line="240" w:lineRule="exact"/>
        <w:jc w:val="center"/>
        <w:rPr>
          <w:rFonts w:ascii="Lato" w:hAnsi="Lato" w:cs="Arial"/>
          <w:b/>
          <w:spacing w:val="4"/>
          <w:sz w:val="22"/>
          <w:szCs w:val="22"/>
          <w:lang w:bidi="pl-PL"/>
        </w:rPr>
      </w:pPr>
      <w:r w:rsidRPr="00291B78">
        <w:rPr>
          <w:rFonts w:ascii="Lato" w:hAnsi="Lato" w:cs="Arial"/>
          <w:b/>
          <w:spacing w:val="4"/>
          <w:sz w:val="22"/>
          <w:szCs w:val="22"/>
          <w:lang w:bidi="pl-PL"/>
        </w:rPr>
        <w:t>utrzymuję w mocy zaskarżoną decyzję.</w:t>
      </w:r>
    </w:p>
    <w:p w14:paraId="6335E0EF" w14:textId="77777777" w:rsidR="00D35B3A" w:rsidRPr="00F12D63" w:rsidRDefault="00D35B3A" w:rsidP="0038648A">
      <w:pPr>
        <w:spacing w:after="240" w:line="240" w:lineRule="exact"/>
        <w:jc w:val="center"/>
        <w:outlineLvl w:val="0"/>
        <w:rPr>
          <w:rFonts w:ascii="Lato" w:hAnsi="Lato" w:cs="Arial"/>
          <w:b/>
          <w:spacing w:val="4"/>
        </w:rPr>
      </w:pPr>
      <w:r w:rsidRPr="00F12D63">
        <w:rPr>
          <w:rFonts w:ascii="Lato" w:hAnsi="Lato" w:cs="Arial"/>
          <w:b/>
          <w:spacing w:val="4"/>
        </w:rPr>
        <w:t>UZASADNIENIE</w:t>
      </w:r>
    </w:p>
    <w:p w14:paraId="1442EC13" w14:textId="2E59D528" w:rsidR="0094025F" w:rsidRPr="00F12D63" w:rsidRDefault="00F57411" w:rsidP="004430AD">
      <w:pPr>
        <w:spacing w:after="240" w:line="240" w:lineRule="exact"/>
        <w:jc w:val="both"/>
        <w:rPr>
          <w:rFonts w:ascii="Lato" w:hAnsi="Lato" w:cs="Arial"/>
          <w:spacing w:val="4"/>
          <w:highlight w:val="yellow"/>
        </w:rPr>
      </w:pPr>
      <w:r w:rsidRPr="00F12D63">
        <w:rPr>
          <w:rFonts w:ascii="Lato" w:hAnsi="Lato" w:cs="Arial"/>
          <w:color w:val="000000"/>
          <w:spacing w:val="4"/>
        </w:rPr>
        <w:t xml:space="preserve">Wnioskiem z dnia </w:t>
      </w:r>
      <w:r w:rsidR="00511308" w:rsidRPr="00F12D63">
        <w:rPr>
          <w:rFonts w:ascii="Lato" w:hAnsi="Lato" w:cs="Arial"/>
          <w:color w:val="000000"/>
          <w:spacing w:val="4"/>
        </w:rPr>
        <w:t>19</w:t>
      </w:r>
      <w:r w:rsidR="0094025F" w:rsidRPr="00F12D63">
        <w:rPr>
          <w:rFonts w:ascii="Lato" w:hAnsi="Lato" w:cs="Arial"/>
          <w:color w:val="000000"/>
          <w:spacing w:val="4"/>
        </w:rPr>
        <w:t xml:space="preserve"> </w:t>
      </w:r>
      <w:r w:rsidR="00511308" w:rsidRPr="00F12D63">
        <w:rPr>
          <w:rFonts w:ascii="Lato" w:hAnsi="Lato" w:cs="Arial"/>
          <w:color w:val="000000"/>
          <w:spacing w:val="4"/>
        </w:rPr>
        <w:t>marca</w:t>
      </w:r>
      <w:r w:rsidR="0094025F" w:rsidRPr="00F12D63">
        <w:rPr>
          <w:rFonts w:ascii="Lato" w:hAnsi="Lato" w:cs="Arial"/>
          <w:color w:val="000000"/>
          <w:spacing w:val="4"/>
        </w:rPr>
        <w:t xml:space="preserve"> 202</w:t>
      </w:r>
      <w:r w:rsidR="00511308" w:rsidRPr="00F12D63">
        <w:rPr>
          <w:rFonts w:ascii="Lato" w:hAnsi="Lato" w:cs="Arial"/>
          <w:color w:val="000000"/>
          <w:spacing w:val="4"/>
        </w:rPr>
        <w:t>5</w:t>
      </w:r>
      <w:r w:rsidR="0094025F" w:rsidRPr="00F12D63">
        <w:rPr>
          <w:rFonts w:ascii="Lato" w:hAnsi="Lato" w:cs="Arial"/>
          <w:color w:val="000000"/>
          <w:spacing w:val="4"/>
        </w:rPr>
        <w:t xml:space="preserve"> r.</w:t>
      </w:r>
      <w:r w:rsidRPr="00F12D63">
        <w:rPr>
          <w:rFonts w:ascii="Lato" w:hAnsi="Lato" w:cs="Arial"/>
          <w:spacing w:val="4"/>
        </w:rPr>
        <w:t xml:space="preserve">, </w:t>
      </w:r>
      <w:r w:rsidR="00DD515E" w:rsidRPr="00F12D63">
        <w:rPr>
          <w:rFonts w:ascii="Lato" w:hAnsi="Lato" w:cs="Arial"/>
          <w:spacing w:val="4"/>
        </w:rPr>
        <w:t xml:space="preserve">skorygowanym </w:t>
      </w:r>
      <w:r w:rsidR="0094025F" w:rsidRPr="00F12D63">
        <w:rPr>
          <w:rFonts w:ascii="Lato" w:hAnsi="Lato" w:cs="Arial"/>
          <w:spacing w:val="4"/>
        </w:rPr>
        <w:t xml:space="preserve">i uzupełnionym </w:t>
      </w:r>
      <w:r w:rsidR="00DD515E" w:rsidRPr="00F12D63">
        <w:rPr>
          <w:rFonts w:ascii="Lato" w:hAnsi="Lato" w:cs="Arial"/>
          <w:spacing w:val="4"/>
        </w:rPr>
        <w:t xml:space="preserve">w trakcie prowadzonego postępowania, </w:t>
      </w:r>
      <w:r w:rsidR="00511308" w:rsidRPr="00F12D63">
        <w:rPr>
          <w:rFonts w:ascii="Lato" w:hAnsi="Lato" w:cs="Arial"/>
          <w:spacing w:val="4"/>
        </w:rPr>
        <w:t>Zarząd Województwa Kujawsko-Pomorskiego</w:t>
      </w:r>
      <w:r w:rsidR="00DD515E" w:rsidRPr="00F12D63">
        <w:rPr>
          <w:rFonts w:ascii="Lato" w:hAnsi="Lato" w:cs="Arial"/>
          <w:spacing w:val="4"/>
        </w:rPr>
        <w:t xml:space="preserve">, zwany dalej „inwestorem”, reprezentowany przez ustanowionego w sprawie pełnomocnika, </w:t>
      </w:r>
      <w:r w:rsidRPr="00F12D63">
        <w:rPr>
          <w:rFonts w:ascii="Lato" w:hAnsi="Lato" w:cs="Arial"/>
          <w:spacing w:val="4"/>
        </w:rPr>
        <w:t xml:space="preserve">wystąpił do Wojewody </w:t>
      </w:r>
      <w:r w:rsidR="00511308" w:rsidRPr="00F12D63">
        <w:rPr>
          <w:rFonts w:ascii="Lato" w:hAnsi="Lato" w:cs="Arial"/>
          <w:spacing w:val="4"/>
        </w:rPr>
        <w:t>Kujawsko-Pomorskiego</w:t>
      </w:r>
      <w:r w:rsidR="0094025F" w:rsidRPr="00F12D63">
        <w:rPr>
          <w:rFonts w:ascii="Lato" w:hAnsi="Lato" w:cs="Arial"/>
          <w:spacing w:val="4"/>
        </w:rPr>
        <w:t xml:space="preserve"> </w:t>
      </w:r>
      <w:r w:rsidRPr="00F12D63">
        <w:rPr>
          <w:rFonts w:ascii="Lato" w:hAnsi="Lato" w:cs="Arial"/>
          <w:spacing w:val="4"/>
        </w:rPr>
        <w:t>o wydanie decyzji o zezwoleniu</w:t>
      </w:r>
      <w:r w:rsidR="0095787A" w:rsidRPr="00F12D63">
        <w:rPr>
          <w:rFonts w:ascii="Lato" w:hAnsi="Lato" w:cs="Arial"/>
          <w:spacing w:val="4"/>
        </w:rPr>
        <w:br/>
      </w:r>
      <w:r w:rsidRPr="00F12D63">
        <w:rPr>
          <w:rFonts w:ascii="Lato" w:hAnsi="Lato" w:cs="Arial"/>
          <w:spacing w:val="4"/>
        </w:rPr>
        <w:t xml:space="preserve">na realizację inwestycji drogowej </w:t>
      </w:r>
      <w:r w:rsidR="0094025F" w:rsidRPr="00F12D63">
        <w:rPr>
          <w:rFonts w:ascii="Lato" w:hAnsi="Lato" w:cs="Arial"/>
          <w:spacing w:val="4"/>
        </w:rPr>
        <w:t>pn.: „</w:t>
      </w:r>
      <w:r w:rsidR="00DB6E75" w:rsidRPr="00F12D63">
        <w:rPr>
          <w:rFonts w:ascii="Lato" w:hAnsi="Lato" w:cs="Arial"/>
          <w:spacing w:val="4"/>
        </w:rPr>
        <w:t>Budowa obwodnicy miasta Brodnicy - etap II i III Trasy Przemysłowej na odcinku od ronda Warszawskiego do ulicy Lidzbarskiej wraz</w:t>
      </w:r>
      <w:r w:rsidR="0095787A" w:rsidRPr="00F12D63">
        <w:rPr>
          <w:rFonts w:ascii="Lato" w:hAnsi="Lato" w:cs="Arial"/>
          <w:spacing w:val="4"/>
        </w:rPr>
        <w:br/>
      </w:r>
      <w:r w:rsidR="00DB6E75" w:rsidRPr="00F12D63">
        <w:rPr>
          <w:rFonts w:ascii="Lato" w:hAnsi="Lato" w:cs="Arial"/>
          <w:spacing w:val="4"/>
        </w:rPr>
        <w:t>z rozbudową układu drogowego w ciągu ulic: Nowej, Tulipanowej, 18 stycznia, Matejki, Michałowskiej i Litewskiej w Brodnicy</w:t>
      </w:r>
      <w:r w:rsidR="0094025F" w:rsidRPr="00F12D63">
        <w:rPr>
          <w:rFonts w:ascii="Lato" w:hAnsi="Lato" w:cs="Arial"/>
          <w:spacing w:val="4"/>
        </w:rPr>
        <w:t>”</w:t>
      </w:r>
      <w:r w:rsidR="00C75C84" w:rsidRPr="00F12D63">
        <w:rPr>
          <w:rFonts w:ascii="Lato" w:hAnsi="Lato" w:cs="Arial"/>
          <w:spacing w:val="4"/>
        </w:rPr>
        <w:t xml:space="preserve">. Inwestor wniósł także o nadanie decyzji rygoru natychmiastowej wykonalności, uzasadniając konieczność jego nadania </w:t>
      </w:r>
      <w:r w:rsidR="00FF68A2" w:rsidRPr="00F12D63">
        <w:rPr>
          <w:rFonts w:ascii="Lato" w:hAnsi="Lato" w:cs="Arial"/>
          <w:spacing w:val="4"/>
        </w:rPr>
        <w:t xml:space="preserve">ważnym </w:t>
      </w:r>
      <w:r w:rsidR="00C75C84" w:rsidRPr="00F12D63">
        <w:rPr>
          <w:rFonts w:ascii="Lato" w:hAnsi="Lato" w:cs="Arial"/>
          <w:spacing w:val="4"/>
        </w:rPr>
        <w:t>interesem społecznym i gospodarczym.</w:t>
      </w:r>
    </w:p>
    <w:p w14:paraId="4A5A17A8" w14:textId="4D8867E3" w:rsidR="00C75C84" w:rsidRPr="00F12D63" w:rsidRDefault="00F57411" w:rsidP="004430AD">
      <w:pPr>
        <w:tabs>
          <w:tab w:val="left" w:pos="0"/>
        </w:tabs>
        <w:spacing w:after="240" w:line="240" w:lineRule="exact"/>
        <w:jc w:val="both"/>
        <w:rPr>
          <w:rFonts w:ascii="Lato" w:hAnsi="Lato" w:cs="Arial"/>
          <w:bCs/>
          <w:spacing w:val="4"/>
        </w:rPr>
      </w:pPr>
      <w:r w:rsidRPr="00F12D63">
        <w:rPr>
          <w:rFonts w:ascii="Lato" w:hAnsi="Lato" w:cs="Arial"/>
          <w:spacing w:val="4"/>
        </w:rPr>
        <w:t>Po przeprowadzeniu postępowania w sprawie ww. wniosku, Wojewoda</w:t>
      </w:r>
      <w:r w:rsidRPr="00F12D63">
        <w:rPr>
          <w:rFonts w:ascii="Lato" w:hAnsi="Lato" w:cs="Arial"/>
          <w:bCs/>
          <w:spacing w:val="4"/>
        </w:rPr>
        <w:t xml:space="preserve"> </w:t>
      </w:r>
      <w:r w:rsidR="00BE12FA" w:rsidRPr="00F12D63">
        <w:rPr>
          <w:rFonts w:ascii="Lato" w:hAnsi="Lato" w:cs="Arial"/>
          <w:spacing w:val="4"/>
        </w:rPr>
        <w:t>Kujawsko-Pomorski</w:t>
      </w:r>
      <w:r w:rsidR="00C75C84" w:rsidRPr="00F12D63">
        <w:rPr>
          <w:rFonts w:ascii="Lato" w:hAnsi="Lato" w:cs="Arial"/>
          <w:bCs/>
          <w:spacing w:val="4"/>
        </w:rPr>
        <w:t xml:space="preserve"> </w:t>
      </w:r>
      <w:r w:rsidRPr="00F12D63">
        <w:rPr>
          <w:rFonts w:ascii="Lato" w:hAnsi="Lato" w:cs="Arial"/>
          <w:bCs/>
          <w:spacing w:val="4"/>
        </w:rPr>
        <w:t xml:space="preserve">wydał w dniu </w:t>
      </w:r>
      <w:r w:rsidR="00E83D3B" w:rsidRPr="00F12D63">
        <w:rPr>
          <w:rFonts w:ascii="Lato" w:hAnsi="Lato" w:cs="Arial"/>
          <w:bCs/>
          <w:spacing w:val="4"/>
        </w:rPr>
        <w:t>15 grudnia</w:t>
      </w:r>
      <w:r w:rsidR="00C75C84" w:rsidRPr="00F12D63">
        <w:rPr>
          <w:rFonts w:ascii="Lato" w:hAnsi="Lato" w:cs="Arial"/>
          <w:bCs/>
          <w:spacing w:val="4"/>
        </w:rPr>
        <w:t xml:space="preserve"> </w:t>
      </w:r>
      <w:r w:rsidRPr="00F12D63">
        <w:rPr>
          <w:rFonts w:ascii="Lato" w:hAnsi="Lato" w:cs="Arial"/>
          <w:bCs/>
          <w:spacing w:val="4"/>
        </w:rPr>
        <w:t>202</w:t>
      </w:r>
      <w:r w:rsidR="00E83D3B" w:rsidRPr="00F12D63">
        <w:rPr>
          <w:rFonts w:ascii="Lato" w:hAnsi="Lato" w:cs="Arial"/>
          <w:bCs/>
          <w:spacing w:val="4"/>
        </w:rPr>
        <w:t>5</w:t>
      </w:r>
      <w:r w:rsidRPr="00F12D63">
        <w:rPr>
          <w:rFonts w:ascii="Lato" w:hAnsi="Lato" w:cs="Arial"/>
          <w:bCs/>
          <w:spacing w:val="4"/>
        </w:rPr>
        <w:t xml:space="preserve"> r. </w:t>
      </w:r>
      <w:r w:rsidRPr="00F12D63">
        <w:rPr>
          <w:rFonts w:ascii="Lato" w:hAnsi="Lato" w:cs="Arial"/>
          <w:spacing w:val="4"/>
        </w:rPr>
        <w:t xml:space="preserve">decyzję </w:t>
      </w:r>
      <w:r w:rsidRPr="00F12D63">
        <w:rPr>
          <w:rFonts w:ascii="Lato" w:hAnsi="Lato" w:cs="Arial"/>
          <w:bCs/>
          <w:spacing w:val="4"/>
        </w:rPr>
        <w:t xml:space="preserve">Nr </w:t>
      </w:r>
      <w:r w:rsidR="00E83D3B" w:rsidRPr="00F12D63">
        <w:rPr>
          <w:rFonts w:ascii="Lato" w:hAnsi="Lato" w:cs="Arial"/>
          <w:bCs/>
          <w:spacing w:val="4"/>
        </w:rPr>
        <w:t>28</w:t>
      </w:r>
      <w:r w:rsidRPr="00F12D63">
        <w:rPr>
          <w:rFonts w:ascii="Lato" w:hAnsi="Lato" w:cs="Arial"/>
          <w:bCs/>
          <w:spacing w:val="4"/>
        </w:rPr>
        <w:t>/202</w:t>
      </w:r>
      <w:r w:rsidR="00E83D3B" w:rsidRPr="00F12D63">
        <w:rPr>
          <w:rFonts w:ascii="Lato" w:hAnsi="Lato" w:cs="Arial"/>
          <w:bCs/>
          <w:spacing w:val="4"/>
        </w:rPr>
        <w:t>5</w:t>
      </w:r>
      <w:r w:rsidRPr="00F12D63">
        <w:rPr>
          <w:rFonts w:ascii="Lato" w:hAnsi="Lato" w:cs="Arial"/>
          <w:bCs/>
          <w:spacing w:val="4"/>
        </w:rPr>
        <w:t>,</w:t>
      </w:r>
      <w:r w:rsidRPr="00F12D63">
        <w:rPr>
          <w:rFonts w:ascii="Lato" w:hAnsi="Lato" w:cs="Arial"/>
          <w:spacing w:val="4"/>
        </w:rPr>
        <w:t xml:space="preserve"> </w:t>
      </w:r>
      <w:r w:rsidRPr="00F12D63">
        <w:rPr>
          <w:rFonts w:ascii="Lato" w:hAnsi="Lato" w:cs="Arial"/>
          <w:bCs/>
          <w:spacing w:val="4"/>
        </w:rPr>
        <w:t>znak:</w:t>
      </w:r>
      <w:r w:rsidR="00E83D3B" w:rsidRPr="00F12D63">
        <w:rPr>
          <w:rFonts w:ascii="Lato" w:hAnsi="Lato" w:cs="Arial"/>
          <w:bCs/>
          <w:spacing w:val="4"/>
        </w:rPr>
        <w:t xml:space="preserve"> </w:t>
      </w:r>
      <w:r w:rsidR="00E83D3B" w:rsidRPr="00F12D63">
        <w:rPr>
          <w:rFonts w:ascii="Lato" w:hAnsi="Lato" w:cs="Arial"/>
          <w:spacing w:val="4"/>
        </w:rPr>
        <w:t>WI.V.7820.15.2025.JB (Win.V.7820.19.2025.JB), o zezwoleniu na realizację inwestycji drogowej pn.:  „Budowa obwodnicy miasta Brodnicy - etap II i III Trasy Przemysłowej</w:t>
      </w:r>
      <w:r w:rsidR="00E83D3B" w:rsidRPr="00F12D63">
        <w:rPr>
          <w:rFonts w:ascii="Lato" w:hAnsi="Lato" w:cs="Arial"/>
          <w:spacing w:val="4"/>
        </w:rPr>
        <w:br/>
        <w:t>na odcinku od ronda Warszawskiego do ulicy Lidzbarskiej wraz z rozbudową układu drogowego w ciągu ulic: Nowej, Tulipanowej, 18 stycznia, Matejki, Michałowskiej</w:t>
      </w:r>
      <w:r w:rsidR="00E83D3B" w:rsidRPr="00F12D63">
        <w:rPr>
          <w:rFonts w:ascii="Lato" w:hAnsi="Lato" w:cs="Arial"/>
          <w:spacing w:val="4"/>
        </w:rPr>
        <w:br/>
        <w:t>i Litewskiej w Brodnicy”</w:t>
      </w:r>
      <w:r w:rsidR="00C75C84" w:rsidRPr="00F12D63">
        <w:rPr>
          <w:rFonts w:ascii="Lato" w:hAnsi="Lato" w:cs="Arial"/>
          <w:bCs/>
          <w:spacing w:val="4"/>
        </w:rPr>
        <w:t>, zwan</w:t>
      </w:r>
      <w:r w:rsidR="0024507C" w:rsidRPr="00F12D63">
        <w:rPr>
          <w:rFonts w:ascii="Lato" w:hAnsi="Lato" w:cs="Arial"/>
          <w:bCs/>
          <w:spacing w:val="4"/>
        </w:rPr>
        <w:t>ą</w:t>
      </w:r>
      <w:r w:rsidR="00C75C84" w:rsidRPr="00F12D63">
        <w:rPr>
          <w:rFonts w:ascii="Lato" w:hAnsi="Lato" w:cs="Arial"/>
          <w:bCs/>
          <w:spacing w:val="4"/>
        </w:rPr>
        <w:t xml:space="preserve"> dalej „decyzją Wojewody </w:t>
      </w:r>
      <w:r w:rsidR="00E83D3B" w:rsidRPr="00F12D63">
        <w:rPr>
          <w:rFonts w:ascii="Lato" w:hAnsi="Lato" w:cs="Arial"/>
          <w:spacing w:val="4"/>
        </w:rPr>
        <w:t>Kujawsko-Pomorskiego</w:t>
      </w:r>
      <w:r w:rsidR="00C75C84" w:rsidRPr="00F12D63">
        <w:rPr>
          <w:rFonts w:ascii="Lato" w:hAnsi="Lato" w:cs="Arial"/>
          <w:bCs/>
          <w:spacing w:val="4"/>
        </w:rPr>
        <w:t>”,</w:t>
      </w:r>
      <w:r w:rsidR="0095787A" w:rsidRPr="00F12D63">
        <w:rPr>
          <w:rFonts w:ascii="Lato" w:hAnsi="Lato" w:cs="Arial"/>
          <w:bCs/>
          <w:spacing w:val="4"/>
        </w:rPr>
        <w:br/>
      </w:r>
      <w:r w:rsidRPr="00F12D63">
        <w:rPr>
          <w:rFonts w:ascii="Lato" w:hAnsi="Lato" w:cs="Arial"/>
          <w:spacing w:val="4"/>
        </w:rPr>
        <w:t>oraz nadał jej rygor natychmiastowej wykonalności.</w:t>
      </w:r>
      <w:r w:rsidR="00E83D3B" w:rsidRPr="00F12D63">
        <w:rPr>
          <w:rFonts w:ascii="Lato" w:hAnsi="Lato" w:cs="Arial"/>
          <w:spacing w:val="4"/>
        </w:rPr>
        <w:t xml:space="preserve"> </w:t>
      </w:r>
    </w:p>
    <w:p w14:paraId="4392BB6F" w14:textId="04D98136" w:rsidR="00CE4173" w:rsidRDefault="007D7480" w:rsidP="00440BE4">
      <w:pPr>
        <w:spacing w:after="240" w:line="240" w:lineRule="exact"/>
        <w:jc w:val="both"/>
        <w:rPr>
          <w:rFonts w:ascii="Lato" w:hAnsi="Lato" w:cs="Arial"/>
          <w:iCs/>
          <w:spacing w:val="4"/>
        </w:rPr>
      </w:pPr>
      <w:r w:rsidRPr="00F12D63">
        <w:rPr>
          <w:rFonts w:ascii="Lato" w:hAnsi="Lato" w:cs="Arial"/>
          <w:spacing w:val="4"/>
        </w:rPr>
        <w:t xml:space="preserve">Od decyzji Wojewody </w:t>
      </w:r>
      <w:r w:rsidR="00E83D3B" w:rsidRPr="00F12D63">
        <w:rPr>
          <w:rFonts w:ascii="Lato" w:hAnsi="Lato" w:cs="Arial"/>
          <w:spacing w:val="4"/>
        </w:rPr>
        <w:t>Kujawsko-Pomorskiego</w:t>
      </w:r>
      <w:r w:rsidR="00C75C84" w:rsidRPr="00F12D63">
        <w:rPr>
          <w:rFonts w:ascii="Lato" w:hAnsi="Lato" w:cs="Arial"/>
          <w:spacing w:val="4"/>
        </w:rPr>
        <w:t xml:space="preserve"> </w:t>
      </w:r>
      <w:r w:rsidRPr="00F12D63">
        <w:rPr>
          <w:rFonts w:ascii="Lato" w:hAnsi="Lato" w:cs="Arial"/>
          <w:spacing w:val="4"/>
        </w:rPr>
        <w:t>odwołania, za pośrednictwem organu</w:t>
      </w:r>
      <w:r w:rsidR="00FE371F" w:rsidRPr="00F12D63">
        <w:rPr>
          <w:rFonts w:ascii="Lato" w:hAnsi="Lato" w:cs="Arial"/>
          <w:spacing w:val="4"/>
        </w:rPr>
        <w:br/>
      </w:r>
      <w:r w:rsidRPr="00F12D63">
        <w:rPr>
          <w:rFonts w:ascii="Lato" w:hAnsi="Lato" w:cs="Arial"/>
          <w:spacing w:val="4"/>
        </w:rPr>
        <w:t>I instancji, wnieśli</w:t>
      </w:r>
      <w:r w:rsidR="009A5A33" w:rsidRPr="00F12D63">
        <w:rPr>
          <w:rFonts w:ascii="Lato" w:hAnsi="Lato" w:cs="Arial"/>
          <w:spacing w:val="4"/>
        </w:rPr>
        <w:t xml:space="preserve"> </w:t>
      </w:r>
      <w:r w:rsidR="00E83D3B" w:rsidRPr="00F12D63">
        <w:rPr>
          <w:rFonts w:ascii="Lato" w:eastAsia="Times New Roman" w:hAnsi="Lato" w:cs="Arial"/>
          <w:bCs/>
          <w:spacing w:val="4"/>
          <w:lang w:eastAsia="pl-PL"/>
        </w:rPr>
        <w:t>Pan S</w:t>
      </w:r>
      <w:r w:rsidR="0039722A">
        <w:rPr>
          <w:rFonts w:ascii="Lato" w:eastAsia="Times New Roman" w:hAnsi="Lato" w:cs="Arial"/>
          <w:bCs/>
          <w:spacing w:val="4"/>
          <w:lang w:eastAsia="pl-PL"/>
        </w:rPr>
        <w:t>.</w:t>
      </w:r>
      <w:r w:rsidR="00E83D3B" w:rsidRPr="00F12D63">
        <w:rPr>
          <w:rFonts w:ascii="Lato" w:eastAsia="Times New Roman" w:hAnsi="Lato" w:cs="Arial"/>
          <w:bCs/>
          <w:spacing w:val="4"/>
          <w:lang w:eastAsia="pl-PL"/>
        </w:rPr>
        <w:t xml:space="preserve"> K</w:t>
      </w:r>
      <w:r w:rsidR="0039722A">
        <w:rPr>
          <w:rFonts w:ascii="Lato" w:eastAsia="Times New Roman" w:hAnsi="Lato" w:cs="Arial"/>
          <w:bCs/>
          <w:spacing w:val="4"/>
          <w:lang w:eastAsia="pl-PL"/>
        </w:rPr>
        <w:t>.</w:t>
      </w:r>
      <w:r w:rsidR="00E83D3B" w:rsidRPr="00F12D63">
        <w:rPr>
          <w:rFonts w:ascii="Lato" w:eastAsia="Times New Roman" w:hAnsi="Lato" w:cs="Arial"/>
          <w:bCs/>
          <w:spacing w:val="4"/>
          <w:lang w:eastAsia="pl-PL"/>
        </w:rPr>
        <w:t xml:space="preserve"> oraz Pani M</w:t>
      </w:r>
      <w:r w:rsidR="0039722A">
        <w:rPr>
          <w:rFonts w:ascii="Lato" w:eastAsia="Times New Roman" w:hAnsi="Lato" w:cs="Arial"/>
          <w:bCs/>
          <w:spacing w:val="4"/>
          <w:lang w:eastAsia="pl-PL"/>
        </w:rPr>
        <w:t>.</w:t>
      </w:r>
      <w:r w:rsidR="00E83D3B" w:rsidRPr="00F12D63">
        <w:rPr>
          <w:rFonts w:ascii="Lato" w:eastAsia="Times New Roman" w:hAnsi="Lato" w:cs="Arial"/>
          <w:bCs/>
          <w:spacing w:val="4"/>
          <w:lang w:eastAsia="pl-PL"/>
        </w:rPr>
        <w:t xml:space="preserve"> K</w:t>
      </w:r>
      <w:r w:rsidR="00291B78">
        <w:rPr>
          <w:rFonts w:ascii="Lato" w:eastAsia="Times New Roman" w:hAnsi="Lato" w:cs="Arial"/>
          <w:bCs/>
          <w:spacing w:val="4"/>
          <w:lang w:eastAsia="pl-PL"/>
        </w:rPr>
        <w:t>.</w:t>
      </w:r>
      <w:r w:rsidR="00E83D3B" w:rsidRPr="00F12D63">
        <w:rPr>
          <w:rFonts w:ascii="Lato" w:hAnsi="Lato" w:cs="Arial"/>
          <w:spacing w:val="4"/>
        </w:rPr>
        <w:t xml:space="preserve"> </w:t>
      </w:r>
      <w:r w:rsidR="009A5A33" w:rsidRPr="00F12D63">
        <w:rPr>
          <w:rFonts w:ascii="Lato" w:hAnsi="Lato" w:cs="Arial"/>
          <w:spacing w:val="4"/>
        </w:rPr>
        <w:t xml:space="preserve">Odwołania wniesiono w terminie. </w:t>
      </w:r>
      <w:r w:rsidR="005861CA" w:rsidRPr="006D3532">
        <w:rPr>
          <w:rFonts w:ascii="Lato" w:hAnsi="Lato"/>
          <w:spacing w:val="4"/>
        </w:rPr>
        <w:t>W  </w:t>
      </w:r>
      <w:r w:rsidR="005861CA">
        <w:rPr>
          <w:rFonts w:ascii="Lato" w:hAnsi="Lato"/>
          <w:spacing w:val="4"/>
        </w:rPr>
        <w:t xml:space="preserve">ww. </w:t>
      </w:r>
      <w:r w:rsidR="005861CA" w:rsidRPr="006D3532">
        <w:rPr>
          <w:rFonts w:ascii="Lato" w:hAnsi="Lato"/>
          <w:spacing w:val="4"/>
        </w:rPr>
        <w:t>odwołani</w:t>
      </w:r>
      <w:r w:rsidR="005861CA">
        <w:rPr>
          <w:rFonts w:ascii="Lato" w:hAnsi="Lato"/>
          <w:spacing w:val="4"/>
        </w:rPr>
        <w:t xml:space="preserve">ach </w:t>
      </w:r>
      <w:r w:rsidR="005861CA" w:rsidRPr="006D3532">
        <w:rPr>
          <w:rFonts w:ascii="Lato" w:hAnsi="Lato"/>
          <w:spacing w:val="4"/>
        </w:rPr>
        <w:t xml:space="preserve">skarżący podnieśli zarzuty </w:t>
      </w:r>
      <w:r w:rsidR="005861CA">
        <w:rPr>
          <w:rFonts w:ascii="Lato" w:hAnsi="Lato"/>
          <w:spacing w:val="4"/>
        </w:rPr>
        <w:t>odnoszące się</w:t>
      </w:r>
      <w:r w:rsidR="0039722A">
        <w:rPr>
          <w:rFonts w:ascii="Lato" w:hAnsi="Lato"/>
          <w:spacing w:val="4"/>
        </w:rPr>
        <w:t xml:space="preserve"> </w:t>
      </w:r>
      <w:r w:rsidR="005861CA">
        <w:rPr>
          <w:rFonts w:ascii="Lato" w:hAnsi="Lato"/>
          <w:spacing w:val="4"/>
        </w:rPr>
        <w:t>do</w:t>
      </w:r>
      <w:r w:rsidR="005861CA" w:rsidRPr="006D3532">
        <w:rPr>
          <w:rFonts w:ascii="Lato" w:hAnsi="Lato"/>
          <w:spacing w:val="4"/>
        </w:rPr>
        <w:t xml:space="preserve"> decyzji Wojewody </w:t>
      </w:r>
      <w:r w:rsidR="005861CA">
        <w:rPr>
          <w:rFonts w:ascii="Lato" w:eastAsia="Times New Roman" w:hAnsi="Lato" w:cs="Arial"/>
          <w:spacing w:val="4"/>
          <w:lang w:eastAsia="pl-PL"/>
        </w:rPr>
        <w:t>Kujawsko-Pomorskiego,</w:t>
      </w:r>
      <w:r w:rsidR="005861CA" w:rsidRPr="006D3532">
        <w:rPr>
          <w:rFonts w:ascii="Lato" w:eastAsia="Times New Roman" w:hAnsi="Lato" w:cs="Arial"/>
          <w:spacing w:val="4"/>
          <w:lang w:eastAsia="pl-PL"/>
        </w:rPr>
        <w:t xml:space="preserve"> </w:t>
      </w:r>
      <w:r w:rsidR="005861CA" w:rsidRPr="00ED2C63">
        <w:rPr>
          <w:rFonts w:ascii="Lato" w:hAnsi="Lato" w:cs="Arial"/>
          <w:iCs/>
          <w:spacing w:val="4"/>
        </w:rPr>
        <w:t>określi</w:t>
      </w:r>
      <w:r w:rsidR="005861CA">
        <w:rPr>
          <w:rFonts w:ascii="Lato" w:hAnsi="Lato" w:cs="Arial"/>
          <w:iCs/>
          <w:spacing w:val="4"/>
        </w:rPr>
        <w:t>li</w:t>
      </w:r>
      <w:r w:rsidR="005861CA" w:rsidRPr="00ED2C63">
        <w:rPr>
          <w:rFonts w:ascii="Lato" w:hAnsi="Lato" w:cs="Arial"/>
          <w:iCs/>
          <w:spacing w:val="4"/>
        </w:rPr>
        <w:t xml:space="preserve"> istotę i zakres żądania będącego przedmiotem odwołania oraz wskaza</w:t>
      </w:r>
      <w:r w:rsidR="005861CA">
        <w:rPr>
          <w:rFonts w:ascii="Lato" w:hAnsi="Lato" w:cs="Arial"/>
          <w:iCs/>
          <w:spacing w:val="4"/>
        </w:rPr>
        <w:t xml:space="preserve">li </w:t>
      </w:r>
      <w:r w:rsidR="005861CA" w:rsidRPr="00ED2C63">
        <w:rPr>
          <w:rFonts w:ascii="Lato" w:hAnsi="Lato" w:cs="Arial"/>
          <w:iCs/>
          <w:spacing w:val="4"/>
        </w:rPr>
        <w:t>na dowody uzasadniające to żądanie.</w:t>
      </w:r>
      <w:r w:rsidR="00440BE4">
        <w:rPr>
          <w:rFonts w:ascii="Lato" w:hAnsi="Lato" w:cs="Arial"/>
          <w:iCs/>
          <w:spacing w:val="4"/>
        </w:rPr>
        <w:t xml:space="preserve"> </w:t>
      </w:r>
    </w:p>
    <w:p w14:paraId="57A627AF" w14:textId="68C0B2A8" w:rsidR="00440BE4" w:rsidRPr="00F12D63" w:rsidRDefault="00440BE4" w:rsidP="00440BE4">
      <w:pPr>
        <w:spacing w:after="240" w:line="240" w:lineRule="exact"/>
        <w:jc w:val="both"/>
        <w:rPr>
          <w:rFonts w:ascii="Lato" w:eastAsia="Times New Roman" w:hAnsi="Lato" w:cs="Arial"/>
          <w:spacing w:val="4"/>
          <w:lang w:eastAsia="pl-PL"/>
        </w:rPr>
      </w:pPr>
      <w:r>
        <w:rPr>
          <w:rFonts w:ascii="Lato" w:hAnsi="Lato" w:cs="Arial"/>
          <w:iCs/>
          <w:spacing w:val="4"/>
        </w:rPr>
        <w:t xml:space="preserve">Postanowieniem z dnia 16 stycznia 2026 r., znak: </w:t>
      </w:r>
      <w:r w:rsidRPr="00F12D63">
        <w:rPr>
          <w:rFonts w:ascii="Lato" w:hAnsi="Lato" w:cs="Arial"/>
          <w:spacing w:val="4"/>
        </w:rPr>
        <w:t>WI.V.7820.15.2025.JB (Win.V.7820.19.2025.JB)</w:t>
      </w:r>
      <w:r w:rsidRPr="00F12D63">
        <w:rPr>
          <w:rFonts w:ascii="Lato" w:eastAsia="Calibri" w:hAnsi="Lato" w:cs="Calibri"/>
          <w:bCs/>
          <w:spacing w:val="4"/>
        </w:rPr>
        <w:t>,</w:t>
      </w:r>
      <w:r>
        <w:rPr>
          <w:rFonts w:ascii="Lato" w:eastAsia="Calibri" w:hAnsi="Lato" w:cs="Calibri"/>
          <w:bCs/>
          <w:spacing w:val="4"/>
        </w:rPr>
        <w:t xml:space="preserve"> </w:t>
      </w:r>
      <w:r w:rsidR="00A1738F">
        <w:rPr>
          <w:rFonts w:ascii="Lato" w:eastAsia="Calibri" w:hAnsi="Lato" w:cs="Calibri"/>
          <w:bCs/>
          <w:spacing w:val="4"/>
        </w:rPr>
        <w:t>organ I instancji</w:t>
      </w:r>
      <w:r>
        <w:rPr>
          <w:rFonts w:ascii="Lato" w:eastAsia="Calibri" w:hAnsi="Lato" w:cs="Calibri"/>
          <w:bCs/>
          <w:spacing w:val="4"/>
        </w:rPr>
        <w:t xml:space="preserve"> sprostował oczywistą omyłkę w de</w:t>
      </w:r>
      <w:r w:rsidR="00A1738F">
        <w:rPr>
          <w:rFonts w:ascii="Lato" w:eastAsia="Calibri" w:hAnsi="Lato" w:cs="Calibri"/>
          <w:bCs/>
          <w:spacing w:val="4"/>
        </w:rPr>
        <w:t xml:space="preserve">cyzji Wojewody Kujawsko-Pomorskiego. </w:t>
      </w:r>
    </w:p>
    <w:p w14:paraId="79082529" w14:textId="38A8D110" w:rsidR="009A5A33" w:rsidRPr="00F12D63" w:rsidRDefault="009A5A33" w:rsidP="00B240E8">
      <w:pPr>
        <w:tabs>
          <w:tab w:val="left" w:pos="0"/>
        </w:tabs>
        <w:spacing w:after="240" w:line="240" w:lineRule="exact"/>
        <w:jc w:val="both"/>
        <w:rPr>
          <w:rFonts w:ascii="Lato" w:hAnsi="Lato" w:cs="Arial"/>
          <w:spacing w:val="4"/>
        </w:rPr>
      </w:pPr>
      <w:r w:rsidRPr="00F12D63">
        <w:rPr>
          <w:rFonts w:ascii="Lato" w:hAnsi="Lato" w:cs="Arial"/>
          <w:spacing w:val="4"/>
        </w:rPr>
        <w:lastRenderedPageBreak/>
        <w:t xml:space="preserve">Ponadto </w:t>
      </w:r>
      <w:r w:rsidR="0044553E" w:rsidRPr="00F12D63">
        <w:rPr>
          <w:rFonts w:ascii="Lato" w:hAnsi="Lato" w:cs="Arial"/>
          <w:spacing w:val="4"/>
        </w:rPr>
        <w:t xml:space="preserve">przy piśmie </w:t>
      </w:r>
      <w:r w:rsidR="00B240E8" w:rsidRPr="00F12D63">
        <w:rPr>
          <w:rFonts w:ascii="Lato" w:hAnsi="Lato" w:cs="Arial"/>
          <w:spacing w:val="4"/>
        </w:rPr>
        <w:t>z dnia 2 lutego 2026 r.</w:t>
      </w:r>
      <w:r w:rsidR="005861CA">
        <w:rPr>
          <w:rFonts w:ascii="Lato" w:hAnsi="Lato" w:cs="Arial"/>
          <w:spacing w:val="4"/>
        </w:rPr>
        <w:t>,</w:t>
      </w:r>
      <w:r w:rsidR="000B2D9D" w:rsidRPr="00F12D63">
        <w:rPr>
          <w:rFonts w:ascii="Lato" w:hAnsi="Lato" w:cs="Arial"/>
          <w:spacing w:val="4"/>
        </w:rPr>
        <w:t xml:space="preserve"> </w:t>
      </w:r>
      <w:r w:rsidR="00B240E8" w:rsidRPr="00F12D63">
        <w:rPr>
          <w:rFonts w:ascii="Lato" w:hAnsi="Lato" w:cs="Arial"/>
          <w:spacing w:val="4"/>
        </w:rPr>
        <w:t>znak: DAP-WAR.052.9.2026.RB, Minister Spraw Wewnętrznych i Administracji</w:t>
      </w:r>
      <w:r w:rsidR="0044553E" w:rsidRPr="00F12D63">
        <w:rPr>
          <w:rFonts w:ascii="Lato" w:hAnsi="Lato" w:cs="Arial"/>
          <w:spacing w:val="4"/>
        </w:rPr>
        <w:t xml:space="preserve"> przekazał do Ministerstwa Rozwoju i Technologii</w:t>
      </w:r>
      <w:r w:rsidR="000B2D9D" w:rsidRPr="00F12D63">
        <w:rPr>
          <w:rFonts w:ascii="Lato" w:hAnsi="Lato" w:cs="Arial"/>
          <w:spacing w:val="4"/>
        </w:rPr>
        <w:t xml:space="preserve"> skargę</w:t>
      </w:r>
      <w:bookmarkStart w:id="0" w:name="_Hlk157517057"/>
      <w:r w:rsidR="000B2D9D" w:rsidRPr="00F12D63">
        <w:rPr>
          <w:rFonts w:ascii="Lato" w:hAnsi="Lato" w:cs="Arial"/>
          <w:spacing w:val="4"/>
        </w:rPr>
        <w:t xml:space="preserve"> </w:t>
      </w:r>
      <w:r w:rsidR="0044553E" w:rsidRPr="00F12D63">
        <w:rPr>
          <w:rFonts w:ascii="Lato" w:hAnsi="Lato" w:cs="Arial"/>
          <w:spacing w:val="4"/>
        </w:rPr>
        <w:t>wniesion</w:t>
      </w:r>
      <w:r w:rsidR="00B240E8" w:rsidRPr="00F12D63">
        <w:rPr>
          <w:rFonts w:ascii="Lato" w:hAnsi="Lato" w:cs="Arial"/>
          <w:spacing w:val="4"/>
        </w:rPr>
        <w:t>ą</w:t>
      </w:r>
      <w:r w:rsidR="0044553E" w:rsidRPr="00F12D63">
        <w:rPr>
          <w:rFonts w:ascii="Lato" w:hAnsi="Lato" w:cs="Arial"/>
          <w:spacing w:val="4"/>
        </w:rPr>
        <w:t xml:space="preserve"> przez </w:t>
      </w:r>
      <w:r w:rsidR="00B240E8" w:rsidRPr="00F12D63">
        <w:rPr>
          <w:rFonts w:ascii="Lato" w:hAnsi="Lato" w:cs="Arial"/>
          <w:spacing w:val="4"/>
        </w:rPr>
        <w:t>Pana S</w:t>
      </w:r>
      <w:r w:rsidR="0039722A">
        <w:rPr>
          <w:rFonts w:ascii="Lato" w:hAnsi="Lato" w:cs="Arial"/>
          <w:spacing w:val="4"/>
        </w:rPr>
        <w:t>.</w:t>
      </w:r>
      <w:r w:rsidR="00B240E8" w:rsidRPr="00F12D63">
        <w:rPr>
          <w:rFonts w:ascii="Lato" w:hAnsi="Lato" w:cs="Arial"/>
          <w:spacing w:val="4"/>
        </w:rPr>
        <w:t xml:space="preserve"> K</w:t>
      </w:r>
      <w:r w:rsidR="0039722A">
        <w:rPr>
          <w:rFonts w:ascii="Lato" w:hAnsi="Lato" w:cs="Arial"/>
          <w:spacing w:val="4"/>
        </w:rPr>
        <w:t>.</w:t>
      </w:r>
      <w:r w:rsidR="00B240E8" w:rsidRPr="00F12D63">
        <w:rPr>
          <w:rFonts w:ascii="Lato" w:hAnsi="Lato" w:cs="Arial"/>
          <w:spacing w:val="4"/>
        </w:rPr>
        <w:t xml:space="preserve"> na działanie</w:t>
      </w:r>
      <w:r w:rsidR="000B2D9D" w:rsidRPr="00F12D63">
        <w:rPr>
          <w:rFonts w:ascii="Lato" w:hAnsi="Lato" w:cs="Arial"/>
          <w:spacing w:val="4"/>
        </w:rPr>
        <w:t xml:space="preserve"> </w:t>
      </w:r>
      <w:r w:rsidR="00B240E8" w:rsidRPr="00F12D63">
        <w:rPr>
          <w:rFonts w:ascii="Lato" w:hAnsi="Lato" w:cs="Arial"/>
          <w:spacing w:val="4"/>
        </w:rPr>
        <w:t>Wojewody Kujawsko-Pomorskiego w toku postępowania administracyjnego w sprawie wydania decyzji Wojewody Kujawsko-Pomorskiego</w:t>
      </w:r>
      <w:r w:rsidR="000B2D9D" w:rsidRPr="00F12D63">
        <w:rPr>
          <w:rFonts w:ascii="Lato" w:hAnsi="Lato" w:cs="Arial"/>
          <w:spacing w:val="4"/>
        </w:rPr>
        <w:t xml:space="preserve">. </w:t>
      </w:r>
      <w:bookmarkEnd w:id="0"/>
      <w:r w:rsidR="0044553E" w:rsidRPr="00F12D63">
        <w:rPr>
          <w:rFonts w:ascii="Lato" w:hAnsi="Lato" w:cs="Arial"/>
          <w:spacing w:val="4"/>
        </w:rPr>
        <w:t>Zgodnie z art. 234 pkt 1 i pkt 2 kpa, w sprawie,</w:t>
      </w:r>
      <w:r w:rsidR="0039722A">
        <w:rPr>
          <w:rFonts w:ascii="Lato" w:hAnsi="Lato" w:cs="Arial"/>
          <w:spacing w:val="4"/>
        </w:rPr>
        <w:t xml:space="preserve"> </w:t>
      </w:r>
      <w:r w:rsidR="0044553E" w:rsidRPr="00F12D63">
        <w:rPr>
          <w:rFonts w:ascii="Lato" w:hAnsi="Lato" w:cs="Arial"/>
          <w:spacing w:val="4"/>
        </w:rPr>
        <w:t>w której toczy się postępowanie administracyjne skarga złożona przez stronę podlega rozpatrzeniu w toku postępowania, zgodnie z przepisami kodeksu (pkt 1); skarga pochodząca od innych osób stanowi materiał, który organ prowadzący postępowanie powinien rozpatrzyć z urzędu (pkt 2)</w:t>
      </w:r>
      <w:r w:rsidR="009B164C" w:rsidRPr="00F12D63">
        <w:rPr>
          <w:rFonts w:ascii="Lato" w:hAnsi="Lato" w:cs="Arial"/>
          <w:spacing w:val="4"/>
        </w:rPr>
        <w:t>. Mając na uwadze, iż rzeczona skarga została wniesion</w:t>
      </w:r>
      <w:r w:rsidR="0024507C" w:rsidRPr="00F12D63">
        <w:rPr>
          <w:rFonts w:ascii="Lato" w:hAnsi="Lato" w:cs="Arial"/>
          <w:spacing w:val="4"/>
        </w:rPr>
        <w:t>a</w:t>
      </w:r>
      <w:r w:rsidR="000B2D9D" w:rsidRPr="00F12D63">
        <w:rPr>
          <w:rFonts w:ascii="Lato" w:hAnsi="Lato" w:cs="Arial"/>
          <w:spacing w:val="4"/>
        </w:rPr>
        <w:t xml:space="preserve"> po wszczęciu postępowania</w:t>
      </w:r>
      <w:r w:rsidR="009B164C" w:rsidRPr="00F12D63">
        <w:rPr>
          <w:rFonts w:ascii="Lato" w:hAnsi="Lato" w:cs="Arial"/>
          <w:spacing w:val="4"/>
        </w:rPr>
        <w:t xml:space="preserve"> </w:t>
      </w:r>
      <w:r w:rsidR="000B2D9D" w:rsidRPr="00F12D63">
        <w:rPr>
          <w:rFonts w:ascii="Lato" w:hAnsi="Lato" w:cs="Arial"/>
          <w:spacing w:val="4"/>
        </w:rPr>
        <w:t>odwoławczego od decyzji Wojewody Kujawsko-Pomorskiego, Minister odniesie się do przedmiotowej skargi</w:t>
      </w:r>
      <w:r w:rsidR="000B4616" w:rsidRPr="00F12D63">
        <w:rPr>
          <w:rFonts w:ascii="Lato" w:hAnsi="Lato" w:cs="Arial"/>
          <w:spacing w:val="4"/>
        </w:rPr>
        <w:t xml:space="preserve"> w treści niniejszego rozstrzygnięcia</w:t>
      </w:r>
      <w:r w:rsidR="009B164C" w:rsidRPr="00F12D63">
        <w:rPr>
          <w:rFonts w:ascii="Lato" w:hAnsi="Lato" w:cs="Arial"/>
          <w:spacing w:val="4"/>
        </w:rPr>
        <w:t xml:space="preserve">. </w:t>
      </w:r>
    </w:p>
    <w:p w14:paraId="1F07EE4B" w14:textId="77777777" w:rsidR="000B4616" w:rsidRPr="00F12D63" w:rsidRDefault="00E83D3B" w:rsidP="004430AD">
      <w:pPr>
        <w:spacing w:after="240" w:line="240" w:lineRule="exact"/>
        <w:jc w:val="both"/>
        <w:outlineLvl w:val="0"/>
        <w:rPr>
          <w:rFonts w:ascii="Lato" w:hAnsi="Lato" w:cstheme="minorHAnsi"/>
          <w:spacing w:val="4"/>
        </w:rPr>
      </w:pPr>
      <w:r w:rsidRPr="00F12D63">
        <w:rPr>
          <w:rFonts w:ascii="Lato" w:hAnsi="Lato" w:cstheme="minorHAnsi"/>
          <w:spacing w:val="4"/>
        </w:rPr>
        <w:t xml:space="preserve">Właściwym w przedmiotowej sprawie - stosownie do treści rozporządzenia Prezesa Rady Ministrów z dnia 25 lipca 2025 r. w sprawie szczegółowego zakresu działania Ministra Finansów i Gospodarki (Dz. U. z 2025 r. poz. 997) - jest obecnie Minister Finansów </w:t>
      </w:r>
      <w:r w:rsidRPr="00F12D63">
        <w:rPr>
          <w:rFonts w:ascii="Lato" w:hAnsi="Lato" w:cstheme="minorHAnsi"/>
          <w:spacing w:val="4"/>
        </w:rPr>
        <w:br/>
        <w:t xml:space="preserve">i Gospodarki, zwany dalej „Ministrem”. Natomiast zgodnie z § 1 ust. 4 pkt 1 lit. a i b </w:t>
      </w:r>
      <w:r w:rsidRPr="00F12D63">
        <w:rPr>
          <w:rFonts w:ascii="Lato" w:hAnsi="Lato" w:cstheme="minorHAnsi"/>
          <w:spacing w:val="4"/>
        </w:rPr>
        <w:br/>
        <w:t xml:space="preserve">ww. rozporządzenia Prezesa Rady Ministrów z dnia 25 lipca 2025 r. obsługę Ministra zapewnia Ministerstwo Rozwoju i Technologii w zakresie działów administracji rządowej: budownictwo, planowanie i zagospodarowanie przestrzenne oraz mieszkalnictwo; gospodarka. </w:t>
      </w:r>
    </w:p>
    <w:p w14:paraId="56402436" w14:textId="5DAA2673" w:rsidR="000B4616" w:rsidRPr="00F12D63" w:rsidRDefault="000B4616" w:rsidP="000B4616">
      <w:pPr>
        <w:spacing w:after="240" w:line="240" w:lineRule="exact"/>
        <w:jc w:val="both"/>
        <w:outlineLvl w:val="0"/>
        <w:rPr>
          <w:rFonts w:ascii="Lato" w:hAnsi="Lato" w:cs="Arial"/>
          <w:spacing w:val="4"/>
        </w:rPr>
      </w:pPr>
      <w:r w:rsidRPr="00F12D63">
        <w:rPr>
          <w:rFonts w:ascii="Lato" w:hAnsi="Lato" w:cs="Arial"/>
          <w:spacing w:val="4"/>
        </w:rPr>
        <w:t>Kompetencje organu odwoławczego obejmują korygowanie zarówno wad prawnych decyzji organu I instancji, polegających na niewłaściwym zastosowaniu przepisu prawa materialnego, bądź postępowania administracyjnego, jak i wad polegających</w:t>
      </w:r>
      <w:r w:rsidR="0095787A" w:rsidRPr="00F12D63">
        <w:rPr>
          <w:rFonts w:ascii="Lato" w:hAnsi="Lato" w:cs="Arial"/>
          <w:spacing w:val="4"/>
        </w:rPr>
        <w:br/>
      </w:r>
      <w:r w:rsidRPr="00F12D63">
        <w:rPr>
          <w:rFonts w:ascii="Lato" w:hAnsi="Lato" w:cs="Arial"/>
          <w:spacing w:val="4"/>
        </w:rPr>
        <w:t>na niewłaściwej ocenie okoliczności faktycznych. Zgodnie z ogólnie przyjętą zasadą, organy administracji publicznej powinny działać wnikliwie, prowadząc wyczerpujące postępowanie dowodowe w celu uzyskania prawdy obiektywnej, a fakty istotne</w:t>
      </w:r>
      <w:r w:rsidR="0095787A" w:rsidRPr="00F12D63">
        <w:rPr>
          <w:rFonts w:ascii="Lato" w:hAnsi="Lato" w:cs="Arial"/>
          <w:spacing w:val="4"/>
        </w:rPr>
        <w:br/>
      </w:r>
      <w:r w:rsidRPr="00F12D63">
        <w:rPr>
          <w:rFonts w:ascii="Lato" w:hAnsi="Lato" w:cs="Arial"/>
          <w:spacing w:val="4"/>
        </w:rPr>
        <w:t xml:space="preserve">dla podjęcia rozstrzygnięcia powinny zostać w miarę możliwości bezsprzecznie ustalone. Obowiązek ten wynika z art. 7 i art. 77 kpa. Dlatego też trafność rozstrzygnięcia </w:t>
      </w:r>
      <w:r w:rsidRPr="00F12D63">
        <w:rPr>
          <w:rFonts w:ascii="Lato" w:hAnsi="Lato" w:cs="Arial"/>
          <w:spacing w:val="4"/>
        </w:rPr>
        <w:b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5861CA">
        <w:rPr>
          <w:rFonts w:ascii="Lato" w:hAnsi="Lato" w:cs="Arial"/>
          <w:spacing w:val="4"/>
        </w:rPr>
        <w:t>działań</w:t>
      </w:r>
      <w:r w:rsidR="005861CA" w:rsidRPr="00F12D63">
        <w:rPr>
          <w:rFonts w:ascii="Lato" w:hAnsi="Lato" w:cs="Arial"/>
          <w:spacing w:val="4"/>
        </w:rPr>
        <w:t xml:space="preserve"> </w:t>
      </w:r>
      <w:r w:rsidRPr="00F12D63">
        <w:rPr>
          <w:rFonts w:ascii="Lato" w:hAnsi="Lato" w:cs="Arial"/>
          <w:spacing w:val="4"/>
        </w:rPr>
        <w:t>niezbędnych do dokładnego wyjaśnienia stanu faktycznego.</w:t>
      </w:r>
    </w:p>
    <w:p w14:paraId="09E178F5" w14:textId="6AF88BEE" w:rsidR="006403C8" w:rsidRPr="00F12D63" w:rsidRDefault="006403C8" w:rsidP="004430AD">
      <w:pPr>
        <w:spacing w:after="240" w:line="240" w:lineRule="exact"/>
        <w:jc w:val="both"/>
        <w:outlineLvl w:val="0"/>
        <w:rPr>
          <w:rFonts w:ascii="Lato" w:hAnsi="Lato" w:cs="Arial"/>
          <w:spacing w:val="4"/>
        </w:rPr>
      </w:pPr>
      <w:r w:rsidRPr="00F12D63">
        <w:rPr>
          <w:rFonts w:ascii="Lato" w:hAnsi="Lato" w:cs="Arial"/>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F12D63">
        <w:rPr>
          <w:rFonts w:ascii="Lato" w:hAnsi="Lato" w:cs="Arial"/>
          <w:bCs/>
          <w:spacing w:val="4"/>
        </w:rPr>
        <w:br/>
        <w:t>je decyzji Wojewody</w:t>
      </w:r>
      <w:r w:rsidR="009B164C" w:rsidRPr="00F12D63">
        <w:rPr>
          <w:rFonts w:ascii="Lato" w:hAnsi="Lato" w:cs="Arial"/>
          <w:bCs/>
          <w:spacing w:val="4"/>
        </w:rPr>
        <w:t xml:space="preserve"> </w:t>
      </w:r>
      <w:r w:rsidR="000B4616" w:rsidRPr="00F12D63">
        <w:rPr>
          <w:rFonts w:ascii="Lato" w:hAnsi="Lato" w:cs="Arial"/>
          <w:spacing w:val="4"/>
        </w:rPr>
        <w:t>Kujawsko-Pomorskiego</w:t>
      </w:r>
      <w:r w:rsidRPr="00F12D63">
        <w:rPr>
          <w:rFonts w:ascii="Lato" w:hAnsi="Lato" w:cs="Arial"/>
          <w:bCs/>
          <w:spacing w:val="4"/>
        </w:rPr>
        <w:t>, jak również rozpatrzył zarzuty podniesione przez skarżących.</w:t>
      </w:r>
      <w:r w:rsidR="0032441B" w:rsidRPr="00F12D63">
        <w:rPr>
          <w:rFonts w:ascii="Lato" w:hAnsi="Lato" w:cs="Arial"/>
          <w:bCs/>
          <w:spacing w:val="4"/>
        </w:rPr>
        <w:t xml:space="preserve"> </w:t>
      </w:r>
      <w:r w:rsidRPr="00F12D63">
        <w:rPr>
          <w:rFonts w:ascii="Lato" w:hAnsi="Lato" w:cs="Arial"/>
          <w:spacing w:val="4"/>
        </w:rPr>
        <w:t>Analizując złożony przez inwestora wniosek o wydanie decyzji</w:t>
      </w:r>
      <w:r w:rsidR="0095787A" w:rsidRPr="00F12D63">
        <w:rPr>
          <w:rFonts w:ascii="Lato" w:hAnsi="Lato" w:cs="Arial"/>
          <w:spacing w:val="4"/>
        </w:rPr>
        <w:br/>
      </w:r>
      <w:r w:rsidRPr="00F12D63">
        <w:rPr>
          <w:rFonts w:ascii="Lato" w:hAnsi="Lato" w:cs="Arial"/>
          <w:spacing w:val="4"/>
        </w:rPr>
        <w:t xml:space="preserve">o zezwoleniu na realizację przedmiotowej inwestycji drogowej organ odwoławczy uznał, że zawiera on elementy wskazane w art. 11b ust. 1 oraz art. 11d ust. 1 specustawy drogowej, wymagane w okolicznościach niniejszej sprawy. Do wniosku o wydanie decyzji </w:t>
      </w:r>
      <w:r w:rsidR="00413C4B" w:rsidRPr="00F12D63">
        <w:rPr>
          <w:rFonts w:ascii="Lato" w:hAnsi="Lato" w:cs="Arial"/>
          <w:spacing w:val="4"/>
        </w:rPr>
        <w:br/>
      </w:r>
      <w:r w:rsidRPr="00F12D63">
        <w:rPr>
          <w:rFonts w:ascii="Lato" w:hAnsi="Lato" w:cs="Arial"/>
          <w:spacing w:val="4"/>
        </w:rPr>
        <w:t xml:space="preserve">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 budowlane (t.j. </w:t>
      </w:r>
      <w:r w:rsidR="00B741B6" w:rsidRPr="00F12D63">
        <w:rPr>
          <w:rFonts w:ascii="Lato" w:hAnsi="Lato" w:cs="Arial"/>
          <w:spacing w:val="4"/>
        </w:rPr>
        <w:t>Dz.U. z 202</w:t>
      </w:r>
      <w:r w:rsidR="000B4616" w:rsidRPr="00F12D63">
        <w:rPr>
          <w:rFonts w:ascii="Lato" w:hAnsi="Lato" w:cs="Arial"/>
          <w:spacing w:val="4"/>
        </w:rPr>
        <w:t>6</w:t>
      </w:r>
      <w:r w:rsidR="00B741B6" w:rsidRPr="00F12D63">
        <w:rPr>
          <w:rFonts w:ascii="Lato" w:hAnsi="Lato" w:cs="Arial"/>
          <w:spacing w:val="4"/>
        </w:rPr>
        <w:t xml:space="preserve"> r. poz. </w:t>
      </w:r>
      <w:r w:rsidR="000B4616" w:rsidRPr="00F12D63">
        <w:rPr>
          <w:rFonts w:ascii="Lato" w:hAnsi="Lato" w:cs="Arial"/>
          <w:spacing w:val="4"/>
        </w:rPr>
        <w:t>524</w:t>
      </w:r>
      <w:r w:rsidRPr="00F12D63">
        <w:rPr>
          <w:rFonts w:ascii="Lato" w:hAnsi="Lato" w:cs="Arial"/>
          <w:spacing w:val="4"/>
        </w:rPr>
        <w:t xml:space="preserve">), zwanej dalej „ustawą Prawo budowlane”. Do projektu dołączono oświadczenie projektantów i sprawdzających o sporządzeniu projektu zgodnie z obowiązującymi przepisami oraz zasadami wiedzy technicznej. </w:t>
      </w:r>
      <w:r w:rsidR="005D08B0" w:rsidRPr="00F12D63">
        <w:rPr>
          <w:rFonts w:ascii="Lato" w:hAnsi="Lato" w:cs="Arial"/>
          <w:spacing w:val="4"/>
        </w:rPr>
        <w:br/>
      </w:r>
      <w:r w:rsidRPr="00F12D63">
        <w:rPr>
          <w:rFonts w:ascii="Lato" w:hAnsi="Lato" w:cs="Arial"/>
          <w:spacing w:val="4"/>
        </w:rPr>
        <w:t xml:space="preserve">Po dokonaniu analizy przedłożonego przez inwestora projektu budowlanego, organ odwoławczy stwierdził, że spełnia </w:t>
      </w:r>
      <w:bookmarkStart w:id="1" w:name="_Hlk206570885"/>
      <w:r w:rsidRPr="00F12D63">
        <w:rPr>
          <w:rFonts w:ascii="Lato" w:hAnsi="Lato" w:cs="Arial"/>
          <w:spacing w:val="4"/>
        </w:rPr>
        <w:t xml:space="preserve">on wymagania określone w art. 34 ust. 2 i ust. 3 ustawy Prawo budowlane oraz w rozporządzeniu Ministra Rozwoju z dnia 11 września </w:t>
      </w:r>
      <w:r w:rsidRPr="00F12D63">
        <w:rPr>
          <w:rFonts w:ascii="Lato" w:hAnsi="Lato" w:cs="Arial"/>
          <w:spacing w:val="4"/>
        </w:rPr>
        <w:lastRenderedPageBreak/>
        <w:t xml:space="preserve">2020 r. w sprawie szczegółowego zakresu i formy projektu budowlanego </w:t>
      </w:r>
      <w:r w:rsidR="006A2F3A">
        <w:rPr>
          <w:rFonts w:ascii="Lato" w:hAnsi="Lato" w:cs="Arial"/>
          <w:spacing w:val="4"/>
        </w:rPr>
        <w:br/>
      </w:r>
      <w:r w:rsidRPr="00F12D63">
        <w:rPr>
          <w:rFonts w:ascii="Lato" w:hAnsi="Lato" w:cs="Arial"/>
          <w:spacing w:val="4"/>
        </w:rPr>
        <w:t>(</w:t>
      </w:r>
      <w:r w:rsidR="0095787A" w:rsidRPr="00F12D63">
        <w:rPr>
          <w:rFonts w:ascii="Lato" w:hAnsi="Lato" w:cs="Arial"/>
          <w:spacing w:val="4"/>
        </w:rPr>
        <w:t>tj.</w:t>
      </w:r>
      <w:r w:rsidRPr="00F12D63">
        <w:rPr>
          <w:rFonts w:ascii="Lato" w:hAnsi="Lato" w:cs="Arial"/>
          <w:spacing w:val="4"/>
        </w:rPr>
        <w:t xml:space="preserve"> Dz.</w:t>
      </w:r>
      <w:r w:rsidR="00470944">
        <w:rPr>
          <w:rFonts w:ascii="Lato" w:hAnsi="Lato" w:cs="Arial"/>
          <w:spacing w:val="4"/>
        </w:rPr>
        <w:t xml:space="preserve"> </w:t>
      </w:r>
      <w:r w:rsidRPr="00F12D63">
        <w:rPr>
          <w:rFonts w:ascii="Lato" w:hAnsi="Lato" w:cs="Arial"/>
          <w:spacing w:val="4"/>
        </w:rPr>
        <w:t>U. z 2022 r. poz. 1679, z późn.zm.)</w:t>
      </w:r>
      <w:r w:rsidR="00CE6F2A" w:rsidRPr="00F12D63">
        <w:rPr>
          <w:rFonts w:ascii="Lato" w:hAnsi="Lato" w:cs="Arial"/>
          <w:spacing w:val="4"/>
        </w:rPr>
        <w:t>.</w:t>
      </w:r>
    </w:p>
    <w:bookmarkEnd w:id="1"/>
    <w:p w14:paraId="5182722C" w14:textId="1AE454C0" w:rsidR="00402A08" w:rsidRPr="00F12D63" w:rsidRDefault="005F237F" w:rsidP="006F3F12">
      <w:pPr>
        <w:spacing w:after="120" w:line="240" w:lineRule="exact"/>
        <w:jc w:val="both"/>
        <w:textAlignment w:val="baseline"/>
        <w:rPr>
          <w:rFonts w:ascii="Lato" w:hAnsi="Lato" w:cs="Arial"/>
          <w:bCs/>
          <w:spacing w:val="4"/>
        </w:rPr>
      </w:pPr>
      <w:r w:rsidRPr="00F12D63">
        <w:rPr>
          <w:rFonts w:ascii="Lato" w:hAnsi="Lato" w:cs="Arial"/>
          <w:spacing w:val="4"/>
        </w:rPr>
        <w:t>Przedmiotowy projekt budowlany</w:t>
      </w:r>
      <w:r w:rsidR="00FB651D" w:rsidRPr="00F12D63">
        <w:rPr>
          <w:rFonts w:ascii="Lato" w:hAnsi="Lato" w:cs="Arial"/>
          <w:spacing w:val="4"/>
        </w:rPr>
        <w:t xml:space="preserve"> </w:t>
      </w:r>
      <w:r w:rsidRPr="00F12D63">
        <w:rPr>
          <w:rFonts w:ascii="Lato" w:hAnsi="Lato" w:cs="Arial"/>
          <w:spacing w:val="4"/>
        </w:rPr>
        <w:t>jest zgodny z</w:t>
      </w:r>
      <w:r w:rsidR="00402A08" w:rsidRPr="00F12D63">
        <w:rPr>
          <w:rFonts w:ascii="Lato" w:hAnsi="Lato" w:cs="Arial"/>
          <w:spacing w:val="4"/>
        </w:rPr>
        <w:t>:</w:t>
      </w:r>
    </w:p>
    <w:p w14:paraId="3BA01ABD" w14:textId="1AEE860B" w:rsidR="006A176A" w:rsidRPr="00F12D63" w:rsidRDefault="006A176A" w:rsidP="00C85C5F">
      <w:pPr>
        <w:pStyle w:val="Teksttreci1"/>
        <w:numPr>
          <w:ilvl w:val="0"/>
          <w:numId w:val="3"/>
        </w:numPr>
        <w:shd w:val="clear" w:color="auto" w:fill="auto"/>
        <w:tabs>
          <w:tab w:val="left" w:pos="648"/>
        </w:tabs>
        <w:spacing w:after="240" w:line="240" w:lineRule="exact"/>
        <w:ind w:right="80"/>
        <w:jc w:val="both"/>
        <w:rPr>
          <w:rFonts w:ascii="Lato" w:hAnsi="Lato"/>
          <w:b w:val="0"/>
          <w:bCs w:val="0"/>
          <w:sz w:val="18"/>
          <w:szCs w:val="18"/>
        </w:rPr>
      </w:pPr>
      <w:r w:rsidRPr="00F12D63">
        <w:rPr>
          <w:rStyle w:val="Teksttreci"/>
          <w:rFonts w:ascii="Lato" w:hAnsi="Lato"/>
          <w:b w:val="0"/>
          <w:bCs w:val="0"/>
          <w:color w:val="000000"/>
          <w:sz w:val="22"/>
          <w:szCs w:val="22"/>
        </w:rPr>
        <w:t>decyzją Regionalnego Dyrektora Ochrony Środowiska w Bydgoszczy Nr 3/2017 z dnia 26 stycznia 2017 r., znak: WOO.4210.6.2015.ADS.45</w:t>
      </w:r>
      <w:r w:rsidR="006907AF">
        <w:rPr>
          <w:rStyle w:val="Teksttreci"/>
          <w:rFonts w:ascii="Lato" w:hAnsi="Lato"/>
          <w:b w:val="0"/>
          <w:bCs w:val="0"/>
          <w:color w:val="000000"/>
          <w:sz w:val="22"/>
          <w:szCs w:val="22"/>
        </w:rPr>
        <w:t>,</w:t>
      </w:r>
      <w:r w:rsidRPr="00F12D63">
        <w:rPr>
          <w:rStyle w:val="Teksttreci"/>
          <w:rFonts w:ascii="Lato" w:hAnsi="Lato"/>
          <w:b w:val="0"/>
          <w:bCs w:val="0"/>
          <w:color w:val="000000"/>
          <w:sz w:val="22"/>
          <w:szCs w:val="22"/>
        </w:rPr>
        <w:t xml:space="preserve"> o środowiskowych uwarunkowaniach dla przedsięwzięcia polegającego na budowie obwodnicy miasta Brodnicy - etap II i III Trasy Przemysłowej na odcinku od Ronda Warszawskiego do ulicy Lidzbarskiej wraz z rozbudową układu drogowego w ciągu ulic: Nowej, </w:t>
      </w:r>
      <w:r w:rsidR="006907AF">
        <w:rPr>
          <w:rStyle w:val="Teksttreci"/>
          <w:rFonts w:ascii="Lato" w:hAnsi="Lato"/>
          <w:b w:val="0"/>
          <w:bCs w:val="0"/>
          <w:color w:val="000000"/>
          <w:sz w:val="22"/>
          <w:szCs w:val="22"/>
        </w:rPr>
        <w:t>T</w:t>
      </w:r>
      <w:r w:rsidRPr="00F12D63">
        <w:rPr>
          <w:rStyle w:val="Teksttreci"/>
          <w:rFonts w:ascii="Lato" w:hAnsi="Lato"/>
          <w:b w:val="0"/>
          <w:bCs w:val="0"/>
          <w:color w:val="000000"/>
          <w:sz w:val="22"/>
          <w:szCs w:val="22"/>
        </w:rPr>
        <w:t xml:space="preserve">ulipanowej, 18 </w:t>
      </w:r>
      <w:r w:rsidR="009F47AF" w:rsidRPr="00F12D63">
        <w:rPr>
          <w:rStyle w:val="Teksttreci"/>
          <w:rFonts w:ascii="Lato" w:hAnsi="Lato"/>
          <w:b w:val="0"/>
          <w:bCs w:val="0"/>
          <w:color w:val="000000"/>
          <w:sz w:val="22"/>
          <w:szCs w:val="22"/>
        </w:rPr>
        <w:t> </w:t>
      </w:r>
      <w:r w:rsidRPr="00F12D63">
        <w:rPr>
          <w:rStyle w:val="Teksttreci"/>
          <w:rFonts w:ascii="Lato" w:hAnsi="Lato"/>
          <w:b w:val="0"/>
          <w:bCs w:val="0"/>
          <w:color w:val="000000"/>
          <w:sz w:val="22"/>
          <w:szCs w:val="22"/>
        </w:rPr>
        <w:t>Stycznia, Matejki, Michałowskiej i Litewskiej w Brodnicy, zwan</w:t>
      </w:r>
      <w:r w:rsidR="006907AF">
        <w:rPr>
          <w:rStyle w:val="Teksttreci"/>
          <w:rFonts w:ascii="Lato" w:hAnsi="Lato"/>
          <w:b w:val="0"/>
          <w:bCs w:val="0"/>
          <w:color w:val="000000"/>
          <w:sz w:val="22"/>
          <w:szCs w:val="22"/>
        </w:rPr>
        <w:t>ą</w:t>
      </w:r>
      <w:r w:rsidRPr="00F12D63">
        <w:rPr>
          <w:rStyle w:val="Teksttreci"/>
          <w:rFonts w:ascii="Lato" w:hAnsi="Lato"/>
          <w:b w:val="0"/>
          <w:bCs w:val="0"/>
          <w:color w:val="000000"/>
          <w:sz w:val="22"/>
          <w:szCs w:val="22"/>
        </w:rPr>
        <w:t xml:space="preserve"> dalej </w:t>
      </w:r>
      <w:r w:rsidR="00B62B82" w:rsidRPr="00F12D63">
        <w:rPr>
          <w:rFonts w:ascii="Lato" w:hAnsi="Lato"/>
          <w:b w:val="0"/>
          <w:bCs w:val="0"/>
          <w:spacing w:val="4"/>
          <w:sz w:val="22"/>
          <w:szCs w:val="22"/>
        </w:rPr>
        <w:t xml:space="preserve">„decyzją o </w:t>
      </w:r>
      <w:r w:rsidR="009F47AF" w:rsidRPr="00F12D63">
        <w:rPr>
          <w:rFonts w:ascii="Lato" w:hAnsi="Lato"/>
          <w:b w:val="0"/>
          <w:bCs w:val="0"/>
          <w:spacing w:val="4"/>
          <w:sz w:val="22"/>
          <w:szCs w:val="22"/>
        </w:rPr>
        <w:t> </w:t>
      </w:r>
      <w:r w:rsidR="00B62B82" w:rsidRPr="00F12D63">
        <w:rPr>
          <w:rFonts w:ascii="Lato" w:hAnsi="Lato"/>
          <w:b w:val="0"/>
          <w:bCs w:val="0"/>
          <w:spacing w:val="4"/>
          <w:sz w:val="22"/>
          <w:szCs w:val="22"/>
        </w:rPr>
        <w:t>środowiskowych uwarunkowaniach”</w:t>
      </w:r>
      <w:r w:rsidRPr="00F12D63">
        <w:rPr>
          <w:rStyle w:val="Teksttreci"/>
          <w:rFonts w:ascii="Lato" w:hAnsi="Lato"/>
          <w:b w:val="0"/>
          <w:bCs w:val="0"/>
          <w:color w:val="000000"/>
          <w:sz w:val="22"/>
          <w:szCs w:val="22"/>
        </w:rPr>
        <w:t>,</w:t>
      </w:r>
    </w:p>
    <w:p w14:paraId="082E8B8C" w14:textId="74EAB3AC" w:rsidR="006A176A" w:rsidRPr="00F12D63" w:rsidRDefault="006A176A" w:rsidP="00C85C5F">
      <w:pPr>
        <w:pStyle w:val="Teksttreci1"/>
        <w:numPr>
          <w:ilvl w:val="0"/>
          <w:numId w:val="3"/>
        </w:numPr>
        <w:shd w:val="clear" w:color="auto" w:fill="auto"/>
        <w:tabs>
          <w:tab w:val="left" w:pos="648"/>
        </w:tabs>
        <w:spacing w:after="240" w:line="240" w:lineRule="exact"/>
        <w:ind w:right="80"/>
        <w:jc w:val="both"/>
        <w:rPr>
          <w:rFonts w:ascii="Lato" w:hAnsi="Lato"/>
          <w:b w:val="0"/>
          <w:bCs w:val="0"/>
          <w:sz w:val="18"/>
          <w:szCs w:val="18"/>
        </w:rPr>
      </w:pPr>
      <w:r w:rsidRPr="00F12D63">
        <w:rPr>
          <w:rStyle w:val="Teksttreci"/>
          <w:rFonts w:ascii="Lato" w:hAnsi="Lato"/>
          <w:b w:val="0"/>
          <w:bCs w:val="0"/>
          <w:color w:val="000000"/>
          <w:sz w:val="22"/>
          <w:szCs w:val="22"/>
        </w:rPr>
        <w:t>decyzją Regionalnego Dyrektora Ochrony Środowiska w Bydgoszczy Nr 1/2023 z dnia 3 stycznia 2023 r., znak: WOO.400.83.2022.ADS</w:t>
      </w:r>
      <w:r w:rsidR="001261C5">
        <w:rPr>
          <w:rStyle w:val="Teksttreci"/>
          <w:rFonts w:ascii="Lato" w:hAnsi="Lato"/>
          <w:b w:val="0"/>
          <w:bCs w:val="0"/>
          <w:color w:val="000000"/>
          <w:sz w:val="22"/>
          <w:szCs w:val="22"/>
        </w:rPr>
        <w:t>,</w:t>
      </w:r>
      <w:r w:rsidRPr="00F12D63">
        <w:rPr>
          <w:rStyle w:val="Teksttreci"/>
          <w:rFonts w:ascii="Lato" w:hAnsi="Lato"/>
          <w:b w:val="0"/>
          <w:bCs w:val="0"/>
          <w:color w:val="000000"/>
          <w:sz w:val="22"/>
          <w:szCs w:val="22"/>
        </w:rPr>
        <w:t xml:space="preserve"> przenoszącą decyzję</w:t>
      </w:r>
      <w:r w:rsidR="00470944">
        <w:rPr>
          <w:rStyle w:val="Teksttreci"/>
          <w:rFonts w:ascii="Lato" w:hAnsi="Lato"/>
          <w:b w:val="0"/>
          <w:bCs w:val="0"/>
          <w:color w:val="000000"/>
          <w:sz w:val="22"/>
          <w:szCs w:val="22"/>
        </w:rPr>
        <w:br/>
      </w:r>
      <w:r w:rsidR="001261C5">
        <w:rPr>
          <w:rStyle w:val="Teksttreci"/>
          <w:rFonts w:ascii="Lato" w:hAnsi="Lato"/>
          <w:b w:val="0"/>
          <w:bCs w:val="0"/>
          <w:color w:val="000000"/>
          <w:sz w:val="22"/>
          <w:szCs w:val="22"/>
        </w:rPr>
        <w:t>o środowiskowych uwarunkowaniach</w:t>
      </w:r>
      <w:r w:rsidRPr="00F12D63">
        <w:rPr>
          <w:rStyle w:val="Teksttreci"/>
          <w:rFonts w:ascii="Lato" w:hAnsi="Lato"/>
          <w:b w:val="0"/>
          <w:bCs w:val="0"/>
          <w:color w:val="000000"/>
          <w:sz w:val="22"/>
          <w:szCs w:val="22"/>
        </w:rPr>
        <w:t xml:space="preserve"> z Gminy Miasto Brodnica na Zarząd Województwa Kujawsko - Pomorskiego,</w:t>
      </w:r>
    </w:p>
    <w:p w14:paraId="7CAC26E3" w14:textId="4B14048A" w:rsidR="006A176A" w:rsidRPr="00F12D63" w:rsidRDefault="006A176A" w:rsidP="00C85C5F">
      <w:pPr>
        <w:pStyle w:val="Teksttreci1"/>
        <w:numPr>
          <w:ilvl w:val="0"/>
          <w:numId w:val="3"/>
        </w:numPr>
        <w:shd w:val="clear" w:color="auto" w:fill="auto"/>
        <w:tabs>
          <w:tab w:val="left" w:pos="648"/>
        </w:tabs>
        <w:spacing w:after="240" w:line="240" w:lineRule="exact"/>
        <w:ind w:right="80"/>
        <w:jc w:val="both"/>
        <w:rPr>
          <w:rFonts w:ascii="Lato" w:hAnsi="Lato"/>
          <w:b w:val="0"/>
          <w:bCs w:val="0"/>
          <w:sz w:val="18"/>
          <w:szCs w:val="18"/>
        </w:rPr>
      </w:pPr>
      <w:r w:rsidRPr="00F12D63">
        <w:rPr>
          <w:rStyle w:val="Teksttreci"/>
          <w:rFonts w:ascii="Lato" w:hAnsi="Lato"/>
          <w:b w:val="0"/>
          <w:bCs w:val="0"/>
          <w:color w:val="000000"/>
          <w:sz w:val="22"/>
          <w:szCs w:val="22"/>
        </w:rPr>
        <w:t>decyzją Regionalnego Dyrektora Ochrony Środowiska w Bydgoszczy z dnia 16 czerwca 2023 r., znak: WOP.6400.17.2023.KS.2, zezwalająca na zniszczenie siedliska,</w:t>
      </w:r>
    </w:p>
    <w:p w14:paraId="735CD909" w14:textId="3577E6B5" w:rsidR="006A176A" w:rsidRPr="00F12D63" w:rsidRDefault="006A176A" w:rsidP="00C85C5F">
      <w:pPr>
        <w:pStyle w:val="Teksttreci1"/>
        <w:numPr>
          <w:ilvl w:val="0"/>
          <w:numId w:val="3"/>
        </w:numPr>
        <w:shd w:val="clear" w:color="auto" w:fill="auto"/>
        <w:tabs>
          <w:tab w:val="left" w:pos="643"/>
        </w:tabs>
        <w:spacing w:after="240" w:line="240" w:lineRule="exact"/>
        <w:ind w:right="80"/>
        <w:jc w:val="both"/>
        <w:rPr>
          <w:rFonts w:ascii="Lato" w:hAnsi="Lato"/>
          <w:b w:val="0"/>
          <w:bCs w:val="0"/>
          <w:sz w:val="18"/>
          <w:szCs w:val="18"/>
        </w:rPr>
      </w:pPr>
      <w:r w:rsidRPr="00F12D63">
        <w:rPr>
          <w:rFonts w:ascii="Lato" w:hAnsi="Lato"/>
          <w:b w:val="0"/>
          <w:bCs w:val="0"/>
          <w:spacing w:val="4"/>
          <w:sz w:val="22"/>
          <w:szCs w:val="22"/>
        </w:rPr>
        <w:t>postanowieniem</w:t>
      </w:r>
      <w:r w:rsidRPr="00F12D63">
        <w:rPr>
          <w:rStyle w:val="Teksttreci"/>
          <w:rFonts w:ascii="Lato" w:hAnsi="Lato"/>
          <w:b w:val="0"/>
          <w:bCs w:val="0"/>
          <w:color w:val="000000"/>
          <w:sz w:val="22"/>
          <w:szCs w:val="22"/>
        </w:rPr>
        <w:t xml:space="preserve"> Regionalnego Dyrektora Ochrony Środowiska w Bydgoszczy z dnia 8 </w:t>
      </w:r>
      <w:r w:rsidR="009F47AF" w:rsidRPr="00F12D63">
        <w:rPr>
          <w:rStyle w:val="Teksttreci"/>
          <w:rFonts w:ascii="Lato" w:hAnsi="Lato"/>
          <w:b w:val="0"/>
          <w:bCs w:val="0"/>
          <w:color w:val="000000"/>
          <w:sz w:val="22"/>
          <w:szCs w:val="22"/>
        </w:rPr>
        <w:t> </w:t>
      </w:r>
      <w:r w:rsidRPr="00F12D63">
        <w:rPr>
          <w:rStyle w:val="Teksttreci"/>
          <w:rFonts w:ascii="Lato" w:hAnsi="Lato"/>
          <w:b w:val="0"/>
          <w:bCs w:val="0"/>
          <w:color w:val="000000"/>
          <w:sz w:val="22"/>
          <w:szCs w:val="22"/>
        </w:rPr>
        <w:t xml:space="preserve">marca 2023 r., znak: WOO.400.8.2023.ADS.3, potwierdzającym aktualność warunków </w:t>
      </w:r>
      <w:r w:rsidR="005A2138">
        <w:rPr>
          <w:rStyle w:val="Teksttreci"/>
          <w:rFonts w:ascii="Lato" w:hAnsi="Lato"/>
          <w:b w:val="0"/>
          <w:bCs w:val="0"/>
          <w:color w:val="000000"/>
          <w:sz w:val="22"/>
          <w:szCs w:val="22"/>
        </w:rPr>
        <w:t xml:space="preserve">realizacji </w:t>
      </w:r>
      <w:r w:rsidRPr="00F12D63">
        <w:rPr>
          <w:rStyle w:val="Teksttreci"/>
          <w:rFonts w:ascii="Lato" w:hAnsi="Lato"/>
          <w:b w:val="0"/>
          <w:bCs w:val="0"/>
          <w:color w:val="000000"/>
          <w:sz w:val="22"/>
          <w:szCs w:val="22"/>
        </w:rPr>
        <w:t>przedsięwzięcia</w:t>
      </w:r>
      <w:r w:rsidR="005A2138">
        <w:rPr>
          <w:rStyle w:val="Teksttreci"/>
          <w:rFonts w:ascii="Lato" w:hAnsi="Lato"/>
          <w:b w:val="0"/>
          <w:bCs w:val="0"/>
          <w:color w:val="000000"/>
          <w:sz w:val="22"/>
          <w:szCs w:val="22"/>
        </w:rPr>
        <w:t xml:space="preserve"> określonych w decyzji o środowiskowych uwarunkowaniach</w:t>
      </w:r>
      <w:r w:rsidRPr="00F12D63">
        <w:rPr>
          <w:rStyle w:val="Teksttreci"/>
          <w:rFonts w:ascii="Lato" w:hAnsi="Lato"/>
          <w:b w:val="0"/>
          <w:bCs w:val="0"/>
          <w:color w:val="000000"/>
          <w:sz w:val="22"/>
          <w:szCs w:val="22"/>
        </w:rPr>
        <w:t>, sprostowanym postanowieniem Regionalnego Dyrektora Ochrony Środowiska w Bydgoszczy z dnia 13 kwietnia 2023 r., znak: W00.400.8.2023.ADS.4,</w:t>
      </w:r>
    </w:p>
    <w:p w14:paraId="7D7B188F" w14:textId="6D40D2B8" w:rsidR="006A176A" w:rsidRPr="00F12D63" w:rsidRDefault="006A176A" w:rsidP="00C85C5F">
      <w:pPr>
        <w:pStyle w:val="Teksttreci1"/>
        <w:numPr>
          <w:ilvl w:val="0"/>
          <w:numId w:val="3"/>
        </w:numPr>
        <w:shd w:val="clear" w:color="auto" w:fill="auto"/>
        <w:tabs>
          <w:tab w:val="left" w:pos="733"/>
        </w:tabs>
        <w:spacing w:after="240" w:line="240" w:lineRule="exact"/>
        <w:jc w:val="both"/>
        <w:rPr>
          <w:rFonts w:ascii="Lato" w:hAnsi="Lato"/>
          <w:b w:val="0"/>
          <w:bCs w:val="0"/>
          <w:sz w:val="18"/>
          <w:szCs w:val="18"/>
        </w:rPr>
      </w:pPr>
      <w:r w:rsidRPr="00F12D63">
        <w:rPr>
          <w:rFonts w:ascii="Lato" w:hAnsi="Lato"/>
          <w:b w:val="0"/>
          <w:bCs w:val="0"/>
          <w:spacing w:val="4"/>
          <w:sz w:val="22"/>
          <w:szCs w:val="22"/>
        </w:rPr>
        <w:t>postanowieniem</w:t>
      </w:r>
      <w:r w:rsidRPr="00F12D63">
        <w:rPr>
          <w:rStyle w:val="Teksttreci"/>
          <w:rFonts w:ascii="Lato" w:hAnsi="Lato"/>
          <w:b w:val="0"/>
          <w:bCs w:val="0"/>
          <w:color w:val="000000"/>
          <w:sz w:val="22"/>
          <w:szCs w:val="22"/>
        </w:rPr>
        <w:t xml:space="preserve"> Generalnego Dyrektora Ochrony Środowiska z dnia 24 października 2025 r., znak: DOOŚ-WDŚII.420.21.2025.MB.5</w:t>
      </w:r>
      <w:r w:rsidR="00D018A6">
        <w:rPr>
          <w:rStyle w:val="Teksttreci"/>
          <w:rFonts w:ascii="Lato" w:hAnsi="Lato"/>
          <w:b w:val="0"/>
          <w:bCs w:val="0"/>
          <w:color w:val="000000"/>
          <w:sz w:val="22"/>
          <w:szCs w:val="22"/>
        </w:rPr>
        <w:t>,</w:t>
      </w:r>
      <w:r w:rsidRPr="00F12D63">
        <w:rPr>
          <w:rStyle w:val="Teksttreci"/>
          <w:rFonts w:ascii="Lato" w:hAnsi="Lato"/>
          <w:b w:val="0"/>
          <w:bCs w:val="0"/>
          <w:color w:val="000000"/>
          <w:sz w:val="22"/>
          <w:szCs w:val="22"/>
        </w:rPr>
        <w:t xml:space="preserve"> uchylającym w całości</w:t>
      </w:r>
      <w:r w:rsidRPr="00F12D63">
        <w:rPr>
          <w:rFonts w:ascii="Lato" w:hAnsi="Lato"/>
          <w:b w:val="0"/>
          <w:bCs w:val="0"/>
          <w:sz w:val="18"/>
          <w:szCs w:val="18"/>
        </w:rPr>
        <w:t xml:space="preserve"> </w:t>
      </w:r>
      <w:r w:rsidRPr="00F12D63">
        <w:rPr>
          <w:rStyle w:val="Teksttreci"/>
          <w:rFonts w:ascii="Lato" w:hAnsi="Lato"/>
          <w:b w:val="0"/>
          <w:bCs w:val="0"/>
          <w:color w:val="000000"/>
          <w:sz w:val="22"/>
          <w:szCs w:val="22"/>
        </w:rPr>
        <w:t xml:space="preserve">postanowienie </w:t>
      </w:r>
      <w:r w:rsidR="00D018A6" w:rsidRPr="00F12D63">
        <w:rPr>
          <w:rStyle w:val="Teksttreci"/>
          <w:rFonts w:ascii="Lato" w:hAnsi="Lato"/>
          <w:b w:val="0"/>
          <w:bCs w:val="0"/>
          <w:color w:val="000000"/>
          <w:sz w:val="22"/>
          <w:szCs w:val="22"/>
        </w:rPr>
        <w:t>Generalnego Dyrektora Ochrony Środowiska</w:t>
      </w:r>
      <w:r w:rsidRPr="00F12D63">
        <w:rPr>
          <w:rStyle w:val="Teksttreci"/>
          <w:rFonts w:ascii="Lato" w:hAnsi="Lato"/>
          <w:b w:val="0"/>
          <w:bCs w:val="0"/>
          <w:color w:val="000000"/>
          <w:sz w:val="22"/>
          <w:szCs w:val="22"/>
        </w:rPr>
        <w:t xml:space="preserve"> z dnia 7 sierpnia 2025 r.</w:t>
      </w:r>
      <w:r w:rsidR="00D018A6">
        <w:rPr>
          <w:rStyle w:val="Teksttreci"/>
          <w:rFonts w:ascii="Lato" w:hAnsi="Lato"/>
          <w:b w:val="0"/>
          <w:bCs w:val="0"/>
          <w:color w:val="000000"/>
          <w:sz w:val="22"/>
          <w:szCs w:val="22"/>
        </w:rPr>
        <w:t xml:space="preserve">, </w:t>
      </w:r>
      <w:r w:rsidRPr="00F12D63">
        <w:rPr>
          <w:rStyle w:val="Teksttreci"/>
          <w:rFonts w:ascii="Lato" w:hAnsi="Lato"/>
          <w:b w:val="0"/>
          <w:bCs w:val="0"/>
          <w:color w:val="000000"/>
          <w:sz w:val="22"/>
          <w:szCs w:val="22"/>
        </w:rPr>
        <w:t>znak:</w:t>
      </w:r>
      <w:r w:rsidR="00470944">
        <w:rPr>
          <w:rStyle w:val="Teksttreci"/>
          <w:rFonts w:ascii="Lato" w:hAnsi="Lato"/>
          <w:b w:val="0"/>
          <w:bCs w:val="0"/>
          <w:color w:val="000000"/>
          <w:sz w:val="22"/>
          <w:szCs w:val="22"/>
        </w:rPr>
        <w:br/>
      </w:r>
      <w:r w:rsidRPr="00F12D63">
        <w:rPr>
          <w:rStyle w:val="Teksttreci"/>
          <w:rFonts w:ascii="Lato" w:hAnsi="Lato"/>
          <w:b w:val="0"/>
          <w:bCs w:val="0"/>
          <w:color w:val="000000"/>
          <w:sz w:val="22"/>
          <w:szCs w:val="22"/>
        </w:rPr>
        <w:t>DOOŚ-WDŚII.420.10.2025.AWT.8</w:t>
      </w:r>
      <w:r w:rsidR="00D018A6">
        <w:rPr>
          <w:rStyle w:val="Teksttreci"/>
          <w:rFonts w:ascii="Lato" w:hAnsi="Lato"/>
          <w:b w:val="0"/>
          <w:bCs w:val="0"/>
          <w:color w:val="000000"/>
          <w:sz w:val="22"/>
          <w:szCs w:val="22"/>
        </w:rPr>
        <w:t xml:space="preserve">, </w:t>
      </w:r>
      <w:r w:rsidR="00D018A6" w:rsidRPr="00F12D63">
        <w:rPr>
          <w:rStyle w:val="Teksttreci"/>
          <w:rFonts w:ascii="Lato" w:hAnsi="Lato"/>
          <w:b w:val="0"/>
          <w:bCs w:val="0"/>
          <w:color w:val="000000"/>
          <w:sz w:val="22"/>
          <w:szCs w:val="22"/>
        </w:rPr>
        <w:t>stwierdzając</w:t>
      </w:r>
      <w:r w:rsidR="00D018A6">
        <w:rPr>
          <w:rStyle w:val="Teksttreci"/>
          <w:rFonts w:ascii="Lato" w:hAnsi="Lato"/>
          <w:b w:val="0"/>
          <w:bCs w:val="0"/>
          <w:color w:val="000000"/>
          <w:sz w:val="22"/>
          <w:szCs w:val="22"/>
        </w:rPr>
        <w:t>e</w:t>
      </w:r>
      <w:r w:rsidR="00D018A6" w:rsidRPr="00F12D63">
        <w:rPr>
          <w:rStyle w:val="Teksttreci"/>
          <w:rFonts w:ascii="Lato" w:hAnsi="Lato"/>
          <w:b w:val="0"/>
          <w:bCs w:val="0"/>
          <w:color w:val="000000"/>
          <w:sz w:val="22"/>
          <w:szCs w:val="22"/>
        </w:rPr>
        <w:t xml:space="preserve"> nieważność </w:t>
      </w:r>
      <w:r w:rsidR="00D018A6">
        <w:rPr>
          <w:rStyle w:val="Teksttreci"/>
          <w:rFonts w:ascii="Lato" w:hAnsi="Lato"/>
          <w:b w:val="0"/>
          <w:bCs w:val="0"/>
          <w:color w:val="000000"/>
          <w:sz w:val="22"/>
          <w:szCs w:val="22"/>
        </w:rPr>
        <w:t xml:space="preserve">ww. </w:t>
      </w:r>
      <w:r w:rsidR="00D018A6" w:rsidRPr="00F12D63">
        <w:rPr>
          <w:rStyle w:val="Teksttreci"/>
          <w:rFonts w:ascii="Lato" w:hAnsi="Lato"/>
          <w:b w:val="0"/>
          <w:bCs w:val="0"/>
          <w:color w:val="000000"/>
          <w:sz w:val="22"/>
          <w:szCs w:val="22"/>
        </w:rPr>
        <w:t>postanowienia Regionalnego Dyrektora Ochrony Środowiska w Bydgoszczy z dnia</w:t>
      </w:r>
      <w:r w:rsidR="00D018A6" w:rsidRPr="00F12D63">
        <w:rPr>
          <w:rFonts w:ascii="Lato" w:hAnsi="Lato"/>
          <w:b w:val="0"/>
          <w:bCs w:val="0"/>
          <w:sz w:val="18"/>
          <w:szCs w:val="18"/>
        </w:rPr>
        <w:t xml:space="preserve"> </w:t>
      </w:r>
      <w:r w:rsidR="00D018A6">
        <w:rPr>
          <w:rFonts w:ascii="Lato" w:hAnsi="Lato"/>
          <w:b w:val="0"/>
          <w:bCs w:val="0"/>
          <w:sz w:val="22"/>
          <w:szCs w:val="22"/>
        </w:rPr>
        <w:t xml:space="preserve">8 </w:t>
      </w:r>
      <w:r w:rsidR="00D018A6" w:rsidRPr="00F12D63">
        <w:rPr>
          <w:rStyle w:val="Teksttreci"/>
          <w:rFonts w:ascii="Lato" w:hAnsi="Lato"/>
          <w:b w:val="0"/>
          <w:bCs w:val="0"/>
          <w:color w:val="000000"/>
          <w:sz w:val="22"/>
          <w:szCs w:val="22"/>
        </w:rPr>
        <w:t>marca 2023 r.</w:t>
      </w:r>
      <w:r w:rsidR="00D018A6">
        <w:rPr>
          <w:rStyle w:val="Teksttreci"/>
          <w:rFonts w:ascii="Lato" w:hAnsi="Lato"/>
          <w:b w:val="0"/>
          <w:bCs w:val="0"/>
          <w:color w:val="000000"/>
          <w:sz w:val="22"/>
          <w:szCs w:val="22"/>
        </w:rPr>
        <w:t xml:space="preserve"> </w:t>
      </w:r>
      <w:r w:rsidRPr="00F12D63">
        <w:rPr>
          <w:rStyle w:val="Teksttreci"/>
          <w:rFonts w:ascii="Lato" w:hAnsi="Lato"/>
          <w:b w:val="0"/>
          <w:bCs w:val="0"/>
          <w:color w:val="000000"/>
          <w:sz w:val="22"/>
          <w:szCs w:val="22"/>
        </w:rPr>
        <w:t xml:space="preserve">i </w:t>
      </w:r>
      <w:r w:rsidR="009F47AF" w:rsidRPr="00F12D63">
        <w:rPr>
          <w:rStyle w:val="Teksttreci"/>
          <w:rFonts w:ascii="Lato" w:hAnsi="Lato"/>
          <w:b w:val="0"/>
          <w:bCs w:val="0"/>
          <w:color w:val="000000"/>
          <w:sz w:val="22"/>
          <w:szCs w:val="22"/>
        </w:rPr>
        <w:t> </w:t>
      </w:r>
      <w:r w:rsidRPr="00F12D63">
        <w:rPr>
          <w:rStyle w:val="Teksttreci"/>
          <w:rFonts w:ascii="Lato" w:hAnsi="Lato"/>
          <w:b w:val="0"/>
          <w:bCs w:val="0"/>
          <w:color w:val="000000"/>
          <w:sz w:val="22"/>
          <w:szCs w:val="22"/>
        </w:rPr>
        <w:t xml:space="preserve">odmawiającym stwierdzenia nieważności </w:t>
      </w:r>
      <w:r w:rsidR="00D018A6">
        <w:rPr>
          <w:rStyle w:val="Teksttreci"/>
          <w:rFonts w:ascii="Lato" w:hAnsi="Lato"/>
          <w:b w:val="0"/>
          <w:bCs w:val="0"/>
          <w:color w:val="000000"/>
          <w:sz w:val="22"/>
          <w:szCs w:val="22"/>
        </w:rPr>
        <w:t xml:space="preserve">ww. </w:t>
      </w:r>
      <w:r w:rsidRPr="00F12D63">
        <w:rPr>
          <w:rStyle w:val="Teksttreci"/>
          <w:rFonts w:ascii="Lato" w:hAnsi="Lato"/>
          <w:b w:val="0"/>
          <w:bCs w:val="0"/>
          <w:color w:val="000000"/>
          <w:sz w:val="22"/>
          <w:szCs w:val="22"/>
        </w:rPr>
        <w:t xml:space="preserve">postanowienia </w:t>
      </w:r>
      <w:r w:rsidR="00D018A6" w:rsidRPr="00F12D63">
        <w:rPr>
          <w:rStyle w:val="Teksttreci"/>
          <w:rFonts w:ascii="Lato" w:hAnsi="Lato"/>
          <w:b w:val="0"/>
          <w:bCs w:val="0"/>
          <w:color w:val="000000"/>
          <w:sz w:val="22"/>
          <w:szCs w:val="22"/>
        </w:rPr>
        <w:t>Regionalnego Dyrektora Ochrony Środowiska w Bydgoszczy</w:t>
      </w:r>
      <w:r w:rsidRPr="00F12D63">
        <w:rPr>
          <w:rStyle w:val="Teksttreci"/>
          <w:rFonts w:ascii="Lato" w:hAnsi="Lato"/>
          <w:b w:val="0"/>
          <w:bCs w:val="0"/>
          <w:color w:val="000000"/>
          <w:sz w:val="22"/>
          <w:szCs w:val="22"/>
        </w:rPr>
        <w:t xml:space="preserve"> z </w:t>
      </w:r>
      <w:r w:rsidR="009F47AF" w:rsidRPr="00F12D63">
        <w:rPr>
          <w:rStyle w:val="Teksttreci"/>
          <w:rFonts w:ascii="Lato" w:hAnsi="Lato"/>
          <w:b w:val="0"/>
          <w:bCs w:val="0"/>
          <w:color w:val="000000"/>
          <w:sz w:val="22"/>
          <w:szCs w:val="22"/>
        </w:rPr>
        <w:t>dnia</w:t>
      </w:r>
      <w:r w:rsidR="00470944">
        <w:rPr>
          <w:rStyle w:val="Teksttreci"/>
          <w:rFonts w:ascii="Lato" w:hAnsi="Lato"/>
          <w:b w:val="0"/>
          <w:bCs w:val="0"/>
          <w:color w:val="000000"/>
          <w:sz w:val="22"/>
          <w:szCs w:val="22"/>
        </w:rPr>
        <w:t xml:space="preserve"> </w:t>
      </w:r>
      <w:r w:rsidRPr="00F12D63">
        <w:rPr>
          <w:rStyle w:val="Teksttreci"/>
          <w:rFonts w:ascii="Lato" w:hAnsi="Lato"/>
          <w:b w:val="0"/>
          <w:bCs w:val="0"/>
          <w:color w:val="000000"/>
          <w:sz w:val="22"/>
          <w:szCs w:val="22"/>
        </w:rPr>
        <w:t>8 marca 2023 r</w:t>
      </w:r>
      <w:r w:rsidR="00D018A6">
        <w:rPr>
          <w:rStyle w:val="Teksttreci"/>
          <w:rFonts w:ascii="Lato" w:hAnsi="Lato"/>
          <w:b w:val="0"/>
          <w:bCs w:val="0"/>
          <w:color w:val="000000"/>
          <w:sz w:val="22"/>
          <w:szCs w:val="22"/>
        </w:rPr>
        <w:t>.,</w:t>
      </w:r>
    </w:p>
    <w:p w14:paraId="766A2F71" w14:textId="6C25C237" w:rsidR="006A176A" w:rsidRPr="00F12D63" w:rsidRDefault="00B62B82" w:rsidP="00C85C5F">
      <w:pPr>
        <w:pStyle w:val="Teksttreci1"/>
        <w:numPr>
          <w:ilvl w:val="0"/>
          <w:numId w:val="3"/>
        </w:numPr>
        <w:shd w:val="clear" w:color="auto" w:fill="auto"/>
        <w:tabs>
          <w:tab w:val="left" w:pos="554"/>
        </w:tabs>
        <w:spacing w:after="240" w:line="240" w:lineRule="exact"/>
        <w:ind w:right="40"/>
        <w:jc w:val="both"/>
        <w:rPr>
          <w:rFonts w:ascii="Lato" w:hAnsi="Lato"/>
          <w:b w:val="0"/>
          <w:bCs w:val="0"/>
          <w:sz w:val="18"/>
          <w:szCs w:val="18"/>
        </w:rPr>
      </w:pPr>
      <w:r w:rsidRPr="00F12D63">
        <w:rPr>
          <w:rStyle w:val="Teksttreci"/>
          <w:rFonts w:ascii="Lato" w:hAnsi="Lato"/>
          <w:b w:val="0"/>
          <w:bCs w:val="0"/>
          <w:color w:val="000000"/>
          <w:sz w:val="22"/>
          <w:szCs w:val="22"/>
        </w:rPr>
        <w:t>decyzj</w:t>
      </w:r>
      <w:r w:rsidR="00C0019A">
        <w:rPr>
          <w:rStyle w:val="Teksttreci"/>
          <w:rFonts w:ascii="Lato" w:hAnsi="Lato"/>
          <w:b w:val="0"/>
          <w:bCs w:val="0"/>
          <w:color w:val="000000"/>
          <w:sz w:val="22"/>
          <w:szCs w:val="22"/>
        </w:rPr>
        <w:t xml:space="preserve">ami w przedmiocie </w:t>
      </w:r>
      <w:r w:rsidR="006A176A" w:rsidRPr="00F12D63">
        <w:rPr>
          <w:rStyle w:val="Teksttreci"/>
          <w:rFonts w:ascii="Lato" w:hAnsi="Lato"/>
          <w:b w:val="0"/>
          <w:bCs w:val="0"/>
          <w:color w:val="000000"/>
          <w:sz w:val="22"/>
          <w:szCs w:val="22"/>
        </w:rPr>
        <w:t>pozwolenia wodnoprawnego,</w:t>
      </w:r>
    </w:p>
    <w:p w14:paraId="1FEFB8B0" w14:textId="1E69A12D" w:rsidR="00C85C5F" w:rsidRPr="00F12D63" w:rsidRDefault="00C85C5F" w:rsidP="00C85C5F">
      <w:pPr>
        <w:pStyle w:val="Teksttreci1"/>
        <w:numPr>
          <w:ilvl w:val="0"/>
          <w:numId w:val="3"/>
        </w:numPr>
        <w:shd w:val="clear" w:color="auto" w:fill="auto"/>
        <w:tabs>
          <w:tab w:val="left" w:pos="455"/>
        </w:tabs>
        <w:spacing w:after="240" w:line="240" w:lineRule="exact"/>
        <w:ind w:left="357" w:right="40" w:hanging="357"/>
        <w:jc w:val="both"/>
        <w:rPr>
          <w:rFonts w:ascii="Lato" w:hAnsi="Lato"/>
          <w:b w:val="0"/>
          <w:bCs w:val="0"/>
          <w:sz w:val="18"/>
          <w:szCs w:val="18"/>
        </w:rPr>
      </w:pPr>
      <w:r w:rsidRPr="00F12D63">
        <w:rPr>
          <w:rFonts w:ascii="Lato" w:hAnsi="Lato"/>
          <w:b w:val="0"/>
          <w:bCs w:val="0"/>
          <w:spacing w:val="4"/>
          <w:sz w:val="22"/>
          <w:szCs w:val="22"/>
        </w:rPr>
        <w:t>postanowieniem</w:t>
      </w:r>
      <w:r w:rsidRPr="00F12D63">
        <w:rPr>
          <w:rStyle w:val="Teksttreci"/>
          <w:rFonts w:ascii="Lato" w:hAnsi="Lato"/>
          <w:b w:val="0"/>
          <w:bCs w:val="0"/>
          <w:color w:val="000000"/>
          <w:sz w:val="22"/>
          <w:szCs w:val="22"/>
        </w:rPr>
        <w:t xml:space="preserve"> Wojewody Kujawsko-Pomorskiego z dnia 6 listopada 2023 r., znak: WIR.1.7840.3.28.2023.AP, udzielającym zgody na odstępstwo od warunków określonych w art. 53 ust. 2 ustawy z dnia 28 marca 2003 r. o transporcie kolejowym</w:t>
      </w:r>
      <w:r w:rsidR="00725F29">
        <w:rPr>
          <w:rStyle w:val="Teksttreci"/>
          <w:rFonts w:ascii="Lato" w:hAnsi="Lato"/>
          <w:b w:val="0"/>
          <w:bCs w:val="0"/>
          <w:color w:val="000000"/>
          <w:sz w:val="22"/>
          <w:szCs w:val="22"/>
        </w:rPr>
        <w:t xml:space="preserve"> </w:t>
      </w:r>
      <w:r w:rsidR="00725F29" w:rsidRPr="00725F29">
        <w:rPr>
          <w:rFonts w:ascii="Lato" w:hAnsi="Lato"/>
          <w:b w:val="0"/>
          <w:bCs w:val="0"/>
          <w:color w:val="000000"/>
          <w:sz w:val="22"/>
          <w:szCs w:val="22"/>
          <w:shd w:val="clear" w:color="auto" w:fill="FFFFFF"/>
        </w:rPr>
        <w:t>(Dz.</w:t>
      </w:r>
      <w:r w:rsidR="00291B78">
        <w:rPr>
          <w:rFonts w:ascii="Lato" w:hAnsi="Lato"/>
          <w:b w:val="0"/>
          <w:bCs w:val="0"/>
          <w:color w:val="000000"/>
          <w:sz w:val="22"/>
          <w:szCs w:val="22"/>
          <w:shd w:val="clear" w:color="auto" w:fill="FFFFFF"/>
        </w:rPr>
        <w:t xml:space="preserve"> </w:t>
      </w:r>
      <w:r w:rsidR="00725F29" w:rsidRPr="00725F29">
        <w:rPr>
          <w:rFonts w:ascii="Lato" w:hAnsi="Lato"/>
          <w:b w:val="0"/>
          <w:bCs w:val="0"/>
          <w:color w:val="000000"/>
          <w:sz w:val="22"/>
          <w:szCs w:val="22"/>
          <w:shd w:val="clear" w:color="auto" w:fill="FFFFFF"/>
        </w:rPr>
        <w:t>U. z 2025 r. poz. 1234 z późń. zm)</w:t>
      </w:r>
      <w:r w:rsidRPr="00F12D63">
        <w:rPr>
          <w:rStyle w:val="Teksttreci"/>
          <w:rFonts w:ascii="Lato" w:hAnsi="Lato"/>
          <w:b w:val="0"/>
          <w:bCs w:val="0"/>
          <w:color w:val="000000"/>
          <w:sz w:val="22"/>
          <w:szCs w:val="22"/>
        </w:rPr>
        <w:t>.</w:t>
      </w:r>
    </w:p>
    <w:p w14:paraId="36379C6F" w14:textId="5C1D08D8" w:rsidR="00C85C5F" w:rsidRPr="00F12D63" w:rsidRDefault="00C85C5F" w:rsidP="00C85C5F">
      <w:pPr>
        <w:pStyle w:val="Teksttreci1"/>
        <w:numPr>
          <w:ilvl w:val="0"/>
          <w:numId w:val="3"/>
        </w:numPr>
        <w:shd w:val="clear" w:color="auto" w:fill="auto"/>
        <w:tabs>
          <w:tab w:val="left" w:pos="455"/>
        </w:tabs>
        <w:spacing w:after="240" w:line="240" w:lineRule="exact"/>
        <w:ind w:left="357" w:right="40" w:hanging="357"/>
        <w:jc w:val="both"/>
        <w:rPr>
          <w:rFonts w:ascii="Lato" w:hAnsi="Lato"/>
          <w:b w:val="0"/>
          <w:bCs w:val="0"/>
          <w:sz w:val="18"/>
          <w:szCs w:val="18"/>
        </w:rPr>
      </w:pPr>
      <w:r w:rsidRPr="00F12D63">
        <w:rPr>
          <w:rFonts w:ascii="Lato" w:hAnsi="Lato"/>
          <w:b w:val="0"/>
          <w:bCs w:val="0"/>
          <w:spacing w:val="4"/>
          <w:sz w:val="22"/>
          <w:szCs w:val="22"/>
        </w:rPr>
        <w:t>postanowieniem</w:t>
      </w:r>
      <w:r w:rsidRPr="00F12D63">
        <w:rPr>
          <w:rStyle w:val="Teksttreci"/>
          <w:rFonts w:ascii="Lato" w:hAnsi="Lato"/>
          <w:b w:val="0"/>
          <w:bCs w:val="0"/>
          <w:color w:val="000000"/>
          <w:sz w:val="22"/>
          <w:szCs w:val="22"/>
        </w:rPr>
        <w:t xml:space="preserve"> Wojewody Kujawsko-Pomorskiego z dnia 14 listopada 2023 r., znak: WIR.1.7840.2.25.2023.AP, udzielającym zgody na odstępstwo od wymagań przepis</w:t>
      </w:r>
      <w:r w:rsidR="00EB7513">
        <w:rPr>
          <w:rStyle w:val="Teksttreci"/>
          <w:rFonts w:ascii="Lato" w:hAnsi="Lato"/>
          <w:b w:val="0"/>
          <w:bCs w:val="0"/>
          <w:color w:val="000000"/>
          <w:sz w:val="22"/>
          <w:szCs w:val="22"/>
        </w:rPr>
        <w:t>ów</w:t>
      </w:r>
      <w:r w:rsidRPr="00F12D63">
        <w:rPr>
          <w:rStyle w:val="Teksttreci"/>
          <w:rFonts w:ascii="Lato" w:hAnsi="Lato"/>
          <w:b w:val="0"/>
          <w:bCs w:val="0"/>
          <w:color w:val="000000"/>
          <w:sz w:val="22"/>
          <w:szCs w:val="22"/>
        </w:rPr>
        <w:br/>
        <w:t>rozporządzenia Ministra Transportu</w:t>
      </w:r>
      <w:r w:rsidR="00470944">
        <w:rPr>
          <w:rStyle w:val="Teksttreci"/>
          <w:rFonts w:ascii="Lato" w:hAnsi="Lato"/>
          <w:b w:val="0"/>
          <w:bCs w:val="0"/>
          <w:color w:val="000000"/>
          <w:sz w:val="22"/>
          <w:szCs w:val="22"/>
        </w:rPr>
        <w:t xml:space="preserve"> </w:t>
      </w:r>
      <w:r w:rsidRPr="00F12D63">
        <w:rPr>
          <w:rStyle w:val="Teksttreci"/>
          <w:rFonts w:ascii="Lato" w:hAnsi="Lato"/>
          <w:b w:val="0"/>
          <w:bCs w:val="0"/>
          <w:color w:val="000000"/>
          <w:sz w:val="22"/>
          <w:szCs w:val="22"/>
        </w:rPr>
        <w:t xml:space="preserve">i Gospodarki Morskiej z dnia 2 marca 1999 r. </w:t>
      </w:r>
      <w:r w:rsidR="006A2F3A">
        <w:rPr>
          <w:rStyle w:val="Teksttreci"/>
          <w:rFonts w:ascii="Lato" w:hAnsi="Lato"/>
          <w:b w:val="0"/>
          <w:bCs w:val="0"/>
          <w:color w:val="000000"/>
          <w:sz w:val="22"/>
          <w:szCs w:val="22"/>
        </w:rPr>
        <w:br/>
      </w:r>
      <w:r w:rsidRPr="00F12D63">
        <w:rPr>
          <w:rStyle w:val="Teksttreci"/>
          <w:rFonts w:ascii="Lato" w:hAnsi="Lato"/>
          <w:b w:val="0"/>
          <w:bCs w:val="0"/>
          <w:color w:val="000000"/>
          <w:sz w:val="22"/>
          <w:szCs w:val="22"/>
        </w:rPr>
        <w:t>w sprawie warunków technicznych, jakim powinny odpowiadać drogi publiczne i ich usytuowanie</w:t>
      </w:r>
      <w:r w:rsidR="00725F29">
        <w:rPr>
          <w:rStyle w:val="Teksttreci"/>
          <w:rFonts w:ascii="Lato" w:hAnsi="Lato"/>
          <w:b w:val="0"/>
          <w:bCs w:val="0"/>
          <w:color w:val="000000"/>
          <w:sz w:val="22"/>
          <w:szCs w:val="22"/>
        </w:rPr>
        <w:t xml:space="preserve"> </w:t>
      </w:r>
      <w:r w:rsidR="00725F29" w:rsidRPr="00725F29">
        <w:rPr>
          <w:rFonts w:ascii="Lato" w:hAnsi="Lato"/>
          <w:b w:val="0"/>
          <w:bCs w:val="0"/>
          <w:color w:val="000000"/>
          <w:sz w:val="22"/>
          <w:szCs w:val="22"/>
          <w:shd w:val="clear" w:color="auto" w:fill="FFFFFF"/>
        </w:rPr>
        <w:t>(Dz.</w:t>
      </w:r>
      <w:r w:rsidR="00291B78">
        <w:rPr>
          <w:rFonts w:ascii="Lato" w:hAnsi="Lato"/>
          <w:b w:val="0"/>
          <w:bCs w:val="0"/>
          <w:color w:val="000000"/>
          <w:sz w:val="22"/>
          <w:szCs w:val="22"/>
          <w:shd w:val="clear" w:color="auto" w:fill="FFFFFF"/>
        </w:rPr>
        <w:t xml:space="preserve"> </w:t>
      </w:r>
      <w:r w:rsidR="00725F29" w:rsidRPr="00725F29">
        <w:rPr>
          <w:rFonts w:ascii="Lato" w:hAnsi="Lato"/>
          <w:b w:val="0"/>
          <w:bCs w:val="0"/>
          <w:color w:val="000000"/>
          <w:sz w:val="22"/>
          <w:szCs w:val="22"/>
          <w:shd w:val="clear" w:color="auto" w:fill="FFFFFF"/>
        </w:rPr>
        <w:t>U. z 2016 r. poz. 124)</w:t>
      </w:r>
      <w:r w:rsidRPr="00F12D63">
        <w:rPr>
          <w:rStyle w:val="Teksttreci"/>
          <w:rFonts w:ascii="Lato" w:hAnsi="Lato"/>
          <w:b w:val="0"/>
          <w:bCs w:val="0"/>
          <w:color w:val="000000"/>
          <w:sz w:val="22"/>
          <w:szCs w:val="22"/>
        </w:rPr>
        <w:t>.</w:t>
      </w:r>
    </w:p>
    <w:p w14:paraId="615C3845" w14:textId="5D07A58A" w:rsidR="00FB621C" w:rsidRPr="00F12D63" w:rsidRDefault="00877E0B" w:rsidP="004430AD">
      <w:pPr>
        <w:spacing w:after="240" w:line="240" w:lineRule="exact"/>
        <w:jc w:val="both"/>
        <w:outlineLvl w:val="0"/>
        <w:rPr>
          <w:rFonts w:ascii="Lato" w:hAnsi="Lato" w:cs="Arial"/>
          <w:spacing w:val="4"/>
          <w:highlight w:val="yellow"/>
          <w14:cntxtAlts/>
        </w:rPr>
      </w:pPr>
      <w:r w:rsidRPr="00F12D63">
        <w:rPr>
          <w:rFonts w:ascii="Lato" w:hAnsi="Lato" w:cs="Arial"/>
          <w:color w:val="000000"/>
          <w:spacing w:val="4"/>
          <w14:cntxtAlts/>
        </w:rPr>
        <w:t>Następnie</w:t>
      </w:r>
      <w:r w:rsidR="00584119" w:rsidRPr="00F12D63">
        <w:rPr>
          <w:rFonts w:ascii="Lato" w:hAnsi="Lato" w:cs="Arial"/>
          <w:color w:val="000000"/>
          <w:spacing w:val="4"/>
          <w14:cntxtAlts/>
        </w:rPr>
        <w:t xml:space="preserve"> </w:t>
      </w:r>
      <w:r w:rsidRPr="00F12D63">
        <w:rPr>
          <w:rFonts w:ascii="Lato" w:hAnsi="Lato" w:cs="Arial"/>
          <w:color w:val="000000"/>
          <w:spacing w:val="4"/>
          <w14:cntxtAlts/>
        </w:rPr>
        <w:t xml:space="preserve">organ odwoławczy poddał kontroli przeprowadzone przez Wojewodę </w:t>
      </w:r>
      <w:r w:rsidR="007E2AC4" w:rsidRPr="00F12D63">
        <w:rPr>
          <w:rFonts w:ascii="Lato" w:hAnsi="Lato" w:cs="Arial"/>
          <w:spacing w:val="4"/>
        </w:rPr>
        <w:t>Kujawsko-Pomorskiego</w:t>
      </w:r>
      <w:r w:rsidR="004D6DEA" w:rsidRPr="00F12D63">
        <w:rPr>
          <w:rFonts w:ascii="Lato" w:hAnsi="Lato" w:cs="Arial"/>
          <w:color w:val="000000"/>
          <w:spacing w:val="4"/>
          <w14:cntxtAlts/>
        </w:rPr>
        <w:t xml:space="preserve"> </w:t>
      </w:r>
      <w:r w:rsidRPr="00F12D63">
        <w:rPr>
          <w:rFonts w:ascii="Lato" w:hAnsi="Lato" w:cs="Arial"/>
          <w:color w:val="000000"/>
          <w:spacing w:val="4"/>
          <w14:cntxtAlts/>
        </w:rPr>
        <w:t>postępowanie w sprawie wydania decyzji o zezwoleniu</w:t>
      </w:r>
      <w:r w:rsidR="008A0B4A" w:rsidRPr="00F12D63">
        <w:rPr>
          <w:rFonts w:ascii="Lato" w:hAnsi="Lato" w:cs="Arial"/>
          <w:color w:val="000000"/>
          <w:spacing w:val="4"/>
          <w14:cntxtAlts/>
        </w:rPr>
        <w:br/>
      </w:r>
      <w:r w:rsidRPr="00F12D63">
        <w:rPr>
          <w:rFonts w:ascii="Lato" w:hAnsi="Lato" w:cs="Arial"/>
          <w:color w:val="000000"/>
          <w:spacing w:val="4"/>
          <w14:cntxtAlts/>
        </w:rPr>
        <w:t>na realizację ww. przedsięwzięcia i stwierdził, co następuje.</w:t>
      </w:r>
      <w:r w:rsidR="00C82249" w:rsidRPr="00F12D63">
        <w:rPr>
          <w:rFonts w:ascii="Lato" w:hAnsi="Lato" w:cs="Arial"/>
          <w:color w:val="000000"/>
          <w:spacing w:val="4"/>
          <w14:cntxtAlts/>
        </w:rPr>
        <w:t xml:space="preserve"> </w:t>
      </w:r>
      <w:r w:rsidRPr="00F12D63">
        <w:rPr>
          <w:rFonts w:ascii="Lato" w:hAnsi="Lato" w:cs="Arial"/>
          <w:bCs/>
          <w:color w:val="000000"/>
          <w:spacing w:val="4"/>
          <w14:cntxtAlts/>
        </w:rPr>
        <w:t xml:space="preserve">W ocenie organu II instancji, Wojewoda </w:t>
      </w:r>
      <w:r w:rsidR="007E2AC4" w:rsidRPr="00F12D63">
        <w:rPr>
          <w:rFonts w:ascii="Lato" w:hAnsi="Lato" w:cs="Arial"/>
          <w:spacing w:val="4"/>
        </w:rPr>
        <w:t>Kujawsko-Pomorski</w:t>
      </w:r>
      <w:r w:rsidR="004D6DEA" w:rsidRPr="00F12D63">
        <w:rPr>
          <w:rFonts w:ascii="Lato" w:hAnsi="Lato" w:cs="Arial"/>
          <w:bCs/>
          <w:color w:val="000000"/>
          <w:spacing w:val="4"/>
          <w14:cntxtAlts/>
        </w:rPr>
        <w:t xml:space="preserve"> </w:t>
      </w:r>
      <w:r w:rsidR="00566C78" w:rsidRPr="00F12D63">
        <w:rPr>
          <w:rFonts w:ascii="Lato" w:eastAsia="Times New Roman" w:hAnsi="Lato" w:cs="Arial"/>
          <w:bCs/>
          <w:spacing w:val="4"/>
          <w:lang w:eastAsia="pl-PL"/>
          <w14:cntxtAlts/>
        </w:rPr>
        <w:t>prawidłowo poinformował strony o wszczętym postępowaniu, podał jego podstawę prawną, poinformował strony o możliwości zapoznania się z aktami sprawy</w:t>
      </w:r>
      <w:r w:rsidR="00566C78" w:rsidRPr="00F12D63">
        <w:rPr>
          <w:rFonts w:ascii="Lato" w:eastAsia="Times New Roman" w:hAnsi="Lato" w:cs="Arial"/>
          <w:spacing w:val="4"/>
          <w:lang w:eastAsia="pl-PL"/>
          <w14:cntxtAlts/>
        </w:rPr>
        <w:t xml:space="preserve">, </w:t>
      </w:r>
      <w:r w:rsidR="00566C78" w:rsidRPr="00F12D63">
        <w:rPr>
          <w:rFonts w:ascii="Lato" w:eastAsia="Times New Roman" w:hAnsi="Lato" w:cs="Arial"/>
          <w:bCs/>
          <w:spacing w:val="4"/>
          <w:lang w:eastAsia="pl-PL"/>
          <w14:cntxtAlts/>
        </w:rPr>
        <w:t xml:space="preserve">a także </w:t>
      </w:r>
      <w:r w:rsidR="00566C78" w:rsidRPr="00F12D63">
        <w:rPr>
          <w:rFonts w:ascii="Lato" w:eastAsia="Times New Roman" w:hAnsi="Lato" w:cs="Arial"/>
          <w:spacing w:val="4"/>
          <w:lang w:eastAsia="pl-PL"/>
          <w14:cntxtAlts/>
        </w:rPr>
        <w:t>o miejscu, w którym strony mogą zapoznać się</w:t>
      </w:r>
      <w:r w:rsidR="008A0B4A" w:rsidRPr="00F12D63">
        <w:rPr>
          <w:rFonts w:ascii="Lato" w:eastAsia="Times New Roman" w:hAnsi="Lato" w:cs="Arial"/>
          <w:spacing w:val="4"/>
          <w:lang w:eastAsia="pl-PL"/>
          <w14:cntxtAlts/>
        </w:rPr>
        <w:br/>
      </w:r>
      <w:r w:rsidR="00566C78" w:rsidRPr="00F12D63">
        <w:rPr>
          <w:rFonts w:ascii="Lato" w:eastAsia="Times New Roman" w:hAnsi="Lato" w:cs="Arial"/>
          <w:spacing w:val="4"/>
          <w:lang w:eastAsia="pl-PL"/>
          <w14:cntxtAlts/>
        </w:rPr>
        <w:t>z tą dokumentacją,</w:t>
      </w:r>
      <w:r w:rsidR="00566C78" w:rsidRPr="00F12D63">
        <w:rPr>
          <w:rFonts w:ascii="Lato" w:eastAsia="Times New Roman" w:hAnsi="Lato" w:cs="Arial"/>
          <w:bCs/>
          <w:spacing w:val="4"/>
          <w:lang w:eastAsia="pl-PL"/>
          <w14:cntxtAlts/>
        </w:rPr>
        <w:t xml:space="preserve"> a zatem należycie i wyczerpująco poinformował strony</w:t>
      </w:r>
      <w:r w:rsidR="008A0B4A" w:rsidRPr="00F12D63">
        <w:rPr>
          <w:rFonts w:ascii="Lato" w:eastAsia="Times New Roman" w:hAnsi="Lato" w:cs="Arial"/>
          <w:bCs/>
          <w:spacing w:val="4"/>
          <w:lang w:eastAsia="pl-PL"/>
          <w14:cntxtAlts/>
        </w:rPr>
        <w:br/>
      </w:r>
      <w:r w:rsidR="00566C78" w:rsidRPr="00F12D63">
        <w:rPr>
          <w:rFonts w:ascii="Lato" w:eastAsia="Times New Roman" w:hAnsi="Lato" w:cs="Arial"/>
          <w:bCs/>
          <w:spacing w:val="4"/>
          <w:lang w:eastAsia="pl-PL"/>
          <w14:cntxtAlts/>
        </w:rPr>
        <w:lastRenderedPageBreak/>
        <w:t xml:space="preserve">o okolicznościach faktycznych i prawnych, będących przedmiotem postępowania administracyjnego, które mogły mieć wpływ na ustalenie ich praw i obowiązków. Wojewoda </w:t>
      </w:r>
      <w:r w:rsidR="007E2AC4" w:rsidRPr="00F12D63">
        <w:rPr>
          <w:rFonts w:ascii="Lato" w:hAnsi="Lato" w:cs="Arial"/>
          <w:spacing w:val="4"/>
        </w:rPr>
        <w:t>Kujawsko-Pomorski</w:t>
      </w:r>
      <w:r w:rsidR="004D6DEA" w:rsidRPr="00F12D63">
        <w:rPr>
          <w:rFonts w:ascii="Lato" w:eastAsia="Times New Roman" w:hAnsi="Lato" w:cs="Arial"/>
          <w:bCs/>
          <w:spacing w:val="4"/>
          <w:lang w:eastAsia="pl-PL"/>
          <w14:cntxtAlts/>
        </w:rPr>
        <w:t xml:space="preserve"> </w:t>
      </w:r>
      <w:r w:rsidR="00566C78" w:rsidRPr="00F12D63">
        <w:rPr>
          <w:rFonts w:ascii="Lato" w:eastAsia="Times New Roman" w:hAnsi="Lato" w:cs="Arial"/>
          <w:bCs/>
          <w:spacing w:val="4"/>
          <w:lang w:eastAsia="pl-PL"/>
          <w14:cntxtAlts/>
        </w:rPr>
        <w:t xml:space="preserve">pismem z dnia </w:t>
      </w:r>
      <w:r w:rsidR="008A0B4A" w:rsidRPr="00F12D63">
        <w:rPr>
          <w:rFonts w:ascii="Lato" w:eastAsia="Times New Roman" w:hAnsi="Lato" w:cs="Arial"/>
          <w:bCs/>
          <w:spacing w:val="4"/>
          <w:lang w:eastAsia="pl-PL"/>
          <w14:cntxtAlts/>
        </w:rPr>
        <w:t>9 czerwca 2025 r., znak: WIn.V.7820.19.2025.JB</w:t>
      </w:r>
      <w:r w:rsidR="00566C78" w:rsidRPr="00F12D63">
        <w:rPr>
          <w:rFonts w:ascii="Lato" w:eastAsia="Times New Roman" w:hAnsi="Lato" w:cs="Arial"/>
          <w:bCs/>
          <w:spacing w:val="4"/>
          <w:lang w:eastAsia="pl-PL"/>
          <w14:cntxtAlts/>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00566C78" w:rsidRPr="00F12D63">
        <w:rPr>
          <w:rFonts w:ascii="Lato" w:eastAsia="Calibri" w:hAnsi="Lato" w:cs="Arial"/>
          <w:spacing w:val="4"/>
          <w14:cntxtAlts/>
        </w:rPr>
        <w:t xml:space="preserve">Pozostałe strony postępowania zostały poinformowane </w:t>
      </w:r>
      <w:r w:rsidR="00566C78" w:rsidRPr="00F12D63">
        <w:rPr>
          <w:rFonts w:ascii="Lato" w:eastAsia="Times New Roman" w:hAnsi="Lato" w:cs="Arial"/>
          <w:bCs/>
          <w:spacing w:val="4"/>
          <w:lang w:eastAsia="pl-PL"/>
          <w14:cntxtAlts/>
        </w:rPr>
        <w:t>o powyższym w drodze obwieszczeń</w:t>
      </w:r>
      <w:r w:rsidR="00566C78" w:rsidRPr="00F12D63">
        <w:rPr>
          <w:rFonts w:ascii="Lato" w:eastAsia="Calibri" w:hAnsi="Lato" w:cs="Arial"/>
          <w:bCs/>
          <w:color w:val="000000"/>
          <w:spacing w:val="4"/>
          <w14:cntxtAlts/>
        </w:rPr>
        <w:t>.</w:t>
      </w:r>
      <w:r w:rsidR="008A0B4A" w:rsidRPr="00F12D63">
        <w:rPr>
          <w:rFonts w:ascii="Lato" w:eastAsia="Calibri" w:hAnsi="Lato" w:cs="Arial"/>
          <w:bCs/>
          <w:color w:val="000000"/>
          <w:spacing w:val="4"/>
          <w14:cntxtAlts/>
        </w:rPr>
        <w:br/>
      </w:r>
      <w:r w:rsidR="00566C78" w:rsidRPr="00F12D63">
        <w:rPr>
          <w:rFonts w:ascii="Lato" w:eastAsia="Calibri" w:hAnsi="Lato" w:cs="Arial"/>
          <w:bCs/>
          <w:color w:val="000000"/>
          <w:spacing w:val="4"/>
          <w14:cntxtAlts/>
        </w:rPr>
        <w:t xml:space="preserve">W przedmiotowym obwieszczeniu i zawiadomieniu organ I instancji poinformował strony o terminie i miejscu, w którym strony mogą zapoznać się z </w:t>
      </w:r>
      <w:r w:rsidR="00566C78" w:rsidRPr="00F12D63">
        <w:rPr>
          <w:rFonts w:ascii="Lato" w:eastAsia="Calibri" w:hAnsi="Lato" w:cs="Arial"/>
          <w:bCs/>
          <w:spacing w:val="4"/>
          <w14:cntxtAlts/>
        </w:rPr>
        <w:t xml:space="preserve">aktami sprawy. </w:t>
      </w:r>
      <w:r w:rsidR="00566C78" w:rsidRPr="00F12D63">
        <w:rPr>
          <w:rFonts w:ascii="Lato" w:hAnsi="Lato" w:cs="Arial"/>
          <w:spacing w:val="4"/>
          <w14:cntxtAlts/>
        </w:rPr>
        <w:t xml:space="preserve">W toku postępowania przed Wojewodą </w:t>
      </w:r>
      <w:r w:rsidR="007E2AC4" w:rsidRPr="00F12D63">
        <w:rPr>
          <w:rFonts w:ascii="Lato" w:hAnsi="Lato" w:cs="Arial"/>
          <w:spacing w:val="4"/>
        </w:rPr>
        <w:t>Kujawsko-Pomorskim</w:t>
      </w:r>
      <w:r w:rsidR="00267E88" w:rsidRPr="00F12D63">
        <w:rPr>
          <w:rFonts w:ascii="Lato" w:eastAsia="Times New Roman" w:hAnsi="Lato" w:cs="Arial"/>
          <w:spacing w:val="4"/>
          <w:lang w:eastAsia="pl-PL"/>
          <w14:cntxtAlts/>
        </w:rPr>
        <w:t xml:space="preserve"> </w:t>
      </w:r>
      <w:r w:rsidR="00566C78" w:rsidRPr="00F12D63">
        <w:rPr>
          <w:rFonts w:ascii="Lato" w:hAnsi="Lato" w:cs="Arial"/>
          <w:spacing w:val="4"/>
          <w14:cntxtAlts/>
        </w:rPr>
        <w:t xml:space="preserve">wniesiono uwagi </w:t>
      </w:r>
      <w:r w:rsidR="00972A3B" w:rsidRPr="00F12D63">
        <w:rPr>
          <w:rFonts w:ascii="Lato" w:hAnsi="Lato" w:cs="Arial"/>
          <w:spacing w:val="4"/>
          <w14:cntxtAlts/>
        </w:rPr>
        <w:br/>
      </w:r>
      <w:r w:rsidR="00566C78" w:rsidRPr="00F12D63">
        <w:rPr>
          <w:rFonts w:ascii="Lato" w:hAnsi="Lato" w:cs="Arial"/>
          <w:spacing w:val="4"/>
          <w14:cntxtAlts/>
        </w:rPr>
        <w:t xml:space="preserve">i zastrzeżenia dotyczące przedmiotowej inwestycji, które organ I instancji przesłał inwestorowi w celu zajęcia stanowiska, a ten ustosunkował się do </w:t>
      </w:r>
      <w:r w:rsidR="00422D95" w:rsidRPr="00F12D63">
        <w:rPr>
          <w:rFonts w:ascii="Lato" w:hAnsi="Lato" w:cs="Arial"/>
          <w:spacing w:val="4"/>
          <w14:cntxtAlts/>
        </w:rPr>
        <w:t xml:space="preserve">poruszonych </w:t>
      </w:r>
      <w:r w:rsidR="00566C78" w:rsidRPr="00F12D63">
        <w:rPr>
          <w:rFonts w:ascii="Lato" w:hAnsi="Lato" w:cs="Arial"/>
          <w:spacing w:val="4"/>
          <w14:cntxtAlts/>
        </w:rPr>
        <w:t>zagadnień.</w:t>
      </w:r>
    </w:p>
    <w:p w14:paraId="133D1C1B" w14:textId="77777777" w:rsidR="00C14B3B" w:rsidRDefault="00877E0B" w:rsidP="004430AD">
      <w:pPr>
        <w:tabs>
          <w:tab w:val="left" w:pos="0"/>
          <w:tab w:val="left" w:pos="426"/>
        </w:tabs>
        <w:spacing w:after="240" w:line="240" w:lineRule="exact"/>
        <w:jc w:val="both"/>
        <w:textAlignment w:val="baseline"/>
        <w:rPr>
          <w:rFonts w:ascii="Lato" w:hAnsi="Lato" w:cs="Arial"/>
          <w:bCs/>
          <w:color w:val="000000"/>
          <w:spacing w:val="4"/>
          <w:lang w:bidi="pl-PL"/>
          <w14:cntxtAlts/>
        </w:rPr>
      </w:pPr>
      <w:r w:rsidRPr="00F12D63">
        <w:rPr>
          <w:rFonts w:ascii="Lato" w:hAnsi="Lato" w:cs="Arial"/>
          <w:color w:val="000000"/>
          <w:spacing w:val="4"/>
          <w14:cntxtAlts/>
        </w:rPr>
        <w:t xml:space="preserve">Uznając, że zebrany w sprawie materiał dowodowy pozwala na wydanie rozstrzygnięcia, Wojewoda </w:t>
      </w:r>
      <w:r w:rsidR="00CC01AA" w:rsidRPr="00F12D63">
        <w:rPr>
          <w:rFonts w:ascii="Lato" w:hAnsi="Lato" w:cs="Arial"/>
          <w:spacing w:val="4"/>
        </w:rPr>
        <w:t>Kujawsko-Pomorski</w:t>
      </w:r>
      <w:r w:rsidR="00F90FE9" w:rsidRPr="00F12D63">
        <w:rPr>
          <w:rFonts w:ascii="Lato" w:hAnsi="Lato" w:cs="Arial"/>
          <w:color w:val="000000"/>
          <w:spacing w:val="4"/>
          <w14:cntxtAlts/>
        </w:rPr>
        <w:t xml:space="preserve"> </w:t>
      </w:r>
      <w:r w:rsidRPr="00F12D63">
        <w:rPr>
          <w:rFonts w:ascii="Lato" w:hAnsi="Lato" w:cs="Arial"/>
          <w:color w:val="000000"/>
          <w:spacing w:val="4"/>
          <w14:cntxtAlts/>
        </w:rPr>
        <w:t xml:space="preserve">w dniu </w:t>
      </w:r>
      <w:r w:rsidR="00CC01AA" w:rsidRPr="00F12D63">
        <w:rPr>
          <w:rFonts w:ascii="Lato" w:hAnsi="Lato" w:cs="Arial"/>
          <w:color w:val="000000"/>
          <w:spacing w:val="4"/>
          <w14:cntxtAlts/>
        </w:rPr>
        <w:t>15</w:t>
      </w:r>
      <w:r w:rsidR="00D63AFF" w:rsidRPr="00F12D63">
        <w:rPr>
          <w:rFonts w:ascii="Lato" w:hAnsi="Lato" w:cs="Arial"/>
          <w:color w:val="000000"/>
          <w:spacing w:val="4"/>
          <w14:cntxtAlts/>
        </w:rPr>
        <w:t xml:space="preserve"> </w:t>
      </w:r>
      <w:r w:rsidR="00CC01AA" w:rsidRPr="00F12D63">
        <w:rPr>
          <w:rFonts w:ascii="Lato" w:hAnsi="Lato" w:cs="Arial"/>
          <w:color w:val="000000"/>
          <w:spacing w:val="4"/>
          <w14:cntxtAlts/>
        </w:rPr>
        <w:t>grudnia</w:t>
      </w:r>
      <w:r w:rsidR="00D63AFF" w:rsidRPr="00F12D63">
        <w:rPr>
          <w:rFonts w:ascii="Lato" w:hAnsi="Lato" w:cs="Arial"/>
          <w:color w:val="000000"/>
          <w:spacing w:val="4"/>
          <w14:cntxtAlts/>
        </w:rPr>
        <w:t xml:space="preserve"> </w:t>
      </w:r>
      <w:r w:rsidRPr="00F12D63">
        <w:rPr>
          <w:rFonts w:ascii="Lato" w:hAnsi="Lato" w:cs="Arial"/>
          <w:color w:val="000000"/>
          <w:spacing w:val="4"/>
          <w14:cntxtAlts/>
        </w:rPr>
        <w:t>202</w:t>
      </w:r>
      <w:r w:rsidR="00CC01AA" w:rsidRPr="00F12D63">
        <w:rPr>
          <w:rFonts w:ascii="Lato" w:hAnsi="Lato" w:cs="Arial"/>
          <w:color w:val="000000"/>
          <w:spacing w:val="4"/>
          <w14:cntxtAlts/>
        </w:rPr>
        <w:t>5</w:t>
      </w:r>
      <w:r w:rsidRPr="00F12D63">
        <w:rPr>
          <w:rFonts w:ascii="Lato" w:hAnsi="Lato" w:cs="Arial"/>
          <w:color w:val="000000"/>
          <w:spacing w:val="4"/>
          <w14:cntxtAlts/>
        </w:rPr>
        <w:t xml:space="preserve"> r. wydał decyzję </w:t>
      </w:r>
      <w:r w:rsidRPr="00F12D63">
        <w:rPr>
          <w:rFonts w:ascii="Lato" w:hAnsi="Lato" w:cs="Arial"/>
          <w:spacing w:val="4"/>
          <w14:cntxtAlts/>
        </w:rPr>
        <w:t xml:space="preserve">o zezwoleniu </w:t>
      </w:r>
      <w:r w:rsidR="005D08ED" w:rsidRPr="00F12D63">
        <w:rPr>
          <w:rFonts w:ascii="Lato" w:hAnsi="Lato" w:cs="Arial"/>
          <w:spacing w:val="4"/>
          <w14:cntxtAlts/>
        </w:rPr>
        <w:br/>
      </w:r>
      <w:r w:rsidRPr="00F12D63">
        <w:rPr>
          <w:rFonts w:ascii="Lato" w:hAnsi="Lato" w:cs="Arial"/>
          <w:spacing w:val="4"/>
          <w14:cntxtAlts/>
        </w:rPr>
        <w:t xml:space="preserve">na realizację </w:t>
      </w:r>
      <w:r w:rsidRPr="00F12D63">
        <w:rPr>
          <w:rFonts w:ascii="Lato" w:hAnsi="Lato" w:cs="Arial"/>
          <w:color w:val="000000"/>
          <w:spacing w:val="4"/>
          <w14:cntxtAlts/>
        </w:rPr>
        <w:t xml:space="preserve">ww. inwestycji drogowej. </w:t>
      </w:r>
      <w:r w:rsidR="00F63C66" w:rsidRPr="00F12D63">
        <w:rPr>
          <w:rFonts w:ascii="Lato" w:hAnsi="Lato" w:cs="Arial"/>
          <w:bCs/>
          <w:color w:val="000000"/>
          <w:spacing w:val="4"/>
          <w:lang w:bidi="pl-PL"/>
          <w14:cntxtAlts/>
        </w:rPr>
        <w:t xml:space="preserve">W uzasadnieniu kontrolowanej decyzji organ </w:t>
      </w:r>
      <w:r w:rsidR="00F63C66" w:rsidRPr="00F12D63">
        <w:rPr>
          <w:rFonts w:ascii="Lato" w:hAnsi="Lato" w:cs="Arial"/>
          <w:bCs/>
          <w:color w:val="000000"/>
          <w:spacing w:val="4"/>
          <w:lang w:bidi="pl-PL"/>
          <w14:cntxtAlts/>
        </w:rPr>
        <w:br/>
        <w:t>I instancji, mając na uwadze stanowisko przedstawione przez inwestora, odniósł się</w:t>
      </w:r>
      <w:r w:rsidR="00B363FE" w:rsidRPr="00F12D63">
        <w:rPr>
          <w:rFonts w:ascii="Lato" w:hAnsi="Lato" w:cs="Arial"/>
          <w:bCs/>
          <w:color w:val="000000"/>
          <w:spacing w:val="4"/>
          <w:lang w:bidi="pl-PL"/>
          <w14:cntxtAlts/>
        </w:rPr>
        <w:br/>
      </w:r>
      <w:r w:rsidR="00F63C66" w:rsidRPr="00F12D63">
        <w:rPr>
          <w:rFonts w:ascii="Lato" w:hAnsi="Lato" w:cs="Arial"/>
          <w:bCs/>
          <w:color w:val="000000"/>
          <w:spacing w:val="4"/>
          <w:lang w:bidi="pl-PL"/>
          <w14:cntxtAlts/>
        </w:rPr>
        <w:t>do uwag wniesionych w toku postępowania oraz podzielił argumenty przedstawione przez inwestora za nadaniem decyzji rygoru natychmiastowej wykonalności</w:t>
      </w:r>
      <w:r w:rsidR="00926F00" w:rsidRPr="00F12D63">
        <w:rPr>
          <w:rFonts w:ascii="Lato" w:hAnsi="Lato" w:cs="Arial"/>
          <w:bCs/>
          <w:color w:val="000000"/>
          <w:spacing w:val="4"/>
          <w:lang w:bidi="pl-PL"/>
          <w14:cntxtAlts/>
        </w:rPr>
        <w:t xml:space="preserve">. Kontrolowana decyzja Wojewody </w:t>
      </w:r>
      <w:r w:rsidR="00CC01AA" w:rsidRPr="00F12D63">
        <w:rPr>
          <w:rFonts w:ascii="Lato" w:hAnsi="Lato" w:cs="Arial"/>
          <w:spacing w:val="4"/>
        </w:rPr>
        <w:t>Kujawsko-Pomorski</w:t>
      </w:r>
      <w:r w:rsidR="00D63AFF" w:rsidRPr="00F12D63">
        <w:rPr>
          <w:rFonts w:ascii="Lato" w:hAnsi="Lato" w:cs="Arial"/>
          <w:bCs/>
          <w:color w:val="000000"/>
          <w:spacing w:val="4"/>
          <w:lang w:bidi="pl-PL"/>
          <w14:cntxtAlts/>
        </w:rPr>
        <w:t xml:space="preserve">ego </w:t>
      </w:r>
      <w:r w:rsidR="00926F00" w:rsidRPr="00F12D63">
        <w:rPr>
          <w:rFonts w:ascii="Lato" w:hAnsi="Lato" w:cs="Arial"/>
          <w:bCs/>
          <w:color w:val="000000"/>
          <w:spacing w:val="4"/>
          <w:lang w:bidi="pl-PL"/>
          <w14:cntxtAlts/>
        </w:rPr>
        <w:t>czyni zadość wymogom przedstawionym</w:t>
      </w:r>
      <w:r w:rsidR="00B363FE" w:rsidRPr="00F12D63">
        <w:rPr>
          <w:rFonts w:ascii="Lato" w:hAnsi="Lato" w:cs="Arial"/>
          <w:bCs/>
          <w:color w:val="000000"/>
          <w:spacing w:val="4"/>
          <w:lang w:bidi="pl-PL"/>
          <w14:cntxtAlts/>
        </w:rPr>
        <w:t xml:space="preserve"> </w:t>
      </w:r>
      <w:r w:rsidR="00926F00" w:rsidRPr="00F12D63">
        <w:rPr>
          <w:rFonts w:ascii="Lato" w:hAnsi="Lato" w:cs="Arial"/>
          <w:bCs/>
          <w:color w:val="000000"/>
          <w:spacing w:val="4"/>
          <w:lang w:bidi="pl-PL"/>
          <w14:cntxtAlts/>
        </w:rPr>
        <w:t>w art. 11f ust. 1 specustawy drogowej.</w:t>
      </w:r>
      <w:r w:rsidR="00FE49E0" w:rsidRPr="00F12D63">
        <w:rPr>
          <w:rFonts w:ascii="Lato" w:hAnsi="Lato" w:cs="Arial"/>
          <w:bCs/>
          <w:color w:val="000000"/>
          <w:spacing w:val="4"/>
          <w:lang w:bidi="pl-PL"/>
          <w14:cntxtAlts/>
        </w:rPr>
        <w:t xml:space="preserve"> </w:t>
      </w:r>
      <w:r w:rsidR="00D63AFF" w:rsidRPr="00F12D63">
        <w:rPr>
          <w:rFonts w:ascii="Lato" w:hAnsi="Lato" w:cs="Arial"/>
          <w:bCs/>
          <w:color w:val="000000"/>
          <w:spacing w:val="4"/>
          <w:lang w:bidi="pl-PL"/>
          <w14:cntxtAlts/>
        </w:rPr>
        <w:t xml:space="preserve">Zaskarżona decyzja Wojewody </w:t>
      </w:r>
      <w:r w:rsidR="00CC01AA" w:rsidRPr="00F12D63">
        <w:rPr>
          <w:rFonts w:ascii="Lato" w:hAnsi="Lato" w:cs="Arial"/>
          <w:spacing w:val="4"/>
        </w:rPr>
        <w:t>Kujawsko-Pomorski</w:t>
      </w:r>
      <w:r w:rsidR="00CC01AA" w:rsidRPr="00F12D63">
        <w:rPr>
          <w:rFonts w:ascii="Lato" w:hAnsi="Lato" w:cs="Arial"/>
          <w:bCs/>
          <w:color w:val="000000"/>
          <w:spacing w:val="4"/>
          <w:lang w:bidi="pl-PL"/>
          <w14:cntxtAlts/>
        </w:rPr>
        <w:t>ego</w:t>
      </w:r>
      <w:r w:rsidR="00D63AFF" w:rsidRPr="00F12D63">
        <w:rPr>
          <w:rFonts w:ascii="Lato" w:hAnsi="Lato" w:cs="Arial"/>
          <w:bCs/>
          <w:color w:val="000000"/>
          <w:spacing w:val="4"/>
          <w:lang w:bidi="pl-PL"/>
          <w14:cntxtAlts/>
        </w:rPr>
        <w:t xml:space="preserve"> określa również termin wydania nieruchomości lub wydania nieruchomości i opróżnienia lokali oraz innych pomieszczeń, o którym mowa w art. 16 ust. 2 specustawy drogowej. Pozytywnie należy ocenić określenie przez Wojewodę </w:t>
      </w:r>
      <w:r w:rsidR="00CC01AA" w:rsidRPr="00F12D63">
        <w:rPr>
          <w:rFonts w:ascii="Lato" w:hAnsi="Lato" w:cs="Arial"/>
          <w:spacing w:val="4"/>
        </w:rPr>
        <w:t>Kujawsko-Pomorski</w:t>
      </w:r>
      <w:r w:rsidR="00CC01AA" w:rsidRPr="00F12D63">
        <w:rPr>
          <w:rFonts w:ascii="Lato" w:hAnsi="Lato" w:cs="Arial"/>
          <w:bCs/>
          <w:color w:val="000000"/>
          <w:spacing w:val="4"/>
          <w:lang w:bidi="pl-PL"/>
          <w14:cntxtAlts/>
        </w:rPr>
        <w:t>ego</w:t>
      </w:r>
      <w:r w:rsidR="00D63AFF" w:rsidRPr="00F12D63">
        <w:rPr>
          <w:rFonts w:ascii="Lato" w:hAnsi="Lato" w:cs="Arial"/>
          <w:bCs/>
          <w:color w:val="000000"/>
          <w:spacing w:val="4"/>
          <w:lang w:bidi="pl-PL"/>
          <w14:cntxtAlts/>
        </w:rPr>
        <w:t xml:space="preserve"> – biorąc pod uwagę dyspozycję art. 16 ust. 2 specustawy drogowej – ww. terminu</w:t>
      </w:r>
      <w:r w:rsidR="00B363FE" w:rsidRPr="00F12D63">
        <w:rPr>
          <w:rFonts w:ascii="Lato" w:hAnsi="Lato" w:cs="Arial"/>
          <w:bCs/>
          <w:color w:val="000000"/>
          <w:spacing w:val="4"/>
          <w:lang w:bidi="pl-PL"/>
          <w14:cntxtAlts/>
        </w:rPr>
        <w:t xml:space="preserve"> </w:t>
      </w:r>
      <w:r w:rsidR="00D63AFF" w:rsidRPr="00F12D63">
        <w:rPr>
          <w:rFonts w:ascii="Lato" w:hAnsi="Lato" w:cs="Arial"/>
          <w:bCs/>
          <w:color w:val="000000"/>
          <w:spacing w:val="4"/>
          <w:lang w:bidi="pl-PL"/>
          <w14:cntxtAlts/>
        </w:rPr>
        <w:t>na 12</w:t>
      </w:r>
      <w:r w:rsidR="00CC01AA" w:rsidRPr="00F12D63">
        <w:rPr>
          <w:rFonts w:ascii="Lato" w:hAnsi="Lato" w:cs="Arial"/>
          <w:bCs/>
          <w:color w:val="000000"/>
          <w:spacing w:val="4"/>
          <w:lang w:bidi="pl-PL"/>
          <w14:cntxtAlts/>
        </w:rPr>
        <w:t>0</w:t>
      </w:r>
      <w:r w:rsidR="00D63AFF" w:rsidRPr="00F12D63">
        <w:rPr>
          <w:rFonts w:ascii="Lato" w:hAnsi="Lato" w:cs="Arial"/>
          <w:bCs/>
          <w:color w:val="000000"/>
          <w:spacing w:val="4"/>
          <w:lang w:bidi="pl-PL"/>
          <w14:cntxtAlts/>
        </w:rPr>
        <w:t xml:space="preserve"> dzień od dnia uzyskania waloru ostateczności decyzji</w:t>
      </w:r>
      <w:r w:rsidR="00B363FE" w:rsidRPr="00F12D63">
        <w:rPr>
          <w:rFonts w:ascii="Lato" w:hAnsi="Lato" w:cs="Arial"/>
          <w:bCs/>
          <w:color w:val="000000"/>
          <w:spacing w:val="4"/>
          <w:lang w:bidi="pl-PL"/>
          <w14:cntxtAlts/>
        </w:rPr>
        <w:br/>
      </w:r>
      <w:r w:rsidR="00D63AFF" w:rsidRPr="00F12D63">
        <w:rPr>
          <w:rFonts w:ascii="Lato" w:hAnsi="Lato" w:cs="Arial"/>
          <w:bCs/>
          <w:color w:val="000000"/>
          <w:spacing w:val="4"/>
          <w:lang w:bidi="pl-PL"/>
          <w14:cntxtAlts/>
        </w:rPr>
        <w:t>o zezwoleniu na realizację inwestycji drogowej.</w:t>
      </w:r>
      <w:r w:rsidR="00F33E61" w:rsidRPr="00F12D63">
        <w:rPr>
          <w:rFonts w:ascii="Lato" w:hAnsi="Lato" w:cs="Arial"/>
          <w:bCs/>
          <w:color w:val="000000"/>
          <w:spacing w:val="4"/>
          <w:lang w:bidi="pl-PL"/>
          <w14:cntxtAlts/>
        </w:rPr>
        <w:t xml:space="preserve"> </w:t>
      </w:r>
    </w:p>
    <w:p w14:paraId="29BE5901" w14:textId="6BDC791C" w:rsidR="00043A4E" w:rsidRPr="00F12D63" w:rsidRDefault="00877E0B" w:rsidP="004430AD">
      <w:pPr>
        <w:tabs>
          <w:tab w:val="left" w:pos="0"/>
          <w:tab w:val="left" w:pos="426"/>
        </w:tabs>
        <w:spacing w:after="240" w:line="240" w:lineRule="exact"/>
        <w:jc w:val="both"/>
        <w:textAlignment w:val="baseline"/>
        <w:rPr>
          <w:rFonts w:ascii="Lato" w:hAnsi="Lato" w:cs="Arial"/>
          <w:bCs/>
          <w:color w:val="000000"/>
          <w:spacing w:val="4"/>
          <w:lang w:bidi="pl-PL"/>
          <w14:cntxtAlts/>
        </w:rPr>
      </w:pPr>
      <w:r w:rsidRPr="00F12D63">
        <w:rPr>
          <w:rFonts w:ascii="Lato" w:hAnsi="Lato" w:cs="Arial"/>
          <w:color w:val="000000"/>
          <w:spacing w:val="4"/>
          <w14:cntxtAlts/>
        </w:rPr>
        <w:t xml:space="preserve">Zgodnie z </w:t>
      </w:r>
      <w:r w:rsidR="00F361F3" w:rsidRPr="00F12D63">
        <w:rPr>
          <w:rFonts w:ascii="Lato" w:hAnsi="Lato" w:cs="Arial"/>
          <w:color w:val="000000"/>
          <w:spacing w:val="4"/>
          <w14:cntxtAlts/>
        </w:rPr>
        <w:t>art</w:t>
      </w:r>
      <w:r w:rsidRPr="00F12D63">
        <w:rPr>
          <w:rFonts w:ascii="Lato" w:hAnsi="Lato" w:cs="Arial"/>
          <w:color w:val="000000"/>
          <w:spacing w:val="4"/>
          <w14:cntxtAlts/>
        </w:rPr>
        <w:t xml:space="preserve">. 11f ust. 3 specustawy drogowej, Wojewoda </w:t>
      </w:r>
      <w:r w:rsidR="00CC01AA" w:rsidRPr="00F12D63">
        <w:rPr>
          <w:rFonts w:ascii="Lato" w:hAnsi="Lato" w:cs="Arial"/>
          <w:spacing w:val="4"/>
        </w:rPr>
        <w:t>Kujawsko-Pomorski</w:t>
      </w:r>
      <w:r w:rsidR="00043A4E" w:rsidRPr="00F12D63">
        <w:rPr>
          <w:rFonts w:ascii="Lato" w:hAnsi="Lato" w:cs="Arial"/>
          <w:color w:val="000000"/>
          <w:spacing w:val="4"/>
          <w14:cntxtAlts/>
        </w:rPr>
        <w:t xml:space="preserve"> </w:t>
      </w:r>
      <w:r w:rsidRPr="00F12D63">
        <w:rPr>
          <w:rFonts w:ascii="Lato" w:hAnsi="Lato" w:cs="Arial"/>
          <w:color w:val="000000"/>
          <w:spacing w:val="4"/>
          <w14:cntxtAlts/>
        </w:rPr>
        <w:t xml:space="preserve">doręczył ww. decyzję wnioskodawcy oraz zawiadomił o jej wydaniu pozostałe strony w drodze obwieszczeń. Dotychczasowych właścicieli i użytkowników wieczystych nieruchomości objętych decyzją Wojewody </w:t>
      </w:r>
      <w:r w:rsidR="00CC01AA" w:rsidRPr="00F12D63">
        <w:rPr>
          <w:rFonts w:ascii="Lato" w:hAnsi="Lato" w:cs="Arial"/>
          <w:spacing w:val="4"/>
        </w:rPr>
        <w:t>Kujawsko-Pomorski</w:t>
      </w:r>
      <w:r w:rsidR="00CC01AA" w:rsidRPr="00F12D63">
        <w:rPr>
          <w:rFonts w:ascii="Lato" w:hAnsi="Lato" w:cs="Arial"/>
          <w:bCs/>
          <w:color w:val="000000"/>
          <w:spacing w:val="4"/>
          <w:lang w:bidi="pl-PL"/>
          <w14:cntxtAlts/>
        </w:rPr>
        <w:t>ego</w:t>
      </w:r>
      <w:r w:rsidR="00F90FE9" w:rsidRPr="00F12D63">
        <w:rPr>
          <w:rFonts w:ascii="Lato" w:hAnsi="Lato" w:cs="Arial"/>
          <w:color w:val="000000"/>
          <w:spacing w:val="4"/>
          <w14:cntxtAlts/>
        </w:rPr>
        <w:t xml:space="preserve"> </w:t>
      </w:r>
      <w:r w:rsidRPr="00F12D63">
        <w:rPr>
          <w:rFonts w:ascii="Lato" w:hAnsi="Lato" w:cs="Arial"/>
          <w:color w:val="000000"/>
          <w:spacing w:val="4"/>
          <w14:cntxtAlts/>
        </w:rPr>
        <w:t>organ</w:t>
      </w:r>
      <w:r w:rsidR="00756CF6" w:rsidRPr="00F12D63">
        <w:rPr>
          <w:rFonts w:ascii="Lato" w:hAnsi="Lato" w:cs="Arial"/>
          <w:color w:val="000000"/>
          <w:spacing w:val="4"/>
          <w14:cntxtAlts/>
        </w:rPr>
        <w:t xml:space="preserve"> </w:t>
      </w:r>
      <w:r w:rsidRPr="00F12D63">
        <w:rPr>
          <w:rFonts w:ascii="Lato" w:hAnsi="Lato" w:cs="Arial"/>
          <w:color w:val="000000"/>
          <w:spacing w:val="4"/>
          <w14:cntxtAlts/>
        </w:rPr>
        <w:t xml:space="preserve">I instancji poinformował </w:t>
      </w:r>
      <w:r w:rsidR="006A2F3A">
        <w:rPr>
          <w:rFonts w:ascii="Lato" w:hAnsi="Lato" w:cs="Arial"/>
          <w:color w:val="000000"/>
          <w:spacing w:val="4"/>
          <w14:cntxtAlts/>
        </w:rPr>
        <w:br/>
      </w:r>
      <w:r w:rsidRPr="00F12D63">
        <w:rPr>
          <w:rFonts w:ascii="Lato" w:hAnsi="Lato" w:cs="Arial"/>
          <w:color w:val="000000"/>
          <w:spacing w:val="4"/>
          <w14:cntxtAlts/>
        </w:rPr>
        <w:t>o wydaniu decyzji w drodze zawiadomie</w:t>
      </w:r>
      <w:r w:rsidR="00020762" w:rsidRPr="00F12D63">
        <w:rPr>
          <w:rFonts w:ascii="Lato" w:hAnsi="Lato" w:cs="Arial"/>
          <w:color w:val="000000"/>
          <w:spacing w:val="4"/>
          <w14:cntxtAlts/>
        </w:rPr>
        <w:t>nia</w:t>
      </w:r>
      <w:r w:rsidRPr="00F12D63">
        <w:rPr>
          <w:rFonts w:ascii="Lato" w:hAnsi="Lato" w:cs="Arial"/>
          <w:color w:val="000000"/>
          <w:spacing w:val="4"/>
          <w14:cntxtAlts/>
        </w:rPr>
        <w:t xml:space="preserve"> z dnia </w:t>
      </w:r>
      <w:r w:rsidR="007F7B21" w:rsidRPr="00F12D63">
        <w:rPr>
          <w:rFonts w:ascii="Lato" w:hAnsi="Lato" w:cs="Arial"/>
          <w:color w:val="000000"/>
          <w:spacing w:val="4"/>
          <w14:cntxtAlts/>
        </w:rPr>
        <w:t>19</w:t>
      </w:r>
      <w:r w:rsidR="00F90FE9" w:rsidRPr="00F12D63">
        <w:rPr>
          <w:rFonts w:ascii="Lato" w:hAnsi="Lato" w:cs="Arial"/>
          <w:color w:val="000000"/>
          <w:spacing w:val="4"/>
          <w14:cntxtAlts/>
        </w:rPr>
        <w:t xml:space="preserve"> </w:t>
      </w:r>
      <w:r w:rsidR="007F7B21" w:rsidRPr="00F12D63">
        <w:rPr>
          <w:rFonts w:ascii="Lato" w:hAnsi="Lato" w:cs="Arial"/>
          <w:color w:val="000000"/>
          <w:spacing w:val="4"/>
          <w14:cntxtAlts/>
        </w:rPr>
        <w:t xml:space="preserve">grudnia </w:t>
      </w:r>
      <w:r w:rsidR="00F90FE9" w:rsidRPr="00F12D63">
        <w:rPr>
          <w:rFonts w:ascii="Lato" w:hAnsi="Lato" w:cs="Arial"/>
          <w:color w:val="000000"/>
          <w:spacing w:val="4"/>
          <w14:cntxtAlts/>
        </w:rPr>
        <w:t>202</w:t>
      </w:r>
      <w:r w:rsidR="00AA6F3A">
        <w:rPr>
          <w:rFonts w:ascii="Lato" w:hAnsi="Lato" w:cs="Arial"/>
          <w:color w:val="000000"/>
          <w:spacing w:val="4"/>
          <w14:cntxtAlts/>
        </w:rPr>
        <w:t>5</w:t>
      </w:r>
      <w:r w:rsidR="00F90FE9" w:rsidRPr="00F12D63">
        <w:rPr>
          <w:rFonts w:ascii="Lato" w:hAnsi="Lato" w:cs="Arial"/>
          <w:color w:val="000000"/>
          <w:spacing w:val="4"/>
          <w14:cntxtAlts/>
        </w:rPr>
        <w:t xml:space="preserve"> r., znak: </w:t>
      </w:r>
      <w:r w:rsidR="007F7B21" w:rsidRPr="00F12D63">
        <w:rPr>
          <w:rFonts w:ascii="Lato" w:hAnsi="Lato" w:cs="Arial"/>
          <w:spacing w:val="4"/>
        </w:rPr>
        <w:t>WI.V.7820.15.2025.JB (Win.V.7820.19.2025.JB)</w:t>
      </w:r>
      <w:r w:rsidRPr="00F12D63">
        <w:rPr>
          <w:rFonts w:ascii="Lato" w:hAnsi="Lato" w:cs="Arial"/>
          <w:bCs/>
          <w:color w:val="000000"/>
          <w:spacing w:val="4"/>
          <w14:cntxtAlts/>
        </w:rPr>
        <w:t xml:space="preserve">, </w:t>
      </w:r>
      <w:r w:rsidRPr="00F12D63">
        <w:rPr>
          <w:rFonts w:ascii="Lato" w:hAnsi="Lato" w:cs="Arial"/>
          <w:color w:val="000000"/>
          <w:spacing w:val="4"/>
          <w14:cntxtAlts/>
        </w:rPr>
        <w:t>wysłan</w:t>
      </w:r>
      <w:r w:rsidR="00020762" w:rsidRPr="00F12D63">
        <w:rPr>
          <w:rFonts w:ascii="Lato" w:hAnsi="Lato" w:cs="Arial"/>
          <w:color w:val="000000"/>
          <w:spacing w:val="4"/>
          <w14:cntxtAlts/>
        </w:rPr>
        <w:t>ego</w:t>
      </w:r>
      <w:r w:rsidRPr="00F12D63">
        <w:rPr>
          <w:rFonts w:ascii="Lato" w:hAnsi="Lato" w:cs="Arial"/>
          <w:color w:val="000000"/>
          <w:spacing w:val="4"/>
          <w14:cntxtAlts/>
        </w:rPr>
        <w:t xml:space="preserve"> na adresy wskazane </w:t>
      </w:r>
      <w:r w:rsidR="006A2F3A">
        <w:rPr>
          <w:rFonts w:ascii="Lato" w:hAnsi="Lato" w:cs="Arial"/>
          <w:color w:val="000000"/>
          <w:spacing w:val="4"/>
          <w14:cntxtAlts/>
        </w:rPr>
        <w:br/>
      </w:r>
      <w:r w:rsidRPr="00F12D63">
        <w:rPr>
          <w:rFonts w:ascii="Lato" w:hAnsi="Lato" w:cs="Arial"/>
          <w:color w:val="000000"/>
          <w:spacing w:val="4"/>
          <w14:cntxtAlts/>
        </w:rPr>
        <w:t>w katastrze nieruchomości. W zawiadomieni</w:t>
      </w:r>
      <w:r w:rsidR="00F62CE0" w:rsidRPr="00F12D63">
        <w:rPr>
          <w:rFonts w:ascii="Lato" w:hAnsi="Lato" w:cs="Arial"/>
          <w:color w:val="000000"/>
          <w:spacing w:val="4"/>
          <w14:cntxtAlts/>
        </w:rPr>
        <w:t>u</w:t>
      </w:r>
      <w:r w:rsidRPr="00F12D63">
        <w:rPr>
          <w:rFonts w:ascii="Lato" w:hAnsi="Lato" w:cs="Arial"/>
          <w:color w:val="000000"/>
          <w:spacing w:val="4"/>
          <w14:cntxtAlts/>
        </w:rPr>
        <w:t xml:space="preserve"> oraz w obwieszczeniu zamieszczono, zgodnie z </w:t>
      </w:r>
      <w:r w:rsidR="00F361F3" w:rsidRPr="00F12D63">
        <w:rPr>
          <w:rFonts w:ascii="Lato" w:hAnsi="Lato" w:cs="Arial"/>
          <w:color w:val="000000"/>
          <w:spacing w:val="4"/>
          <w14:cntxtAlts/>
        </w:rPr>
        <w:t>art</w:t>
      </w:r>
      <w:r w:rsidRPr="00F12D63">
        <w:rPr>
          <w:rFonts w:ascii="Lato" w:hAnsi="Lato" w:cs="Arial"/>
          <w:color w:val="000000"/>
          <w:spacing w:val="4"/>
          <w14:cntxtAlts/>
        </w:rPr>
        <w:t xml:space="preserve">. 11f ust. 4 specustawy drogowej, informację o miejscu, w którym strony mogą zapoznać się z treścią decyzji. </w:t>
      </w:r>
    </w:p>
    <w:p w14:paraId="2D834C72" w14:textId="00042F02" w:rsidR="001B1FC4" w:rsidRPr="00F12D63" w:rsidRDefault="00AA5532" w:rsidP="004430AD">
      <w:pPr>
        <w:spacing w:after="240" w:line="240" w:lineRule="exact"/>
        <w:jc w:val="both"/>
        <w:outlineLvl w:val="0"/>
        <w:rPr>
          <w:rFonts w:ascii="Lato" w:eastAsia="Times New Roman" w:hAnsi="Lato" w:cs="Arial"/>
          <w:bCs/>
          <w:spacing w:val="4"/>
          <w:lang w:eastAsia="pl-PL"/>
          <w14:cntxtAlts/>
        </w:rPr>
      </w:pPr>
      <w:r w:rsidRPr="00F12D63">
        <w:rPr>
          <w:rFonts w:ascii="Lato" w:eastAsia="Times New Roman" w:hAnsi="Lato" w:cs="Arial"/>
          <w:bCs/>
          <w:spacing w:val="4"/>
          <w:lang w:eastAsia="pl-PL"/>
          <w14:cntxtAlts/>
        </w:rPr>
        <w:t xml:space="preserve">Badając zgodność z prawem zaskarżonej decyzji, organ odwoławczy stwierdził, że czyni ona zadość wymogom specustawy drogowej i dlatego zaskarżona decyzja Wojewody </w:t>
      </w:r>
      <w:r w:rsidR="00CC01AA" w:rsidRPr="00F12D63">
        <w:rPr>
          <w:rFonts w:ascii="Lato" w:hAnsi="Lato" w:cs="Arial"/>
          <w:spacing w:val="4"/>
        </w:rPr>
        <w:t>Kujawsko-Pomorski</w:t>
      </w:r>
      <w:r w:rsidR="00CC01AA" w:rsidRPr="00F12D63">
        <w:rPr>
          <w:rFonts w:ascii="Lato" w:hAnsi="Lato" w:cs="Arial"/>
          <w:bCs/>
          <w:color w:val="000000"/>
          <w:spacing w:val="4"/>
          <w:lang w:bidi="pl-PL"/>
          <w14:cntxtAlts/>
        </w:rPr>
        <w:t>ego</w:t>
      </w:r>
      <w:r w:rsidR="00134D3E" w:rsidRPr="00F12D63">
        <w:rPr>
          <w:rFonts w:ascii="Lato" w:eastAsia="Times New Roman" w:hAnsi="Lato" w:cs="Arial"/>
          <w:bCs/>
          <w:spacing w:val="4"/>
          <w:lang w:eastAsia="pl-PL"/>
          <w14:cntxtAlts/>
        </w:rPr>
        <w:t xml:space="preserve"> </w:t>
      </w:r>
      <w:r w:rsidRPr="00F12D63">
        <w:rPr>
          <w:rFonts w:ascii="Lato" w:eastAsia="Times New Roman" w:hAnsi="Lato" w:cs="Arial"/>
          <w:bCs/>
          <w:spacing w:val="4"/>
          <w:lang w:eastAsia="pl-PL"/>
          <w14:cntxtAlts/>
        </w:rPr>
        <w:t>została utrzymana w mocy.</w:t>
      </w:r>
      <w:r w:rsidR="0068317E" w:rsidRPr="00F12D63">
        <w:rPr>
          <w:rFonts w:ascii="Lato" w:eastAsia="Times New Roman" w:hAnsi="Lato" w:cs="Arial"/>
          <w:bCs/>
          <w:spacing w:val="4"/>
          <w:lang w:eastAsia="pl-PL"/>
          <w14:cntxtAlts/>
        </w:rPr>
        <w:t xml:space="preserve"> </w:t>
      </w:r>
    </w:p>
    <w:p w14:paraId="66E8F071" w14:textId="55EADD9D"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Rozpatrując odwołani</w:t>
      </w:r>
      <w:r>
        <w:rPr>
          <w:rFonts w:ascii="Lato" w:hAnsi="Lato" w:cs="Arial"/>
          <w:bCs/>
          <w:spacing w:val="4"/>
        </w:rPr>
        <w:t>a</w:t>
      </w:r>
      <w:r w:rsidRPr="00120FBF">
        <w:rPr>
          <w:rFonts w:ascii="Lato" w:hAnsi="Lato" w:cs="Arial"/>
          <w:bCs/>
          <w:spacing w:val="4"/>
        </w:rPr>
        <w:t xml:space="preserve"> skarżących, w pierwszej kolejności wyjaśnić należy systemową charakterystykę decyzji o zezwoleniu na realizację inwestycji drogowej. Wskazać należy, </w:t>
      </w:r>
      <w:r w:rsidRPr="00120FBF">
        <w:rPr>
          <w:rFonts w:ascii="Lato" w:hAnsi="Lato" w:cs="Arial"/>
          <w:bCs/>
          <w:spacing w:val="4"/>
        </w:rPr>
        <w:br/>
        <w:t xml:space="preserve">iż </w:t>
      </w:r>
      <w:r w:rsidRPr="00F15D91">
        <w:rPr>
          <w:rFonts w:ascii="Lato" w:hAnsi="Lato" w:cs="Arial"/>
          <w:bCs/>
          <w:spacing w:val="4"/>
        </w:rPr>
        <w:t>specustawa drogowa</w:t>
      </w:r>
      <w:r w:rsidRPr="00120FBF">
        <w:rPr>
          <w:rFonts w:ascii="Lato" w:hAnsi="Lato" w:cs="Arial"/>
          <w:bCs/>
          <w:spacing w:val="4"/>
        </w:rPr>
        <w:t xml:space="preserve">, w oparciu o której przepisy wydano zaskarżoną </w:t>
      </w:r>
      <w:r w:rsidRPr="00F15D91">
        <w:rPr>
          <w:rFonts w:ascii="Lato" w:hAnsi="Lato" w:cs="Arial"/>
          <w:bCs/>
          <w:spacing w:val="4"/>
        </w:rPr>
        <w:t xml:space="preserve">decyzję Wojewody </w:t>
      </w:r>
      <w:r>
        <w:rPr>
          <w:rFonts w:ascii="Lato" w:hAnsi="Lato" w:cs="Arial"/>
          <w:bCs/>
          <w:spacing w:val="4"/>
        </w:rPr>
        <w:t>Kujawsko-Pomorskiego</w:t>
      </w:r>
      <w:r w:rsidRPr="00120FBF">
        <w:rPr>
          <w:rFonts w:ascii="Lato" w:hAnsi="Lato" w:cs="Arial"/>
          <w:bCs/>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w:t>
      </w:r>
      <w:r>
        <w:rPr>
          <w:rFonts w:ascii="Lato" w:hAnsi="Lato" w:cs="Arial"/>
          <w:bCs/>
          <w:spacing w:val="4"/>
        </w:rPr>
        <w:br/>
      </w:r>
      <w:r w:rsidRPr="00120FBF">
        <w:rPr>
          <w:rFonts w:ascii="Lato" w:hAnsi="Lato" w:cs="Arial"/>
          <w:bCs/>
          <w:spacing w:val="4"/>
        </w:rPr>
        <w:t xml:space="preserve">Tymi okolicznościami należy uzasadniać z jednej strony znaczne zwiększenie uprawnień inwestora (decyzja o zezwoleniu na inwestycję drogową rozstrzyga jednocześnie </w:t>
      </w:r>
      <w:r w:rsidRPr="00120FBF">
        <w:rPr>
          <w:rFonts w:ascii="Lato" w:hAnsi="Lato" w:cs="Arial"/>
          <w:bCs/>
          <w:spacing w:val="4"/>
        </w:rPr>
        <w:br/>
        <w:t xml:space="preserve">o ustaleniu lokalizacji drogi, zatwierdzeniu projektu budowlanego, zatwierdza podział </w:t>
      </w:r>
      <w:r w:rsidRPr="00120FBF">
        <w:rPr>
          <w:rFonts w:ascii="Lato" w:hAnsi="Lato" w:cs="Arial"/>
          <w:bCs/>
          <w:spacing w:val="4"/>
        </w:rPr>
        <w:lastRenderedPageBreak/>
        <w:t xml:space="preserve">nieruchomości, wprowadza ograniczenia w korzystaniu z nieruchomości i orzeka </w:t>
      </w:r>
      <w:r w:rsidRPr="00120FBF">
        <w:rPr>
          <w:rFonts w:ascii="Lato" w:hAnsi="Lato" w:cs="Arial"/>
          <w:bCs/>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115D0089"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Następnie szczególnego podkreślenia wymaga to, że w postępowaniu w sprawie zezwolenia na realizację inwestycji drogowej organ jest związany wnioskiem inwestora, co do kształtu i przebiegu inwestycji. W przepisach </w:t>
      </w:r>
      <w:r w:rsidRPr="00F15D91">
        <w:rPr>
          <w:rFonts w:ascii="Lato" w:hAnsi="Lato" w:cs="Arial"/>
          <w:bCs/>
          <w:spacing w:val="4"/>
        </w:rPr>
        <w:t>specustawy drogowej</w:t>
      </w:r>
      <w:r w:rsidRPr="00120FBF">
        <w:rPr>
          <w:rFonts w:ascii="Lato" w:hAnsi="Lato" w:cs="Arial"/>
          <w:bCs/>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F15D91">
        <w:rPr>
          <w:rFonts w:ascii="Lato" w:hAnsi="Lato" w:cs="Arial"/>
          <w:bCs/>
          <w:spacing w:val="4"/>
        </w:rPr>
        <w:t>specustawy drogowej</w:t>
      </w:r>
      <w:r w:rsidRPr="00E81A5A">
        <w:rPr>
          <w:rFonts w:ascii="Lato" w:hAnsi="Lato" w:cs="Arial"/>
          <w:bCs/>
          <w:spacing w:val="4"/>
        </w:rPr>
        <w:t xml:space="preserve"> </w:t>
      </w:r>
      <w:r w:rsidRPr="00120FBF">
        <w:rPr>
          <w:rFonts w:ascii="Lato" w:hAnsi="Lato" w:cs="Arial"/>
          <w:bCs/>
          <w:spacing w:val="4"/>
        </w:rPr>
        <w:t xml:space="preserve">nakładają na organ architektoniczno-budowlany wyłącznie obowiązek oceny zgodności z prawem przedstawionej inwestycji drogowej. </w:t>
      </w:r>
    </w:p>
    <w:p w14:paraId="37EA474F"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Ponadto, zgodnie z art. 11d ust. 1 pkt 1 </w:t>
      </w:r>
      <w:r w:rsidRPr="00F15D91">
        <w:rPr>
          <w:rFonts w:ascii="Lato" w:hAnsi="Lato" w:cs="Arial"/>
          <w:bCs/>
          <w:spacing w:val="4"/>
        </w:rPr>
        <w:t>specustawy drogowej</w:t>
      </w:r>
      <w:r w:rsidRPr="00120FBF">
        <w:rPr>
          <w:rFonts w:ascii="Lato" w:hAnsi="Lato" w:cs="Arial"/>
          <w:bCs/>
          <w:spacing w:val="4"/>
        </w:rPr>
        <w:t xml:space="preserve">, to inwestor we wniosku </w:t>
      </w:r>
      <w:r w:rsidRPr="00120FBF">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120FBF">
        <w:rPr>
          <w:rFonts w:ascii="Lato" w:hAnsi="Lato" w:cs="Arial"/>
          <w:bCs/>
          <w:spacing w:val="4"/>
        </w:rPr>
        <w:br/>
        <w:t xml:space="preserve">w granicach tego wniosku, nie mają możliwości ingerowania w lokalizację inwestycji, </w:t>
      </w:r>
      <w:r w:rsidRPr="00120FBF">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15D91">
        <w:rPr>
          <w:rFonts w:ascii="Lato" w:hAnsi="Lato" w:cs="Arial"/>
          <w:bCs/>
          <w:spacing w:val="4"/>
        </w:rPr>
        <w:t>specustawy drogowej</w:t>
      </w:r>
      <w:r w:rsidRPr="00120FBF">
        <w:rPr>
          <w:rFonts w:ascii="Lato" w:hAnsi="Lato" w:cs="Arial"/>
          <w:bCs/>
          <w:spacing w:val="4"/>
        </w:rPr>
        <w:t>, bowiem stosownie</w:t>
      </w:r>
      <w:r>
        <w:rPr>
          <w:rFonts w:ascii="Lato" w:hAnsi="Lato" w:cs="Arial"/>
          <w:bCs/>
          <w:spacing w:val="4"/>
        </w:rPr>
        <w:br/>
      </w:r>
      <w:r w:rsidRPr="00120FBF">
        <w:rPr>
          <w:rFonts w:ascii="Lato" w:hAnsi="Lato" w:cs="Arial"/>
          <w:bCs/>
          <w:spacing w:val="4"/>
        </w:rPr>
        <w:t xml:space="preserve">do przepisu art. 11e </w:t>
      </w:r>
      <w:r w:rsidRPr="00F15D91">
        <w:rPr>
          <w:rFonts w:ascii="Lato" w:hAnsi="Lato" w:cs="Arial"/>
          <w:bCs/>
          <w:spacing w:val="4"/>
        </w:rPr>
        <w:t>specustawy drogowej</w:t>
      </w:r>
      <w:r w:rsidRPr="00120FBF">
        <w:rPr>
          <w:rFonts w:ascii="Lato" w:hAnsi="Lato" w:cs="Arial"/>
          <w:bCs/>
          <w:spacing w:val="4"/>
        </w:rPr>
        <w:t xml:space="preserve"> nie można uzależniać zezwolenia na realizację inwestycji drogowej od spełnienia świadczeń lub warunków nieprzewidzianych obowiązującymi przepisami (por. wyrok Naczelnego Sądu Administracyjnego z dnia</w:t>
      </w:r>
      <w:r>
        <w:rPr>
          <w:rFonts w:ascii="Lato" w:hAnsi="Lato" w:cs="Arial"/>
          <w:bCs/>
          <w:spacing w:val="4"/>
        </w:rPr>
        <w:br/>
      </w:r>
      <w:r w:rsidRPr="00120FBF">
        <w:rPr>
          <w:rFonts w:ascii="Lato" w:hAnsi="Lato" w:cs="Arial"/>
          <w:bCs/>
          <w:spacing w:val="4"/>
        </w:rPr>
        <w:t xml:space="preserve">17 kwietnia 2013 r., sygn. akt II OSK 432/13). </w:t>
      </w:r>
    </w:p>
    <w:p w14:paraId="31BE7CBD"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 </w:t>
      </w:r>
    </w:p>
    <w:p w14:paraId="73C42CBC"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Przepisy </w:t>
      </w:r>
      <w:r w:rsidRPr="00F15D91">
        <w:rPr>
          <w:rFonts w:ascii="Lato" w:hAnsi="Lato" w:cs="Arial"/>
          <w:bCs/>
          <w:spacing w:val="4"/>
        </w:rPr>
        <w:t>specustawy drogowej</w:t>
      </w:r>
      <w:r w:rsidRPr="00120FBF">
        <w:rPr>
          <w:rFonts w:ascii="Lato" w:hAnsi="Lato" w:cs="Arial"/>
          <w:bCs/>
          <w:spacing w:val="4"/>
        </w:rPr>
        <w:t xml:space="preserve"> nie zobowiązują również inwestora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47F50C7A"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F15D91">
        <w:rPr>
          <w:rFonts w:ascii="Lato" w:hAnsi="Lato" w:cs="Arial"/>
          <w:bCs/>
          <w:spacing w:val="4"/>
        </w:rPr>
        <w:t>specustawy drogowej</w:t>
      </w:r>
      <w:r w:rsidRPr="00120FBF">
        <w:rPr>
          <w:rFonts w:ascii="Lato" w:hAnsi="Lato" w:cs="Arial"/>
          <w:bCs/>
          <w:spacing w:val="4"/>
        </w:rPr>
        <w:t xml:space="preserve"> nie można uzależniać zezwolenia na realizację inwestycji drogowej od spełnienia świadczeń</w:t>
      </w:r>
      <w:r>
        <w:rPr>
          <w:rFonts w:ascii="Lato" w:hAnsi="Lato" w:cs="Arial"/>
          <w:bCs/>
          <w:spacing w:val="4"/>
        </w:rPr>
        <w:br/>
      </w:r>
      <w:r w:rsidRPr="00120FBF">
        <w:rPr>
          <w:rFonts w:ascii="Lato" w:hAnsi="Lato" w:cs="Arial"/>
          <w:bCs/>
          <w:spacing w:val="4"/>
        </w:rPr>
        <w:t xml:space="preserve">lub warunków nieprzewidzianych obowiązującymi przepisami. Stanowisko to jest ugruntowane i jednolite w orzecznictwie sądów administracyjnych i zostanie powołane </w:t>
      </w:r>
      <w:r w:rsidRPr="00120FBF">
        <w:rPr>
          <w:rFonts w:ascii="Lato" w:hAnsi="Lato" w:cs="Arial"/>
          <w:bCs/>
          <w:spacing w:val="4"/>
        </w:rPr>
        <w:br/>
        <w:t xml:space="preserve">w dalszej części uzasadnienia niniejszej decyzji. </w:t>
      </w:r>
    </w:p>
    <w:p w14:paraId="1EEC789E"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lastRenderedPageBreak/>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120FBF">
        <w:rPr>
          <w:rFonts w:ascii="Lato" w:hAnsi="Lato" w:cs="Arial"/>
          <w:bCs/>
          <w:spacing w:val="4"/>
        </w:rPr>
        <w:br/>
        <w:t xml:space="preserve">to jednak, że taka decyzja o zezwoleniu na realizację inwestycji drogowej jest wadliwa. </w:t>
      </w:r>
    </w:p>
    <w:p w14:paraId="70DC0622" w14:textId="77777777" w:rsidR="00E54980" w:rsidRPr="00120FBF" w:rsidRDefault="00E54980" w:rsidP="00E54980">
      <w:pPr>
        <w:spacing w:after="240" w:line="240" w:lineRule="exact"/>
        <w:jc w:val="both"/>
        <w:rPr>
          <w:rFonts w:ascii="Lato" w:hAnsi="Lato" w:cs="Arial"/>
          <w:bCs/>
          <w:spacing w:val="4"/>
        </w:rPr>
      </w:pPr>
      <w:r w:rsidRPr="00F15D91">
        <w:rPr>
          <w:rFonts w:ascii="Lato" w:hAnsi="Lato" w:cs="Arial"/>
          <w:bCs/>
          <w:spacing w:val="4"/>
        </w:rPr>
        <w:t>Specustawa drogowa</w:t>
      </w:r>
      <w:r w:rsidRPr="00120FBF">
        <w:rPr>
          <w:rFonts w:ascii="Lato" w:hAnsi="Lato" w:cs="Arial"/>
          <w:bCs/>
          <w:spacing w:val="4"/>
        </w:rPr>
        <w:t xml:space="preserve"> przyjęła więc bardzo szybki i „bezdyskusyjny” tryb postępowania wywłaszczeniowego. Może on budzić wątpliwości co do swoich ekonomicznych </w:t>
      </w:r>
      <w:r w:rsidRPr="00120FBF">
        <w:rPr>
          <w:rFonts w:ascii="Lato" w:hAnsi="Lato" w:cs="Arial"/>
          <w:bCs/>
          <w:spacing w:val="4"/>
        </w:rPr>
        <w:b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w:t>
      </w:r>
    </w:p>
    <w:p w14:paraId="43E44428" w14:textId="77777777" w:rsidR="00E54980" w:rsidRPr="00120FBF"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Wprowadzenie regulacji prawnej, polegającej m.in. na uproszczeniu postępowania </w:t>
      </w:r>
      <w:r w:rsidRPr="00120FBF">
        <w:rPr>
          <w:rFonts w:ascii="Lato" w:hAnsi="Lato" w:cs="Arial"/>
          <w:bCs/>
          <w:spacing w:val="4"/>
        </w:rPr>
        <w:br/>
        <w:t xml:space="preserve">w sprawie nabywania nieruchomości położonych na terenach przeznaczonych </w:t>
      </w:r>
      <w:r w:rsidRPr="00120FBF">
        <w:rPr>
          <w:rFonts w:ascii="Lato" w:hAnsi="Lato" w:cs="Arial"/>
          <w:bCs/>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120FBF">
        <w:rPr>
          <w:rFonts w:ascii="Lato" w:hAnsi="Lato" w:cs="Arial"/>
          <w:bCs/>
          <w:spacing w:val="4"/>
        </w:rPr>
        <w:br/>
        <w:t xml:space="preserve">z dnia 13 stycznia 2015 r., sygn. akt SK 17/13, publ. OTK-A 2015/1/5 wyrok z dnia </w:t>
      </w:r>
      <w:r w:rsidRPr="00120FBF">
        <w:rPr>
          <w:rFonts w:ascii="Lato" w:hAnsi="Lato" w:cs="Arial"/>
          <w:bCs/>
          <w:spacing w:val="4"/>
        </w:rPr>
        <w:br/>
        <w:t xml:space="preserve">6 czerwca 2006 r., sygn. akt K 23/05, publ. OTK ZU nr 6/A/2006, poz. 62; wyrok z dnia 16 października 2012 r., sygn. akt K 4/10, publ. OTK ZU nr 9/A/2012, poz. 106). </w:t>
      </w:r>
    </w:p>
    <w:p w14:paraId="27178B79" w14:textId="77777777" w:rsidR="00E54980" w:rsidRDefault="00E54980" w:rsidP="00E54980">
      <w:pPr>
        <w:spacing w:after="240" w:line="240" w:lineRule="exact"/>
        <w:jc w:val="both"/>
        <w:rPr>
          <w:rFonts w:ascii="Lato" w:hAnsi="Lato" w:cs="Arial"/>
          <w:bCs/>
          <w:spacing w:val="4"/>
        </w:rPr>
      </w:pPr>
      <w:r w:rsidRPr="00120FBF">
        <w:rPr>
          <w:rFonts w:ascii="Lato" w:hAnsi="Lato" w:cs="Arial"/>
          <w:bCs/>
          <w:spacing w:val="4"/>
        </w:rPr>
        <w:t xml:space="preserve">Powyższe potwierdza bogate orzecznictwo sadowoadministracyjne dotyczące spraw </w:t>
      </w:r>
      <w:r w:rsidRPr="00120FBF">
        <w:rPr>
          <w:rFonts w:ascii="Lato" w:hAnsi="Lato" w:cs="Arial"/>
          <w:bCs/>
          <w:spacing w:val="4"/>
        </w:rPr>
        <w:br/>
        <w:t xml:space="preserve">z zakresu inwestycji drogowych prowadzonych na podstawie </w:t>
      </w:r>
      <w:r w:rsidRPr="00F15D91">
        <w:rPr>
          <w:rFonts w:ascii="Lato" w:hAnsi="Lato" w:cs="Arial"/>
          <w:bCs/>
          <w:spacing w:val="4"/>
        </w:rPr>
        <w:t>specustawy drogowej</w:t>
      </w:r>
      <w:r w:rsidRPr="00120FBF">
        <w:rPr>
          <w:rFonts w:ascii="Lato" w:hAnsi="Lato" w:cs="Arial"/>
          <w:bCs/>
          <w:spacing w:val="4"/>
        </w:rPr>
        <w:t>,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w:t>
      </w:r>
      <w:r>
        <w:rPr>
          <w:rFonts w:ascii="Lato" w:hAnsi="Lato" w:cs="Arial"/>
          <w:bCs/>
          <w:spacing w:val="4"/>
        </w:rPr>
        <w:br/>
      </w:r>
      <w:r w:rsidRPr="00120FBF">
        <w:rPr>
          <w:rFonts w:ascii="Lato" w:hAnsi="Lato" w:cs="Arial"/>
          <w:bCs/>
          <w:spacing w:val="4"/>
        </w:rPr>
        <w:t xml:space="preserve">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120FBF">
        <w:rPr>
          <w:rFonts w:ascii="Lato" w:hAnsi="Lato" w:cs="Arial"/>
          <w:bCs/>
          <w:spacing w:val="4"/>
        </w:rPr>
        <w:br/>
        <w:t xml:space="preserve">w szczególności co do wyboru nieruchomości objętych decyzją. W żadnym razie nie może być w takiej sytuacji mowy o niedopuszczalnej ingerencji. Zakres badania przez organy </w:t>
      </w:r>
      <w:r w:rsidRPr="00120FBF">
        <w:rPr>
          <w:rFonts w:ascii="Lato" w:hAnsi="Lato" w:cs="Arial"/>
          <w:bCs/>
          <w:spacing w:val="4"/>
        </w:rPr>
        <w:br/>
        <w:t xml:space="preserve">w kwestiach badania zasadności "wywłaszczenia" i badania zasadności określonego przebiegu drogi, ogranicza się do kontroli zgodności z przepisami wariantu przedstawionego przez wnioskodawcę bez prawa do dokonywania zmian </w:t>
      </w:r>
      <w:r w:rsidRPr="00120FBF">
        <w:rPr>
          <w:rFonts w:ascii="Lato" w:hAnsi="Lato" w:cs="Arial"/>
          <w:bCs/>
          <w:spacing w:val="4"/>
        </w:rPr>
        <w:b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120FBF">
        <w:rPr>
          <w:rFonts w:ascii="Lato" w:hAnsi="Lato" w:cs="Arial"/>
          <w:bCs/>
          <w:spacing w:val="4"/>
        </w:rPr>
        <w:br/>
      </w:r>
      <w:r w:rsidRPr="00120FBF">
        <w:rPr>
          <w:rFonts w:ascii="Lato" w:hAnsi="Lato" w:cs="Arial"/>
          <w:bCs/>
          <w:spacing w:val="4"/>
        </w:rPr>
        <w:lastRenderedPageBreak/>
        <w:t>z dnia 14 września 2021 r. sygn. akt II OSK 1332/21, z dnia 30 września 2021 r. sygn. akt II OSK 193/21).</w:t>
      </w:r>
    </w:p>
    <w:p w14:paraId="5CD2327B" w14:textId="768928BD" w:rsidR="00E54980" w:rsidRPr="00656773" w:rsidRDefault="00E54980" w:rsidP="00E54980">
      <w:pPr>
        <w:pStyle w:val="Bezodstpw"/>
        <w:spacing w:before="240" w:after="240" w:line="240" w:lineRule="exact"/>
        <w:jc w:val="both"/>
        <w:rPr>
          <w:rFonts w:ascii="Lato" w:hAnsi="Lato" w:cs="Arial"/>
          <w:bCs/>
          <w:spacing w:val="4"/>
        </w:rPr>
      </w:pPr>
      <w:r w:rsidRPr="00656773">
        <w:rPr>
          <w:rFonts w:ascii="Lato" w:hAnsi="Lato" w:cs="Arial"/>
          <w:bCs/>
          <w:spacing w:val="4"/>
        </w:rPr>
        <w:t>Mając na uwadze wyżej opisaną systemową charakterystykę decyzji o zezwoleniu</w:t>
      </w:r>
      <w:r w:rsidR="00F5339B">
        <w:rPr>
          <w:rFonts w:ascii="Lato" w:hAnsi="Lato" w:cs="Arial"/>
          <w:bCs/>
          <w:spacing w:val="4"/>
        </w:rPr>
        <w:br/>
      </w:r>
      <w:r w:rsidRPr="00656773">
        <w:rPr>
          <w:rFonts w:ascii="Lato" w:hAnsi="Lato" w:cs="Arial"/>
          <w:bCs/>
          <w:spacing w:val="4"/>
        </w:rPr>
        <w:t>na realizację inwestycji drogowej i po przeanalizowaniu zebranego w sprawie materiału dowodowego, w tym stanowiska inwestora, jak również zarzutów zawartych</w:t>
      </w:r>
      <w:r w:rsidR="00F5339B">
        <w:rPr>
          <w:rFonts w:ascii="Lato" w:hAnsi="Lato" w:cs="Arial"/>
          <w:bCs/>
          <w:spacing w:val="4"/>
        </w:rPr>
        <w:br/>
      </w:r>
      <w:r w:rsidRPr="00656773">
        <w:rPr>
          <w:rFonts w:ascii="Lato" w:hAnsi="Lato" w:cs="Arial"/>
          <w:bCs/>
          <w:spacing w:val="4"/>
        </w:rPr>
        <w:t>w odwołaniu</w:t>
      </w:r>
      <w:r w:rsidR="000F4E76">
        <w:rPr>
          <w:rFonts w:ascii="Lato" w:hAnsi="Lato" w:cs="Arial"/>
          <w:bCs/>
          <w:spacing w:val="4"/>
        </w:rPr>
        <w:t xml:space="preserve"> i pismach uzupełniających</w:t>
      </w:r>
      <w:r w:rsidRPr="00656773">
        <w:rPr>
          <w:rFonts w:ascii="Lato" w:hAnsi="Lato" w:cs="Arial"/>
          <w:bCs/>
          <w:spacing w:val="4"/>
        </w:rPr>
        <w:t>, Minister stwierdza, że rozwiązania projektowe – w zakresie dotyczącym interesu prawnego skarżąc</w:t>
      </w:r>
      <w:r w:rsidR="000F4E76">
        <w:rPr>
          <w:rFonts w:ascii="Lato" w:hAnsi="Lato" w:cs="Arial"/>
          <w:bCs/>
          <w:spacing w:val="4"/>
        </w:rPr>
        <w:t>ych</w:t>
      </w:r>
      <w:r w:rsidRPr="00656773">
        <w:rPr>
          <w:rFonts w:ascii="Lato" w:hAnsi="Lato" w:cs="Arial"/>
          <w:bCs/>
          <w:spacing w:val="4"/>
        </w:rPr>
        <w:t xml:space="preserve"> stron - zatwierdzone w decyzji Wojewody </w:t>
      </w:r>
      <w:r w:rsidR="000F4E76">
        <w:rPr>
          <w:rFonts w:ascii="Lato" w:hAnsi="Lato" w:cs="Arial"/>
          <w:bCs/>
          <w:spacing w:val="4"/>
        </w:rPr>
        <w:t>Kujawsko-Pomorskiego</w:t>
      </w:r>
      <w:r w:rsidRPr="00656773">
        <w:rPr>
          <w:rFonts w:ascii="Lato" w:hAnsi="Lato" w:cs="Arial"/>
          <w:bCs/>
          <w:spacing w:val="4"/>
        </w:rPr>
        <w:t xml:space="preserve"> są prawidłowe. </w:t>
      </w:r>
    </w:p>
    <w:p w14:paraId="45F882E8" w14:textId="61A4A422" w:rsidR="001E29DF" w:rsidRPr="00515235" w:rsidRDefault="001E29DF" w:rsidP="001E29DF">
      <w:pPr>
        <w:spacing w:after="240" w:line="240" w:lineRule="exact"/>
        <w:jc w:val="both"/>
        <w:rPr>
          <w:rFonts w:ascii="Lato" w:hAnsi="Lato" w:cs="Arial"/>
          <w:bCs/>
          <w:spacing w:val="4"/>
          <w:lang w:eastAsia="zh-CN"/>
          <w14:cntxtAlts/>
        </w:rPr>
      </w:pPr>
      <w:r w:rsidRPr="00515235">
        <w:rPr>
          <w:rFonts w:ascii="Lato" w:eastAsia="Times New Roman" w:hAnsi="Lato" w:cs="Arial"/>
          <w:color w:val="000000"/>
          <w:spacing w:val="4"/>
          <w:lang w:eastAsia="pl-PL"/>
          <w14:cntxtAlts/>
        </w:rPr>
        <w:t xml:space="preserve">Skarżący w </w:t>
      </w:r>
      <w:r>
        <w:rPr>
          <w:rFonts w:ascii="Lato" w:eastAsia="Times New Roman" w:hAnsi="Lato" w:cs="Arial"/>
          <w:color w:val="000000"/>
          <w:spacing w:val="4"/>
          <w:lang w:eastAsia="pl-PL"/>
          <w14:cntxtAlts/>
        </w:rPr>
        <w:t xml:space="preserve">odwołaniu oraz </w:t>
      </w:r>
      <w:r w:rsidRPr="00515235">
        <w:rPr>
          <w:rFonts w:ascii="Lato" w:eastAsia="Times New Roman" w:hAnsi="Lato" w:cs="Arial"/>
          <w:color w:val="000000"/>
          <w:spacing w:val="4"/>
          <w:lang w:eastAsia="pl-PL"/>
          <w14:cntxtAlts/>
        </w:rPr>
        <w:t xml:space="preserve">pismach </w:t>
      </w:r>
      <w:r>
        <w:rPr>
          <w:rFonts w:ascii="Lato" w:eastAsia="Times New Roman" w:hAnsi="Lato" w:cs="Arial"/>
          <w:color w:val="000000"/>
          <w:spacing w:val="4"/>
          <w:lang w:eastAsia="pl-PL"/>
          <w14:cntxtAlts/>
        </w:rPr>
        <w:t>uzupełniających składanych</w:t>
      </w:r>
      <w:r w:rsidRPr="00515235">
        <w:rPr>
          <w:rFonts w:ascii="Lato" w:eastAsia="Times New Roman" w:hAnsi="Lato" w:cs="Arial"/>
          <w:color w:val="000000"/>
          <w:spacing w:val="4"/>
          <w:lang w:eastAsia="pl-PL"/>
          <w14:cntxtAlts/>
        </w:rPr>
        <w:t xml:space="preserve"> w toku postępowania odwoławczego wielokrotnie wskazuj</w:t>
      </w:r>
      <w:r>
        <w:rPr>
          <w:rFonts w:ascii="Lato" w:eastAsia="Times New Roman" w:hAnsi="Lato" w:cs="Arial"/>
          <w:color w:val="000000"/>
          <w:spacing w:val="4"/>
          <w:lang w:eastAsia="pl-PL"/>
          <w14:cntxtAlts/>
        </w:rPr>
        <w:t>ą</w:t>
      </w:r>
      <w:r w:rsidRPr="00515235">
        <w:rPr>
          <w:rFonts w:ascii="Lato" w:eastAsia="Times New Roman" w:hAnsi="Lato" w:cs="Arial"/>
          <w:color w:val="000000"/>
          <w:spacing w:val="4"/>
          <w:lang w:eastAsia="pl-PL"/>
          <w14:cntxtAlts/>
        </w:rPr>
        <w:t xml:space="preserve">, </w:t>
      </w:r>
      <w:r w:rsidRPr="00515235">
        <w:rPr>
          <w:rFonts w:ascii="Lato" w:hAnsi="Lato" w:cs="Arial"/>
          <w:bCs/>
          <w:spacing w:val="4"/>
          <w:lang w:eastAsia="zh-CN" w:bidi="pl-PL"/>
          <w14:cntxtAlts/>
        </w:rPr>
        <w:t xml:space="preserve">iż </w:t>
      </w:r>
      <w:r w:rsidR="00C14B3B">
        <w:rPr>
          <w:rFonts w:ascii="Lato" w:hAnsi="Lato" w:cs="Arial"/>
          <w:bCs/>
          <w:spacing w:val="4"/>
          <w:lang w:eastAsia="zh-CN" w:bidi="pl-PL"/>
          <w14:cntxtAlts/>
        </w:rPr>
        <w:t xml:space="preserve">ich </w:t>
      </w:r>
      <w:r w:rsidRPr="00515235">
        <w:rPr>
          <w:rFonts w:ascii="Lato" w:hAnsi="Lato" w:cs="Arial"/>
          <w:bCs/>
          <w:spacing w:val="4"/>
          <w:lang w:eastAsia="zh-CN" w:bidi="pl-PL"/>
          <w14:cntxtAlts/>
        </w:rPr>
        <w:t>wątpliwości budzi wydanie zaskarżonej decyzji w oparciu</w:t>
      </w:r>
      <w:r w:rsidR="00F5339B">
        <w:rPr>
          <w:rFonts w:ascii="Lato" w:hAnsi="Lato" w:cs="Arial"/>
          <w:bCs/>
          <w:spacing w:val="4"/>
          <w:lang w:eastAsia="zh-CN" w:bidi="pl-PL"/>
          <w14:cntxtAlts/>
        </w:rPr>
        <w:t xml:space="preserve"> </w:t>
      </w:r>
      <w:r w:rsidRPr="00515235">
        <w:rPr>
          <w:rFonts w:ascii="Lato" w:hAnsi="Lato" w:cs="Arial"/>
          <w:bCs/>
          <w:spacing w:val="4"/>
          <w:lang w:eastAsia="zh-CN" w:bidi="pl-PL"/>
          <w14:cntxtAlts/>
        </w:rPr>
        <w:t xml:space="preserve">o decyzję o środowiskowych uwarunkowaniach, </w:t>
      </w:r>
      <w:r w:rsidRPr="00515235">
        <w:rPr>
          <w:rFonts w:ascii="Lato" w:hAnsi="Lato" w:cs="Arial"/>
          <w:bCs/>
          <w:spacing w:val="4"/>
          <w:lang w:eastAsia="zh-CN"/>
          <w14:cntxtAlts/>
        </w:rPr>
        <w:t xml:space="preserve"> zarzucając:</w:t>
      </w:r>
    </w:p>
    <w:p w14:paraId="69C2E322" w14:textId="10273AA1" w:rsidR="001E29DF" w:rsidRPr="00515235" w:rsidRDefault="001E29DF" w:rsidP="001E29DF">
      <w:pPr>
        <w:pStyle w:val="Akapitzlist"/>
        <w:numPr>
          <w:ilvl w:val="0"/>
          <w:numId w:val="19"/>
        </w:numPr>
        <w:spacing w:after="240" w:line="240" w:lineRule="exact"/>
        <w:ind w:left="357" w:hanging="357"/>
        <w:contextualSpacing w:val="0"/>
        <w:jc w:val="both"/>
        <w:rPr>
          <w:rFonts w:ascii="Lato" w:hAnsi="Lato" w:cs="Arial"/>
          <w:bCs/>
          <w:spacing w:val="4"/>
          <w:sz w:val="22"/>
          <w:szCs w:val="22"/>
          <w:lang w:eastAsia="zh-CN" w:bidi="pl-PL"/>
          <w14:cntxtAlts/>
        </w:rPr>
      </w:pPr>
      <w:r w:rsidRPr="00515235">
        <w:rPr>
          <w:rFonts w:ascii="Lato" w:hAnsi="Lato" w:cs="Arial"/>
          <w:bCs/>
          <w:spacing w:val="4"/>
          <w:sz w:val="22"/>
          <w:szCs w:val="22"/>
          <w:lang w:eastAsia="zh-CN" w:bidi="pl-PL"/>
          <w14:cntxtAlts/>
        </w:rPr>
        <w:t>naruszenie art. 97 § 1 pkt 4 kpa</w:t>
      </w:r>
      <w:r>
        <w:rPr>
          <w:rFonts w:ascii="Lato" w:hAnsi="Lato" w:cs="Arial"/>
          <w:bCs/>
          <w:spacing w:val="4"/>
          <w:sz w:val="22"/>
          <w:szCs w:val="22"/>
          <w:lang w:eastAsia="zh-CN" w:bidi="pl-PL"/>
          <w14:cntxtAlts/>
        </w:rPr>
        <w:t xml:space="preserve"> poprzez wydanie decyzji Wojewody Kujawsko-Pomorskiego </w:t>
      </w:r>
      <w:r w:rsidRPr="00515235">
        <w:rPr>
          <w:rFonts w:ascii="Lato" w:hAnsi="Lato" w:cs="Arial"/>
          <w:bCs/>
          <w:spacing w:val="4"/>
          <w:sz w:val="22"/>
          <w:szCs w:val="22"/>
          <w:lang w:eastAsia="zh-CN" w:bidi="pl-PL"/>
          <w14:cntxtAlts/>
        </w:rPr>
        <w:t>pomimo istnienia zagadnienia wstępnego w postaci toczących się przed Generalnym Dyrektorem Ochrony Środowiska postępowań nadzwyczajnych dotyczących bytu prawnego decyzji</w:t>
      </w:r>
      <w:r w:rsidR="00F5339B">
        <w:rPr>
          <w:rFonts w:ascii="Lato" w:hAnsi="Lato" w:cs="Arial"/>
          <w:bCs/>
          <w:spacing w:val="4"/>
          <w:sz w:val="22"/>
          <w:szCs w:val="22"/>
          <w:lang w:eastAsia="zh-CN" w:bidi="pl-PL"/>
          <w14:cntxtAlts/>
        </w:rPr>
        <w:t xml:space="preserve"> </w:t>
      </w:r>
      <w:r w:rsidRPr="00515235">
        <w:rPr>
          <w:rFonts w:ascii="Lato" w:hAnsi="Lato" w:cs="Arial"/>
          <w:bCs/>
          <w:spacing w:val="4"/>
          <w:sz w:val="22"/>
          <w:szCs w:val="22"/>
          <w:lang w:eastAsia="zh-CN" w:bidi="pl-PL"/>
          <w14:cntxtAlts/>
        </w:rPr>
        <w:t xml:space="preserve">o środowiskowych uwarunkowaniach, </w:t>
      </w:r>
    </w:p>
    <w:p w14:paraId="74907BEB" w14:textId="151547BA" w:rsidR="001E29DF" w:rsidRPr="00515235" w:rsidRDefault="001E29DF" w:rsidP="001E29DF">
      <w:pPr>
        <w:pStyle w:val="Akapitzlist"/>
        <w:numPr>
          <w:ilvl w:val="0"/>
          <w:numId w:val="19"/>
        </w:numPr>
        <w:spacing w:after="240" w:line="240" w:lineRule="exact"/>
        <w:ind w:left="357" w:hanging="357"/>
        <w:contextualSpacing w:val="0"/>
        <w:jc w:val="both"/>
        <w:rPr>
          <w:rFonts w:ascii="Lato" w:hAnsi="Lato" w:cs="Arial"/>
          <w:bCs/>
          <w:spacing w:val="4"/>
          <w:sz w:val="22"/>
          <w:szCs w:val="22"/>
          <w:lang w:eastAsia="zh-CN" w:bidi="pl-PL"/>
          <w14:cntxtAlts/>
        </w:rPr>
      </w:pPr>
      <w:r w:rsidRPr="00515235">
        <w:rPr>
          <w:rFonts w:ascii="Lato" w:hAnsi="Lato" w:cs="Arial"/>
          <w:bCs/>
          <w:spacing w:val="4"/>
          <w:sz w:val="22"/>
          <w:szCs w:val="22"/>
          <w:lang w:eastAsia="zh-CN" w:bidi="pl-PL"/>
          <w14:cntxtAlts/>
        </w:rPr>
        <w:t xml:space="preserve">naruszenie art. 72 ust. 1 pkt 1 </w:t>
      </w:r>
      <w:r w:rsidRPr="00515235">
        <w:rPr>
          <w:rFonts w:ascii="Lato" w:hAnsi="Lato" w:cs="Arial"/>
          <w:color w:val="000000"/>
          <w:spacing w:val="4"/>
          <w:sz w:val="22"/>
          <w:szCs w:val="22"/>
        </w:rPr>
        <w:t>ustawy z dnia 3 października 2008 r. o udostępnianiu informacji o środowisku i jego ochronie, udziale społeczeństwa w ochronie środowiska oraz o ocenach oddziaływania na środowisko (Dz. U. z 2026 r. poz. 670</w:t>
      </w:r>
      <w:r>
        <w:rPr>
          <w:rFonts w:ascii="Lato" w:hAnsi="Lato" w:cs="Arial"/>
          <w:color w:val="000000"/>
          <w:spacing w:val="4"/>
          <w:sz w:val="22"/>
          <w:szCs w:val="22"/>
        </w:rPr>
        <w:br/>
      </w:r>
      <w:r w:rsidRPr="00515235">
        <w:rPr>
          <w:rFonts w:ascii="Lato" w:hAnsi="Lato" w:cs="Arial"/>
          <w:color w:val="000000"/>
          <w:spacing w:val="4"/>
          <w:sz w:val="22"/>
          <w:szCs w:val="22"/>
        </w:rPr>
        <w:t>z późn. zm.), zwanej dalej „uooś”</w:t>
      </w:r>
      <w:r w:rsidRPr="00515235">
        <w:rPr>
          <w:rFonts w:ascii="Lato" w:hAnsi="Lato" w:cs="Arial"/>
          <w:bCs/>
          <w:spacing w:val="4"/>
          <w:sz w:val="22"/>
          <w:szCs w:val="22"/>
          <w:lang w:eastAsia="zh-CN" w:bidi="pl-PL"/>
          <w14:cntxtAlts/>
        </w:rPr>
        <w:t>, poprzez przyjęcie istnienia stabilnej i niebudzącej wątpliwości decyzji środowiskowej, mimo że jej legalność i skuteczność stanowią przedmiot kontroli w trybach nadzwyczajnych,</w:t>
      </w:r>
    </w:p>
    <w:p w14:paraId="343F38F4" w14:textId="3D34BA4A" w:rsidR="001E29DF" w:rsidRPr="0090188C" w:rsidRDefault="001E29DF" w:rsidP="0090188C">
      <w:pPr>
        <w:pStyle w:val="Akapitzlist"/>
        <w:numPr>
          <w:ilvl w:val="0"/>
          <w:numId w:val="19"/>
        </w:numPr>
        <w:spacing w:after="240" w:line="240" w:lineRule="exact"/>
        <w:ind w:left="357" w:hanging="357"/>
        <w:contextualSpacing w:val="0"/>
        <w:jc w:val="both"/>
        <w:rPr>
          <w:rFonts w:ascii="Lato" w:hAnsi="Lato" w:cs="Arial"/>
          <w:bCs/>
          <w:spacing w:val="4"/>
          <w:sz w:val="22"/>
          <w:szCs w:val="22"/>
          <w:lang w:eastAsia="zh-CN" w:bidi="pl-PL"/>
          <w14:cntxtAlts/>
        </w:rPr>
      </w:pPr>
      <w:r w:rsidRPr="00515235">
        <w:rPr>
          <w:rFonts w:ascii="Lato" w:hAnsi="Lato" w:cs="Arial"/>
          <w:bCs/>
          <w:spacing w:val="4"/>
          <w:sz w:val="22"/>
          <w:szCs w:val="22"/>
          <w:lang w:eastAsia="zh-CN" w:bidi="pl-PL"/>
          <w14:cntxtAlts/>
        </w:rPr>
        <w:t>naruszenie art. 80 ust. 2 uooś poprzez wydanie decyzji środowiskowej nr 3/2017</w:t>
      </w:r>
      <w:r w:rsidRPr="00515235">
        <w:rPr>
          <w:rFonts w:ascii="Lato" w:hAnsi="Lato" w:cs="Arial"/>
          <w:bCs/>
          <w:spacing w:val="4"/>
          <w:sz w:val="22"/>
          <w:szCs w:val="22"/>
          <w:lang w:eastAsia="zh-CN" w:bidi="pl-PL"/>
          <w14:cntxtAlts/>
        </w:rPr>
        <w:br/>
        <w:t>z pominięciem ustaleń planu miejscowego,</w:t>
      </w:r>
    </w:p>
    <w:p w14:paraId="3BD5F4AE" w14:textId="0439A644" w:rsidR="003D7A8B" w:rsidRDefault="001E29DF" w:rsidP="003D7A8B">
      <w:pPr>
        <w:pStyle w:val="Akapitzlist"/>
        <w:numPr>
          <w:ilvl w:val="0"/>
          <w:numId w:val="19"/>
        </w:numPr>
        <w:spacing w:after="240" w:line="240" w:lineRule="exact"/>
        <w:ind w:left="357" w:hanging="357"/>
        <w:contextualSpacing w:val="0"/>
        <w:jc w:val="both"/>
        <w:rPr>
          <w:rFonts w:ascii="Lato" w:hAnsi="Lato" w:cs="Arial"/>
          <w:bCs/>
          <w:spacing w:val="4"/>
          <w:sz w:val="22"/>
          <w:szCs w:val="22"/>
          <w:lang w:eastAsia="zh-CN" w:bidi="pl-PL"/>
          <w14:cntxtAlts/>
        </w:rPr>
      </w:pPr>
      <w:r w:rsidRPr="0090188C">
        <w:rPr>
          <w:rFonts w:ascii="Lato" w:hAnsi="Lato" w:cs="Arial"/>
          <w:bCs/>
          <w:spacing w:val="4"/>
          <w:sz w:val="22"/>
          <w:szCs w:val="22"/>
          <w:lang w:eastAsia="zh-CN" w:bidi="pl-PL"/>
          <w14:cntxtAlts/>
        </w:rPr>
        <w:t>niezgodność decyzji środowiskowej z aktualnym zakresem inwestycji poprzez zmianę parametrów inwestycji oraz jej oddziaływania</w:t>
      </w:r>
      <w:r w:rsidR="00C14B3B">
        <w:rPr>
          <w:rFonts w:ascii="Lato" w:hAnsi="Lato" w:cs="Arial"/>
          <w:bCs/>
          <w:spacing w:val="4"/>
          <w:sz w:val="22"/>
          <w:szCs w:val="22"/>
          <w:lang w:eastAsia="zh-CN" w:bidi="pl-PL"/>
          <w14:cntxtAlts/>
        </w:rPr>
        <w:t>,</w:t>
      </w:r>
    </w:p>
    <w:p w14:paraId="22491BE3" w14:textId="32AC201F" w:rsidR="00E9294C" w:rsidRPr="003D7A8B" w:rsidRDefault="003D7A8B" w:rsidP="003D7A8B">
      <w:pPr>
        <w:pStyle w:val="Akapitzlist"/>
        <w:numPr>
          <w:ilvl w:val="0"/>
          <w:numId w:val="19"/>
        </w:numPr>
        <w:spacing w:after="240" w:line="240" w:lineRule="exact"/>
        <w:ind w:left="357" w:hanging="357"/>
        <w:contextualSpacing w:val="0"/>
        <w:jc w:val="both"/>
        <w:rPr>
          <w:rFonts w:ascii="Lato" w:hAnsi="Lato" w:cs="Arial"/>
          <w:bCs/>
          <w:spacing w:val="4"/>
          <w:sz w:val="20"/>
          <w:szCs w:val="20"/>
          <w:lang w:eastAsia="zh-CN" w:bidi="pl-PL"/>
          <w14:cntxtAlts/>
        </w:rPr>
      </w:pPr>
      <w:r w:rsidRPr="0090188C">
        <w:rPr>
          <w:rFonts w:ascii="Lato" w:hAnsi="Lato" w:cs="Arial"/>
          <w:spacing w:val="4"/>
          <w:sz w:val="22"/>
          <w:szCs w:val="22"/>
        </w:rPr>
        <w:t>naruszenie przepisów uooś poprzez zaniechanie przeprowadzenia ponownej oceny oddziaływania przedsięwzięcia na środowisko</w:t>
      </w:r>
      <w:r w:rsidR="00C14B3B">
        <w:rPr>
          <w:rFonts w:ascii="Lato" w:hAnsi="Lato" w:cs="Arial"/>
          <w:spacing w:val="4"/>
          <w:sz w:val="22"/>
          <w:szCs w:val="22"/>
        </w:rPr>
        <w:t>,</w:t>
      </w:r>
    </w:p>
    <w:p w14:paraId="3DE59A49" w14:textId="11260995" w:rsidR="0021175C" w:rsidRDefault="0021175C" w:rsidP="001E29DF">
      <w:pPr>
        <w:pStyle w:val="Akapitzlist"/>
        <w:numPr>
          <w:ilvl w:val="0"/>
          <w:numId w:val="19"/>
        </w:numPr>
        <w:spacing w:after="240" w:line="240" w:lineRule="exact"/>
        <w:jc w:val="both"/>
        <w:rPr>
          <w:rFonts w:ascii="Lato" w:hAnsi="Lato" w:cs="Arial"/>
          <w:bCs/>
          <w:spacing w:val="4"/>
          <w:sz w:val="22"/>
          <w:szCs w:val="22"/>
          <w:lang w:eastAsia="zh-CN" w:bidi="pl-PL"/>
          <w14:cntxtAlts/>
        </w:rPr>
      </w:pPr>
      <w:r w:rsidRPr="0090188C">
        <w:rPr>
          <w:rFonts w:ascii="Lato" w:hAnsi="Lato" w:cs="Arial"/>
          <w:bCs/>
          <w:spacing w:val="4"/>
          <w:sz w:val="22"/>
          <w:szCs w:val="22"/>
          <w:lang w:eastAsia="zh-CN" w:bidi="pl-PL"/>
          <w14:cntxtAlts/>
        </w:rPr>
        <w:t>naruszenie art. 66 ust. 1 pkt 5 uooś poprzez bezprawne odstąpienie od analizy wariantów przed</w:t>
      </w:r>
      <w:r w:rsidR="00E9294C" w:rsidRPr="0090188C">
        <w:rPr>
          <w:rFonts w:ascii="Lato" w:hAnsi="Lato" w:cs="Arial"/>
          <w:bCs/>
          <w:spacing w:val="4"/>
          <w:sz w:val="22"/>
          <w:szCs w:val="22"/>
          <w:lang w:eastAsia="zh-CN" w:bidi="pl-PL"/>
          <w14:cntxtAlts/>
        </w:rPr>
        <w:t>sięwzięcia, co wypełnia przesłankę rażącego naruszenia prawa</w:t>
      </w:r>
      <w:r w:rsidR="0090188C">
        <w:rPr>
          <w:rFonts w:ascii="Lato" w:hAnsi="Lato" w:cs="Arial"/>
          <w:bCs/>
          <w:spacing w:val="4"/>
          <w:sz w:val="22"/>
          <w:szCs w:val="22"/>
          <w:lang w:eastAsia="zh-CN" w:bidi="pl-PL"/>
          <w14:cntxtAlts/>
        </w:rPr>
        <w:br/>
      </w:r>
      <w:r w:rsidR="00E9294C" w:rsidRPr="0090188C">
        <w:rPr>
          <w:rFonts w:ascii="Lato" w:hAnsi="Lato" w:cs="Arial"/>
          <w:bCs/>
          <w:spacing w:val="4"/>
          <w:sz w:val="22"/>
          <w:szCs w:val="22"/>
          <w:lang w:eastAsia="zh-CN" w:bidi="pl-PL"/>
          <w14:cntxtAlts/>
        </w:rPr>
        <w:t>w rozumieniu art. 156 § 1 pkt 2 kpa.</w:t>
      </w:r>
    </w:p>
    <w:p w14:paraId="45A66607" w14:textId="77777777" w:rsidR="000C0E7B" w:rsidRPr="000C0E7B" w:rsidRDefault="000C0E7B" w:rsidP="000C0E7B">
      <w:pPr>
        <w:pStyle w:val="Akapitzlist"/>
        <w:rPr>
          <w:rFonts w:ascii="Lato" w:hAnsi="Lato" w:cs="Arial"/>
          <w:bCs/>
          <w:spacing w:val="4"/>
          <w:sz w:val="22"/>
          <w:szCs w:val="22"/>
          <w:lang w:eastAsia="zh-CN" w:bidi="pl-PL"/>
          <w14:cntxtAlts/>
        </w:rPr>
      </w:pPr>
    </w:p>
    <w:p w14:paraId="481DC4A5" w14:textId="36428D25" w:rsidR="001E29DF" w:rsidRDefault="001E29DF" w:rsidP="001E29DF">
      <w:pPr>
        <w:spacing w:after="240" w:line="240" w:lineRule="exact"/>
        <w:jc w:val="both"/>
        <w:rPr>
          <w:rFonts w:ascii="Lato" w:hAnsi="Lato" w:cs="Arial"/>
          <w:bCs/>
          <w:spacing w:val="4"/>
          <w:lang w:eastAsia="zh-CN" w:bidi="pl-PL"/>
          <w14:cntxtAlts/>
        </w:rPr>
      </w:pPr>
      <w:r w:rsidRPr="00F12D63">
        <w:rPr>
          <w:rFonts w:ascii="Lato" w:hAnsi="Lato" w:cs="Arial"/>
          <w:bCs/>
          <w:spacing w:val="4"/>
          <w:lang w:eastAsia="zh-CN" w:bidi="pl-PL"/>
          <w14:cntxtAlts/>
        </w:rPr>
        <w:t>W pierwszej kolejności należy przywołać</w:t>
      </w:r>
      <w:r w:rsidR="00F931B1">
        <w:rPr>
          <w:rFonts w:ascii="Lato" w:hAnsi="Lato" w:cs="Arial"/>
          <w:bCs/>
          <w:spacing w:val="4"/>
          <w:lang w:eastAsia="zh-CN" w:bidi="pl-PL"/>
          <w14:cntxtAlts/>
        </w:rPr>
        <w:t xml:space="preserve"> fakt</w:t>
      </w:r>
      <w:r w:rsidRPr="00F12D63">
        <w:rPr>
          <w:rFonts w:ascii="Lato" w:hAnsi="Lato" w:cs="Arial"/>
          <w:bCs/>
          <w:spacing w:val="4"/>
          <w:lang w:eastAsia="zh-CN" w:bidi="pl-PL"/>
          <w14:cntxtAlts/>
        </w:rPr>
        <w:t>, iż wyżej powoływana decyzja</w:t>
      </w:r>
      <w:r w:rsidRPr="00F12D63">
        <w:rPr>
          <w:rFonts w:ascii="Lato" w:hAnsi="Lato" w:cs="Arial"/>
          <w:bCs/>
          <w:spacing w:val="4"/>
          <w:lang w:eastAsia="zh-CN" w:bidi="pl-PL"/>
          <w14:cntxtAlts/>
        </w:rPr>
        <w:br/>
        <w:t xml:space="preserve">o środowiskowych uwarunkowaniach została wydana przez </w:t>
      </w:r>
      <w:r w:rsidR="001D07AC" w:rsidRPr="001D07AC">
        <w:rPr>
          <w:rFonts w:ascii="Lato" w:hAnsi="Lato" w:cs="Arial"/>
          <w:bCs/>
          <w:spacing w:val="4"/>
          <w:lang w:eastAsia="zh-CN" w:bidi="pl-PL"/>
          <w14:cntxtAlts/>
        </w:rPr>
        <w:t>Regionalnego Dyrektora Ochrony Środowiska w Bydgoszczy</w:t>
      </w:r>
      <w:r w:rsidR="001D07AC">
        <w:rPr>
          <w:rFonts w:ascii="Lato" w:hAnsi="Lato" w:cs="Arial"/>
          <w:bCs/>
          <w:spacing w:val="4"/>
          <w:lang w:eastAsia="zh-CN" w:bidi="pl-PL"/>
          <w14:cntxtAlts/>
        </w:rPr>
        <w:t>, zwanego dalej „</w:t>
      </w:r>
      <w:r w:rsidRPr="00F12D63">
        <w:rPr>
          <w:rFonts w:ascii="Lato" w:hAnsi="Lato" w:cs="Arial"/>
          <w:bCs/>
          <w:spacing w:val="4"/>
          <w:lang w:eastAsia="zh-CN" w:bidi="pl-PL"/>
          <w14:cntxtAlts/>
        </w:rPr>
        <w:t>RDOŚ</w:t>
      </w:r>
      <w:r w:rsidR="00D563D9">
        <w:rPr>
          <w:rFonts w:ascii="Lato" w:hAnsi="Lato" w:cs="Arial"/>
          <w:bCs/>
          <w:spacing w:val="4"/>
          <w:lang w:eastAsia="zh-CN" w:bidi="pl-PL"/>
          <w14:cntxtAlts/>
        </w:rPr>
        <w:t xml:space="preserve"> w Bydgoszczy</w:t>
      </w:r>
      <w:r w:rsidR="001D07AC">
        <w:rPr>
          <w:rFonts w:ascii="Lato" w:hAnsi="Lato" w:cs="Arial"/>
          <w:bCs/>
          <w:spacing w:val="4"/>
          <w:lang w:eastAsia="zh-CN" w:bidi="pl-PL"/>
          <w14:cntxtAlts/>
        </w:rPr>
        <w:t>”,</w:t>
      </w:r>
      <w:r w:rsidRPr="00F12D63">
        <w:rPr>
          <w:rFonts w:ascii="Lato" w:hAnsi="Lato" w:cs="Arial"/>
          <w:bCs/>
          <w:spacing w:val="4"/>
          <w:lang w:eastAsia="zh-CN" w:bidi="pl-PL"/>
          <w14:cntxtAlts/>
        </w:rPr>
        <w:t xml:space="preserve"> na wniosek Gminy Miasta Brodnicy dla realizacji przedsięwzięcia pn. </w:t>
      </w:r>
      <w:r w:rsidRPr="00F12D63">
        <w:rPr>
          <w:rFonts w:ascii="Lato" w:hAnsi="Lato" w:cs="Arial"/>
          <w:spacing w:val="4"/>
        </w:rPr>
        <w:t>„Budowa obwodnicy miasta Brodnicy - etap II i III Trasy Przemysłowej na odcinku od ronda Warszawskiego do ulicy Lidzbarskiej wraz z rozbudową układu drogowego w ciągu ulic: Nowej, Tulipanowej,</w:t>
      </w:r>
      <w:r w:rsidRPr="00F12D63">
        <w:rPr>
          <w:rFonts w:ascii="Lato" w:hAnsi="Lato" w:cs="Arial"/>
          <w:spacing w:val="4"/>
        </w:rPr>
        <w:br/>
        <w:t xml:space="preserve">18 stycznia, Matejki, Michałowskiej i Litewskiej w Brodnicy”. </w:t>
      </w:r>
      <w:r w:rsidRPr="00F12D63">
        <w:rPr>
          <w:rFonts w:ascii="Lato" w:hAnsi="Lato" w:cs="Arial"/>
          <w:bCs/>
          <w:spacing w:val="4"/>
          <w:lang w:eastAsia="zh-CN" w:bidi="pl-PL"/>
          <w14:cntxtAlts/>
        </w:rPr>
        <w:t>Następnie decyzją</w:t>
      </w:r>
      <w:r w:rsidRPr="00F12D63">
        <w:rPr>
          <w:rFonts w:ascii="Lato" w:hAnsi="Lato" w:cs="Arial"/>
          <w:bCs/>
          <w:spacing w:val="4"/>
          <w:lang w:eastAsia="zh-CN" w:bidi="pl-PL"/>
          <w14:cntxtAlts/>
        </w:rPr>
        <w:br/>
        <w:t xml:space="preserve">nr 1/2023 z 3 stycznia 2023 r., znak: WOO.400.83.2022.ADS, </w:t>
      </w:r>
      <w:r w:rsidR="00C14B3B">
        <w:rPr>
          <w:rFonts w:ascii="Lato" w:hAnsi="Lato" w:cs="Arial"/>
          <w:bCs/>
          <w:spacing w:val="4"/>
          <w:lang w:eastAsia="zh-CN" w:bidi="pl-PL"/>
          <w14:cntxtAlts/>
        </w:rPr>
        <w:t xml:space="preserve">działając </w:t>
      </w:r>
      <w:r w:rsidRPr="00F12D63">
        <w:rPr>
          <w:rFonts w:ascii="Lato" w:hAnsi="Lato" w:cs="Arial"/>
          <w:bCs/>
          <w:spacing w:val="4"/>
          <w:lang w:eastAsia="zh-CN" w:bidi="pl-PL"/>
          <w14:cntxtAlts/>
        </w:rPr>
        <w:t xml:space="preserve">na podstawie art. 72a ust. 1 uooś, </w:t>
      </w:r>
      <w:r w:rsidR="00C14B3B" w:rsidRPr="00F12D63">
        <w:rPr>
          <w:rFonts w:ascii="Lato" w:hAnsi="Lato" w:cs="Arial"/>
          <w:bCs/>
          <w:spacing w:val="4"/>
          <w:lang w:eastAsia="zh-CN" w:bidi="pl-PL"/>
          <w14:cntxtAlts/>
        </w:rPr>
        <w:t>RDOŚ</w:t>
      </w:r>
      <w:r w:rsidR="00C14B3B">
        <w:rPr>
          <w:rFonts w:ascii="Lato" w:hAnsi="Lato" w:cs="Arial"/>
          <w:bCs/>
          <w:spacing w:val="4"/>
          <w:lang w:eastAsia="zh-CN" w:bidi="pl-PL"/>
          <w14:cntxtAlts/>
        </w:rPr>
        <w:t xml:space="preserve"> w Bydgoszczy</w:t>
      </w:r>
      <w:r w:rsidR="00C14B3B" w:rsidRPr="00F12D63">
        <w:rPr>
          <w:rFonts w:ascii="Lato" w:hAnsi="Lato" w:cs="Arial"/>
          <w:bCs/>
          <w:spacing w:val="4"/>
          <w:lang w:eastAsia="zh-CN" w:bidi="pl-PL"/>
          <w14:cntxtAlts/>
        </w:rPr>
        <w:t xml:space="preserve"> </w:t>
      </w:r>
      <w:r w:rsidRPr="00F12D63">
        <w:rPr>
          <w:rFonts w:ascii="Lato" w:hAnsi="Lato" w:cs="Arial"/>
          <w:bCs/>
          <w:spacing w:val="4"/>
          <w:lang w:eastAsia="zh-CN" w:bidi="pl-PL"/>
          <w14:cntxtAlts/>
        </w:rPr>
        <w:t>przeniósł ww. decyzję na Zarząd Województwa Kujawsko-Pomorskiego. Postanowieniem z dnia 8 marca 2023 r. znak: WOO.8.2023.ADS.3, RDOŚ</w:t>
      </w:r>
      <w:r w:rsidR="00E133BB">
        <w:rPr>
          <w:rFonts w:ascii="Lato" w:hAnsi="Lato" w:cs="Arial"/>
          <w:bCs/>
          <w:spacing w:val="4"/>
          <w:lang w:eastAsia="zh-CN" w:bidi="pl-PL"/>
          <w14:cntxtAlts/>
        </w:rPr>
        <w:t xml:space="preserve"> w Bydgoszczy</w:t>
      </w:r>
      <w:r w:rsidR="001D07AC">
        <w:rPr>
          <w:rFonts w:ascii="Lato" w:hAnsi="Lato" w:cs="Arial"/>
          <w:bCs/>
          <w:spacing w:val="4"/>
          <w:lang w:eastAsia="zh-CN" w:bidi="pl-PL"/>
          <w14:cntxtAlts/>
        </w:rPr>
        <w:t xml:space="preserve">, </w:t>
      </w:r>
      <w:r w:rsidRPr="00F12D63">
        <w:rPr>
          <w:rFonts w:ascii="Lato" w:hAnsi="Lato" w:cs="Arial"/>
          <w:bCs/>
          <w:spacing w:val="4"/>
          <w:lang w:eastAsia="zh-CN" w:bidi="pl-PL"/>
          <w14:cntxtAlts/>
        </w:rPr>
        <w:t>na wniosek inwestora, stwierdził aktualność warunków realizacji przedsięwzięcia</w:t>
      </w:r>
      <w:r w:rsidR="00C14B3B">
        <w:rPr>
          <w:rFonts w:ascii="Lato" w:hAnsi="Lato" w:cs="Arial"/>
          <w:bCs/>
          <w:spacing w:val="4"/>
          <w:lang w:eastAsia="zh-CN" w:bidi="pl-PL"/>
          <w14:cntxtAlts/>
        </w:rPr>
        <w:t xml:space="preserve"> </w:t>
      </w:r>
      <w:r w:rsidRPr="00F12D63">
        <w:rPr>
          <w:rFonts w:ascii="Lato" w:hAnsi="Lato" w:cs="Arial"/>
          <w:bCs/>
          <w:spacing w:val="4"/>
          <w:lang w:eastAsia="zh-CN" w:bidi="pl-PL"/>
          <w14:cntxtAlts/>
        </w:rPr>
        <w:t>w decyzji o środowiskowych uwarunkowaniach. Skarżący wniósł o stwierdzenie nieważności ww. postanowienia</w:t>
      </w:r>
      <w:r w:rsidR="001D07AC">
        <w:rPr>
          <w:rFonts w:ascii="Lato" w:hAnsi="Lato" w:cs="Arial"/>
          <w:bCs/>
          <w:spacing w:val="4"/>
          <w:lang w:eastAsia="zh-CN" w:bidi="pl-PL"/>
          <w14:cntxtAlts/>
        </w:rPr>
        <w:t xml:space="preserve"> z dnia 8 marca 2023 r.</w:t>
      </w:r>
      <w:r w:rsidRPr="00F12D63">
        <w:rPr>
          <w:rFonts w:ascii="Lato" w:hAnsi="Lato" w:cs="Arial"/>
          <w:bCs/>
          <w:spacing w:val="4"/>
          <w:lang w:eastAsia="zh-CN" w:bidi="pl-PL"/>
          <w14:cntxtAlts/>
        </w:rPr>
        <w:t xml:space="preserve"> Właściwy organ w sprawie,</w:t>
      </w:r>
      <w:r w:rsidR="00C14B3B">
        <w:rPr>
          <w:rFonts w:ascii="Lato" w:hAnsi="Lato" w:cs="Arial"/>
          <w:bCs/>
          <w:spacing w:val="4"/>
          <w:lang w:eastAsia="zh-CN" w:bidi="pl-PL"/>
          <w14:cntxtAlts/>
        </w:rPr>
        <w:t xml:space="preserve"> </w:t>
      </w:r>
      <w:r w:rsidRPr="00F12D63">
        <w:rPr>
          <w:rFonts w:ascii="Lato" w:hAnsi="Lato" w:cs="Arial"/>
          <w:bCs/>
          <w:spacing w:val="4"/>
          <w:lang w:eastAsia="zh-CN" w:bidi="pl-PL"/>
          <w14:cntxtAlts/>
        </w:rPr>
        <w:t xml:space="preserve">tj. </w:t>
      </w:r>
      <w:r w:rsidR="001D07AC">
        <w:rPr>
          <w:rFonts w:ascii="Lato" w:hAnsi="Lato" w:cs="Arial"/>
          <w:bCs/>
          <w:spacing w:val="4"/>
          <w:lang w:eastAsia="zh-CN" w:bidi="pl-PL"/>
          <w14:cntxtAlts/>
        </w:rPr>
        <w:t>Generalny Dy</w:t>
      </w:r>
      <w:r w:rsidR="00E133BB">
        <w:rPr>
          <w:rFonts w:ascii="Lato" w:hAnsi="Lato" w:cs="Arial"/>
          <w:bCs/>
          <w:spacing w:val="4"/>
          <w:lang w:eastAsia="zh-CN" w:bidi="pl-PL"/>
          <w14:cntxtAlts/>
        </w:rPr>
        <w:t>r</w:t>
      </w:r>
      <w:r w:rsidR="001D07AC">
        <w:rPr>
          <w:rFonts w:ascii="Lato" w:hAnsi="Lato" w:cs="Arial"/>
          <w:bCs/>
          <w:spacing w:val="4"/>
          <w:lang w:eastAsia="zh-CN" w:bidi="pl-PL"/>
          <w14:cntxtAlts/>
        </w:rPr>
        <w:t xml:space="preserve">ektor Ochrony Środowiska, </w:t>
      </w:r>
      <w:r w:rsidR="00C14B3B">
        <w:rPr>
          <w:rFonts w:ascii="Lato" w:hAnsi="Lato" w:cs="Arial"/>
          <w:bCs/>
          <w:spacing w:val="4"/>
          <w:lang w:eastAsia="zh-CN" w:bidi="pl-PL"/>
          <w14:cntxtAlts/>
        </w:rPr>
        <w:br/>
      </w:r>
      <w:r w:rsidR="001D07AC">
        <w:rPr>
          <w:rFonts w:ascii="Lato" w:hAnsi="Lato" w:cs="Arial"/>
          <w:bCs/>
          <w:spacing w:val="4"/>
          <w:lang w:eastAsia="zh-CN" w:bidi="pl-PL"/>
          <w14:cntxtAlts/>
        </w:rPr>
        <w:t>zwany dalej „</w:t>
      </w:r>
      <w:r w:rsidRPr="00F12D63">
        <w:rPr>
          <w:rFonts w:ascii="Lato" w:hAnsi="Lato" w:cs="Arial"/>
          <w:bCs/>
          <w:spacing w:val="4"/>
          <w:lang w:eastAsia="zh-CN" w:bidi="pl-PL"/>
          <w14:cntxtAlts/>
        </w:rPr>
        <w:t>GDOŚ</w:t>
      </w:r>
      <w:r w:rsidR="001D07AC">
        <w:rPr>
          <w:rFonts w:ascii="Lato" w:hAnsi="Lato" w:cs="Arial"/>
          <w:bCs/>
          <w:spacing w:val="4"/>
          <w:lang w:eastAsia="zh-CN" w:bidi="pl-PL"/>
          <w14:cntxtAlts/>
        </w:rPr>
        <w:t>”</w:t>
      </w:r>
      <w:r w:rsidRPr="00F12D63">
        <w:rPr>
          <w:rFonts w:ascii="Lato" w:hAnsi="Lato" w:cs="Arial"/>
          <w:bCs/>
          <w:spacing w:val="4"/>
          <w:lang w:eastAsia="zh-CN" w:bidi="pl-PL"/>
          <w14:cntxtAlts/>
        </w:rPr>
        <w:t>, postanowieniem</w:t>
      </w:r>
      <w:r w:rsidR="00C14B3B">
        <w:rPr>
          <w:rFonts w:ascii="Lato" w:hAnsi="Lato" w:cs="Arial"/>
          <w:bCs/>
          <w:spacing w:val="4"/>
          <w:lang w:eastAsia="zh-CN" w:bidi="pl-PL"/>
          <w14:cntxtAlts/>
        </w:rPr>
        <w:t xml:space="preserve"> </w:t>
      </w:r>
      <w:r w:rsidRPr="00F12D63">
        <w:rPr>
          <w:rFonts w:ascii="Lato" w:hAnsi="Lato" w:cs="Arial"/>
          <w:bCs/>
          <w:spacing w:val="4"/>
          <w:lang w:eastAsia="zh-CN" w:bidi="pl-PL"/>
          <w14:cntxtAlts/>
        </w:rPr>
        <w:t xml:space="preserve">z dnia 7 sierpnia 2025 r., znak: </w:t>
      </w:r>
      <w:r w:rsidR="00C14B3B">
        <w:rPr>
          <w:rFonts w:ascii="Lato" w:hAnsi="Lato" w:cs="Arial"/>
          <w:bCs/>
          <w:spacing w:val="4"/>
          <w:lang w:eastAsia="zh-CN" w:bidi="pl-PL"/>
          <w14:cntxtAlts/>
        </w:rPr>
        <w:br/>
      </w:r>
      <w:r w:rsidRPr="00F12D63">
        <w:rPr>
          <w:rFonts w:ascii="Lato" w:hAnsi="Lato" w:cs="Arial"/>
          <w:bCs/>
          <w:spacing w:val="4"/>
          <w:lang w:eastAsia="zh-CN" w:bidi="pl-PL"/>
          <w14:cntxtAlts/>
        </w:rPr>
        <w:lastRenderedPageBreak/>
        <w:t xml:space="preserve">DOOŚ-WDŚII.420.420.10.2025.AWT, stwierdził nieważność ww. postanowienia z dnia 8 marca 2023 r. </w:t>
      </w:r>
      <w:r w:rsidR="000158CB">
        <w:rPr>
          <w:rFonts w:ascii="Lato" w:hAnsi="Lato" w:cs="Arial"/>
          <w:bCs/>
          <w:spacing w:val="4"/>
          <w:lang w:eastAsia="zh-CN" w:bidi="pl-PL"/>
          <w14:cntxtAlts/>
        </w:rPr>
        <w:t>Wobec powyższego i</w:t>
      </w:r>
      <w:r w:rsidRPr="00F12D63">
        <w:rPr>
          <w:rFonts w:ascii="Lato" w:hAnsi="Lato" w:cs="Arial"/>
          <w:bCs/>
          <w:spacing w:val="4"/>
          <w:lang w:eastAsia="zh-CN" w:bidi="pl-PL"/>
          <w14:cntxtAlts/>
        </w:rPr>
        <w:t>nwestor wniósł o ponowne rozpatrzenie sprawy zakończonej postanowieniem</w:t>
      </w:r>
      <w:r w:rsidR="00C14B3B">
        <w:rPr>
          <w:rFonts w:ascii="Lato" w:hAnsi="Lato" w:cs="Arial"/>
          <w:bCs/>
          <w:spacing w:val="4"/>
          <w:lang w:eastAsia="zh-CN" w:bidi="pl-PL"/>
          <w14:cntxtAlts/>
        </w:rPr>
        <w:t xml:space="preserve"> </w:t>
      </w:r>
      <w:r w:rsidRPr="00F12D63">
        <w:rPr>
          <w:rFonts w:ascii="Lato" w:hAnsi="Lato" w:cs="Arial"/>
          <w:bCs/>
          <w:spacing w:val="4"/>
          <w:lang w:eastAsia="zh-CN" w:bidi="pl-PL"/>
          <w14:cntxtAlts/>
        </w:rPr>
        <w:t xml:space="preserve">z 7 sierpnia 2025 r. GDOŚ jako organ </w:t>
      </w:r>
      <w:r w:rsidR="00C14B3B">
        <w:rPr>
          <w:rFonts w:ascii="Lato" w:hAnsi="Lato" w:cs="Arial"/>
          <w:bCs/>
          <w:spacing w:val="4"/>
          <w:lang w:eastAsia="zh-CN" w:bidi="pl-PL"/>
          <w14:cntxtAlts/>
        </w:rPr>
        <w:t>ponownie rozpatrujący sprawę</w:t>
      </w:r>
      <w:r w:rsidRPr="00F12D63">
        <w:rPr>
          <w:rFonts w:ascii="Lato" w:hAnsi="Lato" w:cs="Arial"/>
          <w:bCs/>
          <w:spacing w:val="4"/>
          <w:lang w:eastAsia="zh-CN" w:bidi="pl-PL"/>
          <w14:cntxtAlts/>
        </w:rPr>
        <w:t>, po dokonaniu wszechstronnej analizy zgromadzonego materiału dowodowego i rozpatrzeniu sprawy, wydał postanowienie</w:t>
      </w:r>
      <w:r w:rsidR="00C14B3B">
        <w:rPr>
          <w:rFonts w:ascii="Lato" w:hAnsi="Lato" w:cs="Arial"/>
          <w:bCs/>
          <w:spacing w:val="4"/>
          <w:lang w:eastAsia="zh-CN" w:bidi="pl-PL"/>
          <w14:cntxtAlts/>
        </w:rPr>
        <w:t xml:space="preserve"> </w:t>
      </w:r>
      <w:r w:rsidRPr="00F12D63">
        <w:rPr>
          <w:rFonts w:ascii="Lato" w:hAnsi="Lato" w:cs="Arial"/>
          <w:bCs/>
          <w:spacing w:val="4"/>
          <w:lang w:eastAsia="zh-CN" w:bidi="pl-PL"/>
          <w14:cntxtAlts/>
        </w:rPr>
        <w:t xml:space="preserve">z dnia 24 października </w:t>
      </w:r>
      <w:r w:rsidR="006A2F3A">
        <w:rPr>
          <w:rFonts w:ascii="Lato" w:hAnsi="Lato" w:cs="Arial"/>
          <w:bCs/>
          <w:spacing w:val="4"/>
          <w:lang w:eastAsia="zh-CN" w:bidi="pl-PL"/>
          <w14:cntxtAlts/>
        </w:rPr>
        <w:br/>
      </w:r>
      <w:r w:rsidRPr="00F12D63">
        <w:rPr>
          <w:rFonts w:ascii="Lato" w:hAnsi="Lato" w:cs="Arial"/>
          <w:bCs/>
          <w:spacing w:val="4"/>
          <w:lang w:eastAsia="zh-CN" w:bidi="pl-PL"/>
          <w14:cntxtAlts/>
        </w:rPr>
        <w:t xml:space="preserve">2025 r., znak: DOOŚ.WDŚII.420.21.2025.MB.5, uchylające zaskarżone postanowienie </w:t>
      </w:r>
      <w:r w:rsidR="006A2F3A">
        <w:rPr>
          <w:rFonts w:ascii="Lato" w:hAnsi="Lato" w:cs="Arial"/>
          <w:bCs/>
          <w:spacing w:val="4"/>
          <w:lang w:eastAsia="zh-CN" w:bidi="pl-PL"/>
          <w14:cntxtAlts/>
        </w:rPr>
        <w:br/>
      </w:r>
      <w:r w:rsidRPr="00F12D63">
        <w:rPr>
          <w:rFonts w:ascii="Lato" w:hAnsi="Lato" w:cs="Arial"/>
          <w:bCs/>
          <w:spacing w:val="4"/>
          <w:lang w:eastAsia="zh-CN" w:bidi="pl-PL"/>
          <w14:cntxtAlts/>
        </w:rPr>
        <w:t xml:space="preserve">z dnia 7 sierpnia 2025 r. w całości i odmawiające stwierdzenia nieważności postanowienia RDOŚ w Bydgoszczy z dnia 8 marca 2023 r. </w:t>
      </w:r>
      <w:r w:rsidR="000158CB">
        <w:rPr>
          <w:rFonts w:ascii="Lato" w:hAnsi="Lato" w:cs="Arial"/>
          <w:bCs/>
          <w:spacing w:val="4"/>
          <w:lang w:eastAsia="zh-CN" w:bidi="pl-PL"/>
          <w14:cntxtAlts/>
        </w:rPr>
        <w:t xml:space="preserve">Postanowienie GDOŚ jest ostateczne w administracyjnym toku instancji. </w:t>
      </w:r>
    </w:p>
    <w:p w14:paraId="4F00C620" w14:textId="63929B21" w:rsidR="000158CB" w:rsidRPr="00F12D63" w:rsidRDefault="000158CB" w:rsidP="001E29DF">
      <w:pPr>
        <w:spacing w:after="240" w:line="240" w:lineRule="exact"/>
        <w:jc w:val="both"/>
        <w:rPr>
          <w:rFonts w:ascii="Lato" w:hAnsi="Lato" w:cs="Arial"/>
          <w:bCs/>
          <w:spacing w:val="4"/>
          <w:lang w:eastAsia="zh-CN" w:bidi="pl-PL"/>
          <w14:cntxtAlts/>
        </w:rPr>
      </w:pPr>
      <w:r w:rsidRPr="00F12D63">
        <w:rPr>
          <w:rFonts w:ascii="Lato" w:hAnsi="Lato" w:cs="Arial"/>
          <w:bCs/>
          <w:spacing w:val="4"/>
          <w:lang w:eastAsia="zh-CN" w:bidi="pl-PL"/>
          <w14:cntxtAlts/>
        </w:rPr>
        <w:t xml:space="preserve">Ponadto trzeba podkreślić, </w:t>
      </w:r>
      <w:r>
        <w:rPr>
          <w:rFonts w:ascii="Lato" w:hAnsi="Lato" w:cs="Arial"/>
          <w:bCs/>
          <w:spacing w:val="4"/>
          <w:lang w:eastAsia="zh-CN" w:bidi="pl-PL"/>
          <w14:cntxtAlts/>
        </w:rPr>
        <w:t xml:space="preserve">iż po rozpatrzeniu wniosku </w:t>
      </w:r>
      <w:r w:rsidRPr="00F12D63">
        <w:rPr>
          <w:rFonts w:ascii="Lato" w:hAnsi="Lato" w:cs="Arial"/>
          <w:bCs/>
          <w:spacing w:val="4"/>
          <w:lang w:eastAsia="zh-CN" w:bidi="pl-PL"/>
          <w14:cntxtAlts/>
        </w:rPr>
        <w:t>Pana S</w:t>
      </w:r>
      <w:r w:rsidR="00CF534E">
        <w:rPr>
          <w:rFonts w:ascii="Lato" w:hAnsi="Lato" w:cs="Arial"/>
          <w:bCs/>
          <w:spacing w:val="4"/>
          <w:lang w:eastAsia="zh-CN" w:bidi="pl-PL"/>
          <w14:cntxtAlts/>
        </w:rPr>
        <w:t>.</w:t>
      </w:r>
      <w:r w:rsidRPr="00F12D63">
        <w:rPr>
          <w:rFonts w:ascii="Lato" w:hAnsi="Lato" w:cs="Arial"/>
          <w:bCs/>
          <w:spacing w:val="4"/>
          <w:lang w:eastAsia="zh-CN" w:bidi="pl-PL"/>
          <w14:cntxtAlts/>
        </w:rPr>
        <w:t xml:space="preserve"> K</w:t>
      </w:r>
      <w:r w:rsidR="00CF534E">
        <w:rPr>
          <w:rFonts w:ascii="Lato" w:hAnsi="Lato" w:cs="Arial"/>
          <w:bCs/>
          <w:spacing w:val="4"/>
          <w:lang w:eastAsia="zh-CN" w:bidi="pl-PL"/>
          <w14:cntxtAlts/>
        </w:rPr>
        <w:t xml:space="preserve">. </w:t>
      </w:r>
      <w:r>
        <w:rPr>
          <w:rFonts w:ascii="Lato" w:hAnsi="Lato" w:cs="Arial"/>
          <w:bCs/>
          <w:spacing w:val="4"/>
          <w:lang w:eastAsia="zh-CN" w:bidi="pl-PL"/>
          <w14:cntxtAlts/>
        </w:rPr>
        <w:t xml:space="preserve">o stwierdzenie nieważności </w:t>
      </w:r>
      <w:r w:rsidRPr="00F12D63">
        <w:rPr>
          <w:rFonts w:ascii="Lato" w:hAnsi="Lato" w:cs="Arial"/>
          <w:bCs/>
          <w:spacing w:val="4"/>
          <w:lang w:eastAsia="zh-CN" w:bidi="pl-PL"/>
          <w14:cntxtAlts/>
        </w:rPr>
        <w:t>decyzji o środowiskowych uwarunkowaniach</w:t>
      </w:r>
      <w:r>
        <w:rPr>
          <w:rFonts w:ascii="Lato" w:hAnsi="Lato" w:cs="Arial"/>
          <w:bCs/>
          <w:spacing w:val="4"/>
          <w:lang w:eastAsia="zh-CN" w:bidi="pl-PL"/>
          <w14:cntxtAlts/>
        </w:rPr>
        <w:t xml:space="preserve"> </w:t>
      </w:r>
      <w:r w:rsidRPr="00F12D63">
        <w:rPr>
          <w:rFonts w:ascii="Lato" w:hAnsi="Lato" w:cs="Arial"/>
          <w:bCs/>
          <w:spacing w:val="4"/>
          <w:lang w:eastAsia="zh-CN" w:bidi="pl-PL"/>
          <w14:cntxtAlts/>
        </w:rPr>
        <w:t>GDOŚ w dniu 28 lipca 2025 r. wydał decyzję, znak: DOOŚ-WDŚII.420.9.2025.AWT.12, odmawiającą stwierdzenia nieważności</w:t>
      </w:r>
      <w:r>
        <w:rPr>
          <w:rFonts w:ascii="Lato" w:hAnsi="Lato" w:cs="Arial"/>
          <w:bCs/>
          <w:spacing w:val="4"/>
          <w:lang w:eastAsia="zh-CN" w:bidi="pl-PL"/>
          <w14:cntxtAlts/>
        </w:rPr>
        <w:t xml:space="preserve"> ww. decyzji. Skarżący złożył na przedmiotową decyzję skargę do Wojewódzkiego Sądu Administracyjnego. Wyrokiem z dnia 17 marca 2026 r. Wojewódzki Sąd Administracyjny w Warszawie oddalił skargę Pana S</w:t>
      </w:r>
      <w:r w:rsidR="00CF534E">
        <w:rPr>
          <w:rFonts w:ascii="Lato" w:hAnsi="Lato" w:cs="Arial"/>
          <w:bCs/>
          <w:spacing w:val="4"/>
          <w:lang w:eastAsia="zh-CN" w:bidi="pl-PL"/>
          <w14:cntxtAlts/>
        </w:rPr>
        <w:t xml:space="preserve">. </w:t>
      </w:r>
      <w:r>
        <w:rPr>
          <w:rFonts w:ascii="Lato" w:hAnsi="Lato" w:cs="Arial"/>
          <w:bCs/>
          <w:spacing w:val="4"/>
          <w:lang w:eastAsia="zh-CN" w:bidi="pl-PL"/>
          <w14:cntxtAlts/>
        </w:rPr>
        <w:t xml:space="preserve">K. Orzeczenie jest prawomocne. </w:t>
      </w:r>
    </w:p>
    <w:p w14:paraId="390DCC47" w14:textId="77777777" w:rsidR="001E29DF" w:rsidRPr="00F12D63" w:rsidRDefault="001E29DF" w:rsidP="001E29DF">
      <w:pPr>
        <w:spacing w:after="240" w:line="240" w:lineRule="exact"/>
        <w:jc w:val="both"/>
        <w:rPr>
          <w:rFonts w:ascii="Lato" w:hAnsi="Lato" w:cs="Arial"/>
          <w:bCs/>
          <w:spacing w:val="4"/>
          <w:szCs w:val="20"/>
          <w:lang w:bidi="pl-PL"/>
        </w:rPr>
      </w:pPr>
      <w:r w:rsidRPr="00F12D63">
        <w:rPr>
          <w:rFonts w:ascii="Lato" w:hAnsi="Lato" w:cs="Arial"/>
          <w:bCs/>
          <w:spacing w:val="4"/>
          <w:szCs w:val="20"/>
          <w:lang w:bidi="pl-PL"/>
        </w:rPr>
        <w:t>Zgodnie z art. 97 § 1 pkt 4 kpa organ administracji publicznej zawiesza postępowanie, gdy rozpatrzenie sprawy i wydanie decyzji zależy od uprzedniego rozstrzygnięcia zagadnienia wstępnego przez inny organ lub sąd.</w:t>
      </w:r>
    </w:p>
    <w:p w14:paraId="61628D91" w14:textId="77777777" w:rsidR="001E29DF" w:rsidRPr="00F12D63" w:rsidRDefault="001E29DF" w:rsidP="001E29DF">
      <w:pPr>
        <w:spacing w:after="240" w:line="240" w:lineRule="exact"/>
        <w:jc w:val="both"/>
        <w:rPr>
          <w:rFonts w:ascii="Lato" w:hAnsi="Lato" w:cs="Arial"/>
          <w:bCs/>
          <w:spacing w:val="4"/>
          <w:szCs w:val="20"/>
          <w:lang w:bidi="pl-PL"/>
        </w:rPr>
      </w:pPr>
      <w:r w:rsidRPr="00F12D63">
        <w:rPr>
          <w:rFonts w:ascii="Lato" w:hAnsi="Lato" w:cs="Arial"/>
          <w:bCs/>
          <w:spacing w:val="4"/>
          <w:szCs w:val="20"/>
          <w:lang w:bidi="pl-PL"/>
        </w:rPr>
        <w:t>Na konstrukcję owego zagadnienia wstępnego składają się następujące elementy, których łączne wystąpienie warunkuje konieczność zawieszenia postępowania.</w:t>
      </w:r>
      <w:r>
        <w:rPr>
          <w:rFonts w:ascii="Lato" w:hAnsi="Lato" w:cs="Arial"/>
          <w:bCs/>
          <w:spacing w:val="4"/>
          <w:szCs w:val="20"/>
          <w:lang w:bidi="pl-PL"/>
        </w:rPr>
        <w:br/>
      </w:r>
      <w:r w:rsidRPr="00F12D63">
        <w:rPr>
          <w:rFonts w:ascii="Lato" w:hAnsi="Lato" w:cs="Arial"/>
          <w:bCs/>
          <w:spacing w:val="4"/>
          <w:szCs w:val="20"/>
          <w:lang w:bidi="pl-PL"/>
        </w:rPr>
        <w:t>Po pierwsze, zagadnienie musi wyłonić się w toku postępowania administracyjnego.</w:t>
      </w:r>
      <w:r>
        <w:rPr>
          <w:rFonts w:ascii="Lato" w:hAnsi="Lato" w:cs="Arial"/>
          <w:bCs/>
          <w:spacing w:val="4"/>
          <w:szCs w:val="20"/>
          <w:lang w:bidi="pl-PL"/>
        </w:rPr>
        <w:br/>
      </w:r>
      <w:r w:rsidRPr="00F12D63">
        <w:rPr>
          <w:rFonts w:ascii="Lato" w:hAnsi="Lato" w:cs="Arial"/>
          <w:bCs/>
          <w:spacing w:val="4"/>
          <w:szCs w:val="20"/>
          <w:lang w:bidi="pl-PL"/>
        </w:rPr>
        <w:t>Po drugie, istotne jest, by jego rozstrzygnięcie należało do innego organu lub sądu.</w:t>
      </w:r>
      <w:r>
        <w:rPr>
          <w:rFonts w:ascii="Lato" w:hAnsi="Lato" w:cs="Arial"/>
          <w:bCs/>
          <w:spacing w:val="4"/>
          <w:szCs w:val="20"/>
          <w:lang w:bidi="pl-PL"/>
        </w:rPr>
        <w:br/>
      </w:r>
      <w:r w:rsidRPr="00F12D63">
        <w:rPr>
          <w:rFonts w:ascii="Lato" w:hAnsi="Lato" w:cs="Arial"/>
          <w:bCs/>
          <w:spacing w:val="4"/>
          <w:szCs w:val="20"/>
          <w:lang w:bidi="pl-PL"/>
        </w:rPr>
        <w:t xml:space="preserve">Co więcej, wymaga ono „uprzedniego” rozstrzygnięcia, tzn. musi poprzedzać rozpatrzenie sprawy i wydanie decyzji. Po trzecie, musi istnieć zależność między uprzednim rozstrzygnięciem zagadnienia wstępnego a rozpatrzeniem sprawy i wydaniem decyzji. Ten ostatni, najistotniejszy element w konstrukcji zagadnienia wstępnego, objaśniany jest jako istnienie związku przyczynowego między rozstrzygnięciem sprawy, </w:t>
      </w:r>
      <w:r w:rsidRPr="00F12D63">
        <w:rPr>
          <w:rFonts w:ascii="Lato" w:hAnsi="Lato" w:cs="Arial"/>
          <w:bCs/>
          <w:spacing w:val="4"/>
          <w:szCs w:val="20"/>
          <w:lang w:bidi="pl-PL"/>
        </w:rPr>
        <w:br/>
        <w:t xml:space="preserve">a zagadnieniem wstępnym. </w:t>
      </w:r>
    </w:p>
    <w:p w14:paraId="1CDDE259" w14:textId="77777777" w:rsidR="001E29DF" w:rsidRPr="00F12D63" w:rsidRDefault="001E29DF" w:rsidP="001E29DF">
      <w:pPr>
        <w:spacing w:after="240" w:line="240" w:lineRule="exact"/>
        <w:jc w:val="both"/>
        <w:rPr>
          <w:rFonts w:ascii="Lato" w:hAnsi="Lato" w:cs="Arial"/>
          <w:bCs/>
          <w:spacing w:val="4"/>
          <w:szCs w:val="20"/>
          <w:lang w:bidi="pl-PL"/>
        </w:rPr>
      </w:pPr>
      <w:r w:rsidRPr="00F12D63">
        <w:rPr>
          <w:rFonts w:ascii="Lato" w:hAnsi="Lato" w:cs="Arial"/>
          <w:bCs/>
          <w:spacing w:val="4"/>
          <w:szCs w:val="20"/>
          <w:lang w:bidi="pl-PL"/>
        </w:rPr>
        <w:t>Zależność, o której mowa w art. 97 § 1 pkt 4 kpa, musi się wyrażać w istnieniu bezpośredniego związku przyczynowego polegającego na tym, że rozstrzygnięcie sprawy administracyjnej uzależnione jest bezwzględnie od uprzedniego rozstrzygnięcia przez inny organ lub sąd istotnej dla sprawy okoliczności prawnej stanowiącej przesłankę wydania decyzji. Sytuacja taka zachodzi wówczas, gdy organ nie dysponuje elementem pozwalającym na wydanie w ogóle decyzji. Tak więc zagadnieniem wstępnym jest tylko taka kwestia, która uniemożliwia wydanie rozstrzygnięcia w danej sprawie (por. wyrok Naczelnego Sądu Administracyjnego z dnia 12 lipca 2017 r., sygn. akt II OSK 2872/15, LEX nr 2332721).</w:t>
      </w:r>
    </w:p>
    <w:p w14:paraId="07412EAD" w14:textId="77777777" w:rsidR="001E29DF" w:rsidRPr="00F12D63" w:rsidRDefault="001E29DF" w:rsidP="001E29DF">
      <w:pPr>
        <w:spacing w:after="240" w:line="240" w:lineRule="exact"/>
        <w:jc w:val="both"/>
        <w:rPr>
          <w:rFonts w:ascii="Lato" w:hAnsi="Lato" w:cs="Arial"/>
          <w:bCs/>
          <w:spacing w:val="4"/>
          <w:szCs w:val="20"/>
          <w:lang w:bidi="pl-PL"/>
        </w:rPr>
      </w:pPr>
      <w:r w:rsidRPr="00F12D63">
        <w:rPr>
          <w:rFonts w:ascii="Lato" w:hAnsi="Lato" w:cs="Arial"/>
          <w:bCs/>
          <w:spacing w:val="4"/>
          <w:szCs w:val="20"/>
          <w:lang w:bidi="pl-PL"/>
        </w:rPr>
        <w:t xml:space="preserve">Nie może natomiast być podstawą do zastosowania w sprawie art. 97 § 1 pkt 4 kpa samo wszczęcie w trybie nadzwyczajnym postępowania mającego na celu ocenę zgodności </w:t>
      </w:r>
      <w:r w:rsidRPr="00F12D63">
        <w:rPr>
          <w:rFonts w:ascii="Lato" w:hAnsi="Lato" w:cs="Arial"/>
          <w:bCs/>
          <w:spacing w:val="4"/>
          <w:szCs w:val="20"/>
          <w:lang w:bidi="pl-PL"/>
        </w:rPr>
        <w:br/>
        <w:t xml:space="preserve">z prawem decyzji ostatecznej, która uprzednio rozstrzygnęła zagadnienie wstępne istotne dla załatwienia tej sprawy. Dopóki bowiem decyzja ostateczna (stanowiąca </w:t>
      </w:r>
      <w:r w:rsidRPr="00F12D63">
        <w:rPr>
          <w:rFonts w:ascii="Lato" w:hAnsi="Lato" w:cs="Arial"/>
          <w:bCs/>
          <w:spacing w:val="4"/>
          <w:szCs w:val="20"/>
          <w:lang w:bidi="pl-PL"/>
        </w:rPr>
        <w:br/>
        <w:t xml:space="preserve">o zagadnieniu wstępnym) nie zostanie wyeliminowana z obrotu prawnego bądź nie zostanie wstrzymane jej wykonanie, dopóty zawieszenie przez organ postępowania jedynie z powodu wszczęcia takiego postępowania, naruszałoby nie tylko </w:t>
      </w:r>
      <w:r w:rsidRPr="00F12D63">
        <w:rPr>
          <w:rFonts w:ascii="Lato" w:hAnsi="Lato" w:cs="Arial"/>
          <w:bCs/>
          <w:spacing w:val="4"/>
          <w:szCs w:val="20"/>
          <w:lang w:bidi="pl-PL"/>
        </w:rPr>
        <w:br/>
        <w:t xml:space="preserve">art. 97 § 1 pkt 4 kpa, ale również zasadę trwałości decyzji administracyjnej wyrażoną </w:t>
      </w:r>
      <w:r w:rsidRPr="00F12D63">
        <w:rPr>
          <w:rFonts w:ascii="Lato" w:hAnsi="Lato" w:cs="Arial"/>
          <w:bCs/>
          <w:spacing w:val="4"/>
          <w:szCs w:val="20"/>
          <w:lang w:bidi="pl-PL"/>
        </w:rPr>
        <w:br/>
        <w:t xml:space="preserve">w art. 16 § 1 kpa. </w:t>
      </w:r>
    </w:p>
    <w:p w14:paraId="6AA85B1E" w14:textId="7A878D43" w:rsidR="001E29DF" w:rsidRPr="00F12D63" w:rsidRDefault="001E29DF" w:rsidP="001E29DF">
      <w:pPr>
        <w:spacing w:after="240" w:line="240" w:lineRule="exact"/>
        <w:jc w:val="both"/>
        <w:rPr>
          <w:rFonts w:ascii="Lato" w:hAnsi="Lato" w:cs="Arial"/>
          <w:bCs/>
          <w:spacing w:val="4"/>
          <w:szCs w:val="20"/>
          <w:lang w:bidi="pl-PL"/>
        </w:rPr>
      </w:pPr>
      <w:r w:rsidRPr="00F12D63">
        <w:rPr>
          <w:rFonts w:ascii="Lato" w:hAnsi="Lato" w:cs="Arial"/>
          <w:bCs/>
          <w:spacing w:val="4"/>
          <w:szCs w:val="20"/>
          <w:lang w:bidi="pl-PL"/>
        </w:rPr>
        <w:lastRenderedPageBreak/>
        <w:t xml:space="preserve">Wskazany pogląd Ministra utrwalony jest w orzecznictwie sądów administracyjnych (por. wyrok Wojewódzkiego Sądu Administracyjnego w Łodzi z dnia 20 września 2013 r., sygn. akt </w:t>
      </w:r>
      <w:hyperlink r:id="rId8" w:history="1">
        <w:r w:rsidRPr="00F12D63">
          <w:rPr>
            <w:rStyle w:val="Hipercze"/>
            <w:rFonts w:ascii="Lato" w:hAnsi="Lato" w:cs="Arial"/>
            <w:bCs/>
            <w:color w:val="auto"/>
            <w:spacing w:val="4"/>
            <w:szCs w:val="20"/>
            <w:u w:val="none"/>
            <w:lang w:bidi="pl-PL"/>
          </w:rPr>
          <w:t>II SA/Łd 513/13</w:t>
        </w:r>
      </w:hyperlink>
      <w:r w:rsidRPr="00F12D63">
        <w:rPr>
          <w:rFonts w:ascii="Lato" w:hAnsi="Lato" w:cs="Arial"/>
          <w:bCs/>
          <w:spacing w:val="4"/>
          <w:szCs w:val="20"/>
          <w:lang w:bidi="pl-PL"/>
        </w:rPr>
        <w:t xml:space="preserve">, i powołane tam orzecznictwo Naczelnego Sądu Administracyjnego). W niniejszej sprawie do wniosku o wydanie decyzji o zezwoleniu na realizację </w:t>
      </w:r>
      <w:r w:rsidRPr="00F12D63">
        <w:rPr>
          <w:rFonts w:ascii="Lato" w:hAnsi="Lato" w:cs="Arial"/>
          <w:bCs/>
          <w:spacing w:val="4"/>
          <w:szCs w:val="20"/>
          <w:lang w:bidi="pl-PL"/>
        </w:rPr>
        <w:br/>
        <w:t>ww. inwestycji, inwestor przedłożył ostateczn</w:t>
      </w:r>
      <w:r w:rsidR="00324C7B">
        <w:rPr>
          <w:rFonts w:ascii="Lato" w:hAnsi="Lato" w:cs="Arial"/>
          <w:bCs/>
          <w:spacing w:val="4"/>
          <w:szCs w:val="20"/>
          <w:lang w:bidi="pl-PL"/>
        </w:rPr>
        <w:t>ą decyzję w przedmiocie środowiskowych uwarunkowań</w:t>
      </w:r>
      <w:r w:rsidRPr="00F12D63">
        <w:rPr>
          <w:rFonts w:ascii="Lato" w:hAnsi="Lato" w:cs="Arial"/>
          <w:bCs/>
          <w:spacing w:val="4"/>
          <w:szCs w:val="20"/>
          <w:lang w:bidi="pl-PL"/>
        </w:rPr>
        <w:t xml:space="preserve">. Decyzje ostateczne objęte są domniemaniem prawidłowości. W systemie prawa polskiego każda ostateczna decyzja administracyjna korzysta z domniemania prawidłowości </w:t>
      </w:r>
      <w:r w:rsidR="00E167A4">
        <w:rPr>
          <w:rFonts w:ascii="Lato" w:hAnsi="Lato" w:cs="Arial"/>
          <w:bCs/>
          <w:spacing w:val="4"/>
          <w:szCs w:val="20"/>
          <w:lang w:bidi="pl-PL"/>
        </w:rPr>
        <w:t xml:space="preserve"> </w:t>
      </w:r>
      <w:r w:rsidRPr="00F12D63">
        <w:rPr>
          <w:rFonts w:ascii="Lato" w:hAnsi="Lato" w:cs="Arial"/>
          <w:bCs/>
          <w:spacing w:val="4"/>
          <w:szCs w:val="20"/>
          <w:lang w:bidi="pl-PL"/>
        </w:rPr>
        <w:t xml:space="preserve">(por. Art. 16 KPA red. Wierzbowski 2018, wyd. 26/Komentarz, Legalis). </w:t>
      </w:r>
    </w:p>
    <w:p w14:paraId="4C64D033" w14:textId="5DCD7FD0" w:rsidR="001E29DF" w:rsidRPr="00F12D63" w:rsidRDefault="001E29DF" w:rsidP="001E29DF">
      <w:pPr>
        <w:spacing w:after="240" w:line="240" w:lineRule="exact"/>
        <w:jc w:val="both"/>
        <w:rPr>
          <w:rFonts w:ascii="Lato" w:hAnsi="Lato" w:cs="Arial"/>
          <w:bCs/>
          <w:spacing w:val="4"/>
          <w:lang w:eastAsia="zh-CN" w:bidi="pl-PL"/>
          <w14:cntxtAlts/>
        </w:rPr>
      </w:pPr>
      <w:r w:rsidRPr="00F12D63">
        <w:rPr>
          <w:rFonts w:ascii="Lato" w:hAnsi="Lato" w:cs="Arial"/>
          <w:bCs/>
          <w:spacing w:val="4"/>
          <w:lang w:eastAsia="zh-CN" w:bidi="pl-PL"/>
          <w14:cntxtAlts/>
        </w:rPr>
        <w:t xml:space="preserve">Sam fakt zainicjowania postępowania w sprawie stwierdzenia nieważności decyzji </w:t>
      </w:r>
      <w:r w:rsidRPr="00F12D63">
        <w:rPr>
          <w:rFonts w:ascii="Lato" w:hAnsi="Lato" w:cs="Arial"/>
          <w:bCs/>
          <w:spacing w:val="4"/>
          <w:lang w:eastAsia="zh-CN" w:bidi="pl-PL"/>
          <w14:cntxtAlts/>
        </w:rPr>
        <w:br/>
        <w:t>o środowiskowych uwarunkowaniach, wbrew przekonaniu skarżących, nie skutkuje brakiem możliwości rozpatrzenia sprawy dotyczącej zezwolenia na realizację</w:t>
      </w:r>
      <w:r>
        <w:rPr>
          <w:rFonts w:ascii="Lato" w:hAnsi="Lato" w:cs="Arial"/>
          <w:bCs/>
          <w:spacing w:val="4"/>
          <w:lang w:eastAsia="zh-CN" w:bidi="pl-PL"/>
          <w14:cntxtAlts/>
        </w:rPr>
        <w:br/>
      </w:r>
      <w:r w:rsidRPr="00F12D63">
        <w:rPr>
          <w:rFonts w:ascii="Lato" w:hAnsi="Lato" w:cs="Arial"/>
          <w:bCs/>
          <w:spacing w:val="4"/>
          <w:lang w:eastAsia="zh-CN" w:bidi="pl-PL"/>
          <w14:cntxtAlts/>
        </w:rPr>
        <w:t>ww. inwestycji drogowej, gdyż zgodnie z ideą art. 16 § 1 kpa organ rozstrzygając sprawę</w:t>
      </w:r>
      <w:r w:rsidR="00C14B3B">
        <w:rPr>
          <w:rFonts w:ascii="Lato" w:hAnsi="Lato" w:cs="Arial"/>
          <w:bCs/>
          <w:spacing w:val="4"/>
          <w:lang w:eastAsia="zh-CN" w:bidi="pl-PL"/>
          <w14:cntxtAlts/>
        </w:rPr>
        <w:t>,</w:t>
      </w:r>
      <w:r w:rsidRPr="00F12D63">
        <w:rPr>
          <w:rFonts w:ascii="Lato" w:hAnsi="Lato" w:cs="Arial"/>
          <w:bCs/>
          <w:spacing w:val="4"/>
          <w:lang w:eastAsia="zh-CN" w:bidi="pl-PL"/>
          <w14:cntxtAlts/>
        </w:rPr>
        <w:t xml:space="preserve"> ma obowiązek respektować stan prawny ukształtowany inną ostateczną decyzją pozostającą w obrocie prawnym (w niniejszej sprawie ostateczną decyzją</w:t>
      </w:r>
      <w:r>
        <w:rPr>
          <w:rFonts w:ascii="Lato" w:hAnsi="Lato" w:cs="Arial"/>
          <w:bCs/>
          <w:spacing w:val="4"/>
          <w:lang w:eastAsia="zh-CN" w:bidi="pl-PL"/>
          <w14:cntxtAlts/>
        </w:rPr>
        <w:br/>
      </w:r>
      <w:r w:rsidRPr="00F12D63">
        <w:rPr>
          <w:rFonts w:ascii="Lato" w:hAnsi="Lato" w:cs="Arial"/>
          <w:bCs/>
          <w:spacing w:val="4"/>
          <w:lang w:eastAsia="zh-CN" w:bidi="pl-PL"/>
          <w14:cntxtAlts/>
        </w:rPr>
        <w:t>o środowiskowych uwarunkowaniach).</w:t>
      </w:r>
    </w:p>
    <w:p w14:paraId="11397AAD" w14:textId="15F891BB" w:rsidR="00FD0422" w:rsidRPr="00552726" w:rsidRDefault="00FD0422" w:rsidP="001E29DF">
      <w:pPr>
        <w:spacing w:after="240" w:line="240" w:lineRule="exact"/>
        <w:jc w:val="both"/>
        <w:rPr>
          <w:rFonts w:ascii="Lato" w:hAnsi="Lato"/>
          <w:bCs/>
          <w:iCs/>
          <w:spacing w:val="4"/>
        </w:rPr>
      </w:pPr>
      <w:r w:rsidRPr="00A716F8">
        <w:rPr>
          <w:rFonts w:ascii="Lato" w:hAnsi="Lato" w:cs="Arial"/>
          <w:bCs/>
          <w:spacing w:val="4"/>
        </w:rPr>
        <w:t>Zgodnie z art. 11d ust. 1 pkt 9</w:t>
      </w:r>
      <w:r w:rsidRPr="00A716F8">
        <w:rPr>
          <w:rFonts w:ascii="Lato" w:hAnsi="Lato" w:cs="Arial"/>
          <w:bCs/>
          <w:i/>
          <w:spacing w:val="4"/>
        </w:rPr>
        <w:t xml:space="preserve"> </w:t>
      </w:r>
      <w:r w:rsidRPr="00552726">
        <w:rPr>
          <w:rFonts w:ascii="Lato" w:hAnsi="Lato" w:cs="Arial"/>
          <w:bCs/>
          <w:iCs/>
          <w:spacing w:val="4"/>
        </w:rPr>
        <w:t>specustawy drogowej</w:t>
      </w:r>
      <w:r w:rsidRPr="00A716F8">
        <w:rPr>
          <w:rFonts w:ascii="Lato" w:hAnsi="Lato" w:cs="Arial"/>
          <w:bCs/>
          <w:spacing w:val="4"/>
        </w:rPr>
        <w:t>, wniosek o wydanie decyzji</w:t>
      </w:r>
      <w:r w:rsidR="007C4931">
        <w:rPr>
          <w:rFonts w:ascii="Lato" w:hAnsi="Lato" w:cs="Arial"/>
          <w:bCs/>
          <w:spacing w:val="4"/>
        </w:rPr>
        <w:br/>
      </w:r>
      <w:r w:rsidRPr="00A716F8">
        <w:rPr>
          <w:rFonts w:ascii="Lato" w:hAnsi="Lato" w:cs="Arial"/>
          <w:bCs/>
          <w:spacing w:val="4"/>
        </w:rPr>
        <w:t>o zezwoleniu na realizację inwestycji drogowej zawiera</w:t>
      </w:r>
      <w:r>
        <w:rPr>
          <w:rFonts w:ascii="Lato" w:hAnsi="Lato" w:cs="Arial"/>
          <w:bCs/>
          <w:spacing w:val="4"/>
        </w:rPr>
        <w:t xml:space="preserve"> </w:t>
      </w:r>
      <w:r w:rsidRPr="00A716F8">
        <w:rPr>
          <w:rFonts w:ascii="Lato" w:hAnsi="Lato" w:cs="Arial"/>
          <w:bCs/>
          <w:spacing w:val="4"/>
        </w:rPr>
        <w:t>wymagane przepisami odrębnymi decyzje administracyjne.</w:t>
      </w:r>
      <w:r w:rsidR="00CC17A2">
        <w:rPr>
          <w:rFonts w:ascii="Lato" w:hAnsi="Lato" w:cs="Arial"/>
          <w:bCs/>
          <w:spacing w:val="4"/>
        </w:rPr>
        <w:t xml:space="preserve"> </w:t>
      </w:r>
      <w:r w:rsidR="00CC17A2" w:rsidRPr="00A716F8">
        <w:rPr>
          <w:rFonts w:ascii="Lato" w:hAnsi="Lato" w:cs="Arial"/>
          <w:bCs/>
          <w:spacing w:val="4"/>
        </w:rPr>
        <w:t xml:space="preserve">Mając na uwadze art. 71 ust. 2 pkt 1 i 2 oraz art. 72 ust. 1 pkt 10 </w:t>
      </w:r>
      <w:r w:rsidR="00CC17A2">
        <w:rPr>
          <w:rFonts w:ascii="Lato" w:hAnsi="Lato" w:cs="Arial"/>
          <w:bCs/>
          <w:spacing w:val="4"/>
        </w:rPr>
        <w:t>uooś</w:t>
      </w:r>
      <w:r w:rsidR="00CC17A2" w:rsidRPr="00A716F8">
        <w:rPr>
          <w:rFonts w:ascii="Lato" w:hAnsi="Lato" w:cs="Arial"/>
          <w:bCs/>
          <w:spacing w:val="4"/>
        </w:rPr>
        <w:t xml:space="preserve"> wskazać należy, iż taką decyzją jest decyzja o środowiskowych uwarunkowaniach zgody na realizację danego przedsięwzięcia, która musi być uzyskana przed wydaniem decyzji o zezwoleniu na realizację inwestycji drogowej. </w:t>
      </w:r>
      <w:r w:rsidR="00CC17A2" w:rsidRPr="00F12D63">
        <w:rPr>
          <w:rFonts w:ascii="Lato" w:hAnsi="Lato" w:cs="Arial"/>
          <w:bCs/>
          <w:spacing w:val="4"/>
          <w:lang w:eastAsia="zh-CN" w:bidi="pl-PL"/>
          <w14:cntxtAlts/>
        </w:rPr>
        <w:t xml:space="preserve">Podsumowując powyższe, </w:t>
      </w:r>
      <w:r w:rsidR="00CC17A2">
        <w:rPr>
          <w:rFonts w:ascii="Lato" w:hAnsi="Lato" w:cs="Arial"/>
          <w:bCs/>
          <w:spacing w:val="4"/>
          <w:lang w:eastAsia="zh-CN" w:bidi="pl-PL"/>
          <w14:cntxtAlts/>
        </w:rPr>
        <w:t>stwierdzić należy, że inwestor wraz z wnioskiem o wydanie decyzji</w:t>
      </w:r>
      <w:r w:rsidR="007C4931">
        <w:rPr>
          <w:rFonts w:ascii="Lato" w:hAnsi="Lato" w:cs="Arial"/>
          <w:bCs/>
          <w:spacing w:val="4"/>
          <w:lang w:eastAsia="zh-CN" w:bidi="pl-PL"/>
          <w14:cntxtAlts/>
        </w:rPr>
        <w:br/>
      </w:r>
      <w:r w:rsidR="00CC17A2">
        <w:rPr>
          <w:rFonts w:ascii="Lato" w:hAnsi="Lato" w:cs="Arial"/>
          <w:bCs/>
          <w:spacing w:val="4"/>
          <w:lang w:eastAsia="zh-CN" w:bidi="pl-PL"/>
          <w14:cntxtAlts/>
        </w:rPr>
        <w:t xml:space="preserve">o zezwoleniu na realizację przedmiotowej inwestycji drogowej przedłożył </w:t>
      </w:r>
      <w:r w:rsidR="00CC17A2" w:rsidRPr="00FD0422">
        <w:rPr>
          <w:rFonts w:ascii="Lato" w:hAnsi="Lato" w:cs="Arial"/>
          <w:bCs/>
          <w:spacing w:val="4"/>
          <w:lang w:eastAsia="zh-CN" w:bidi="pl-PL"/>
          <w14:cntxtAlts/>
        </w:rPr>
        <w:t>ostateczną,</w:t>
      </w:r>
      <w:r w:rsidR="007C4931">
        <w:rPr>
          <w:rFonts w:ascii="Lato" w:hAnsi="Lato" w:cs="Arial"/>
          <w:bCs/>
          <w:spacing w:val="4"/>
          <w:lang w:eastAsia="zh-CN" w:bidi="pl-PL"/>
          <w14:cntxtAlts/>
        </w:rPr>
        <w:br/>
      </w:r>
      <w:r w:rsidR="00CC17A2" w:rsidRPr="00FD0422">
        <w:rPr>
          <w:rFonts w:ascii="Lato" w:hAnsi="Lato" w:cs="Arial"/>
          <w:bCs/>
          <w:spacing w:val="4"/>
          <w:lang w:eastAsia="zh-CN" w:bidi="pl-PL"/>
          <w14:cntxtAlts/>
        </w:rPr>
        <w:t xml:space="preserve">a zatem wykonalną, </w:t>
      </w:r>
      <w:r w:rsidR="00CC17A2" w:rsidRPr="00BA735B">
        <w:rPr>
          <w:rFonts w:ascii="Lato" w:hAnsi="Lato" w:cs="Arial"/>
          <w:bCs/>
          <w:iCs/>
          <w:spacing w:val="4"/>
          <w:lang w:eastAsia="zh-CN" w:bidi="pl-PL"/>
          <w14:cntxtAlts/>
        </w:rPr>
        <w:t xml:space="preserve">decyzję </w:t>
      </w:r>
      <w:r w:rsidR="00CC17A2">
        <w:rPr>
          <w:rFonts w:ascii="Lato" w:hAnsi="Lato" w:cs="Arial"/>
          <w:bCs/>
          <w:iCs/>
          <w:spacing w:val="4"/>
          <w:lang w:eastAsia="zh-CN" w:bidi="pl-PL"/>
          <w14:cntxtAlts/>
        </w:rPr>
        <w:t>o środowiskowych uwarunkowaniach. Wojewoda Kujawsko-Pomorski był zatem uprawniony do wydania decyzji w przedmiocie zezwolenia</w:t>
      </w:r>
      <w:r w:rsidR="007C4931">
        <w:rPr>
          <w:rFonts w:ascii="Lato" w:hAnsi="Lato" w:cs="Arial"/>
          <w:bCs/>
          <w:iCs/>
          <w:spacing w:val="4"/>
          <w:lang w:eastAsia="zh-CN" w:bidi="pl-PL"/>
          <w14:cntxtAlts/>
        </w:rPr>
        <w:br/>
      </w:r>
      <w:r w:rsidR="00CC17A2">
        <w:rPr>
          <w:rFonts w:ascii="Lato" w:hAnsi="Lato" w:cs="Arial"/>
          <w:bCs/>
          <w:iCs/>
          <w:spacing w:val="4"/>
          <w:lang w:eastAsia="zh-CN" w:bidi="pl-PL"/>
          <w14:cntxtAlts/>
        </w:rPr>
        <w:t xml:space="preserve">na realizację omawianej inwestycji drogowej. </w:t>
      </w:r>
      <w:r w:rsidR="00CC17A2" w:rsidRPr="00486E67">
        <w:rPr>
          <w:rFonts w:ascii="Lato" w:eastAsia="Times New Roman" w:hAnsi="Lato" w:cs="Arial"/>
          <w:bCs/>
          <w:color w:val="000000"/>
          <w:spacing w:val="4"/>
          <w:lang w:eastAsia="pl-PL" w:bidi="pl-PL"/>
        </w:rPr>
        <w:t xml:space="preserve">Stosownie </w:t>
      </w:r>
      <w:r w:rsidR="00CC17A2">
        <w:rPr>
          <w:rFonts w:ascii="Lato" w:eastAsia="Times New Roman" w:hAnsi="Lato" w:cs="Arial"/>
          <w:bCs/>
          <w:color w:val="000000"/>
          <w:spacing w:val="4"/>
          <w:lang w:eastAsia="pl-PL" w:bidi="pl-PL"/>
        </w:rPr>
        <w:t>bowiem</w:t>
      </w:r>
      <w:r w:rsidR="00CC17A2" w:rsidRPr="00486E67">
        <w:rPr>
          <w:rFonts w:ascii="Lato" w:eastAsia="Times New Roman" w:hAnsi="Lato" w:cs="Arial"/>
          <w:bCs/>
          <w:color w:val="000000"/>
          <w:spacing w:val="4"/>
          <w:lang w:eastAsia="pl-PL" w:bidi="pl-PL"/>
        </w:rPr>
        <w:t xml:space="preserve"> do przepisu art. 11e </w:t>
      </w:r>
      <w:r w:rsidR="00CC17A2" w:rsidRPr="00552726">
        <w:rPr>
          <w:rFonts w:ascii="Lato" w:eastAsia="Times New Roman" w:hAnsi="Lato" w:cs="Arial"/>
          <w:bCs/>
          <w:iCs/>
          <w:color w:val="000000"/>
          <w:spacing w:val="4"/>
          <w:lang w:eastAsia="pl-PL" w:bidi="pl-PL"/>
        </w:rPr>
        <w:t>specustawy drogowej</w:t>
      </w:r>
      <w:r w:rsidR="00CC17A2" w:rsidRPr="00486E67">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14:paraId="68CDF792" w14:textId="39668D6C" w:rsidR="00CC17A2" w:rsidRDefault="001E29DF" w:rsidP="001E29DF">
      <w:pPr>
        <w:pStyle w:val="Akapitzlist"/>
        <w:spacing w:after="240" w:line="240" w:lineRule="exact"/>
        <w:ind w:left="0"/>
        <w:contextualSpacing w:val="0"/>
        <w:jc w:val="both"/>
        <w:rPr>
          <w:rFonts w:ascii="Lato" w:hAnsi="Lato" w:cs="Arial"/>
          <w:bCs/>
          <w:spacing w:val="4"/>
          <w:sz w:val="22"/>
          <w:szCs w:val="22"/>
          <w:lang w:eastAsia="zh-CN" w:bidi="pl-PL"/>
          <w14:cntxtAlts/>
        </w:rPr>
      </w:pPr>
      <w:r w:rsidRPr="00F12D63">
        <w:rPr>
          <w:rFonts w:ascii="Lato" w:hAnsi="Lato" w:cs="Arial"/>
          <w:bCs/>
          <w:spacing w:val="4"/>
          <w:sz w:val="22"/>
          <w:szCs w:val="22"/>
          <w:lang w:eastAsia="zh-CN" w:bidi="pl-PL"/>
          <w14:cntxtAlts/>
        </w:rPr>
        <w:t xml:space="preserve">W konsekwencji zarzuty skarżących </w:t>
      </w:r>
      <w:r w:rsidR="0086379B">
        <w:rPr>
          <w:rFonts w:ascii="Lato" w:hAnsi="Lato" w:cs="Arial"/>
          <w:bCs/>
          <w:spacing w:val="4"/>
          <w:sz w:val="22"/>
          <w:szCs w:val="22"/>
          <w:lang w:eastAsia="zh-CN" w:bidi="pl-PL"/>
          <w14:cntxtAlts/>
        </w:rPr>
        <w:t>w przedmiocie</w:t>
      </w:r>
      <w:r w:rsidRPr="00F12D63">
        <w:rPr>
          <w:rFonts w:ascii="Lato" w:hAnsi="Lato" w:cs="Arial"/>
          <w:bCs/>
          <w:spacing w:val="4"/>
          <w:sz w:val="22"/>
          <w:szCs w:val="22"/>
          <w:lang w:eastAsia="zh-CN" w:bidi="pl-PL"/>
          <w14:cntxtAlts/>
        </w:rPr>
        <w:t xml:space="preserve"> naruszeni</w:t>
      </w:r>
      <w:r w:rsidR="0086379B">
        <w:rPr>
          <w:rFonts w:ascii="Lato" w:hAnsi="Lato" w:cs="Arial"/>
          <w:bCs/>
          <w:spacing w:val="4"/>
          <w:sz w:val="22"/>
          <w:szCs w:val="22"/>
          <w:lang w:eastAsia="zh-CN" w:bidi="pl-PL"/>
          <w14:cntxtAlts/>
        </w:rPr>
        <w:t>a przez organ I instancji</w:t>
      </w:r>
      <w:r w:rsidR="00A661B8">
        <w:rPr>
          <w:rFonts w:ascii="Lato" w:hAnsi="Lato" w:cs="Arial"/>
          <w:bCs/>
          <w:spacing w:val="4"/>
          <w:sz w:val="22"/>
          <w:szCs w:val="22"/>
          <w:lang w:eastAsia="zh-CN" w:bidi="pl-PL"/>
          <w14:cntxtAlts/>
        </w:rPr>
        <w:br/>
      </w:r>
      <w:r w:rsidR="0086379B" w:rsidRPr="00F12D63">
        <w:rPr>
          <w:rFonts w:ascii="Lato" w:hAnsi="Lato" w:cs="Arial"/>
          <w:bCs/>
          <w:spacing w:val="4"/>
          <w:sz w:val="22"/>
          <w:szCs w:val="22"/>
          <w:lang w:eastAsia="zh-CN" w:bidi="pl-PL"/>
          <w14:cntxtAlts/>
        </w:rPr>
        <w:t>art. 97 § 1 pkt 4 kpa</w:t>
      </w:r>
      <w:r w:rsidR="0086379B">
        <w:rPr>
          <w:rFonts w:ascii="Lato" w:hAnsi="Lato" w:cs="Arial"/>
          <w:bCs/>
          <w:spacing w:val="4"/>
          <w:sz w:val="22"/>
          <w:szCs w:val="22"/>
          <w:lang w:eastAsia="zh-CN" w:bidi="pl-PL"/>
          <w14:cntxtAlts/>
        </w:rPr>
        <w:t xml:space="preserve"> oraz</w:t>
      </w:r>
      <w:r w:rsidRPr="00F12D63">
        <w:rPr>
          <w:rFonts w:ascii="Lato" w:hAnsi="Lato" w:cs="Arial"/>
          <w:bCs/>
          <w:spacing w:val="4"/>
          <w:sz w:val="22"/>
          <w:szCs w:val="22"/>
          <w:lang w:eastAsia="zh-CN" w:bidi="pl-PL"/>
          <w14:cntxtAlts/>
        </w:rPr>
        <w:t xml:space="preserve"> art. 72 ust. 1 pkt 1 uooś są bezzasadne.</w:t>
      </w:r>
      <w:r>
        <w:rPr>
          <w:rFonts w:ascii="Lato" w:hAnsi="Lato" w:cs="Arial"/>
          <w:bCs/>
          <w:spacing w:val="4"/>
          <w:sz w:val="22"/>
          <w:szCs w:val="22"/>
          <w:lang w:eastAsia="zh-CN" w:bidi="pl-PL"/>
          <w14:cntxtAlts/>
        </w:rPr>
        <w:t xml:space="preserve"> </w:t>
      </w:r>
    </w:p>
    <w:p w14:paraId="44CE1A4B" w14:textId="3A2D9781" w:rsidR="001E29DF" w:rsidRPr="00F12D63" w:rsidRDefault="00CC17A2" w:rsidP="001E29DF">
      <w:pPr>
        <w:pStyle w:val="Akapitzlist"/>
        <w:spacing w:after="240" w:line="240" w:lineRule="exact"/>
        <w:ind w:left="0"/>
        <w:contextualSpacing w:val="0"/>
        <w:jc w:val="both"/>
        <w:rPr>
          <w:rFonts w:ascii="Lato" w:hAnsi="Lato" w:cs="Arial"/>
          <w:bCs/>
          <w:spacing w:val="4"/>
          <w:sz w:val="22"/>
          <w:szCs w:val="22"/>
          <w:lang w:eastAsia="zh-CN" w:bidi="pl-PL"/>
          <w14:cntxtAlts/>
        </w:rPr>
      </w:pPr>
      <w:r>
        <w:rPr>
          <w:rFonts w:ascii="Lato" w:hAnsi="Lato" w:cs="Arial"/>
          <w:bCs/>
          <w:spacing w:val="4"/>
          <w:sz w:val="22"/>
          <w:szCs w:val="22"/>
          <w:lang w:eastAsia="zh-CN" w:bidi="pl-PL"/>
          <w14:cntxtAlts/>
        </w:rPr>
        <w:t xml:space="preserve">Mając </w:t>
      </w:r>
      <w:r w:rsidR="0086379B">
        <w:rPr>
          <w:rFonts w:ascii="Lato" w:hAnsi="Lato" w:cs="Arial"/>
          <w:bCs/>
          <w:spacing w:val="4"/>
          <w:sz w:val="22"/>
          <w:szCs w:val="22"/>
          <w:lang w:eastAsia="zh-CN" w:bidi="pl-PL"/>
          <w14:cntxtAlts/>
        </w:rPr>
        <w:t xml:space="preserve">zaś </w:t>
      </w:r>
      <w:r>
        <w:rPr>
          <w:rFonts w:ascii="Lato" w:hAnsi="Lato" w:cs="Arial"/>
          <w:bCs/>
          <w:spacing w:val="4"/>
          <w:sz w:val="22"/>
          <w:szCs w:val="22"/>
          <w:lang w:eastAsia="zh-CN" w:bidi="pl-PL"/>
          <w14:cntxtAlts/>
        </w:rPr>
        <w:t xml:space="preserve">na uwadze aktualność twierdzeń skarżących dotyczących wadliwości </w:t>
      </w:r>
      <w:r w:rsidRPr="00F12D63">
        <w:rPr>
          <w:rFonts w:ascii="Lato" w:hAnsi="Lato" w:cs="Arial"/>
          <w:bCs/>
          <w:spacing w:val="4"/>
          <w:sz w:val="22"/>
          <w:szCs w:val="22"/>
          <w:lang w:eastAsia="zh-CN" w:bidi="pl-PL"/>
          <w14:cntxtAlts/>
        </w:rPr>
        <w:t>decyzji</w:t>
      </w:r>
      <w:r w:rsidR="007C4931">
        <w:rPr>
          <w:rFonts w:ascii="Lato" w:hAnsi="Lato" w:cs="Arial"/>
          <w:bCs/>
          <w:spacing w:val="4"/>
          <w:sz w:val="22"/>
          <w:szCs w:val="22"/>
          <w:lang w:eastAsia="zh-CN" w:bidi="pl-PL"/>
          <w14:cntxtAlts/>
        </w:rPr>
        <w:br/>
      </w:r>
      <w:r w:rsidRPr="00F12D63">
        <w:rPr>
          <w:rFonts w:ascii="Lato" w:hAnsi="Lato" w:cs="Arial"/>
          <w:bCs/>
          <w:spacing w:val="4"/>
          <w:sz w:val="22"/>
          <w:szCs w:val="22"/>
          <w:lang w:eastAsia="zh-CN" w:bidi="pl-PL"/>
          <w14:cntxtAlts/>
        </w:rPr>
        <w:t>o środowiskow</w:t>
      </w:r>
      <w:r>
        <w:rPr>
          <w:rFonts w:ascii="Lato" w:hAnsi="Lato" w:cs="Arial"/>
          <w:bCs/>
          <w:spacing w:val="4"/>
          <w:sz w:val="22"/>
          <w:szCs w:val="22"/>
          <w:lang w:eastAsia="zh-CN" w:bidi="pl-PL"/>
          <w14:cntxtAlts/>
        </w:rPr>
        <w:t>ych uwarunkowaniach</w:t>
      </w:r>
      <w:r w:rsidR="00552726">
        <w:rPr>
          <w:rFonts w:ascii="Lato" w:hAnsi="Lato" w:cs="Arial"/>
          <w:bCs/>
          <w:spacing w:val="4"/>
          <w:sz w:val="22"/>
          <w:szCs w:val="22"/>
          <w:lang w:eastAsia="zh-CN" w:bidi="pl-PL"/>
          <w14:cntxtAlts/>
        </w:rPr>
        <w:t>,</w:t>
      </w:r>
      <w:r w:rsidRPr="00F12D63">
        <w:rPr>
          <w:rFonts w:ascii="Lato" w:hAnsi="Lato" w:cs="Arial"/>
          <w:bCs/>
          <w:spacing w:val="4"/>
          <w:sz w:val="22"/>
          <w:szCs w:val="22"/>
          <w:lang w:eastAsia="zh-CN" w:bidi="pl-PL"/>
          <w14:cntxtAlts/>
        </w:rPr>
        <w:t xml:space="preserve"> </w:t>
      </w:r>
      <w:r w:rsidR="001E29DF" w:rsidRPr="00F12D63">
        <w:rPr>
          <w:rFonts w:ascii="Lato" w:hAnsi="Lato" w:cs="Arial"/>
          <w:bCs/>
          <w:spacing w:val="4"/>
          <w:sz w:val="22"/>
          <w:szCs w:val="22"/>
          <w:lang w:eastAsia="zh-CN" w:bidi="pl-PL"/>
          <w14:cntxtAlts/>
        </w:rPr>
        <w:t>wskazać</w:t>
      </w:r>
      <w:r>
        <w:rPr>
          <w:rFonts w:ascii="Lato" w:hAnsi="Lato" w:cs="Arial"/>
          <w:bCs/>
          <w:spacing w:val="4"/>
          <w:sz w:val="22"/>
          <w:szCs w:val="22"/>
          <w:lang w:eastAsia="zh-CN" w:bidi="pl-PL"/>
          <w14:cntxtAlts/>
        </w:rPr>
        <w:t xml:space="preserve"> należy</w:t>
      </w:r>
      <w:r w:rsidR="001E29DF" w:rsidRPr="00F12D63">
        <w:rPr>
          <w:rFonts w:ascii="Lato" w:hAnsi="Lato" w:cs="Arial"/>
          <w:bCs/>
          <w:spacing w:val="4"/>
          <w:sz w:val="22"/>
          <w:szCs w:val="22"/>
          <w:lang w:eastAsia="zh-CN" w:bidi="pl-PL"/>
          <w14:cntxtAlts/>
        </w:rPr>
        <w:t>, że ocena prawidłowości postępowania prowadzonego</w:t>
      </w:r>
      <w:r w:rsidR="001E29DF">
        <w:rPr>
          <w:rFonts w:ascii="Lato" w:hAnsi="Lato" w:cs="Arial"/>
          <w:bCs/>
          <w:spacing w:val="4"/>
          <w:sz w:val="22"/>
          <w:szCs w:val="22"/>
          <w:lang w:eastAsia="zh-CN" w:bidi="pl-PL"/>
          <w14:cntxtAlts/>
        </w:rPr>
        <w:t xml:space="preserve"> </w:t>
      </w:r>
      <w:r w:rsidR="001E29DF" w:rsidRPr="00F12D63">
        <w:rPr>
          <w:rFonts w:ascii="Lato" w:hAnsi="Lato" w:cs="Arial"/>
          <w:bCs/>
          <w:spacing w:val="4"/>
          <w:sz w:val="22"/>
          <w:szCs w:val="22"/>
          <w:lang w:eastAsia="zh-CN" w:bidi="pl-PL"/>
          <w14:cntxtAlts/>
        </w:rPr>
        <w:t xml:space="preserve">w sprawie wydania decyzji o środowiskowych uwarunkowaniach, jak </w:t>
      </w:r>
      <w:r w:rsidR="0086379B">
        <w:rPr>
          <w:rFonts w:ascii="Lato" w:hAnsi="Lato" w:cs="Arial"/>
          <w:bCs/>
          <w:spacing w:val="4"/>
          <w:sz w:val="22"/>
          <w:szCs w:val="22"/>
          <w:lang w:eastAsia="zh-CN" w:bidi="pl-PL"/>
          <w14:cntxtAlts/>
        </w:rPr>
        <w:t xml:space="preserve">i jej samej </w:t>
      </w:r>
      <w:r w:rsidR="001E29DF" w:rsidRPr="00F12D63">
        <w:rPr>
          <w:rFonts w:ascii="Lato" w:hAnsi="Lato" w:cs="Arial"/>
          <w:bCs/>
          <w:spacing w:val="4"/>
          <w:sz w:val="22"/>
          <w:szCs w:val="22"/>
          <w:lang w:eastAsia="zh-CN" w:bidi="pl-PL"/>
          <w14:cntxtAlts/>
        </w:rPr>
        <w:t>pozostaj</w:t>
      </w:r>
      <w:r w:rsidR="0086379B">
        <w:rPr>
          <w:rFonts w:ascii="Lato" w:hAnsi="Lato" w:cs="Arial"/>
          <w:bCs/>
          <w:spacing w:val="4"/>
          <w:sz w:val="22"/>
          <w:szCs w:val="22"/>
          <w:lang w:eastAsia="zh-CN" w:bidi="pl-PL"/>
          <w14:cntxtAlts/>
        </w:rPr>
        <w:t>e</w:t>
      </w:r>
      <w:r w:rsidR="001E29DF" w:rsidRPr="00F12D63">
        <w:rPr>
          <w:rFonts w:ascii="Lato" w:hAnsi="Lato" w:cs="Arial"/>
          <w:bCs/>
          <w:spacing w:val="4"/>
          <w:sz w:val="22"/>
          <w:szCs w:val="22"/>
          <w:lang w:eastAsia="zh-CN" w:bidi="pl-PL"/>
          <w14:cntxtAlts/>
        </w:rPr>
        <w:t xml:space="preserve"> poza właściwością </w:t>
      </w:r>
      <w:r w:rsidR="001E29DF">
        <w:rPr>
          <w:rFonts w:ascii="Lato" w:hAnsi="Lato" w:cs="Arial"/>
          <w:bCs/>
          <w:spacing w:val="4"/>
          <w:sz w:val="22"/>
          <w:szCs w:val="22"/>
          <w:lang w:eastAsia="zh-CN" w:bidi="pl-PL"/>
          <w14:cntxtAlts/>
        </w:rPr>
        <w:t>M</w:t>
      </w:r>
      <w:r w:rsidR="001E29DF" w:rsidRPr="00F12D63">
        <w:rPr>
          <w:rFonts w:ascii="Lato" w:hAnsi="Lato" w:cs="Arial"/>
          <w:bCs/>
          <w:spacing w:val="4"/>
          <w:sz w:val="22"/>
          <w:szCs w:val="22"/>
          <w:lang w:eastAsia="zh-CN" w:bidi="pl-PL"/>
          <w14:cntxtAlts/>
        </w:rPr>
        <w:t>inistra.</w:t>
      </w:r>
      <w:r>
        <w:rPr>
          <w:rFonts w:ascii="Lato" w:hAnsi="Lato" w:cs="Arial"/>
          <w:bCs/>
          <w:spacing w:val="4"/>
          <w:sz w:val="22"/>
          <w:szCs w:val="22"/>
          <w:lang w:eastAsia="zh-CN" w:bidi="pl-PL"/>
          <w14:cntxtAlts/>
        </w:rPr>
        <w:t xml:space="preserve"> </w:t>
      </w:r>
      <w:r w:rsidR="0086379B">
        <w:rPr>
          <w:rFonts w:ascii="Lato" w:hAnsi="Lato" w:cs="Arial"/>
          <w:bCs/>
          <w:spacing w:val="4"/>
          <w:sz w:val="22"/>
          <w:szCs w:val="22"/>
          <w:lang w:eastAsia="zh-CN" w:bidi="pl-PL"/>
          <w14:cntxtAlts/>
        </w:rPr>
        <w:t>Skarżącym przysługiwało prawo zaskarżenia ww. decyzji o środowiskowych uwarunkowaniach</w:t>
      </w:r>
      <w:r w:rsidR="007C4931">
        <w:rPr>
          <w:rFonts w:ascii="Lato" w:hAnsi="Lato" w:cs="Arial"/>
          <w:bCs/>
          <w:spacing w:val="4"/>
          <w:sz w:val="22"/>
          <w:szCs w:val="22"/>
          <w:lang w:eastAsia="zh-CN" w:bidi="pl-PL"/>
          <w14:cntxtAlts/>
        </w:rPr>
        <w:br/>
      </w:r>
      <w:r w:rsidR="0095033C">
        <w:rPr>
          <w:rFonts w:ascii="Lato" w:hAnsi="Lato" w:cs="Arial"/>
          <w:bCs/>
          <w:spacing w:val="4"/>
          <w:sz w:val="22"/>
          <w:szCs w:val="22"/>
          <w:lang w:eastAsia="zh-CN" w:bidi="pl-PL"/>
          <w14:cntxtAlts/>
        </w:rPr>
        <w:t xml:space="preserve">w odrębnych trybach, </w:t>
      </w:r>
      <w:r w:rsidR="0086379B">
        <w:rPr>
          <w:rFonts w:ascii="Lato" w:hAnsi="Lato" w:cs="Arial"/>
          <w:bCs/>
          <w:spacing w:val="4"/>
          <w:sz w:val="22"/>
          <w:szCs w:val="22"/>
          <w:lang w:eastAsia="zh-CN" w:bidi="pl-PL"/>
          <w14:cntxtAlts/>
        </w:rPr>
        <w:t>zarówno odwoławczym, jak i nadzwyczajnym</w:t>
      </w:r>
      <w:r w:rsidR="0095033C">
        <w:rPr>
          <w:rFonts w:ascii="Lato" w:hAnsi="Lato" w:cs="Arial"/>
          <w:bCs/>
          <w:spacing w:val="4"/>
          <w:sz w:val="22"/>
          <w:szCs w:val="22"/>
          <w:lang w:eastAsia="zh-CN" w:bidi="pl-PL"/>
          <w14:cntxtAlts/>
        </w:rPr>
        <w:t xml:space="preserve">, z którego częściowo skorzystali. Stanowczego podkreślenia wymaga, że kwestionowana decyzja nie została jak dotąd wzruszona i wyeliminowana z obrotu prawnego. </w:t>
      </w:r>
    </w:p>
    <w:p w14:paraId="31D389B0" w14:textId="0569C81F" w:rsidR="001E29DF" w:rsidRPr="00F12D63" w:rsidRDefault="001E29DF" w:rsidP="001E29DF">
      <w:pPr>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 xml:space="preserve">Ustosunkowując się </w:t>
      </w:r>
      <w:r w:rsidR="0095033C">
        <w:rPr>
          <w:rFonts w:ascii="Lato" w:eastAsia="Times New Roman" w:hAnsi="Lato" w:cs="Arial"/>
          <w:color w:val="000000"/>
          <w:spacing w:val="4"/>
          <w:lang w:eastAsia="pl-PL"/>
        </w:rPr>
        <w:t xml:space="preserve">z kolei </w:t>
      </w:r>
      <w:r w:rsidRPr="00F12D63">
        <w:rPr>
          <w:rFonts w:ascii="Lato" w:eastAsia="Times New Roman" w:hAnsi="Lato" w:cs="Arial"/>
          <w:color w:val="000000"/>
          <w:spacing w:val="4"/>
          <w:lang w:eastAsia="pl-PL"/>
        </w:rPr>
        <w:t xml:space="preserve">do twierdzeń skarżących, że przedmiotowa inwestycja oraz decyzja </w:t>
      </w:r>
      <w:r w:rsidR="0095033C">
        <w:rPr>
          <w:rFonts w:ascii="Lato" w:eastAsia="Times New Roman" w:hAnsi="Lato" w:cs="Arial"/>
          <w:color w:val="000000"/>
          <w:spacing w:val="4"/>
          <w:lang w:eastAsia="pl-PL"/>
        </w:rPr>
        <w:t>o środowiskowych uwarunkowaniach</w:t>
      </w:r>
      <w:r w:rsidRPr="00F12D63">
        <w:rPr>
          <w:rFonts w:ascii="Lato" w:eastAsia="Times New Roman" w:hAnsi="Lato" w:cs="Arial"/>
          <w:color w:val="000000"/>
          <w:spacing w:val="4"/>
          <w:lang w:eastAsia="pl-PL"/>
        </w:rPr>
        <w:t xml:space="preserve"> nie jest zgodna z miejscowym planem zagospodarowania przestrzennego, Minister rozważył, co następuje.</w:t>
      </w:r>
    </w:p>
    <w:p w14:paraId="1B55E1A2" w14:textId="77777777" w:rsidR="001E29DF" w:rsidRPr="00F12D63" w:rsidRDefault="001E29DF" w:rsidP="001E29DF">
      <w:pPr>
        <w:spacing w:after="240" w:line="240" w:lineRule="exact"/>
        <w:jc w:val="both"/>
        <w:rPr>
          <w:rFonts w:ascii="Lato" w:hAnsi="Lato" w:cs="Arial"/>
          <w:bCs/>
          <w:color w:val="000000"/>
          <w:spacing w:val="4"/>
        </w:rPr>
      </w:pPr>
      <w:r w:rsidRPr="00F12D63">
        <w:rPr>
          <w:rFonts w:ascii="Lato" w:hAnsi="Lato" w:cs="Arial"/>
          <w:bCs/>
          <w:color w:val="000000"/>
          <w:spacing w:val="4"/>
        </w:rPr>
        <w:t xml:space="preserve">Zgodnie z art. 11i ust. 2 specustawy drogowej w sprawach dotyczących zezwolenia </w:t>
      </w:r>
      <w:r w:rsidRPr="00F12D63">
        <w:rPr>
          <w:rFonts w:ascii="Lato" w:hAnsi="Lato" w:cs="Arial"/>
          <w:bCs/>
          <w:color w:val="000000"/>
          <w:spacing w:val="4"/>
        </w:rPr>
        <w:br/>
        <w:t>na realizację inwestycji drogowej nie stosuje się przepisów o planowaniu</w:t>
      </w:r>
      <w:r w:rsidRPr="00F12D63">
        <w:rPr>
          <w:rFonts w:ascii="Lato" w:hAnsi="Lato" w:cs="Arial"/>
          <w:bCs/>
          <w:color w:val="000000"/>
          <w:spacing w:val="4"/>
        </w:rPr>
        <w:br/>
        <w:t xml:space="preserve">i zagospodarowaniu przestrzennym. </w:t>
      </w:r>
    </w:p>
    <w:p w14:paraId="48BDBC46" w14:textId="77777777" w:rsidR="001E29DF" w:rsidRPr="00F12D63" w:rsidRDefault="001E29DF" w:rsidP="001E29DF">
      <w:pPr>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lastRenderedPageBreak/>
        <w:t>Brzmienie art. 11i ust. 2 specustawy drogowej nie oznacza, że przepisy tej ustawy wykluczają budowę dróg publicznych w oparciu o inne przepisy, jednak to inwestor wybiera konkretną procedurę, w oparciu o którą zamierza realizować inwestycję drogową. Funkcjonowanie specustawy drogowej pozwala inwestorowi na wybór metody inwestycyjnej. W konsekwencji nie można narzucić inwestorowi procedury, z jakiej</w:t>
      </w:r>
      <w:r w:rsidRPr="00F12D63">
        <w:rPr>
          <w:rFonts w:ascii="Lato" w:eastAsia="Times New Roman" w:hAnsi="Lato" w:cs="Arial"/>
          <w:color w:val="000000"/>
          <w:spacing w:val="4"/>
          <w:lang w:eastAsia="pl-PL"/>
        </w:rPr>
        <w:br/>
        <w:t>ma skorzystać, skoro obowiązujące ustawodawstwo przewiduje różne możliwości budowy, rozbudowy czy modernizacji dróg publicznych.</w:t>
      </w:r>
    </w:p>
    <w:p w14:paraId="31EC9AA7" w14:textId="77777777" w:rsidR="001E29DF" w:rsidRDefault="001E29DF" w:rsidP="001E29DF">
      <w:pPr>
        <w:spacing w:after="240" w:line="240" w:lineRule="exact"/>
        <w:jc w:val="both"/>
        <w:rPr>
          <w:rFonts w:ascii="Lato" w:hAnsi="Lato" w:cs="Arial"/>
          <w:bCs/>
          <w:color w:val="000000"/>
          <w:spacing w:val="4"/>
        </w:rPr>
      </w:pPr>
      <w:r w:rsidRPr="00F12D63">
        <w:rPr>
          <w:rFonts w:ascii="Lato" w:hAnsi="Lato" w:cs="Arial"/>
          <w:bCs/>
          <w:color w:val="000000"/>
          <w:spacing w:val="4"/>
        </w:rPr>
        <w:t xml:space="preserve">Wskazać trzeba, iż budowa drogi publicznej możliwa jest zarówno na podstawie przepisów ustawy z dnia 27 marca 2003 r. o planowaniu i zagospodarowaniu przestrzennym (tj. Dz. U. z 2026 r. poz. 538 z późn. zm.), zwanej dalej „upzp”, </w:t>
      </w:r>
      <w:r w:rsidRPr="00F12D63">
        <w:rPr>
          <w:rFonts w:ascii="Lato" w:hAnsi="Lato" w:cs="Arial"/>
          <w:bCs/>
          <w:color w:val="000000"/>
          <w:spacing w:val="4"/>
        </w:rPr>
        <w:br/>
        <w:t>jak i na podstawie przepisów specustawy drogowej. Jeżeli jednak inwestor występuje</w:t>
      </w:r>
      <w:r w:rsidRPr="00F12D63">
        <w:rPr>
          <w:rFonts w:ascii="Lato" w:hAnsi="Lato" w:cs="Arial"/>
          <w:bCs/>
          <w:color w:val="000000"/>
          <w:spacing w:val="4"/>
        </w:rPr>
        <w:br/>
        <w:t>z wnioskiem o wydanie zezwolenia w trybie specustawy drogowej, to organy właściwe w sprawie wydawania zezwoleń na realizację inwestycji drogowej nie dokonują oceny zamierzenia inwestycyjnego przez pryzmat przepisów upzp, w tym nie ustalają,</w:t>
      </w:r>
      <w:r w:rsidRPr="00F12D63">
        <w:rPr>
          <w:rFonts w:ascii="Lato" w:hAnsi="Lato" w:cs="Arial"/>
          <w:bCs/>
          <w:color w:val="000000"/>
          <w:spacing w:val="4"/>
        </w:rPr>
        <w:br/>
        <w:t xml:space="preserve">czy na danym terenie obowiązuje plan miejscowy i nie badają zgodności planowanej inwestycji drogowej z ustaleniami obowiązującego na danym terenie miejscowego planu zagospodarowania przestrzennego, </w:t>
      </w:r>
      <w:r w:rsidRPr="00F12D63">
        <w:rPr>
          <w:rFonts w:ascii="Lato" w:eastAsia="Times New Roman" w:hAnsi="Lato" w:cs="Arial"/>
          <w:color w:val="000000"/>
          <w:spacing w:val="4"/>
          <w:lang w:eastAsia="pl-PL"/>
        </w:rPr>
        <w:t>zwanego dalej „mpzp”</w:t>
      </w:r>
      <w:r w:rsidRPr="00F12D63">
        <w:rPr>
          <w:rFonts w:ascii="Lato" w:hAnsi="Lato" w:cs="Arial"/>
          <w:bCs/>
          <w:color w:val="000000"/>
          <w:spacing w:val="4"/>
        </w:rPr>
        <w:t xml:space="preserve">. </w:t>
      </w:r>
    </w:p>
    <w:p w14:paraId="7AC6ACE3" w14:textId="2E4C2672" w:rsidR="008537B6" w:rsidRPr="008537B6" w:rsidRDefault="008537B6" w:rsidP="008537B6">
      <w:pPr>
        <w:spacing w:after="240" w:line="240" w:lineRule="exact"/>
        <w:jc w:val="both"/>
        <w:rPr>
          <w:rFonts w:ascii="Lato" w:hAnsi="Lato"/>
          <w:spacing w:val="4"/>
        </w:rPr>
      </w:pPr>
      <w:r w:rsidRPr="008537B6">
        <w:rPr>
          <w:rFonts w:ascii="Lato" w:hAnsi="Lato"/>
          <w:spacing w:val="4"/>
        </w:rPr>
        <w:t xml:space="preserve">Odnosząc się </w:t>
      </w:r>
      <w:r>
        <w:rPr>
          <w:rFonts w:ascii="Lato" w:hAnsi="Lato"/>
          <w:spacing w:val="4"/>
        </w:rPr>
        <w:t>w tym kontekście</w:t>
      </w:r>
      <w:r w:rsidRPr="008537B6">
        <w:rPr>
          <w:rFonts w:ascii="Lato" w:hAnsi="Lato"/>
          <w:spacing w:val="4"/>
        </w:rPr>
        <w:t xml:space="preserve"> do twierdzenia </w:t>
      </w:r>
      <w:r>
        <w:rPr>
          <w:rFonts w:ascii="Lato" w:hAnsi="Lato"/>
          <w:spacing w:val="4"/>
        </w:rPr>
        <w:t>s</w:t>
      </w:r>
      <w:r w:rsidRPr="008537B6">
        <w:rPr>
          <w:rFonts w:ascii="Lato" w:hAnsi="Lato"/>
          <w:spacing w:val="4"/>
        </w:rPr>
        <w:t xml:space="preserve">karżącego, iż </w:t>
      </w:r>
      <w:r>
        <w:rPr>
          <w:rFonts w:ascii="Lato" w:hAnsi="Lato"/>
          <w:spacing w:val="4"/>
        </w:rPr>
        <w:t>w przypadku potwierdzenia, że decyzja Wojewody Kujawsko-Pomorskiego została wydana</w:t>
      </w:r>
      <w:r w:rsidR="00044B8C">
        <w:rPr>
          <w:rFonts w:ascii="Lato" w:hAnsi="Lato"/>
          <w:spacing w:val="4"/>
        </w:rPr>
        <w:br/>
      </w:r>
      <w:r>
        <w:rPr>
          <w:rFonts w:ascii="Lato" w:hAnsi="Lato"/>
          <w:spacing w:val="4"/>
        </w:rPr>
        <w:t>na podstawie dokumentacji projektowej sprzecznej z mpzp, powstaje wątpliwość</w:t>
      </w:r>
      <w:r w:rsidR="00044B8C">
        <w:rPr>
          <w:rFonts w:ascii="Lato" w:hAnsi="Lato"/>
          <w:spacing w:val="4"/>
        </w:rPr>
        <w:br/>
      </w:r>
      <w:r>
        <w:rPr>
          <w:rFonts w:ascii="Lato" w:hAnsi="Lato"/>
          <w:spacing w:val="4"/>
        </w:rPr>
        <w:t xml:space="preserve">co do zgodności tej decyzji z prawem, w szczególności jeśli chodzi o przesłanki określone w art. 156 § 1 pkt 2 kpa, </w:t>
      </w:r>
      <w:r w:rsidRPr="008537B6">
        <w:rPr>
          <w:rFonts w:ascii="Lato" w:hAnsi="Lato"/>
          <w:spacing w:val="4"/>
        </w:rPr>
        <w:t xml:space="preserve">wyjaśnić należy, co następuje. </w:t>
      </w:r>
    </w:p>
    <w:p w14:paraId="32E36DDC" w14:textId="5A840448" w:rsidR="008537B6" w:rsidRPr="008537B6" w:rsidRDefault="008537B6" w:rsidP="008537B6">
      <w:pPr>
        <w:spacing w:after="240" w:line="240" w:lineRule="exact"/>
        <w:jc w:val="both"/>
        <w:rPr>
          <w:rFonts w:ascii="Lato" w:hAnsi="Lato"/>
          <w:spacing w:val="4"/>
        </w:rPr>
      </w:pPr>
      <w:r>
        <w:rPr>
          <w:rFonts w:ascii="Lato" w:hAnsi="Lato"/>
          <w:spacing w:val="4"/>
        </w:rPr>
        <w:t>Po pierwsze, w</w:t>
      </w:r>
      <w:r w:rsidRPr="008537B6">
        <w:rPr>
          <w:rFonts w:ascii="Lato" w:hAnsi="Lato"/>
          <w:spacing w:val="4"/>
        </w:rPr>
        <w:t xml:space="preserve"> przypadku zbiegu środków zaskarżenia tryb odwoławczy</w:t>
      </w:r>
      <w:r w:rsidR="00044B8C">
        <w:rPr>
          <w:rFonts w:ascii="Lato" w:hAnsi="Lato"/>
          <w:spacing w:val="4"/>
        </w:rPr>
        <w:br/>
      </w:r>
      <w:r w:rsidRPr="008537B6">
        <w:rPr>
          <w:rFonts w:ascii="Lato" w:hAnsi="Lato"/>
          <w:spacing w:val="4"/>
        </w:rPr>
        <w:t xml:space="preserve">ma pierwszeństwo przed trybem nadzoru, obejmującym m.in. stwierdzenie nieważności decyzji na podstawie art. 156 § 1 </w:t>
      </w:r>
      <w:r w:rsidRPr="00552726">
        <w:rPr>
          <w:rFonts w:ascii="Lato" w:hAnsi="Lato"/>
          <w:spacing w:val="4"/>
        </w:rPr>
        <w:t>kpa</w:t>
      </w:r>
      <w:r w:rsidRPr="008537B6">
        <w:rPr>
          <w:rFonts w:ascii="Lato" w:hAnsi="Lato"/>
          <w:spacing w:val="4"/>
        </w:rPr>
        <w:t>. Wynika to z faktu, że organ odwoławczy</w:t>
      </w:r>
      <w:r w:rsidR="00044B8C">
        <w:rPr>
          <w:rFonts w:ascii="Lato" w:hAnsi="Lato"/>
          <w:spacing w:val="4"/>
        </w:rPr>
        <w:br/>
      </w:r>
      <w:r w:rsidRPr="008537B6">
        <w:rPr>
          <w:rFonts w:ascii="Lato" w:hAnsi="Lato"/>
          <w:spacing w:val="4"/>
        </w:rPr>
        <w:t xml:space="preserve">ma szersze uprawnienia niż organ stosujący art. 156 § 1 </w:t>
      </w:r>
      <w:r w:rsidRPr="00552726">
        <w:rPr>
          <w:rFonts w:ascii="Lato" w:hAnsi="Lato"/>
          <w:spacing w:val="4"/>
        </w:rPr>
        <w:t xml:space="preserve">kpa. </w:t>
      </w:r>
      <w:r w:rsidRPr="008537B6">
        <w:rPr>
          <w:rFonts w:ascii="Lato" w:hAnsi="Lato"/>
          <w:spacing w:val="4"/>
        </w:rPr>
        <w:t>Przy czym, nic nie stoi</w:t>
      </w:r>
      <w:r w:rsidR="00044B8C">
        <w:rPr>
          <w:rFonts w:ascii="Lato" w:hAnsi="Lato"/>
          <w:spacing w:val="4"/>
        </w:rPr>
        <w:br/>
      </w:r>
      <w:r w:rsidRPr="008537B6">
        <w:rPr>
          <w:rFonts w:ascii="Lato" w:hAnsi="Lato"/>
          <w:spacing w:val="4"/>
        </w:rPr>
        <w:t xml:space="preserve">na przeszkodzie, aby zarzuty formułowane w oparciu o art. 156 § 1 </w:t>
      </w:r>
      <w:r w:rsidRPr="00552726">
        <w:rPr>
          <w:rFonts w:ascii="Lato" w:hAnsi="Lato"/>
          <w:spacing w:val="4"/>
        </w:rPr>
        <w:t>kpa</w:t>
      </w:r>
      <w:r w:rsidRPr="008537B6">
        <w:rPr>
          <w:rFonts w:ascii="Lato" w:hAnsi="Lato"/>
          <w:spacing w:val="4"/>
        </w:rPr>
        <w:t xml:space="preserve">, zostały podniesione w odwołaniu i zostały następnie rozważone przez organ odwoławczy. Wprawdzie organ ten nie może zastosować art. 156 § 1 </w:t>
      </w:r>
      <w:r w:rsidRPr="00552726">
        <w:rPr>
          <w:rFonts w:ascii="Lato" w:hAnsi="Lato"/>
          <w:spacing w:val="4"/>
        </w:rPr>
        <w:t>kpa</w:t>
      </w:r>
      <w:r w:rsidRPr="008537B6">
        <w:rPr>
          <w:rFonts w:ascii="Lato" w:hAnsi="Lato"/>
          <w:spacing w:val="4"/>
        </w:rPr>
        <w:t>, bo musi orzec w jeden</w:t>
      </w:r>
      <w:r w:rsidR="00044B8C">
        <w:rPr>
          <w:rFonts w:ascii="Lato" w:hAnsi="Lato"/>
          <w:spacing w:val="4"/>
        </w:rPr>
        <w:br/>
      </w:r>
      <w:r w:rsidRPr="008537B6">
        <w:rPr>
          <w:rFonts w:ascii="Lato" w:hAnsi="Lato"/>
          <w:spacing w:val="4"/>
        </w:rPr>
        <w:t>ze sposobów przewidzianych w art. 138</w:t>
      </w:r>
      <w:r w:rsidRPr="00552726">
        <w:rPr>
          <w:rFonts w:ascii="Lato" w:hAnsi="Lato"/>
          <w:spacing w:val="4"/>
        </w:rPr>
        <w:t xml:space="preserve"> kpa</w:t>
      </w:r>
      <w:r w:rsidRPr="008537B6">
        <w:rPr>
          <w:rFonts w:ascii="Lato" w:hAnsi="Lato"/>
          <w:spacing w:val="4"/>
        </w:rPr>
        <w:t>, niemniej może uwzględnić odwołanie również z przyczyn wypełniających przesłankę stwierdzenia nieważności decyzji.</w:t>
      </w:r>
      <w:r w:rsidR="00044B8C">
        <w:rPr>
          <w:rFonts w:ascii="Lato" w:hAnsi="Lato"/>
          <w:spacing w:val="4"/>
        </w:rPr>
        <w:br/>
      </w:r>
      <w:r w:rsidRPr="008537B6">
        <w:rPr>
          <w:rFonts w:ascii="Lato" w:hAnsi="Lato"/>
          <w:spacing w:val="4"/>
        </w:rPr>
        <w:t xml:space="preserve">Nie może natomiast uruchomić równolegle do postępowania odwoławczego, postępowania nadzwyczajnego, o którym mowa w art. 156 § 1 </w:t>
      </w:r>
      <w:r w:rsidRPr="00552726">
        <w:rPr>
          <w:rFonts w:ascii="Lato" w:hAnsi="Lato"/>
          <w:spacing w:val="4"/>
        </w:rPr>
        <w:t xml:space="preserve">kpa </w:t>
      </w:r>
      <w:r w:rsidRPr="008537B6">
        <w:rPr>
          <w:rFonts w:ascii="Lato" w:hAnsi="Lato"/>
          <w:spacing w:val="4"/>
        </w:rPr>
        <w:t xml:space="preserve">(vide: wyrok Wojewódzkiego Sądu Administracyjnego w Warszawie z dnia 8 marca 2013 r., sygn. akt VII SA/Wa 1953/12).  </w:t>
      </w:r>
    </w:p>
    <w:p w14:paraId="0E90F2DD" w14:textId="6AF6722E" w:rsidR="008537B6" w:rsidRDefault="008537B6" w:rsidP="001E29DF">
      <w:pPr>
        <w:spacing w:after="240" w:line="240" w:lineRule="exact"/>
        <w:jc w:val="both"/>
        <w:rPr>
          <w:rFonts w:ascii="Lato" w:hAnsi="Lato"/>
          <w:spacing w:val="4"/>
        </w:rPr>
      </w:pPr>
      <w:r w:rsidRPr="008537B6">
        <w:rPr>
          <w:rFonts w:ascii="Lato" w:hAnsi="Lato"/>
          <w:spacing w:val="4"/>
        </w:rPr>
        <w:t xml:space="preserve">W związku z powyższym, w wyniku złożonego przez </w:t>
      </w:r>
      <w:r>
        <w:rPr>
          <w:rFonts w:ascii="Lato" w:hAnsi="Lato"/>
          <w:spacing w:val="4"/>
        </w:rPr>
        <w:t>s</w:t>
      </w:r>
      <w:r w:rsidRPr="008537B6">
        <w:rPr>
          <w:rFonts w:ascii="Lato" w:hAnsi="Lato"/>
          <w:spacing w:val="4"/>
        </w:rPr>
        <w:t xml:space="preserve">karżącego odwołania od </w:t>
      </w:r>
      <w:r w:rsidRPr="00552726">
        <w:rPr>
          <w:rFonts w:ascii="Lato" w:hAnsi="Lato"/>
          <w:spacing w:val="4"/>
        </w:rPr>
        <w:t xml:space="preserve">decyzji Wojewody </w:t>
      </w:r>
      <w:r>
        <w:rPr>
          <w:rFonts w:ascii="Lato" w:hAnsi="Lato"/>
          <w:spacing w:val="4"/>
        </w:rPr>
        <w:t>Kujawsko-Pomorskiego</w:t>
      </w:r>
      <w:r w:rsidRPr="00552726">
        <w:rPr>
          <w:rFonts w:ascii="Lato" w:hAnsi="Lato"/>
          <w:spacing w:val="4"/>
        </w:rPr>
        <w:t>, Minister</w:t>
      </w:r>
      <w:r w:rsidRPr="008537B6">
        <w:rPr>
          <w:rFonts w:ascii="Lato" w:hAnsi="Lato"/>
          <w:spacing w:val="4"/>
        </w:rPr>
        <w:t xml:space="preserve"> uruchomił i przeprowadził postępowanie odwoławcze, w ramach którego rozpatrzył zarzuty sformułowane przez stronę skarżącą w odwołaniu od ww. decyzji, jak również w </w:t>
      </w:r>
      <w:r>
        <w:rPr>
          <w:rFonts w:ascii="Lato" w:hAnsi="Lato"/>
          <w:spacing w:val="4"/>
        </w:rPr>
        <w:t>szeregu pism uzupełniających</w:t>
      </w:r>
      <w:r w:rsidRPr="008537B6">
        <w:rPr>
          <w:rFonts w:ascii="Lato" w:hAnsi="Lato"/>
          <w:spacing w:val="4"/>
        </w:rPr>
        <w:t xml:space="preserve">. </w:t>
      </w:r>
      <w:r w:rsidRPr="00552726">
        <w:rPr>
          <w:rFonts w:ascii="Lato" w:hAnsi="Lato"/>
          <w:spacing w:val="4"/>
        </w:rPr>
        <w:t>Minister</w:t>
      </w:r>
      <w:r w:rsidRPr="008537B6">
        <w:rPr>
          <w:rFonts w:ascii="Lato" w:hAnsi="Lato"/>
          <w:spacing w:val="4"/>
        </w:rPr>
        <w:t xml:space="preserve">, wydając końcowe rozstrzygnięcie, oparł je na przepisie art. 138 § 1 pkt </w:t>
      </w:r>
      <w:r>
        <w:rPr>
          <w:rFonts w:ascii="Lato" w:hAnsi="Lato"/>
          <w:spacing w:val="4"/>
        </w:rPr>
        <w:t>1</w:t>
      </w:r>
      <w:r w:rsidRPr="008537B6">
        <w:rPr>
          <w:rFonts w:ascii="Lato" w:hAnsi="Lato"/>
          <w:spacing w:val="4"/>
        </w:rPr>
        <w:t xml:space="preserve"> </w:t>
      </w:r>
      <w:r w:rsidRPr="00552726">
        <w:rPr>
          <w:rFonts w:ascii="Lato" w:hAnsi="Lato"/>
          <w:spacing w:val="4"/>
        </w:rPr>
        <w:t>kpa</w:t>
      </w:r>
      <w:r w:rsidRPr="008537B6">
        <w:rPr>
          <w:rFonts w:ascii="Lato" w:hAnsi="Lato"/>
          <w:spacing w:val="4"/>
        </w:rPr>
        <w:t>. Zaznaczyć należy, że katalog rozstrzygnięć podejmowanych przez organ odwoławczy określony</w:t>
      </w:r>
      <w:r w:rsidR="00044B8C">
        <w:rPr>
          <w:rFonts w:ascii="Lato" w:hAnsi="Lato"/>
          <w:spacing w:val="4"/>
        </w:rPr>
        <w:br/>
      </w:r>
      <w:r w:rsidRPr="008537B6">
        <w:rPr>
          <w:rFonts w:ascii="Lato" w:hAnsi="Lato"/>
          <w:spacing w:val="4"/>
        </w:rPr>
        <w:t xml:space="preserve">w art. 138 </w:t>
      </w:r>
      <w:r w:rsidRPr="00552726">
        <w:rPr>
          <w:rFonts w:ascii="Lato" w:hAnsi="Lato"/>
          <w:spacing w:val="4"/>
        </w:rPr>
        <w:t>kpa</w:t>
      </w:r>
      <w:r w:rsidRPr="008537B6">
        <w:rPr>
          <w:rFonts w:ascii="Lato" w:hAnsi="Lato"/>
          <w:spacing w:val="4"/>
        </w:rPr>
        <w:t xml:space="preserve"> ma charakter zamknięty. Każde inne rozstrzygnięcie niż wskazane</w:t>
      </w:r>
      <w:r w:rsidR="00044B8C">
        <w:rPr>
          <w:rFonts w:ascii="Lato" w:hAnsi="Lato"/>
          <w:spacing w:val="4"/>
        </w:rPr>
        <w:br/>
      </w:r>
      <w:r w:rsidRPr="008537B6">
        <w:rPr>
          <w:rFonts w:ascii="Lato" w:hAnsi="Lato"/>
          <w:spacing w:val="4"/>
        </w:rPr>
        <w:t xml:space="preserve">w dyspozycji przepisu art. 138 </w:t>
      </w:r>
      <w:r w:rsidRPr="00552726">
        <w:rPr>
          <w:rFonts w:ascii="Lato" w:hAnsi="Lato"/>
          <w:spacing w:val="4"/>
        </w:rPr>
        <w:t>kpa</w:t>
      </w:r>
      <w:r w:rsidRPr="008537B6">
        <w:rPr>
          <w:rFonts w:ascii="Lato" w:hAnsi="Lato"/>
          <w:spacing w:val="4"/>
        </w:rPr>
        <w:t>, zapadłe w wyniku złożonego odwołania, jako nieprzewidziane w omawianym przepisie jest niedopuszczalne.</w:t>
      </w:r>
    </w:p>
    <w:p w14:paraId="062973EE" w14:textId="14991DC2" w:rsidR="008537B6" w:rsidRPr="004967BC" w:rsidRDefault="008537B6" w:rsidP="001E29DF">
      <w:pPr>
        <w:spacing w:after="240" w:line="240" w:lineRule="exact"/>
        <w:jc w:val="both"/>
        <w:rPr>
          <w:rFonts w:ascii="Lato" w:hAnsi="Lato"/>
          <w:spacing w:val="4"/>
        </w:rPr>
      </w:pPr>
      <w:r>
        <w:rPr>
          <w:rFonts w:ascii="Lato" w:hAnsi="Lato"/>
          <w:spacing w:val="4"/>
        </w:rPr>
        <w:t>Po drugie</w:t>
      </w:r>
      <w:r w:rsidR="00843120">
        <w:rPr>
          <w:rFonts w:ascii="Lato" w:hAnsi="Lato"/>
          <w:spacing w:val="4"/>
        </w:rPr>
        <w:t xml:space="preserve"> zaś</w:t>
      </w:r>
      <w:r>
        <w:rPr>
          <w:rFonts w:ascii="Lato" w:hAnsi="Lato"/>
          <w:spacing w:val="4"/>
        </w:rPr>
        <w:t>, zasadność zarzutu skarżącego w tym zakresie została już podważona</w:t>
      </w:r>
      <w:r w:rsidR="00044B8C">
        <w:rPr>
          <w:rFonts w:ascii="Lato" w:hAnsi="Lato"/>
          <w:spacing w:val="4"/>
        </w:rPr>
        <w:br/>
      </w:r>
      <w:r>
        <w:rPr>
          <w:rFonts w:ascii="Lato" w:hAnsi="Lato"/>
          <w:spacing w:val="4"/>
        </w:rPr>
        <w:t>w argumentacji przedstawionej powyżej.</w:t>
      </w:r>
    </w:p>
    <w:p w14:paraId="5CF5CE9C" w14:textId="3584143D" w:rsidR="001E29DF" w:rsidRPr="00F12D63" w:rsidRDefault="00F356ED" w:rsidP="00794765">
      <w:pPr>
        <w:spacing w:after="240" w:line="240" w:lineRule="exact"/>
        <w:jc w:val="both"/>
        <w:rPr>
          <w:rFonts w:ascii="Lato" w:eastAsia="Times New Roman" w:hAnsi="Lato" w:cs="Arial"/>
          <w:color w:val="000000"/>
          <w:spacing w:val="4"/>
          <w:lang w:eastAsia="pl-PL"/>
        </w:rPr>
      </w:pPr>
      <w:r>
        <w:rPr>
          <w:rFonts w:ascii="Lato" w:eastAsia="Times New Roman" w:hAnsi="Lato" w:cs="Arial"/>
          <w:color w:val="000000"/>
          <w:spacing w:val="4"/>
          <w:lang w:eastAsia="pl-PL"/>
        </w:rPr>
        <w:t>W kontekście zaś zarzucanego naruszenia art. 80 ust. 2 uooś</w:t>
      </w:r>
      <w:r w:rsidR="0023200B">
        <w:rPr>
          <w:rFonts w:ascii="Lato" w:eastAsia="Times New Roman" w:hAnsi="Lato" w:cs="Arial"/>
          <w:color w:val="000000"/>
          <w:spacing w:val="4"/>
          <w:lang w:eastAsia="pl-PL"/>
        </w:rPr>
        <w:t>, w myśl którego w</w:t>
      </w:r>
      <w:r w:rsidR="0023200B" w:rsidRPr="0023200B">
        <w:rPr>
          <w:rFonts w:ascii="Lato" w:eastAsia="Times New Roman" w:hAnsi="Lato" w:cs="Arial"/>
          <w:color w:val="000000"/>
          <w:spacing w:val="4"/>
          <w:lang w:eastAsia="pl-PL"/>
        </w:rPr>
        <w:t xml:space="preserve">łaściwy organ wydaje decyzję o środowiskowych uwarunkowaniach po stwierdzeniu zgodności </w:t>
      </w:r>
      <w:r w:rsidR="0023200B" w:rsidRPr="0023200B">
        <w:rPr>
          <w:rFonts w:ascii="Lato" w:eastAsia="Times New Roman" w:hAnsi="Lato" w:cs="Arial"/>
          <w:color w:val="000000"/>
          <w:spacing w:val="4"/>
          <w:lang w:eastAsia="pl-PL"/>
        </w:rPr>
        <w:lastRenderedPageBreak/>
        <w:t>lokalizacji przedsięwzięcia z ustaleniami miejscowego planu zagospodarowania przestrzennego, a w przypadku gdy przedsięwzięcie jest realizowane na obszarze morskim - z ustaleniami planu zagospodarowania przestrzennego morskich wód wewnętrznych, morza terytorialnego i wyłącznej strefy ekonomicznej, jeżeli plany</w:t>
      </w:r>
      <w:r w:rsidR="0028073A">
        <w:rPr>
          <w:rFonts w:ascii="Lato" w:eastAsia="Times New Roman" w:hAnsi="Lato" w:cs="Arial"/>
          <w:color w:val="000000"/>
          <w:spacing w:val="4"/>
          <w:lang w:eastAsia="pl-PL"/>
        </w:rPr>
        <w:br/>
      </w:r>
      <w:r w:rsidR="0023200B" w:rsidRPr="0023200B">
        <w:rPr>
          <w:rFonts w:ascii="Lato" w:eastAsia="Times New Roman" w:hAnsi="Lato" w:cs="Arial"/>
          <w:color w:val="000000"/>
          <w:spacing w:val="4"/>
          <w:lang w:eastAsia="pl-PL"/>
        </w:rPr>
        <w:t>te zostały odpowiednio uchwalone albo przyjęte</w:t>
      </w:r>
      <w:r w:rsidR="00D563D9">
        <w:rPr>
          <w:rFonts w:ascii="Lato" w:eastAsia="Times New Roman" w:hAnsi="Lato" w:cs="Arial"/>
          <w:color w:val="000000"/>
          <w:spacing w:val="4"/>
          <w:lang w:eastAsia="pl-PL"/>
        </w:rPr>
        <w:t>, przywołać należy</w:t>
      </w:r>
      <w:r w:rsidR="001E29DF" w:rsidRPr="00F12D63">
        <w:rPr>
          <w:rFonts w:ascii="Lato" w:eastAsia="Times New Roman" w:hAnsi="Lato" w:cs="Arial"/>
          <w:color w:val="000000"/>
          <w:spacing w:val="4"/>
          <w:lang w:eastAsia="pl-PL"/>
        </w:rPr>
        <w:t xml:space="preserve"> uzasadnienie </w:t>
      </w:r>
      <w:r w:rsidR="00D563D9">
        <w:rPr>
          <w:rFonts w:ascii="Lato" w:eastAsia="Times New Roman" w:hAnsi="Lato" w:cs="Arial"/>
          <w:color w:val="000000"/>
          <w:spacing w:val="4"/>
          <w:lang w:eastAsia="pl-PL"/>
        </w:rPr>
        <w:t xml:space="preserve">ww. </w:t>
      </w:r>
      <w:r w:rsidR="001E29DF" w:rsidRPr="00F12D63">
        <w:rPr>
          <w:rFonts w:ascii="Lato" w:eastAsia="Times New Roman" w:hAnsi="Lato" w:cs="Arial"/>
          <w:color w:val="000000"/>
          <w:spacing w:val="4"/>
          <w:lang w:eastAsia="pl-PL"/>
        </w:rPr>
        <w:t xml:space="preserve">decyzji </w:t>
      </w:r>
      <w:r w:rsidR="00D563D9">
        <w:rPr>
          <w:rFonts w:ascii="Lato" w:eastAsia="Times New Roman" w:hAnsi="Lato" w:cs="Arial"/>
          <w:color w:val="000000"/>
          <w:spacing w:val="4"/>
          <w:lang w:eastAsia="pl-PL"/>
        </w:rPr>
        <w:t xml:space="preserve">GDOŚ </w:t>
      </w:r>
      <w:r w:rsidR="001E29DF" w:rsidRPr="00F12D63">
        <w:rPr>
          <w:rFonts w:ascii="Lato" w:eastAsia="Times New Roman" w:hAnsi="Lato" w:cs="Arial"/>
          <w:color w:val="000000"/>
          <w:spacing w:val="4"/>
          <w:lang w:eastAsia="pl-PL"/>
        </w:rPr>
        <w:t>z dnia 28 lipca 2025 r.</w:t>
      </w:r>
      <w:r w:rsidR="00D563D9">
        <w:rPr>
          <w:rFonts w:ascii="Lato" w:eastAsia="Times New Roman" w:hAnsi="Lato" w:cs="Arial"/>
          <w:color w:val="000000"/>
          <w:spacing w:val="4"/>
          <w:lang w:eastAsia="pl-PL"/>
        </w:rPr>
        <w:t xml:space="preserve"> </w:t>
      </w:r>
      <w:r w:rsidR="001E29DF" w:rsidRPr="00F12D63">
        <w:rPr>
          <w:rFonts w:ascii="Lato" w:eastAsia="Times New Roman" w:hAnsi="Lato" w:cs="Arial"/>
          <w:color w:val="000000"/>
          <w:spacing w:val="4"/>
          <w:lang w:eastAsia="pl-PL"/>
        </w:rPr>
        <w:t>odmawiającej stwierdzenia nieważności decyzji</w:t>
      </w:r>
      <w:r w:rsidR="0028073A">
        <w:rPr>
          <w:rFonts w:ascii="Lato" w:eastAsia="Times New Roman" w:hAnsi="Lato" w:cs="Arial"/>
          <w:color w:val="000000"/>
          <w:spacing w:val="4"/>
          <w:lang w:eastAsia="pl-PL"/>
        </w:rPr>
        <w:br/>
      </w:r>
      <w:r w:rsidR="001E29DF" w:rsidRPr="00F12D63">
        <w:rPr>
          <w:rFonts w:ascii="Lato" w:eastAsia="Times New Roman" w:hAnsi="Lato" w:cs="Arial"/>
          <w:color w:val="000000"/>
          <w:spacing w:val="4"/>
          <w:lang w:eastAsia="pl-PL"/>
        </w:rPr>
        <w:t xml:space="preserve">o środowiskowych uwarunkowaniach </w:t>
      </w:r>
      <w:r w:rsidR="00D563D9">
        <w:rPr>
          <w:rFonts w:ascii="Lato" w:eastAsia="Times New Roman" w:hAnsi="Lato" w:cs="Arial"/>
          <w:color w:val="000000"/>
          <w:spacing w:val="4"/>
          <w:lang w:eastAsia="pl-PL"/>
        </w:rPr>
        <w:t>Jak wskazał wyspecjalizowany organ środowiskowy powyższy przepis</w:t>
      </w:r>
      <w:r w:rsidR="001E29DF" w:rsidRPr="00F12D63">
        <w:rPr>
          <w:rFonts w:ascii="Lato" w:eastAsia="Times New Roman" w:hAnsi="Lato" w:cs="Arial"/>
          <w:color w:val="000000"/>
          <w:spacing w:val="4"/>
          <w:lang w:eastAsia="pl-PL"/>
        </w:rPr>
        <w:t xml:space="preserve"> nie dotyczy decyzji o środowiskowych uwarunkowaniach wydawanych m.in. dla drogi publicznej. Zgodnie z § 3 ust. 1 pkt 60 </w:t>
      </w:r>
      <w:r w:rsidR="00794765" w:rsidRPr="00794765">
        <w:rPr>
          <w:rFonts w:ascii="Lato" w:eastAsia="Times New Roman" w:hAnsi="Lato" w:cs="Arial"/>
          <w:color w:val="000000"/>
          <w:spacing w:val="4"/>
          <w:lang w:eastAsia="pl-PL"/>
        </w:rPr>
        <w:t>rozporządzeni</w:t>
      </w:r>
      <w:r w:rsidR="00C84679">
        <w:rPr>
          <w:rFonts w:ascii="Lato" w:eastAsia="Times New Roman" w:hAnsi="Lato" w:cs="Arial"/>
          <w:color w:val="000000"/>
          <w:spacing w:val="4"/>
          <w:lang w:eastAsia="pl-PL"/>
        </w:rPr>
        <w:t>a</w:t>
      </w:r>
      <w:r w:rsidR="00794765" w:rsidRPr="00794765">
        <w:rPr>
          <w:rFonts w:ascii="Lato" w:eastAsia="Times New Roman" w:hAnsi="Lato" w:cs="Arial"/>
          <w:color w:val="000000"/>
          <w:spacing w:val="4"/>
          <w:lang w:eastAsia="pl-PL"/>
        </w:rPr>
        <w:t xml:space="preserve"> Rady Ministrów z dnia</w:t>
      </w:r>
      <w:r w:rsidR="00794765">
        <w:rPr>
          <w:rFonts w:ascii="Lato" w:eastAsia="Times New Roman" w:hAnsi="Lato" w:cs="Arial"/>
          <w:color w:val="000000"/>
          <w:spacing w:val="4"/>
          <w:lang w:eastAsia="pl-PL"/>
        </w:rPr>
        <w:t xml:space="preserve"> </w:t>
      </w:r>
      <w:r w:rsidR="00794765" w:rsidRPr="00794765">
        <w:rPr>
          <w:rFonts w:ascii="Lato" w:eastAsia="Times New Roman" w:hAnsi="Lato" w:cs="Arial"/>
          <w:color w:val="000000"/>
          <w:spacing w:val="4"/>
          <w:lang w:eastAsia="pl-PL"/>
        </w:rPr>
        <w:t>9 listopada 2010 r. w sprawie przedsięwzięć mogących znacząco oddziaływać na środowisko</w:t>
      </w:r>
      <w:r w:rsidR="00794765">
        <w:rPr>
          <w:rFonts w:ascii="Lato" w:eastAsia="Times New Roman" w:hAnsi="Lato" w:cs="Arial"/>
          <w:color w:val="000000"/>
          <w:spacing w:val="4"/>
          <w:lang w:eastAsia="pl-PL"/>
        </w:rPr>
        <w:t xml:space="preserve"> </w:t>
      </w:r>
      <w:r w:rsidR="00794765" w:rsidRPr="00794765">
        <w:rPr>
          <w:rFonts w:ascii="Lato" w:eastAsia="Times New Roman" w:hAnsi="Lato" w:cs="Arial"/>
          <w:color w:val="000000"/>
          <w:spacing w:val="4"/>
          <w:lang w:eastAsia="pl-PL"/>
        </w:rPr>
        <w:t>(Dz. U. z 2016 r. poz. 71)</w:t>
      </w:r>
      <w:r w:rsidR="001E29DF" w:rsidRPr="00F12D63">
        <w:rPr>
          <w:rFonts w:ascii="Lato" w:eastAsia="Times New Roman" w:hAnsi="Lato" w:cs="Arial"/>
          <w:color w:val="000000"/>
          <w:spacing w:val="4"/>
          <w:lang w:eastAsia="pl-PL"/>
        </w:rPr>
        <w:t>, przedmiotowa inwestycja polega na realizacji drogi o nawierzchni twardej</w:t>
      </w:r>
      <w:r w:rsidR="00794765">
        <w:rPr>
          <w:rFonts w:ascii="Lato" w:eastAsia="Times New Roman" w:hAnsi="Lato" w:cs="Arial"/>
          <w:color w:val="000000"/>
          <w:spacing w:val="4"/>
          <w:lang w:eastAsia="pl-PL"/>
        </w:rPr>
        <w:t xml:space="preserve"> </w:t>
      </w:r>
      <w:r w:rsidR="001E29DF" w:rsidRPr="00F12D63">
        <w:rPr>
          <w:rFonts w:ascii="Lato" w:eastAsia="Times New Roman" w:hAnsi="Lato" w:cs="Arial"/>
          <w:color w:val="000000"/>
          <w:spacing w:val="4"/>
          <w:lang w:eastAsia="pl-PL"/>
        </w:rPr>
        <w:t>o całkowitej długości przedsięwzięcia powyżej 1 km innej niż wymienione w § 2 ust. 1 pkt 31 i 32. W związku z powyższym nie jest wymagane, aby lokalizacja przedmiotowego przedsięwzięcia była zgodna z ustaleniami mpzp.</w:t>
      </w:r>
    </w:p>
    <w:p w14:paraId="5D041D9F" w14:textId="054001FE" w:rsidR="001E29DF" w:rsidRPr="00F12D63" w:rsidRDefault="001E29DF" w:rsidP="001E29DF">
      <w:pPr>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 xml:space="preserve">O powyższym fakcie RDOŚ w Bydgoszczy poinformował na stronie 11, w akapicie 2 decyzji </w:t>
      </w:r>
      <w:r w:rsidR="00D563D9">
        <w:rPr>
          <w:rFonts w:ascii="Lato" w:eastAsia="Times New Roman" w:hAnsi="Lato" w:cs="Arial"/>
          <w:color w:val="000000"/>
          <w:spacing w:val="4"/>
          <w:lang w:eastAsia="pl-PL"/>
        </w:rPr>
        <w:t xml:space="preserve">o środowiskowych uwarunkowaniach </w:t>
      </w:r>
      <w:r w:rsidRPr="00F12D63">
        <w:rPr>
          <w:rFonts w:ascii="Lato" w:eastAsia="Times New Roman" w:hAnsi="Lato" w:cs="Arial"/>
          <w:color w:val="000000"/>
          <w:spacing w:val="4"/>
          <w:lang w:eastAsia="pl-PL"/>
        </w:rPr>
        <w:t xml:space="preserve">z </w:t>
      </w:r>
      <w:r w:rsidR="00D563D9">
        <w:rPr>
          <w:rFonts w:ascii="Lato" w:eastAsia="Times New Roman" w:hAnsi="Lato" w:cs="Arial"/>
          <w:color w:val="000000"/>
          <w:spacing w:val="4"/>
          <w:lang w:eastAsia="pl-PL"/>
        </w:rPr>
        <w:t xml:space="preserve">dnia </w:t>
      </w:r>
      <w:r w:rsidRPr="00F12D63">
        <w:rPr>
          <w:rFonts w:ascii="Lato" w:eastAsia="Times New Roman" w:hAnsi="Lato" w:cs="Arial"/>
          <w:color w:val="000000"/>
          <w:spacing w:val="4"/>
          <w:lang w:eastAsia="pl-PL"/>
        </w:rPr>
        <w:t>26 stycznia 2017 r.: „Odstąpiono od oceny zgodności przedmiotowego zamierzenia z ustaleniami miejscowych planów zagospodarowania przestrzennego, ponieważ analizowana inwestycja dotyczy przebudowy drogi publicznej, która w myśl art. 80 ust. 2 uooś nie wymaga stwierdzenia zgodności lokalizacji przedsięwzięcia</w:t>
      </w:r>
      <w:r w:rsidR="00D563D9">
        <w:rPr>
          <w:rFonts w:ascii="Lato" w:eastAsia="Times New Roman" w:hAnsi="Lato" w:cs="Arial"/>
          <w:color w:val="000000"/>
          <w:spacing w:val="4"/>
          <w:lang w:eastAsia="pl-PL"/>
        </w:rPr>
        <w:t xml:space="preserve"> </w:t>
      </w:r>
      <w:r w:rsidRPr="00F12D63">
        <w:rPr>
          <w:rFonts w:ascii="Lato" w:eastAsia="Times New Roman" w:hAnsi="Lato" w:cs="Arial"/>
          <w:color w:val="000000"/>
          <w:spacing w:val="4"/>
          <w:lang w:eastAsia="pl-PL"/>
        </w:rPr>
        <w:t xml:space="preserve">z ustaleniami takich planów, jeżeli zostały one uchwalone”. </w:t>
      </w:r>
    </w:p>
    <w:p w14:paraId="01F14CA2" w14:textId="5BC09BAA" w:rsidR="001E29DF" w:rsidRDefault="001E29DF" w:rsidP="001E29DF">
      <w:pPr>
        <w:spacing w:after="240" w:line="240" w:lineRule="exact"/>
        <w:jc w:val="both"/>
        <w:rPr>
          <w:rFonts w:ascii="Lato" w:hAnsi="Lato" w:cs="Arial"/>
          <w:bCs/>
          <w:color w:val="000000"/>
          <w:spacing w:val="4"/>
        </w:rPr>
      </w:pPr>
      <w:r w:rsidRPr="00F12D63">
        <w:rPr>
          <w:rFonts w:ascii="Lato" w:hAnsi="Lato" w:cs="Arial"/>
          <w:bCs/>
          <w:color w:val="000000"/>
          <w:spacing w:val="4"/>
        </w:rPr>
        <w:t>Wbrew oczekiwaniom skarżąc</w:t>
      </w:r>
      <w:r w:rsidR="00D563D9">
        <w:rPr>
          <w:rFonts w:ascii="Lato" w:hAnsi="Lato" w:cs="Arial"/>
          <w:bCs/>
          <w:color w:val="000000"/>
          <w:spacing w:val="4"/>
        </w:rPr>
        <w:t>ych</w:t>
      </w:r>
      <w:r w:rsidRPr="00F12D63">
        <w:rPr>
          <w:rFonts w:ascii="Lato" w:hAnsi="Lato" w:cs="Arial"/>
          <w:bCs/>
          <w:color w:val="000000"/>
          <w:spacing w:val="4"/>
        </w:rPr>
        <w:t>, powyższy zarzut w żaden sposób nie świadczy</w:t>
      </w:r>
      <w:r w:rsidRPr="00F12D63">
        <w:rPr>
          <w:rFonts w:ascii="Lato" w:hAnsi="Lato" w:cs="Arial"/>
          <w:bCs/>
          <w:color w:val="000000"/>
          <w:spacing w:val="4"/>
        </w:rPr>
        <w:br/>
        <w:t>o wadliwości decyzji Wojewody Kujawsko-Pomorskiego.</w:t>
      </w:r>
    </w:p>
    <w:p w14:paraId="285D0209" w14:textId="77777777" w:rsidR="00AA3E18" w:rsidRDefault="00AA3E18" w:rsidP="00AA3E18">
      <w:pPr>
        <w:spacing w:after="240" w:line="240" w:lineRule="exact"/>
        <w:jc w:val="both"/>
        <w:rPr>
          <w:rFonts w:ascii="Lato" w:hAnsi="Lato" w:cs="Arial"/>
          <w:bCs/>
          <w:spacing w:val="4"/>
          <w:lang w:bidi="pl-PL"/>
        </w:rPr>
      </w:pPr>
      <w:r>
        <w:rPr>
          <w:rFonts w:ascii="Lato" w:hAnsi="Lato" w:cs="Arial"/>
          <w:bCs/>
          <w:spacing w:val="4"/>
          <w:lang w:eastAsia="zh-CN" w:bidi="pl-PL"/>
          <w14:cntxtAlts/>
        </w:rPr>
        <w:t xml:space="preserve">Odnosząc się do zarzutu skarżącego dotyczącego </w:t>
      </w:r>
      <w:r w:rsidRPr="00F12D63">
        <w:rPr>
          <w:rFonts w:ascii="Lato" w:hAnsi="Lato" w:cs="Arial"/>
          <w:bCs/>
          <w:spacing w:val="4"/>
          <w:lang w:bidi="pl-PL"/>
        </w:rPr>
        <w:t xml:space="preserve">niezgodności </w:t>
      </w:r>
      <w:r>
        <w:rPr>
          <w:rFonts w:ascii="Lato" w:hAnsi="Lato" w:cs="Arial"/>
          <w:bCs/>
          <w:spacing w:val="4"/>
          <w:lang w:bidi="pl-PL"/>
        </w:rPr>
        <w:t xml:space="preserve">projektu budowlanego przedmiotowej inwestycji oraz </w:t>
      </w:r>
      <w:r w:rsidRPr="00F12D63">
        <w:rPr>
          <w:rFonts w:ascii="Lato" w:hAnsi="Lato" w:cs="Arial"/>
          <w:bCs/>
          <w:spacing w:val="4"/>
          <w:lang w:bidi="pl-PL"/>
        </w:rPr>
        <w:t>decyzji Wojewody Kujawsko-Pomorskiego</w:t>
      </w:r>
      <w:r>
        <w:rPr>
          <w:rFonts w:ascii="Lato" w:hAnsi="Lato" w:cs="Arial"/>
          <w:bCs/>
          <w:spacing w:val="4"/>
          <w:lang w:bidi="pl-PL"/>
        </w:rPr>
        <w:t xml:space="preserve"> z decyzją</w:t>
      </w:r>
      <w:r>
        <w:rPr>
          <w:rFonts w:ascii="Lato" w:hAnsi="Lato" w:cs="Arial"/>
          <w:bCs/>
          <w:spacing w:val="4"/>
          <w:lang w:bidi="pl-PL"/>
        </w:rPr>
        <w:br/>
        <w:t xml:space="preserve">o środowiskowych uwarunkowaniach w zakresie parametrów inwestycji, wyjaśnić należy, co następuje. </w:t>
      </w:r>
    </w:p>
    <w:p w14:paraId="1323DD60" w14:textId="03992446" w:rsidR="00AA3E18" w:rsidRPr="00F12D63" w:rsidRDefault="00AA3E18" w:rsidP="00AA3E18">
      <w:pPr>
        <w:spacing w:after="240" w:line="240" w:lineRule="exact"/>
        <w:jc w:val="both"/>
        <w:rPr>
          <w:rFonts w:ascii="Lato" w:hAnsi="Lato" w:cs="Arial"/>
          <w:bCs/>
          <w:spacing w:val="4"/>
          <w:lang w:eastAsia="zh-CN" w:bidi="pl-PL"/>
          <w14:cntxtAlts/>
        </w:rPr>
      </w:pPr>
      <w:r>
        <w:rPr>
          <w:rFonts w:ascii="Lato" w:hAnsi="Lato" w:cs="Arial"/>
          <w:bCs/>
          <w:spacing w:val="4"/>
          <w:lang w:eastAsia="zh-CN" w:bidi="pl-PL"/>
          <w14:cntxtAlts/>
        </w:rPr>
        <w:t>Jak twierdzi skarżący, w dokumentacji technicznej utrzymywana jest klasa drogi G, jednocześnie decyzja o środowiskowych uwarunkowaniach wskazuje na odcinki o innych klasach/kategoriach (np. ul. Nowa jako droga klasy L). Powyższe jednak nie zawiera</w:t>
      </w:r>
      <w:r>
        <w:rPr>
          <w:rFonts w:ascii="Lato" w:hAnsi="Lato" w:cs="Arial"/>
          <w:bCs/>
          <w:spacing w:val="4"/>
          <w:lang w:eastAsia="zh-CN" w:bidi="pl-PL"/>
          <w14:cntxtAlts/>
        </w:rPr>
        <w:br/>
        <w:t>w sobie sprzeczności. W charakterystyce planowego przedsięwzięcia wskazano,</w:t>
      </w:r>
      <w:r>
        <w:rPr>
          <w:rFonts w:ascii="Lato" w:hAnsi="Lato" w:cs="Arial"/>
          <w:bCs/>
          <w:spacing w:val="4"/>
          <w:lang w:eastAsia="zh-CN" w:bidi="pl-PL"/>
          <w14:cntxtAlts/>
        </w:rPr>
        <w:br/>
        <w:t>iż planowanej Trasie Przemysłowej będzie przypisana klasa drogi G, co koresponduje</w:t>
      </w:r>
      <w:r>
        <w:rPr>
          <w:rFonts w:ascii="Lato" w:hAnsi="Lato" w:cs="Arial"/>
          <w:bCs/>
          <w:spacing w:val="4"/>
          <w:lang w:eastAsia="zh-CN" w:bidi="pl-PL"/>
          <w14:cntxtAlts/>
        </w:rPr>
        <w:br/>
        <w:t xml:space="preserve">z założeniami zawartymi w projekcie budowlanym przedmiotowej obwodnicy Brodnicy. Zaś jeśli chodzi o inne klasy drogi niż klasa G odnoszą się one do dróg, z którymi planowana obwodnica będzie się krzyżować. </w:t>
      </w:r>
    </w:p>
    <w:p w14:paraId="61F07800" w14:textId="25115158" w:rsidR="00AA3E18" w:rsidRDefault="00AA3E18" w:rsidP="00AA3E18">
      <w:pPr>
        <w:pStyle w:val="Akapitzlist"/>
        <w:spacing w:after="240" w:line="240" w:lineRule="exact"/>
        <w:ind w:left="0"/>
        <w:contextualSpacing w:val="0"/>
        <w:jc w:val="both"/>
        <w:rPr>
          <w:rFonts w:ascii="Lato" w:hAnsi="Lato" w:cs="Arial"/>
          <w:bCs/>
          <w:spacing w:val="4"/>
          <w:sz w:val="22"/>
          <w:szCs w:val="22"/>
          <w:lang w:eastAsia="zh-CN" w:bidi="pl-PL"/>
          <w14:cntxtAlts/>
        </w:rPr>
      </w:pPr>
      <w:r>
        <w:rPr>
          <w:rFonts w:ascii="Lato" w:hAnsi="Lato"/>
          <w:spacing w:val="4"/>
          <w:sz w:val="22"/>
          <w:szCs w:val="22"/>
        </w:rPr>
        <w:t>Jak wyjaśnił i</w:t>
      </w:r>
      <w:r w:rsidRPr="004F5AF9">
        <w:rPr>
          <w:rFonts w:ascii="Lato" w:hAnsi="Lato"/>
          <w:spacing w:val="4"/>
          <w:sz w:val="22"/>
          <w:szCs w:val="22"/>
        </w:rPr>
        <w:t>nwestor</w:t>
      </w:r>
      <w:r>
        <w:rPr>
          <w:rFonts w:ascii="Lato" w:hAnsi="Lato"/>
          <w:spacing w:val="4"/>
          <w:sz w:val="22"/>
          <w:szCs w:val="22"/>
        </w:rPr>
        <w:t xml:space="preserve">, </w:t>
      </w:r>
      <w:r w:rsidRPr="004F5AF9">
        <w:rPr>
          <w:rFonts w:ascii="Lato" w:hAnsi="Lato"/>
          <w:spacing w:val="4"/>
          <w:sz w:val="22"/>
          <w:szCs w:val="22"/>
        </w:rPr>
        <w:t xml:space="preserve">zarówno klasa drogi głównej, jak i klasy dróg z nią się krzyżujących, wskazane w projekcie budowlanym i w decyzji ZRID są zbieżne z klasami dróg wskazanymi w </w:t>
      </w:r>
      <w:r>
        <w:rPr>
          <w:rFonts w:ascii="Lato" w:hAnsi="Lato"/>
          <w:spacing w:val="4"/>
          <w:sz w:val="22"/>
          <w:szCs w:val="22"/>
        </w:rPr>
        <w:t>decyzji o środowiskowych uwarunkowaniach</w:t>
      </w:r>
      <w:r w:rsidRPr="004F5AF9">
        <w:rPr>
          <w:rFonts w:ascii="Lato" w:hAnsi="Lato"/>
          <w:spacing w:val="4"/>
          <w:sz w:val="22"/>
          <w:szCs w:val="22"/>
        </w:rPr>
        <w:t xml:space="preserve">. </w:t>
      </w:r>
      <w:r>
        <w:rPr>
          <w:rFonts w:ascii="Lato" w:hAnsi="Lato"/>
          <w:spacing w:val="4"/>
          <w:sz w:val="22"/>
          <w:szCs w:val="22"/>
        </w:rPr>
        <w:t xml:space="preserve">Mając na uwadze podnoszone przez skarżącego twierdzenia, że w decyzji o środowiskowych uwarunkowaniach nie występuje kategoria drogi wojewódzkiej jako dominujący element przedsięwzięcia, a ta z kolei będzie generować większy ruch niż w przypadku drogi gminnej, </w:t>
      </w:r>
      <w:r>
        <w:rPr>
          <w:rFonts w:ascii="Lato" w:hAnsi="Lato" w:cs="Arial"/>
          <w:bCs/>
          <w:spacing w:val="4"/>
          <w:sz w:val="22"/>
          <w:szCs w:val="22"/>
          <w:lang w:eastAsia="zh-CN" w:bidi="pl-PL"/>
          <w14:cntxtAlts/>
        </w:rPr>
        <w:t>przytoczyć należy wyjaśnienia inwestora, zgodnie z którymi</w:t>
      </w:r>
      <w:r w:rsidRPr="009177F1">
        <w:rPr>
          <w:rFonts w:ascii="Lato" w:hAnsi="Lato" w:cs="Arial"/>
          <w:bCs/>
          <w:spacing w:val="4"/>
          <w:sz w:val="22"/>
          <w:szCs w:val="22"/>
          <w:lang w:eastAsia="zh-CN" w:bidi="pl-PL"/>
          <w14:cntxtAlts/>
        </w:rPr>
        <w:t xml:space="preserve"> to nie kategoria drogi, a jej lokalizacja i funkcja decydują o tym, jakie będzie</w:t>
      </w:r>
      <w:r w:rsidRPr="00F12D63">
        <w:rPr>
          <w:rFonts w:ascii="Lato" w:hAnsi="Lato" w:cs="Arial"/>
          <w:bCs/>
          <w:spacing w:val="4"/>
          <w:sz w:val="22"/>
          <w:szCs w:val="22"/>
          <w:lang w:eastAsia="zh-CN" w:bidi="pl-PL"/>
          <w14:cntxtAlts/>
        </w:rPr>
        <w:t xml:space="preserve"> występować na niej natężenie i struktura rodzajowa ruchu. Natomiast kategoria ruchu jest obliczana dla danego odcinka drogi na podstawie prognozowanego natężenia i struktury ruchu, a nie na podstawie kategorii dróg istniejących w terenie. W związku</w:t>
      </w:r>
      <w:r w:rsidR="0071185C">
        <w:rPr>
          <w:rFonts w:ascii="Lato" w:hAnsi="Lato" w:cs="Arial"/>
          <w:bCs/>
          <w:spacing w:val="4"/>
          <w:sz w:val="22"/>
          <w:szCs w:val="22"/>
          <w:lang w:eastAsia="zh-CN" w:bidi="pl-PL"/>
          <w14:cntxtAlts/>
        </w:rPr>
        <w:t xml:space="preserve"> </w:t>
      </w:r>
      <w:r w:rsidRPr="00F12D63">
        <w:rPr>
          <w:rFonts w:ascii="Lato" w:hAnsi="Lato" w:cs="Arial"/>
          <w:bCs/>
          <w:spacing w:val="4"/>
          <w:sz w:val="22"/>
          <w:szCs w:val="22"/>
          <w:lang w:eastAsia="zh-CN" w:bidi="pl-PL"/>
          <w14:cntxtAlts/>
        </w:rPr>
        <w:t>z tym teza odwołującego o tym,</w:t>
      </w:r>
      <w:r>
        <w:rPr>
          <w:rFonts w:ascii="Lato" w:hAnsi="Lato" w:cs="Arial"/>
          <w:bCs/>
          <w:spacing w:val="4"/>
          <w:sz w:val="22"/>
          <w:szCs w:val="22"/>
          <w:lang w:eastAsia="zh-CN" w:bidi="pl-PL"/>
          <w14:cntxtAlts/>
        </w:rPr>
        <w:br/>
      </w:r>
      <w:r w:rsidRPr="00F12D63">
        <w:rPr>
          <w:rFonts w:ascii="Lato" w:hAnsi="Lato" w:cs="Arial"/>
          <w:bCs/>
          <w:spacing w:val="4"/>
          <w:sz w:val="22"/>
          <w:szCs w:val="22"/>
          <w:lang w:eastAsia="zh-CN" w:bidi="pl-PL"/>
          <w14:cntxtAlts/>
        </w:rPr>
        <w:t>że gdyby obwodnica była budowana jako droga kategorii gminnej, ruch na niej byłby niższy niż w przypadku budowy drogi o tożsamej lokalizacji</w:t>
      </w:r>
      <w:r>
        <w:rPr>
          <w:rFonts w:ascii="Lato" w:hAnsi="Lato" w:cs="Arial"/>
          <w:bCs/>
          <w:spacing w:val="4"/>
          <w:sz w:val="22"/>
          <w:szCs w:val="22"/>
          <w:lang w:eastAsia="zh-CN" w:bidi="pl-PL"/>
          <w14:cntxtAlts/>
        </w:rPr>
        <w:t xml:space="preserve"> </w:t>
      </w:r>
      <w:r w:rsidRPr="00F12D63">
        <w:rPr>
          <w:rFonts w:ascii="Lato" w:hAnsi="Lato" w:cs="Arial"/>
          <w:bCs/>
          <w:spacing w:val="4"/>
          <w:sz w:val="22"/>
          <w:szCs w:val="22"/>
          <w:lang w:eastAsia="zh-CN" w:bidi="pl-PL"/>
          <w14:cntxtAlts/>
        </w:rPr>
        <w:t xml:space="preserve">i parametrach technicznych </w:t>
      </w:r>
      <w:r w:rsidRPr="00F12D63">
        <w:rPr>
          <w:rFonts w:ascii="Lato" w:hAnsi="Lato" w:cs="Arial"/>
          <w:bCs/>
          <w:spacing w:val="4"/>
          <w:sz w:val="22"/>
          <w:szCs w:val="22"/>
          <w:lang w:eastAsia="zh-CN" w:bidi="pl-PL"/>
          <w14:cntxtAlts/>
        </w:rPr>
        <w:lastRenderedPageBreak/>
        <w:t xml:space="preserve">jednak kategorii wojewódzkiej, jest w opinii inwestora </w:t>
      </w:r>
      <w:r>
        <w:rPr>
          <w:rFonts w:ascii="Lato" w:hAnsi="Lato" w:cs="Arial"/>
          <w:bCs/>
          <w:spacing w:val="4"/>
          <w:sz w:val="22"/>
          <w:szCs w:val="22"/>
          <w:lang w:eastAsia="zh-CN" w:bidi="pl-PL"/>
          <w14:cntxtAlts/>
        </w:rPr>
        <w:t xml:space="preserve">– podzielonej przez Ministra – </w:t>
      </w:r>
      <w:r w:rsidRPr="00F12D63">
        <w:rPr>
          <w:rFonts w:ascii="Lato" w:hAnsi="Lato" w:cs="Arial"/>
          <w:bCs/>
          <w:spacing w:val="4"/>
          <w:sz w:val="22"/>
          <w:szCs w:val="22"/>
          <w:lang w:eastAsia="zh-CN" w:bidi="pl-PL"/>
          <w14:cntxtAlts/>
        </w:rPr>
        <w:t xml:space="preserve">błędna. </w:t>
      </w:r>
    </w:p>
    <w:p w14:paraId="613886D1" w14:textId="77777777" w:rsidR="00AA3E18" w:rsidRDefault="00AA3E18" w:rsidP="00AA3E18">
      <w:pPr>
        <w:pStyle w:val="Akapitzlist"/>
        <w:spacing w:after="240" w:line="240" w:lineRule="exact"/>
        <w:ind w:left="0"/>
        <w:contextualSpacing w:val="0"/>
        <w:jc w:val="both"/>
        <w:rPr>
          <w:rFonts w:ascii="Lato" w:hAnsi="Lato" w:cs="Arial"/>
          <w:bCs/>
          <w:spacing w:val="4"/>
          <w:sz w:val="22"/>
          <w:szCs w:val="22"/>
          <w:lang w:eastAsia="zh-CN" w:bidi="pl-PL"/>
          <w14:cntxtAlts/>
        </w:rPr>
      </w:pPr>
      <w:r>
        <w:rPr>
          <w:rFonts w:ascii="Lato" w:hAnsi="Lato" w:cs="Arial"/>
          <w:bCs/>
          <w:spacing w:val="4"/>
          <w:sz w:val="22"/>
          <w:szCs w:val="22"/>
          <w:lang w:eastAsia="zh-CN" w:bidi="pl-PL"/>
          <w14:cntxtAlts/>
        </w:rPr>
        <w:t>Godzi się w tym miejscu zauważyć, iż zgodnie z art. 34 ust. 3d pkt 3 ustawy Prawo budowlane d</w:t>
      </w:r>
      <w:r w:rsidRPr="005E01A8">
        <w:rPr>
          <w:rFonts w:ascii="Lato" w:hAnsi="Lato" w:cs="Arial"/>
          <w:bCs/>
          <w:spacing w:val="4"/>
          <w:sz w:val="22"/>
          <w:szCs w:val="22"/>
          <w:lang w:eastAsia="zh-CN" w:bidi="pl-PL"/>
          <w14:cntxtAlts/>
        </w:rPr>
        <w:t>o projektu dołączono oświadczenie projektantów i sprawdzających</w:t>
      </w:r>
      <w:r>
        <w:rPr>
          <w:rFonts w:ascii="Lato" w:hAnsi="Lato" w:cs="Arial"/>
          <w:bCs/>
          <w:spacing w:val="4"/>
          <w:sz w:val="22"/>
          <w:szCs w:val="22"/>
          <w:lang w:eastAsia="zh-CN" w:bidi="pl-PL"/>
          <w14:cntxtAlts/>
        </w:rPr>
        <w:br/>
      </w:r>
      <w:r w:rsidRPr="005E01A8">
        <w:rPr>
          <w:rFonts w:ascii="Lato" w:hAnsi="Lato" w:cs="Arial"/>
          <w:bCs/>
          <w:spacing w:val="4"/>
          <w:sz w:val="22"/>
          <w:szCs w:val="22"/>
          <w:lang w:eastAsia="zh-CN" w:bidi="pl-PL"/>
          <w14:cntxtAlts/>
        </w:rPr>
        <w:t xml:space="preserve">o sporządzeniu projektu </w:t>
      </w:r>
      <w:r>
        <w:rPr>
          <w:rFonts w:ascii="Lato" w:hAnsi="Lato" w:cs="Arial"/>
          <w:bCs/>
          <w:spacing w:val="4"/>
          <w:sz w:val="22"/>
          <w:szCs w:val="22"/>
          <w:lang w:eastAsia="zh-CN" w:bidi="pl-PL"/>
          <w14:cntxtAlts/>
        </w:rPr>
        <w:t xml:space="preserve">przedmiotowej inwestycji </w:t>
      </w:r>
      <w:r w:rsidRPr="005E01A8">
        <w:rPr>
          <w:rFonts w:ascii="Lato" w:hAnsi="Lato" w:cs="Arial"/>
          <w:bCs/>
          <w:spacing w:val="4"/>
          <w:sz w:val="22"/>
          <w:szCs w:val="22"/>
          <w:lang w:eastAsia="zh-CN" w:bidi="pl-PL"/>
          <w14:cntxtAlts/>
        </w:rPr>
        <w:t xml:space="preserve">zgodnie z </w:t>
      </w:r>
      <w:r>
        <w:rPr>
          <w:rFonts w:ascii="Lato" w:hAnsi="Lato" w:cs="Arial"/>
          <w:bCs/>
          <w:spacing w:val="4"/>
          <w:sz w:val="22"/>
          <w:szCs w:val="22"/>
          <w:lang w:eastAsia="zh-CN" w:bidi="pl-PL"/>
          <w14:cntxtAlts/>
        </w:rPr>
        <w:t xml:space="preserve">wymaganiami ustawy, ustaleniami określonymi w decyzjach administracyjnych dotyczących zamierzenia budowlanego, obowiązującymi przepisami oraz zasadami wiedzy technicznej. </w:t>
      </w:r>
    </w:p>
    <w:p w14:paraId="5098F291" w14:textId="77777777" w:rsidR="00AA3E18" w:rsidRPr="00212CD0" w:rsidRDefault="00AA3E18" w:rsidP="00AA3E18">
      <w:pPr>
        <w:autoSpaceDE w:val="0"/>
        <w:autoSpaceDN w:val="0"/>
        <w:adjustRightInd w:val="0"/>
        <w:spacing w:after="240" w:line="240" w:lineRule="exact"/>
        <w:jc w:val="both"/>
        <w:rPr>
          <w:rFonts w:ascii="Lato" w:hAnsi="Lato" w:cs="Arial"/>
          <w:spacing w:val="4"/>
        </w:rPr>
      </w:pPr>
      <w:r>
        <w:rPr>
          <w:rFonts w:ascii="Lato" w:hAnsi="Lato" w:cs="Arial"/>
          <w:bCs/>
          <w:spacing w:val="4"/>
          <w:lang w:eastAsia="zh-CN" w:bidi="pl-PL"/>
          <w14:cntxtAlts/>
        </w:rPr>
        <w:t xml:space="preserve">Dodać w tym miejscu należy, że </w:t>
      </w:r>
      <w:r>
        <w:rPr>
          <w:rFonts w:ascii="Lato" w:hAnsi="Lato" w:cs="Arial"/>
          <w:bCs/>
          <w:spacing w:val="4"/>
          <w:lang w:bidi="pl-PL"/>
        </w:rPr>
        <w:t>p</w:t>
      </w:r>
      <w:r w:rsidRPr="00212CD0">
        <w:rPr>
          <w:rFonts w:ascii="Lato" w:hAnsi="Lato" w:cs="Arial"/>
          <w:bCs/>
          <w:spacing w:val="4"/>
          <w:lang w:bidi="pl-PL"/>
        </w:rPr>
        <w:t xml:space="preserve">odejmując decyzję o środowiskowych uwarunkowaniach organ ochrony środowiska dokonuje konkretyzacji warunków środowiskowych dotyczących indywidualnie określonego przedsięwzięcia. W myśl art. 3 ust. 1 pkt 13 </w:t>
      </w:r>
      <w:r w:rsidRPr="00212CD0">
        <w:rPr>
          <w:rFonts w:ascii="Lato" w:hAnsi="Lato" w:cs="Arial"/>
          <w:bCs/>
          <w:iCs/>
          <w:spacing w:val="4"/>
          <w:lang w:bidi="pl-PL"/>
        </w:rPr>
        <w:t>uooś</w:t>
      </w:r>
      <w:r w:rsidRPr="00212CD0">
        <w:rPr>
          <w:rFonts w:ascii="Lato" w:hAnsi="Lato" w:cs="Arial"/>
          <w:bCs/>
          <w:spacing w:val="4"/>
          <w:lang w:bidi="pl-PL"/>
        </w:rPr>
        <w:t xml:space="preserve"> przez przedsięwzięcie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w:t>
      </w:r>
    </w:p>
    <w:p w14:paraId="169E7B12" w14:textId="77777777" w:rsidR="00AA3E18" w:rsidRPr="00212CD0" w:rsidRDefault="00AA3E18" w:rsidP="00AA3E18">
      <w:pPr>
        <w:spacing w:after="240" w:line="240" w:lineRule="exact"/>
        <w:jc w:val="both"/>
        <w:rPr>
          <w:rFonts w:ascii="Lato" w:hAnsi="Lato" w:cs="Arial"/>
          <w:bCs/>
          <w:spacing w:val="4"/>
          <w:lang w:bidi="pl-PL"/>
        </w:rPr>
      </w:pPr>
      <w:r w:rsidRPr="00212CD0">
        <w:rPr>
          <w:rFonts w:ascii="Lato" w:hAnsi="Lato" w:cs="Arial"/>
          <w:bCs/>
          <w:spacing w:val="4"/>
          <w:lang w:bidi="pl-PL"/>
        </w:rPr>
        <w:t>Wydanie decyzji o środowiskowych uwarunkowaniach służy przede wszystkim wypracowaniu rozwiązań pozwalających na wyeliminowanie bądź zminimalizowanie negatywnego wpływu na środowisko realizowanego przedsięwzięcia. Decyzja</w:t>
      </w:r>
      <w:r>
        <w:rPr>
          <w:rFonts w:ascii="Lato" w:hAnsi="Lato" w:cs="Arial"/>
          <w:bCs/>
          <w:spacing w:val="4"/>
          <w:lang w:bidi="pl-PL"/>
        </w:rPr>
        <w:br/>
      </w:r>
      <w:r w:rsidRPr="00212CD0">
        <w:rPr>
          <w:rFonts w:ascii="Lato" w:hAnsi="Lato" w:cs="Arial"/>
          <w:bCs/>
          <w:spacing w:val="4"/>
          <w:lang w:bidi="pl-PL"/>
        </w:rPr>
        <w:t>o środowiskowych uwarunkowaniach realizacji przedsięwzięcia nie określa natomiast szczegółowych rozwiązań technicznych planowanej inwestycji.</w:t>
      </w:r>
      <w:r w:rsidRPr="00212CD0">
        <w:rPr>
          <w:rFonts w:ascii="Lato" w:hAnsi="Lato" w:cs="Arial"/>
          <w:spacing w:val="4"/>
        </w:rPr>
        <w:t xml:space="preserve"> </w:t>
      </w:r>
    </w:p>
    <w:p w14:paraId="58E42593" w14:textId="77777777" w:rsidR="00AA3E18" w:rsidRPr="00212CD0" w:rsidRDefault="00AA3E18" w:rsidP="00AA3E18">
      <w:pPr>
        <w:spacing w:after="240" w:line="240" w:lineRule="exact"/>
        <w:jc w:val="both"/>
        <w:rPr>
          <w:rFonts w:ascii="Lato" w:hAnsi="Lato" w:cs="Arial"/>
          <w:bCs/>
          <w:spacing w:val="4"/>
          <w:lang w:bidi="pl-PL"/>
        </w:rPr>
      </w:pPr>
      <w:r w:rsidRPr="00212CD0">
        <w:rPr>
          <w:rFonts w:ascii="Lato" w:hAnsi="Lato" w:cs="Arial"/>
          <w:bCs/>
          <w:spacing w:val="4"/>
          <w:lang w:bidi="pl-PL"/>
        </w:rPr>
        <w:t xml:space="preserve">Pomimo użycia w </w:t>
      </w:r>
      <w:r w:rsidRPr="00212CD0">
        <w:rPr>
          <w:rFonts w:ascii="Lato" w:hAnsi="Lato" w:cs="Arial"/>
          <w:bCs/>
          <w:iCs/>
          <w:spacing w:val="4"/>
          <w:lang w:bidi="pl-PL"/>
        </w:rPr>
        <w:t>uooś t</w:t>
      </w:r>
      <w:r w:rsidRPr="00212CD0">
        <w:rPr>
          <w:rFonts w:ascii="Lato" w:hAnsi="Lato" w:cs="Arial"/>
          <w:bCs/>
          <w:spacing w:val="4"/>
          <w:lang w:bidi="pl-PL"/>
        </w:rPr>
        <w:t xml:space="preserve">akich wyrazów jak „lokalizacja” lub „usytuowanie” w kontekście danego przedsięwzięcia, istotą decyzji o środowiskowych uwarunkowaniach nie będzie całkowite skonkretyzowanie (co do dokładnych współrzędnych w przestrzeni trójwymiarowej) lokalizacji danej inwestycji (przedsięwzięcia). Istotą decyzji </w:t>
      </w:r>
      <w:r w:rsidRPr="00212CD0">
        <w:rPr>
          <w:rFonts w:ascii="Lato" w:hAnsi="Lato" w:cs="Arial"/>
          <w:bCs/>
          <w:spacing w:val="4"/>
          <w:lang w:bidi="pl-PL"/>
        </w:rPr>
        <w:br/>
        <w:t>o środowiskowych uwarunkowaniach jest przede wszystkim ocena możliwości lokalizacji danego przedsięwzięcia, na skonkretyzowanym w przestrzeni terenie w kontekście uwarunkowań tego przedsięwzięcia w kategoriach oddziaływania na środowisko,</w:t>
      </w:r>
      <w:r>
        <w:rPr>
          <w:rFonts w:ascii="Lato" w:hAnsi="Lato" w:cs="Arial"/>
          <w:bCs/>
          <w:spacing w:val="4"/>
          <w:lang w:bidi="pl-PL"/>
        </w:rPr>
        <w:br/>
      </w:r>
      <w:r w:rsidRPr="00212CD0">
        <w:rPr>
          <w:rFonts w:ascii="Lato" w:hAnsi="Lato" w:cs="Arial"/>
          <w:bCs/>
          <w:spacing w:val="4"/>
          <w:lang w:bidi="pl-PL"/>
        </w:rPr>
        <w:t>a nie ostateczne 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ziemi, co do zasady, dokonana zostanie dopiero na etapie uzyskiwania decyzji o pozwoleniu na budowę (decyzji</w:t>
      </w:r>
      <w:r>
        <w:rPr>
          <w:rFonts w:ascii="Lato" w:hAnsi="Lato" w:cs="Arial"/>
          <w:bCs/>
          <w:spacing w:val="4"/>
          <w:lang w:bidi="pl-PL"/>
        </w:rPr>
        <w:br/>
      </w:r>
      <w:r w:rsidRPr="00212CD0">
        <w:rPr>
          <w:rFonts w:ascii="Lato" w:hAnsi="Lato" w:cs="Arial"/>
          <w:bCs/>
          <w:spacing w:val="4"/>
          <w:lang w:bidi="pl-PL"/>
        </w:rPr>
        <w:t>o zezwoleniu na realizację inwestycji drogowej) (por. Ustawa o udostępnianiu informacji o środowisku i jego ochronie, udziale społeczeństwa w ochronie środowiska oraz</w:t>
      </w:r>
      <w:r>
        <w:rPr>
          <w:rFonts w:ascii="Lato" w:hAnsi="Lato" w:cs="Arial"/>
          <w:bCs/>
          <w:spacing w:val="4"/>
          <w:lang w:bidi="pl-PL"/>
        </w:rPr>
        <w:br/>
      </w:r>
      <w:r w:rsidRPr="00212CD0">
        <w:rPr>
          <w:rFonts w:ascii="Lato" w:hAnsi="Lato" w:cs="Arial"/>
          <w:bCs/>
          <w:spacing w:val="4"/>
          <w:lang w:bidi="pl-PL"/>
        </w:rPr>
        <w:t>o ocenach oddziaływania na środowisko. Komentarz. red. dr Tomasz Filipowicz, Alicja Plucińska-Filipowicz, prof. dr hab. Marek Wierzbowski, Legalis, Komentarz do art. 71).</w:t>
      </w:r>
    </w:p>
    <w:p w14:paraId="43824F8B" w14:textId="5C0CD5CA" w:rsidR="00AA3E18" w:rsidRPr="00212CD0" w:rsidRDefault="00AA3E18" w:rsidP="00AA3E18">
      <w:pPr>
        <w:spacing w:after="240" w:line="240" w:lineRule="exact"/>
        <w:jc w:val="both"/>
        <w:rPr>
          <w:rFonts w:ascii="Lato" w:hAnsi="Lato" w:cs="Arial"/>
          <w:bCs/>
          <w:spacing w:val="4"/>
          <w:lang w:bidi="pl-PL"/>
        </w:rPr>
      </w:pPr>
      <w:r w:rsidRPr="00212CD0">
        <w:rPr>
          <w:rFonts w:ascii="Lato" w:hAnsi="Lato" w:cs="Arial"/>
          <w:spacing w:val="4"/>
          <w:lang w:bidi="pl-PL"/>
        </w:rPr>
        <w:t xml:space="preserve">Stosownie do treści art. 86 pkt 2 w zw. z art. 72 ust. 1 pkt 10 </w:t>
      </w:r>
      <w:r>
        <w:rPr>
          <w:rFonts w:ascii="Lato" w:hAnsi="Lato" w:cs="Arial"/>
          <w:iCs/>
          <w:spacing w:val="4"/>
          <w:lang w:bidi="pl-PL"/>
        </w:rPr>
        <w:t xml:space="preserve">uooś </w:t>
      </w:r>
      <w:r w:rsidRPr="00212CD0">
        <w:rPr>
          <w:rFonts w:ascii="Lato" w:hAnsi="Lato" w:cs="Arial"/>
          <w:spacing w:val="4"/>
          <w:lang w:bidi="pl-PL"/>
        </w:rPr>
        <w:t>decyzja</w:t>
      </w:r>
      <w:r>
        <w:rPr>
          <w:rFonts w:ascii="Lato" w:hAnsi="Lato" w:cs="Arial"/>
          <w:spacing w:val="4"/>
          <w:lang w:bidi="pl-PL"/>
        </w:rPr>
        <w:br/>
      </w:r>
      <w:r w:rsidRPr="00212CD0">
        <w:rPr>
          <w:rFonts w:ascii="Lato" w:hAnsi="Lato" w:cs="Arial"/>
          <w:spacing w:val="4"/>
          <w:lang w:bidi="pl-PL"/>
        </w:rPr>
        <w:t>o środowiskowych uwarunkowaniach wiąże organ wydający decyzje o zezwoleniu na realizację inwestycji drogowej</w:t>
      </w:r>
      <w:r w:rsidRPr="00212CD0">
        <w:rPr>
          <w:rFonts w:ascii="Lato" w:hAnsi="Lato" w:cs="Arial"/>
          <w:bCs/>
          <w:spacing w:val="4"/>
          <w:lang w:bidi="pl-PL"/>
        </w:rPr>
        <w:t>, z tym zastrzeżeniem, iż w kwestii dokładnej, precyzyjnej lokalizacji (usytuowania) przedsięwzięcia, takie związanie jest na poziomie pewnej ogólności ustaleń organu wydającego decyzję o środowiskowych uwarunkowaniach,</w:t>
      </w:r>
      <w:r>
        <w:rPr>
          <w:rFonts w:ascii="Lato" w:hAnsi="Lato" w:cs="Arial"/>
          <w:bCs/>
          <w:spacing w:val="4"/>
          <w:lang w:bidi="pl-PL"/>
        </w:rPr>
        <w:br/>
      </w:r>
      <w:r w:rsidRPr="00212CD0">
        <w:rPr>
          <w:rFonts w:ascii="Lato" w:hAnsi="Lato" w:cs="Arial"/>
          <w:bCs/>
          <w:spacing w:val="4"/>
          <w:lang w:bidi="pl-PL"/>
        </w:rPr>
        <w:t>a to ze względu na hipotetyczny (przybliżony) charakter lokalizacji przedsięwzięcia dokonywanej na mocy pierwszej decyzji wydawanej w procesie inwestycyjnym.</w:t>
      </w:r>
      <w:r>
        <w:rPr>
          <w:rFonts w:ascii="Lato" w:hAnsi="Lato" w:cs="Arial"/>
          <w:bCs/>
          <w:spacing w:val="4"/>
          <w:lang w:bidi="pl-PL"/>
        </w:rPr>
        <w:br/>
      </w:r>
      <w:r w:rsidRPr="00212CD0">
        <w:rPr>
          <w:rFonts w:ascii="Lato" w:hAnsi="Lato" w:cs="Arial"/>
          <w:bCs/>
          <w:spacing w:val="4"/>
          <w:lang w:bidi="pl-PL"/>
        </w:rPr>
        <w:t>(por. Ustawa o udostępnianiu informacji o środowisku i jego ochronie, udziale społeczeństwa w ochronie środowiska oraz o ocenach oddziaływania na środowisko. Komentarz. red. dr Tomasz Filipowicz, Alicja Plucińska-Filipowicz, prof. dr hab. Marek Wierzbowski, Legalis, Komentarz do art. 71).</w:t>
      </w:r>
    </w:p>
    <w:p w14:paraId="79326AD9" w14:textId="77777777" w:rsidR="00AA3E18" w:rsidRDefault="00AA3E18" w:rsidP="00AA3E18">
      <w:pPr>
        <w:spacing w:after="240" w:line="240" w:lineRule="exact"/>
        <w:jc w:val="both"/>
        <w:rPr>
          <w:rFonts w:ascii="Lato" w:hAnsi="Lato" w:cs="Arial"/>
          <w:bCs/>
          <w:spacing w:val="4"/>
          <w:lang w:bidi="pl-PL"/>
        </w:rPr>
      </w:pPr>
      <w:r w:rsidRPr="00212CD0">
        <w:rPr>
          <w:rFonts w:ascii="Lato" w:hAnsi="Lato" w:cs="Arial"/>
          <w:bCs/>
          <w:spacing w:val="4"/>
          <w:lang w:bidi="pl-PL"/>
        </w:rPr>
        <w:lastRenderedPageBreak/>
        <w:t xml:space="preserve">Decyzja o środowiskowych uwarunkowaniach i następcza decyzja inwestycyjna (zezwolenie na realizację inwestycję) są wydawane na podstawie różnych aktów prawnych, 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1E3A017E" w14:textId="77777777" w:rsidR="00AA3E18" w:rsidRDefault="00AA3E18" w:rsidP="00AA3E18">
      <w:pPr>
        <w:spacing w:after="240" w:line="240" w:lineRule="exact"/>
        <w:jc w:val="both"/>
        <w:rPr>
          <w:rFonts w:ascii="Lato" w:hAnsi="Lato" w:cs="Arial"/>
          <w:bCs/>
          <w:spacing w:val="4"/>
          <w:lang w:bidi="pl-PL"/>
        </w:rPr>
      </w:pPr>
      <w:r>
        <w:rPr>
          <w:rFonts w:ascii="Lato" w:hAnsi="Lato" w:cs="Arial"/>
          <w:bCs/>
          <w:spacing w:val="4"/>
          <w:lang w:bidi="pl-PL"/>
        </w:rPr>
        <w:t>Warto też podkreślić, że w</w:t>
      </w:r>
      <w:r w:rsidRPr="0012022A">
        <w:rPr>
          <w:rFonts w:ascii="Lato" w:hAnsi="Lato" w:cs="Arial"/>
          <w:bCs/>
          <w:spacing w:val="4"/>
          <w:lang w:bidi="pl-PL"/>
        </w:rPr>
        <w:t xml:space="preserve">iążący charakter decyzji środowiskowej, wynikający z treści art. 86 </w:t>
      </w:r>
      <w:r>
        <w:rPr>
          <w:rFonts w:ascii="Lato" w:hAnsi="Lato" w:cs="Arial"/>
          <w:bCs/>
          <w:spacing w:val="4"/>
          <w:lang w:bidi="pl-PL"/>
        </w:rPr>
        <w:t>uooś</w:t>
      </w:r>
      <w:r w:rsidRPr="0012022A">
        <w:rPr>
          <w:rFonts w:ascii="Lato" w:hAnsi="Lato" w:cs="Arial"/>
          <w:bCs/>
          <w:spacing w:val="4"/>
          <w:lang w:bidi="pl-PL"/>
        </w:rPr>
        <w:t xml:space="preserve"> oznacza, że organ wydający decyzję realizacyjną ma obowiązek uwzględnić środowiskowe warunki realizacji przedsięwzięcia przy wydawaniu decyzji realizacyjnej. Sposób uwzględnienia uwarunkowań środowiskowych w decyzji realizacyjnej nie może być rozumiany jako dosłowne i pełne odzwierciedlenie (przeniesienie) uwarunkowań środowiskowych z decyzji środowiskowej do decyzji realizacyjnej. Porównanie treści decyzji środowiskowej z decyzją realizacyjną powinno sprowadzać się do wnikliwej analizy treści tych dwóch decyzji administracyjnych z punktu widzenia przedmiotu przedsięwzięcia i wymagań ochrony środowiska, wynikających z treści decyzji środowiskowej. Organ administracji powinien ocenić czy decyzja realizacyjna nie narusza treści środowiskowych uwarunkowań realizacji przedsięwzięcia określonych w decyzji środowiskowej. </w:t>
      </w:r>
    </w:p>
    <w:p w14:paraId="3257FF96" w14:textId="45F248F5" w:rsidR="00AA3E18" w:rsidRDefault="00AA3E18" w:rsidP="00AA3E18">
      <w:pPr>
        <w:spacing w:after="240" w:line="240" w:lineRule="exact"/>
        <w:jc w:val="both"/>
        <w:rPr>
          <w:rFonts w:ascii="Lato" w:hAnsi="Lato" w:cs="Arial"/>
          <w:bCs/>
          <w:spacing w:val="4"/>
          <w:lang w:bidi="pl-PL"/>
        </w:rPr>
      </w:pPr>
      <w:r>
        <w:rPr>
          <w:rFonts w:ascii="Lato" w:hAnsi="Lato" w:cs="Arial"/>
          <w:bCs/>
          <w:spacing w:val="4"/>
          <w:lang w:bidi="pl-PL"/>
        </w:rPr>
        <w:t>W pkt II.3 decyzji o środowiskowych uwarunkowaniach wyspecjalizowany organ ustalił wymagania dotyczące ochrony środowiska koniczne do uwzględnienia w dokumentacji wymaganej do wydania decyzji o zezwoleniu na realizację inwestycji drogowej, w tym m.in. dotyczące zastosowania ekranów akustycznych we wskazanych lokalizacjach</w:t>
      </w:r>
      <w:r>
        <w:rPr>
          <w:rFonts w:ascii="Lato" w:hAnsi="Lato" w:cs="Arial"/>
          <w:bCs/>
          <w:spacing w:val="4"/>
          <w:lang w:bidi="pl-PL"/>
        </w:rPr>
        <w:br/>
        <w:t>i parametrach</w:t>
      </w:r>
      <w:r w:rsidR="00453367">
        <w:rPr>
          <w:rFonts w:ascii="Lato" w:hAnsi="Lato" w:cs="Arial"/>
          <w:bCs/>
          <w:spacing w:val="4"/>
          <w:lang w:bidi="pl-PL"/>
        </w:rPr>
        <w:t xml:space="preserve"> (których skuteczność będzie weryfikowana w analizie porealizacyjnej)</w:t>
      </w:r>
      <w:r>
        <w:rPr>
          <w:rFonts w:ascii="Lato" w:hAnsi="Lato" w:cs="Arial"/>
          <w:bCs/>
          <w:spacing w:val="4"/>
          <w:lang w:bidi="pl-PL"/>
        </w:rPr>
        <w:t xml:space="preserve">, i te wymagania stanowią o wiążącym charakterze dla decyzji realizacyjnej. </w:t>
      </w:r>
    </w:p>
    <w:p w14:paraId="2CAEAB3B" w14:textId="322D9D9B" w:rsidR="00E9294C" w:rsidRDefault="00AA3E18" w:rsidP="001E29DF">
      <w:pPr>
        <w:spacing w:after="240" w:line="240" w:lineRule="exact"/>
        <w:jc w:val="both"/>
        <w:rPr>
          <w:rFonts w:ascii="Lato" w:hAnsi="Lato" w:cs="Arial"/>
          <w:bCs/>
          <w:spacing w:val="4"/>
          <w:lang w:bidi="pl-PL"/>
        </w:rPr>
      </w:pPr>
      <w:r>
        <w:rPr>
          <w:rFonts w:ascii="Lato" w:hAnsi="Lato" w:cs="Arial"/>
          <w:bCs/>
          <w:spacing w:val="4"/>
          <w:lang w:bidi="pl-PL"/>
        </w:rPr>
        <w:t>Mając na uwadze powyższe, nie stwierdzono istnienia przesłanek, które mogłyby świadczyć o naruszeniu uwarunkowań środowiskowych wskazanych w decyzji RDOŚ</w:t>
      </w:r>
      <w:r>
        <w:rPr>
          <w:rFonts w:ascii="Lato" w:hAnsi="Lato" w:cs="Arial"/>
          <w:bCs/>
          <w:spacing w:val="4"/>
          <w:lang w:bidi="pl-PL"/>
        </w:rPr>
        <w:br/>
        <w:t>w Bydgoszczy. Zaś r</w:t>
      </w:r>
      <w:r w:rsidRPr="00AE68E4">
        <w:rPr>
          <w:rFonts w:ascii="Lato" w:hAnsi="Lato" w:cs="Arial"/>
          <w:bCs/>
          <w:spacing w:val="4"/>
          <w:lang w:bidi="pl-PL"/>
        </w:rPr>
        <w:t>óżnice w określeniu inwestycji między decyzją o środowiskowych uwarunkowaniach a decyzją o pozwoleniu na budowę nie mogą być rozpatrywane</w:t>
      </w:r>
      <w:r>
        <w:rPr>
          <w:rFonts w:ascii="Lato" w:hAnsi="Lato" w:cs="Arial"/>
          <w:bCs/>
          <w:spacing w:val="4"/>
          <w:lang w:bidi="pl-PL"/>
        </w:rPr>
        <w:br/>
      </w:r>
      <w:r w:rsidRPr="00AE68E4">
        <w:rPr>
          <w:rFonts w:ascii="Lato" w:hAnsi="Lato" w:cs="Arial"/>
          <w:bCs/>
          <w:spacing w:val="4"/>
          <w:lang w:bidi="pl-PL"/>
        </w:rPr>
        <w:t>w kategoriach zgodności pozwolenia na budowę z wymogami zawartymi w decyzji</w:t>
      </w:r>
      <w:r>
        <w:rPr>
          <w:rFonts w:ascii="Lato" w:hAnsi="Lato" w:cs="Arial"/>
          <w:bCs/>
          <w:spacing w:val="4"/>
          <w:lang w:bidi="pl-PL"/>
        </w:rPr>
        <w:br/>
      </w:r>
      <w:r w:rsidRPr="00AE68E4">
        <w:rPr>
          <w:rFonts w:ascii="Lato" w:hAnsi="Lato" w:cs="Arial"/>
          <w:bCs/>
          <w:spacing w:val="4"/>
          <w:lang w:bidi="pl-PL"/>
        </w:rPr>
        <w:t>o środowiskowych uwarunkowaniach. Opis planowanej inwestycji zawarty w decyzji</w:t>
      </w:r>
      <w:r>
        <w:rPr>
          <w:rFonts w:ascii="Lato" w:hAnsi="Lato" w:cs="Arial"/>
          <w:bCs/>
          <w:spacing w:val="4"/>
          <w:lang w:bidi="pl-PL"/>
        </w:rPr>
        <w:br/>
      </w:r>
      <w:r w:rsidRPr="00AE68E4">
        <w:rPr>
          <w:rFonts w:ascii="Lato" w:hAnsi="Lato" w:cs="Arial"/>
          <w:bCs/>
          <w:spacing w:val="4"/>
          <w:lang w:bidi="pl-PL"/>
        </w:rPr>
        <w:t>o środowiskowych uwarunkowaniach, to nie wymóg wynikający z tej decyzji, tylko dane pozwalające na dokonanie oceny, czy środowiskowe uwarunkowania zostały ustalone dla tej samej inwestycji, co do której inwestor wystąpił o wydanie pozwolenia na budowę</w:t>
      </w:r>
      <w:r>
        <w:rPr>
          <w:rFonts w:ascii="Lato" w:hAnsi="Lato" w:cs="Arial"/>
          <w:bCs/>
          <w:spacing w:val="4"/>
          <w:lang w:bidi="pl-PL"/>
        </w:rPr>
        <w:t xml:space="preserve"> (vide: w</w:t>
      </w:r>
      <w:r w:rsidRPr="00F41B31">
        <w:rPr>
          <w:rFonts w:ascii="Lato" w:hAnsi="Lato" w:cs="Arial"/>
          <w:bCs/>
          <w:spacing w:val="4"/>
          <w:lang w:bidi="pl-PL"/>
        </w:rPr>
        <w:t>yrok Naczeln</w:t>
      </w:r>
      <w:r>
        <w:rPr>
          <w:rFonts w:ascii="Lato" w:hAnsi="Lato" w:cs="Arial"/>
          <w:bCs/>
          <w:spacing w:val="4"/>
          <w:lang w:bidi="pl-PL"/>
        </w:rPr>
        <w:t>ego</w:t>
      </w:r>
      <w:r w:rsidRPr="00F41B31">
        <w:rPr>
          <w:rFonts w:ascii="Lato" w:hAnsi="Lato" w:cs="Arial"/>
          <w:bCs/>
          <w:spacing w:val="4"/>
          <w:lang w:bidi="pl-PL"/>
        </w:rPr>
        <w:t xml:space="preserve"> Sąd</w:t>
      </w:r>
      <w:r>
        <w:rPr>
          <w:rFonts w:ascii="Lato" w:hAnsi="Lato" w:cs="Arial"/>
          <w:bCs/>
          <w:spacing w:val="4"/>
          <w:lang w:bidi="pl-PL"/>
        </w:rPr>
        <w:t>u</w:t>
      </w:r>
      <w:r w:rsidRPr="00F41B31">
        <w:rPr>
          <w:rFonts w:ascii="Lato" w:hAnsi="Lato" w:cs="Arial"/>
          <w:bCs/>
          <w:spacing w:val="4"/>
          <w:lang w:bidi="pl-PL"/>
        </w:rPr>
        <w:t xml:space="preserve"> Administracyjn</w:t>
      </w:r>
      <w:r>
        <w:rPr>
          <w:rFonts w:ascii="Lato" w:hAnsi="Lato" w:cs="Arial"/>
          <w:bCs/>
          <w:spacing w:val="4"/>
          <w:lang w:bidi="pl-PL"/>
        </w:rPr>
        <w:t xml:space="preserve">ego </w:t>
      </w:r>
      <w:r w:rsidRPr="00F41B31">
        <w:rPr>
          <w:rFonts w:ascii="Lato" w:hAnsi="Lato" w:cs="Arial"/>
          <w:bCs/>
          <w:spacing w:val="4"/>
          <w:lang w:bidi="pl-PL"/>
        </w:rPr>
        <w:t xml:space="preserve">z dnia 15 czerwca 2021 r., sygn. akt </w:t>
      </w:r>
      <w:r w:rsidR="006A2F3A">
        <w:rPr>
          <w:rFonts w:ascii="Lato" w:hAnsi="Lato" w:cs="Arial"/>
          <w:bCs/>
          <w:spacing w:val="4"/>
          <w:lang w:bidi="pl-PL"/>
        </w:rPr>
        <w:br/>
      </w:r>
      <w:r w:rsidRPr="00F41B31">
        <w:rPr>
          <w:rFonts w:ascii="Lato" w:hAnsi="Lato" w:cs="Arial"/>
          <w:bCs/>
          <w:spacing w:val="4"/>
          <w:lang w:bidi="pl-PL"/>
        </w:rPr>
        <w:t>II OSK 2814/20</w:t>
      </w:r>
      <w:r>
        <w:rPr>
          <w:rFonts w:ascii="Lato" w:hAnsi="Lato" w:cs="Arial"/>
          <w:bCs/>
          <w:spacing w:val="4"/>
          <w:lang w:bidi="pl-PL"/>
        </w:rPr>
        <w:t>).</w:t>
      </w:r>
    </w:p>
    <w:p w14:paraId="732A706F" w14:textId="77777777" w:rsidR="003D7A8B" w:rsidRDefault="003D7A8B" w:rsidP="003D7A8B">
      <w:pPr>
        <w:spacing w:after="240" w:line="240" w:lineRule="exact"/>
        <w:jc w:val="both"/>
        <w:rPr>
          <w:rFonts w:ascii="Lato" w:hAnsi="Lato"/>
          <w:bCs/>
          <w:spacing w:val="4"/>
          <w:lang w:bidi="pl-PL"/>
        </w:rPr>
      </w:pPr>
      <w:r>
        <w:rPr>
          <w:rFonts w:ascii="Lato" w:hAnsi="Lato" w:cs="Arial"/>
          <w:bCs/>
          <w:spacing w:val="4"/>
          <w:lang w:eastAsia="zh-CN" w:bidi="pl-PL"/>
          <w14:cntxtAlts/>
        </w:rPr>
        <w:t>Ustosunkowując się z kolei do argumentacji dotyczącej negatywnego oddziaływania przedmiotowej inwestycji w postaci hałasu, emisji, drgań, a dodatkowo znacznie większego z uwagi na podnoszoną przez skarżącego zmianę rangi drogi, wskazać należy, że</w:t>
      </w:r>
      <w:r>
        <w:rPr>
          <w:rFonts w:ascii="Lato" w:hAnsi="Lato" w:cs="Arial"/>
          <w:color w:val="000000"/>
          <w:spacing w:val="4"/>
        </w:rPr>
        <w:t xml:space="preserve"> w</w:t>
      </w:r>
      <w:r w:rsidRPr="002964F6">
        <w:rPr>
          <w:rFonts w:ascii="Lato" w:hAnsi="Lato" w:cs="Arial"/>
          <w:color w:val="000000"/>
          <w:spacing w:val="4"/>
        </w:rPr>
        <w:t xml:space="preserve">szelkie kwestie dotyczące oddziaływania inwestycji na środowisko i ludzi zostały przeanalizowane w postępowaniu w sprawie wydania decyzji o środowiskowych uwarunkowaniach zgody na realizację przedmiotowego przedsięwzięcia, prowadzonym przez </w:t>
      </w:r>
      <w:r>
        <w:rPr>
          <w:rFonts w:ascii="Lato" w:hAnsi="Lato" w:cs="Arial"/>
          <w:bCs/>
          <w:spacing w:val="4"/>
          <w:lang w:bidi="pl-PL"/>
        </w:rPr>
        <w:t>RDOŚ w Bydgoszczy</w:t>
      </w:r>
      <w:r w:rsidRPr="002964F6">
        <w:rPr>
          <w:rFonts w:ascii="Lato" w:hAnsi="Lato" w:cs="Arial"/>
          <w:color w:val="000000"/>
          <w:spacing w:val="4"/>
        </w:rPr>
        <w:t xml:space="preserve"> i zakończonym </w:t>
      </w:r>
      <w:r w:rsidRPr="00212CD0">
        <w:rPr>
          <w:rFonts w:ascii="Lato" w:hAnsi="Lato" w:cs="Arial"/>
          <w:iCs/>
          <w:color w:val="000000"/>
          <w:spacing w:val="4"/>
        </w:rPr>
        <w:t>decyzją o środowiskowych uwarunkowaniach</w:t>
      </w:r>
      <w:r>
        <w:rPr>
          <w:rFonts w:ascii="Lato" w:hAnsi="Lato" w:cs="Arial"/>
          <w:color w:val="000000"/>
          <w:spacing w:val="4"/>
        </w:rPr>
        <w:t xml:space="preserve">. </w:t>
      </w:r>
    </w:p>
    <w:p w14:paraId="3E2839E0" w14:textId="77777777" w:rsidR="003D7A8B" w:rsidRDefault="003D7A8B" w:rsidP="003D7A8B">
      <w:pPr>
        <w:spacing w:after="240" w:line="240" w:lineRule="exact"/>
        <w:jc w:val="both"/>
        <w:rPr>
          <w:rFonts w:ascii="Lato" w:hAnsi="Lato"/>
          <w:bCs/>
          <w:spacing w:val="4"/>
          <w:lang w:bidi="pl-PL"/>
        </w:rPr>
      </w:pPr>
      <w:r w:rsidRPr="00F12D63">
        <w:rPr>
          <w:rFonts w:ascii="Lato" w:hAnsi="Lato"/>
          <w:bCs/>
          <w:spacing w:val="4"/>
          <w:lang w:bidi="pl-PL"/>
        </w:rPr>
        <w:t>W procesie tym przeanalizowano i oceniono zarówno bezpośrednie,</w:t>
      </w:r>
      <w:r>
        <w:rPr>
          <w:rFonts w:ascii="Lato" w:hAnsi="Lato"/>
          <w:bCs/>
          <w:spacing w:val="4"/>
          <w:lang w:bidi="pl-PL"/>
        </w:rPr>
        <w:br/>
      </w:r>
      <w:r w:rsidRPr="00F12D63">
        <w:rPr>
          <w:rFonts w:ascii="Lato" w:hAnsi="Lato"/>
          <w:bCs/>
          <w:spacing w:val="4"/>
          <w:lang w:bidi="pl-PL"/>
        </w:rPr>
        <w:t>jak i pośrednie skutki inwestycji (</w:t>
      </w:r>
      <w:r w:rsidRPr="00F12D63">
        <w:rPr>
          <w:rFonts w:ascii="Lato" w:hAnsi="Lato" w:cstheme="minorHAnsi"/>
          <w:bCs/>
          <w:spacing w:val="4"/>
          <w:lang w:bidi="pl-PL"/>
        </w:rPr>
        <w:t xml:space="preserve">tj. hałas, zanieczyszczenie powietrza, zapylenia, </w:t>
      </w:r>
      <w:r w:rsidRPr="00F12D63">
        <w:rPr>
          <w:rFonts w:ascii="Lato" w:hAnsi="Lato" w:cstheme="minorHAnsi"/>
          <w:bCs/>
          <w:spacing w:val="4"/>
          <w:lang w:bidi="pl-PL"/>
        </w:rPr>
        <w:lastRenderedPageBreak/>
        <w:t>drgania)</w:t>
      </w:r>
      <w:r w:rsidRPr="00F12D63">
        <w:rPr>
          <w:rFonts w:ascii="Lato" w:hAnsi="Lato"/>
          <w:bCs/>
          <w:spacing w:val="4"/>
          <w:lang w:bidi="pl-PL"/>
        </w:rPr>
        <w:t>,</w:t>
      </w:r>
      <w:r>
        <w:rPr>
          <w:rFonts w:ascii="Lato" w:hAnsi="Lato"/>
          <w:bCs/>
          <w:spacing w:val="4"/>
          <w:lang w:bidi="pl-PL"/>
        </w:rPr>
        <w:t xml:space="preserve"> </w:t>
      </w:r>
      <w:r w:rsidRPr="00F12D63">
        <w:rPr>
          <w:rFonts w:ascii="Lato" w:hAnsi="Lato"/>
          <w:bCs/>
          <w:spacing w:val="4"/>
          <w:lang w:bidi="pl-PL"/>
        </w:rPr>
        <w:t>a w konsekwencji wybrano optymalne rozwiązania minimalizujące negatywny wpływ planowanego przedsięwzięcia. Wybór adekwatnych środków łagodzących</w:t>
      </w:r>
      <w:r>
        <w:rPr>
          <w:rFonts w:ascii="Lato" w:hAnsi="Lato"/>
          <w:bCs/>
          <w:spacing w:val="4"/>
          <w:lang w:bidi="pl-PL"/>
        </w:rPr>
        <w:br/>
      </w:r>
      <w:r w:rsidRPr="00F12D63">
        <w:rPr>
          <w:rFonts w:ascii="Lato" w:hAnsi="Lato"/>
          <w:bCs/>
          <w:spacing w:val="4"/>
          <w:lang w:bidi="pl-PL"/>
        </w:rPr>
        <w:t>i kompensujących oddziaływanie inwestycji był wspierany przez udział</w:t>
      </w:r>
      <w:r>
        <w:rPr>
          <w:rFonts w:ascii="Lato" w:hAnsi="Lato"/>
          <w:bCs/>
          <w:spacing w:val="4"/>
          <w:lang w:bidi="pl-PL"/>
        </w:rPr>
        <w:br/>
      </w:r>
      <w:r w:rsidRPr="00F12D63">
        <w:rPr>
          <w:rFonts w:ascii="Lato" w:hAnsi="Lato"/>
          <w:bCs/>
          <w:spacing w:val="4"/>
          <w:lang w:bidi="pl-PL"/>
        </w:rPr>
        <w:t xml:space="preserve">w postępowaniach środowiskowych organów konsultujących oraz społeczeństwa. </w:t>
      </w:r>
    </w:p>
    <w:p w14:paraId="2841216A" w14:textId="30D31ED9" w:rsidR="003D7A8B" w:rsidRPr="00C757F7" w:rsidRDefault="003D7A8B" w:rsidP="003D7A8B">
      <w:pPr>
        <w:spacing w:after="240" w:line="240" w:lineRule="exact"/>
        <w:jc w:val="both"/>
        <w:rPr>
          <w:rFonts w:ascii="Lato" w:hAnsi="Lato" w:cs="Arial"/>
          <w:color w:val="000000"/>
          <w:spacing w:val="4"/>
        </w:rPr>
      </w:pPr>
      <w:r w:rsidRPr="00F12D63">
        <w:rPr>
          <w:rFonts w:ascii="Lato" w:hAnsi="Lato"/>
          <w:bCs/>
          <w:spacing w:val="4"/>
          <w:lang w:bidi="pl-PL"/>
        </w:rPr>
        <w:t>Zarówno Wojewoda Kujawsko-Pomorski, jak i Minister, w ramach postępowania</w:t>
      </w:r>
      <w:r>
        <w:rPr>
          <w:rFonts w:ascii="Lato" w:hAnsi="Lato"/>
          <w:bCs/>
          <w:spacing w:val="4"/>
          <w:lang w:bidi="pl-PL"/>
        </w:rPr>
        <w:br/>
      </w:r>
      <w:r w:rsidRPr="00F12D63">
        <w:rPr>
          <w:rFonts w:ascii="Lato" w:hAnsi="Lato"/>
          <w:bCs/>
          <w:spacing w:val="4"/>
          <w:lang w:bidi="pl-PL"/>
        </w:rPr>
        <w:t xml:space="preserve">w sprawie wydania decyzji o zezwoleniu na realizację przedmiotowej inwestycji drogowej związani są ustaleniami rozstrzygnięcia w przedmiocie środowiskowych uwarunkowań realizacji przedmiotowego przedsięwzięcia decyzją o środowiskowych uwarunkowaniach RDOŚ. </w:t>
      </w:r>
    </w:p>
    <w:p w14:paraId="65ABAD95" w14:textId="2C62C12F" w:rsidR="003D7A8B" w:rsidRDefault="003D7A8B" w:rsidP="003D7A8B">
      <w:pPr>
        <w:spacing w:after="240" w:line="240" w:lineRule="exact"/>
        <w:jc w:val="both"/>
        <w:rPr>
          <w:rFonts w:ascii="Lato" w:hAnsi="Lato" w:cs="Arial"/>
          <w:bCs/>
          <w:spacing w:val="4"/>
          <w:lang w:eastAsia="zh-CN" w:bidi="pl-PL"/>
          <w14:cntxtAlts/>
        </w:rPr>
      </w:pPr>
      <w:r w:rsidRPr="00F12D63">
        <w:rPr>
          <w:rFonts w:ascii="Lato" w:hAnsi="Lato" w:cs="Arial"/>
          <w:bCs/>
          <w:spacing w:val="4"/>
          <w:lang w:eastAsia="zh-CN" w:bidi="pl-PL"/>
          <w14:cntxtAlts/>
        </w:rPr>
        <w:t>Istotny jest również fakt, że Regionalny Dyrektor Ochrony Środowiska w decyzji</w:t>
      </w:r>
      <w:r>
        <w:rPr>
          <w:rFonts w:ascii="Lato" w:hAnsi="Lato" w:cs="Arial"/>
          <w:bCs/>
          <w:spacing w:val="4"/>
          <w:lang w:eastAsia="zh-CN" w:bidi="pl-PL"/>
          <w14:cntxtAlts/>
        </w:rPr>
        <w:br/>
      </w:r>
      <w:r w:rsidRPr="00F12D63">
        <w:rPr>
          <w:rFonts w:ascii="Lato" w:hAnsi="Lato" w:cs="Arial"/>
          <w:bCs/>
          <w:spacing w:val="4"/>
          <w:lang w:eastAsia="zh-CN" w:bidi="pl-PL"/>
          <w14:cntxtAlts/>
        </w:rPr>
        <w:t xml:space="preserve">o środowiskowych uwarunkowaniach nałożył na inwestora </w:t>
      </w:r>
      <w:r w:rsidRPr="00F12D63">
        <w:rPr>
          <w:rFonts w:ascii="Lato" w:hAnsi="Lato" w:cstheme="minorHAnsi"/>
          <w:bCs/>
          <w:spacing w:val="4"/>
        </w:rPr>
        <w:t xml:space="preserve">szereg warunków w celu </w:t>
      </w:r>
      <w:r w:rsidRPr="00F12D63">
        <w:rPr>
          <w:rFonts w:ascii="Lato" w:hAnsi="Lato" w:cstheme="minorHAnsi"/>
          <w:bCs/>
          <w:spacing w:val="4"/>
          <w:lang w:bidi="pl-PL"/>
        </w:rPr>
        <w:t>zapobiegnięcia występowania negatywnych oddziaływań na środowisko (w tym</w:t>
      </w:r>
      <w:r>
        <w:rPr>
          <w:rFonts w:ascii="Lato" w:hAnsi="Lato" w:cstheme="minorHAnsi"/>
          <w:bCs/>
          <w:spacing w:val="4"/>
          <w:lang w:bidi="pl-PL"/>
        </w:rPr>
        <w:br/>
      </w:r>
      <w:r w:rsidRPr="00F12D63">
        <w:rPr>
          <w:rFonts w:ascii="Lato" w:hAnsi="Lato" w:cstheme="minorHAnsi"/>
          <w:bCs/>
          <w:spacing w:val="4"/>
          <w:lang w:bidi="pl-PL"/>
        </w:rPr>
        <w:t>na zdrowie i życie ludzi) lub ograniczenia ich skalę w możliwie największym stopniu</w:t>
      </w:r>
      <w:r>
        <w:rPr>
          <w:rFonts w:ascii="Lato" w:hAnsi="Lato" w:cstheme="minorHAnsi"/>
          <w:bCs/>
          <w:spacing w:val="4"/>
          <w:lang w:bidi="pl-PL"/>
        </w:rPr>
        <w:br/>
      </w:r>
      <w:r w:rsidRPr="00F12D63">
        <w:rPr>
          <w:rFonts w:ascii="Lato" w:hAnsi="Lato" w:cstheme="minorHAnsi"/>
          <w:bCs/>
          <w:spacing w:val="4"/>
          <w:lang w:bidi="pl-PL"/>
        </w:rPr>
        <w:t>m. in. zastosowanie</w:t>
      </w:r>
      <w:r w:rsidR="00AB3B3F">
        <w:rPr>
          <w:rFonts w:ascii="Lato" w:hAnsi="Lato" w:cstheme="minorHAnsi"/>
          <w:bCs/>
          <w:spacing w:val="4"/>
          <w:lang w:bidi="pl-PL"/>
        </w:rPr>
        <w:t xml:space="preserve"> </w:t>
      </w:r>
      <w:r w:rsidR="00AB3B3F">
        <w:rPr>
          <w:rFonts w:ascii="Lato" w:hAnsi="Lato" w:cs="Arial"/>
          <w:bCs/>
          <w:spacing w:val="4"/>
          <w:lang w:eastAsia="zh-CN" w:bidi="pl-PL"/>
          <w14:cntxtAlts/>
        </w:rPr>
        <w:t>cichej nawierzchni drogowej i</w:t>
      </w:r>
      <w:r w:rsidRPr="00F12D63">
        <w:rPr>
          <w:rFonts w:ascii="Lato" w:hAnsi="Lato" w:cstheme="minorHAnsi"/>
          <w:bCs/>
          <w:spacing w:val="4"/>
          <w:lang w:bidi="pl-PL"/>
        </w:rPr>
        <w:t xml:space="preserve"> </w:t>
      </w:r>
      <w:r w:rsidRPr="00F12D63">
        <w:rPr>
          <w:rFonts w:ascii="Lato" w:hAnsi="Lato" w:cs="Arial"/>
          <w:color w:val="000000"/>
          <w:spacing w:val="4"/>
        </w:rPr>
        <w:t>zabezpieczeń akustycznych w postaci ekranów akustycznych</w:t>
      </w:r>
      <w:r w:rsidR="00AB3B3F">
        <w:rPr>
          <w:rFonts w:ascii="Lato" w:hAnsi="Lato" w:cs="Arial"/>
          <w:color w:val="000000"/>
          <w:spacing w:val="4"/>
        </w:rPr>
        <w:t xml:space="preserve"> </w:t>
      </w:r>
      <w:r w:rsidRPr="00F12D63">
        <w:rPr>
          <w:rFonts w:ascii="Lato" w:hAnsi="Lato" w:cs="Arial"/>
          <w:color w:val="000000"/>
          <w:spacing w:val="4"/>
        </w:rPr>
        <w:t>w lokalizacjach i o parametrach wskazanych w rozstrzygnięciu ww. decyzji</w:t>
      </w:r>
      <w:r w:rsidRPr="00F12D63">
        <w:rPr>
          <w:rFonts w:ascii="Lato" w:hAnsi="Lato" w:cs="Arial"/>
          <w:bCs/>
          <w:spacing w:val="4"/>
          <w:lang w:eastAsia="zh-CN" w:bidi="pl-PL"/>
          <w14:cntxtAlts/>
        </w:rPr>
        <w:t xml:space="preserve"> oraz obowiązek sporządzenia analizy po realizacyjnej, po upływie 1 roku od rozpoczęcia eksploatacji. Obliguje to do przeprowadzenia badań porealizacyjnych </w:t>
      </w:r>
      <w:r w:rsidR="006A2F3A">
        <w:rPr>
          <w:rFonts w:ascii="Lato" w:hAnsi="Lato" w:cs="Arial"/>
          <w:bCs/>
          <w:spacing w:val="4"/>
          <w:lang w:eastAsia="zh-CN" w:bidi="pl-PL"/>
          <w14:cntxtAlts/>
        </w:rPr>
        <w:br/>
      </w:r>
      <w:r w:rsidRPr="00F12D63">
        <w:rPr>
          <w:rFonts w:ascii="Lato" w:hAnsi="Lato" w:cs="Arial"/>
          <w:bCs/>
          <w:spacing w:val="4"/>
          <w:lang w:eastAsia="zh-CN" w:bidi="pl-PL"/>
          <w14:cntxtAlts/>
        </w:rPr>
        <w:t xml:space="preserve">w zakresie rozprzestrzeniania się hałasu w środowisku. Po wykonaniu badań zgodnie </w:t>
      </w:r>
      <w:r w:rsidR="006A2F3A">
        <w:rPr>
          <w:rFonts w:ascii="Lato" w:hAnsi="Lato" w:cs="Arial"/>
          <w:bCs/>
          <w:spacing w:val="4"/>
          <w:lang w:eastAsia="zh-CN" w:bidi="pl-PL"/>
          <w14:cntxtAlts/>
        </w:rPr>
        <w:br/>
      </w:r>
      <w:r w:rsidRPr="00F12D63">
        <w:rPr>
          <w:rFonts w:ascii="Lato" w:hAnsi="Lato" w:cs="Arial"/>
          <w:bCs/>
          <w:spacing w:val="4"/>
          <w:lang w:eastAsia="zh-CN" w:bidi="pl-PL"/>
          <w14:cntxtAlts/>
        </w:rPr>
        <w:t>z wytycznymi, inwestor przedłoży ich wyniki Regionalnemu Dyrektorowi Ochrony Środowiska</w:t>
      </w:r>
      <w:r w:rsidR="00AB3B3F">
        <w:rPr>
          <w:rFonts w:ascii="Lato" w:hAnsi="Lato" w:cs="Arial"/>
          <w:bCs/>
          <w:spacing w:val="4"/>
          <w:lang w:eastAsia="zh-CN" w:bidi="pl-PL"/>
          <w14:cntxtAlts/>
        </w:rPr>
        <w:t xml:space="preserve"> </w:t>
      </w:r>
      <w:r w:rsidRPr="00F12D63">
        <w:rPr>
          <w:rFonts w:ascii="Lato" w:hAnsi="Lato" w:cs="Arial"/>
          <w:bCs/>
          <w:spacing w:val="4"/>
          <w:lang w:eastAsia="zh-CN" w:bidi="pl-PL"/>
          <w14:cntxtAlts/>
        </w:rPr>
        <w:t xml:space="preserve">w Bydgoszczy oraz Wojewódzkiemu Inspektorowi Ochrony Środowiska </w:t>
      </w:r>
      <w:r w:rsidR="006A2F3A">
        <w:rPr>
          <w:rFonts w:ascii="Lato" w:hAnsi="Lato" w:cs="Arial"/>
          <w:bCs/>
          <w:spacing w:val="4"/>
          <w:lang w:eastAsia="zh-CN" w:bidi="pl-PL"/>
          <w14:cntxtAlts/>
        </w:rPr>
        <w:br/>
      </w:r>
      <w:r w:rsidRPr="00F12D63">
        <w:rPr>
          <w:rFonts w:ascii="Lato" w:hAnsi="Lato" w:cs="Arial"/>
          <w:bCs/>
          <w:spacing w:val="4"/>
          <w:lang w:eastAsia="zh-CN" w:bidi="pl-PL"/>
          <w14:cntxtAlts/>
        </w:rPr>
        <w:t xml:space="preserve">w Bydgoszczy celem weryfikacji przyjętej w raporcie koncepcji technologicznej. </w:t>
      </w:r>
    </w:p>
    <w:p w14:paraId="5E6A0086" w14:textId="60873C93" w:rsidR="007C6C65" w:rsidRPr="0071185C" w:rsidRDefault="007C6C65" w:rsidP="003D7A8B">
      <w:pPr>
        <w:spacing w:after="240" w:line="240" w:lineRule="exact"/>
        <w:jc w:val="both"/>
        <w:rPr>
          <w:rFonts w:ascii="Lato" w:hAnsi="Lato" w:cs="Arial"/>
          <w:color w:val="000000"/>
          <w:spacing w:val="4"/>
        </w:rPr>
      </w:pPr>
      <w:r>
        <w:rPr>
          <w:rFonts w:ascii="Lato" w:hAnsi="Lato" w:cs="Arial"/>
          <w:bCs/>
          <w:spacing w:val="4"/>
          <w:lang w:eastAsia="zh-CN" w:bidi="pl-PL"/>
          <w14:cntxtAlts/>
        </w:rPr>
        <w:t xml:space="preserve">W decyzji środowiskowej ustalono ponadto, że na etapie prac realizacyjnych w celu minimalizacji oddziaływań związanych z emisją hałasu, wibracji i zanieczyszczeń do powietrza uciążliwe prace budowlane zlokalizowane w sąsiedztwie terenów objętych ochroną przed hałasem będą prowadzone wyłącznie w porze dziennej, tj. w godz. 6-22. Ciężki sprzęt używany do budowy dróg może wywoływać drgania o amplitudach porównywalnych lub wyższych od generowanych przez samochody ciężarowe poruszające się w ruchu ciągłym. Z uwagi na powyższe zaleca się przeprowadzenie oceny stanu technicznego budynków zlokalizowanych przede wszystkim bardzo blisko frontu robót budowlanych. Z uwagi na fakt, że projektowana inwestycja posiadać będzie nową, równą nawierzchnię oraz warstwy podbudowy charakteryzujące się różnymi właściwościami fizykomechanicznymi (gęstość, struktura) możliwość przemieszczania się drgań na etapie eksploatacji będzie niewielka. Wykonane obliczenia rozprzestrzeniania się substancji w powietrzu wykazały zaś, że emisja substancji z poruszających się pojazdów nie spowoduje przekroczeń standardów jakości powietrza. </w:t>
      </w:r>
    </w:p>
    <w:p w14:paraId="062F1150" w14:textId="77777777" w:rsidR="003D7A8B" w:rsidRPr="002964F6" w:rsidRDefault="003D7A8B" w:rsidP="003D7A8B">
      <w:pPr>
        <w:spacing w:after="240" w:line="240" w:lineRule="exact"/>
        <w:jc w:val="both"/>
        <w:rPr>
          <w:rFonts w:ascii="Lato" w:hAnsi="Lato" w:cs="Arial"/>
          <w:color w:val="000000"/>
          <w:spacing w:val="4"/>
        </w:rPr>
      </w:pPr>
      <w:r w:rsidRPr="002964F6">
        <w:rPr>
          <w:rFonts w:ascii="Lato" w:hAnsi="Lato" w:cs="Arial"/>
          <w:bCs/>
          <w:color w:val="000000"/>
          <w:spacing w:val="4"/>
        </w:rPr>
        <w:t xml:space="preserve">Uznać zatem trzeba, iż organ wydający decyzję o zezwoleniu na realizację inwestycji drogowej </w:t>
      </w:r>
      <w:r w:rsidRPr="002964F6">
        <w:rPr>
          <w:rFonts w:ascii="Lato" w:hAnsi="Lato" w:cs="Arial"/>
          <w:color w:val="000000"/>
          <w:spacing w:val="4"/>
        </w:rPr>
        <w:t xml:space="preserve">nie ma kompetencji do samodzielnego, w oderwaniu od zapisów decyzji </w:t>
      </w:r>
      <w:r>
        <w:rPr>
          <w:rFonts w:ascii="Lato" w:hAnsi="Lato" w:cs="Arial"/>
          <w:color w:val="000000"/>
          <w:spacing w:val="4"/>
        </w:rPr>
        <w:br/>
      </w:r>
      <w:r w:rsidRPr="002964F6">
        <w:rPr>
          <w:rFonts w:ascii="Lato" w:hAnsi="Lato" w:cs="Arial"/>
          <w:color w:val="000000"/>
          <w:spacing w:val="4"/>
        </w:rPr>
        <w:t xml:space="preserve">o środowiskowych uwarunkowaniach, decydowania o </w:t>
      </w:r>
      <w:r>
        <w:rPr>
          <w:rFonts w:ascii="Lato" w:hAnsi="Lato" w:cs="Arial"/>
          <w:color w:val="000000"/>
          <w:spacing w:val="4"/>
        </w:rPr>
        <w:t>sposobach minimalizacji wpływu przedsięwzięcia na środowisko</w:t>
      </w:r>
      <w:r w:rsidRPr="002964F6">
        <w:rPr>
          <w:rFonts w:ascii="Lato" w:hAnsi="Lato" w:cs="Arial"/>
          <w:color w:val="000000"/>
          <w:spacing w:val="4"/>
        </w:rPr>
        <w:t>.</w:t>
      </w:r>
      <w:r w:rsidRPr="002964F6">
        <w:rPr>
          <w:rFonts w:ascii="Lato" w:hAnsi="Lato" w:cs="Arial"/>
          <w:bCs/>
          <w:color w:val="000000"/>
          <w:spacing w:val="4"/>
        </w:rPr>
        <w:t xml:space="preserve"> </w:t>
      </w:r>
      <w:r w:rsidRPr="002964F6">
        <w:rPr>
          <w:rFonts w:ascii="Lato" w:hAnsi="Lato" w:cs="Arial"/>
          <w:color w:val="000000"/>
          <w:spacing w:val="4"/>
        </w:rPr>
        <w:t xml:space="preserve">Organ architektoniczno-budowlany nie jest bowiem właściwy do rozstrzygnięcia kwestii związanych z oddziaływaniem przedsięwzięcia na środowisko, unormowanych w </w:t>
      </w:r>
      <w:r w:rsidRPr="00CC2EF6">
        <w:rPr>
          <w:rFonts w:ascii="Lato" w:hAnsi="Lato" w:cs="Arial"/>
          <w:iCs/>
          <w:color w:val="000000"/>
          <w:spacing w:val="4"/>
        </w:rPr>
        <w:t>uooś</w:t>
      </w:r>
      <w:r w:rsidRPr="002964F6">
        <w:rPr>
          <w:rFonts w:ascii="Lato" w:hAnsi="Lato" w:cs="Arial"/>
          <w:color w:val="000000"/>
          <w:spacing w:val="4"/>
        </w:rPr>
        <w:t xml:space="preserve"> i nie może wkraczać w kompetencje przysługujące organom właściwym w tych sprawach. Organ wydający zezwolenie </w:t>
      </w:r>
      <w:r w:rsidRPr="002964F6">
        <w:rPr>
          <w:rFonts w:ascii="Lato" w:hAnsi="Lato" w:cs="Arial"/>
          <w:bCs/>
          <w:iCs/>
          <w:color w:val="000000"/>
          <w:spacing w:val="4"/>
        </w:rPr>
        <w:t>na realizację inwestycji drogowej</w:t>
      </w:r>
      <w:r w:rsidRPr="002964F6">
        <w:rPr>
          <w:rFonts w:ascii="Lato" w:hAnsi="Lato" w:cs="Arial"/>
          <w:color w:val="000000"/>
          <w:spacing w:val="4"/>
        </w:rPr>
        <w:t xml:space="preserve"> bada więc, czy inwestor spełnił wszystkie wymagania przewidziane w decyzji o środowiskowych uwarunkowaniach i jeżeli nie ma w tym zakresie wątpliwości, nie może odmówić wydania </w:t>
      </w:r>
      <w:r w:rsidRPr="002964F6">
        <w:rPr>
          <w:rFonts w:ascii="Lato" w:hAnsi="Lato" w:cs="Arial"/>
          <w:bCs/>
          <w:iCs/>
          <w:color w:val="000000"/>
          <w:spacing w:val="4"/>
        </w:rPr>
        <w:t>zezwolenia na realizację inwestycji drogowej</w:t>
      </w:r>
      <w:r w:rsidRPr="002964F6">
        <w:rPr>
          <w:rFonts w:ascii="Lato" w:hAnsi="Lato" w:cs="Arial"/>
          <w:color w:val="000000"/>
          <w:spacing w:val="4"/>
        </w:rPr>
        <w:t>.</w:t>
      </w:r>
    </w:p>
    <w:p w14:paraId="1EC1280E" w14:textId="302E0740" w:rsidR="003D7A8B" w:rsidRPr="003D7A8B" w:rsidRDefault="00317DD6" w:rsidP="003D7A8B">
      <w:pPr>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Dalej, n</w:t>
      </w:r>
      <w:r w:rsidR="003D7A8B">
        <w:rPr>
          <w:rFonts w:ascii="Lato" w:eastAsia="Times New Roman" w:hAnsi="Lato" w:cs="Arial"/>
          <w:spacing w:val="4"/>
          <w:lang w:eastAsia="pl-PL"/>
        </w:rPr>
        <w:t>ie ma racji skarżący, powołując się na naruszenie przepisów uooś poprzez brak przeprowadzenia ponownej oceny oddziaływania przedsięwzięcia na środowisko.</w:t>
      </w:r>
      <w:r w:rsidR="003D7A8B">
        <w:rPr>
          <w:rFonts w:ascii="Lato" w:eastAsia="Times New Roman" w:hAnsi="Lato" w:cs="Arial"/>
          <w:spacing w:val="4"/>
          <w:lang w:eastAsia="pl-PL"/>
        </w:rPr>
        <w:br/>
        <w:t>Jak wynika z decyzji o środowiskowych uwarunkowaniach RDOŚ w Bydgoszczy</w:t>
      </w:r>
      <w:r w:rsidR="003D7A8B">
        <w:rPr>
          <w:rFonts w:ascii="Lato" w:eastAsia="Times New Roman" w:hAnsi="Lato" w:cs="Arial"/>
          <w:spacing w:val="4"/>
          <w:lang w:eastAsia="pl-PL"/>
        </w:rPr>
        <w:br/>
        <w:t xml:space="preserve">nie nałożył obowiązku przeprowadzenia oceny oddziaływania na środowisko w ramach </w:t>
      </w:r>
      <w:r w:rsidR="003D7A8B">
        <w:rPr>
          <w:rFonts w:ascii="Lato" w:eastAsia="Times New Roman" w:hAnsi="Lato" w:cs="Arial"/>
          <w:spacing w:val="4"/>
          <w:lang w:eastAsia="pl-PL"/>
        </w:rPr>
        <w:lastRenderedPageBreak/>
        <w:t>postępowania w sprawie wydania zezwolenia na realizację inwestycji drogowej.</w:t>
      </w:r>
      <w:r w:rsidR="003D7A8B">
        <w:rPr>
          <w:rFonts w:ascii="Lato" w:eastAsia="Times New Roman" w:hAnsi="Lato" w:cs="Arial"/>
          <w:spacing w:val="4"/>
          <w:lang w:eastAsia="pl-PL"/>
        </w:rPr>
        <w:br/>
        <w:t>W trakcie postępowania pierwszoinstancyjnego Wojewoda Kujawsko-Pomorski</w:t>
      </w:r>
      <w:r w:rsidR="00683035">
        <w:rPr>
          <w:rFonts w:ascii="Lato" w:eastAsia="Times New Roman" w:hAnsi="Lato" w:cs="Arial"/>
          <w:spacing w:val="4"/>
          <w:lang w:eastAsia="pl-PL"/>
        </w:rPr>
        <w:br/>
      </w:r>
      <w:r w:rsidR="003D7A8B">
        <w:rPr>
          <w:rFonts w:ascii="Lato" w:eastAsia="Times New Roman" w:hAnsi="Lato" w:cs="Arial"/>
          <w:spacing w:val="4"/>
          <w:lang w:eastAsia="pl-PL"/>
        </w:rPr>
        <w:t>nie stwierdził konieczności przeprowadzenia takiej oceny z uwagi na brak zmian</w:t>
      </w:r>
      <w:r w:rsidR="00A87342">
        <w:rPr>
          <w:rFonts w:ascii="Lato" w:eastAsia="Times New Roman" w:hAnsi="Lato" w:cs="Arial"/>
          <w:spacing w:val="4"/>
          <w:lang w:eastAsia="pl-PL"/>
        </w:rPr>
        <w:br/>
      </w:r>
      <w:r w:rsidR="003D7A8B">
        <w:rPr>
          <w:rFonts w:ascii="Lato" w:eastAsia="Times New Roman" w:hAnsi="Lato" w:cs="Arial"/>
          <w:spacing w:val="4"/>
          <w:lang w:eastAsia="pl-PL"/>
        </w:rPr>
        <w:t>w stosunku do wymagań określonych w decyzji o środowiskowych uwarunkowaniach. Wniosku</w:t>
      </w:r>
      <w:r w:rsidR="00683035">
        <w:rPr>
          <w:rFonts w:ascii="Lato" w:eastAsia="Times New Roman" w:hAnsi="Lato" w:cs="Arial"/>
          <w:spacing w:val="4"/>
          <w:lang w:eastAsia="pl-PL"/>
        </w:rPr>
        <w:t xml:space="preserve"> </w:t>
      </w:r>
      <w:r w:rsidR="003D7A8B">
        <w:rPr>
          <w:rFonts w:ascii="Lato" w:eastAsia="Times New Roman" w:hAnsi="Lato" w:cs="Arial"/>
          <w:spacing w:val="4"/>
          <w:lang w:eastAsia="pl-PL"/>
        </w:rPr>
        <w:t xml:space="preserve">o przeprowadzenie ponownej oceny nie złożył także podmiot realizujący inwestycję. </w:t>
      </w:r>
    </w:p>
    <w:p w14:paraId="52FEDA19" w14:textId="1CEA7067" w:rsidR="00E9294C" w:rsidRPr="00F12D63" w:rsidRDefault="00E9294C" w:rsidP="001E29DF">
      <w:pPr>
        <w:spacing w:after="240" w:line="240" w:lineRule="exact"/>
        <w:jc w:val="both"/>
        <w:rPr>
          <w:rFonts w:ascii="Lato" w:hAnsi="Lato" w:cs="Arial"/>
          <w:bCs/>
          <w:color w:val="000000"/>
          <w:spacing w:val="4"/>
        </w:rPr>
      </w:pPr>
      <w:r>
        <w:rPr>
          <w:rFonts w:ascii="Lato" w:hAnsi="Lato" w:cs="Arial"/>
          <w:bCs/>
          <w:color w:val="000000"/>
          <w:spacing w:val="4"/>
        </w:rPr>
        <w:t xml:space="preserve">Chybione jest </w:t>
      </w:r>
      <w:r w:rsidR="00317DD6">
        <w:rPr>
          <w:rFonts w:ascii="Lato" w:hAnsi="Lato" w:cs="Arial"/>
          <w:bCs/>
          <w:color w:val="000000"/>
          <w:spacing w:val="4"/>
        </w:rPr>
        <w:t xml:space="preserve">także </w:t>
      </w:r>
      <w:r>
        <w:rPr>
          <w:rFonts w:ascii="Lato" w:hAnsi="Lato" w:cs="Arial"/>
          <w:bCs/>
          <w:color w:val="000000"/>
          <w:spacing w:val="4"/>
        </w:rPr>
        <w:t>powoływanie przez skarżącego w odwołaniu od decyzji o zezwoleniu na realizację inwestycji drogowej przesłanki stwierdzenia nieważności decyzji</w:t>
      </w:r>
      <w:r w:rsidR="0028073A">
        <w:rPr>
          <w:rFonts w:ascii="Lato" w:hAnsi="Lato" w:cs="Arial"/>
          <w:bCs/>
          <w:color w:val="000000"/>
          <w:spacing w:val="4"/>
        </w:rPr>
        <w:br/>
      </w:r>
      <w:r>
        <w:rPr>
          <w:rFonts w:ascii="Lato" w:hAnsi="Lato" w:cs="Arial"/>
          <w:bCs/>
          <w:color w:val="000000"/>
          <w:spacing w:val="4"/>
        </w:rPr>
        <w:t xml:space="preserve">o środowiskowych uwarunkowaniach. Decyzja o środowiskowych uwarunkowaniach podlegała odrębnym trybom zaskarżenia, z których skarżący skorzystał. Jak już wskazywano, </w:t>
      </w:r>
      <w:r w:rsidRPr="00F12D63">
        <w:rPr>
          <w:rFonts w:ascii="Lato" w:hAnsi="Lato" w:cs="Arial"/>
          <w:bCs/>
          <w:spacing w:val="4"/>
          <w:lang w:eastAsia="zh-CN" w:bidi="pl-PL"/>
          <w14:cntxtAlts/>
        </w:rPr>
        <w:t>GDOŚ w dniu 28 lipca 2025 r. wydał decyzję, znak:</w:t>
      </w:r>
      <w:r w:rsidR="0028073A">
        <w:rPr>
          <w:rFonts w:ascii="Lato" w:hAnsi="Lato" w:cs="Arial"/>
          <w:bCs/>
          <w:spacing w:val="4"/>
          <w:lang w:eastAsia="zh-CN" w:bidi="pl-PL"/>
          <w14:cntxtAlts/>
        </w:rPr>
        <w:br/>
      </w:r>
      <w:r w:rsidRPr="00F12D63">
        <w:rPr>
          <w:rFonts w:ascii="Lato" w:hAnsi="Lato" w:cs="Arial"/>
          <w:bCs/>
          <w:spacing w:val="4"/>
          <w:lang w:eastAsia="zh-CN" w:bidi="pl-PL"/>
          <w14:cntxtAlts/>
        </w:rPr>
        <w:t>DOOŚ-WDŚII.420.9.2025.AWT.12, odmawiającą stwierdzenia nieważności</w:t>
      </w:r>
      <w:r>
        <w:rPr>
          <w:rFonts w:ascii="Lato" w:hAnsi="Lato" w:cs="Arial"/>
          <w:bCs/>
          <w:spacing w:val="4"/>
          <w:lang w:eastAsia="zh-CN" w:bidi="pl-PL"/>
          <w14:cntxtAlts/>
        </w:rPr>
        <w:t xml:space="preserve"> ww. decyzji. Decyzja GDOŚ z dnia 28 lipca 2025 r. jest ostateczna i prawomocna. </w:t>
      </w:r>
    </w:p>
    <w:p w14:paraId="3284529F" w14:textId="203A3D65" w:rsidR="004127D1" w:rsidRPr="00F12D63" w:rsidRDefault="000F4E76" w:rsidP="004430AD">
      <w:pPr>
        <w:spacing w:after="240" w:line="240" w:lineRule="exact"/>
        <w:jc w:val="both"/>
        <w:outlineLvl w:val="0"/>
        <w:rPr>
          <w:rFonts w:ascii="Lato" w:eastAsia="Times New Roman" w:hAnsi="Lato" w:cs="Arial"/>
          <w:bCs/>
          <w:spacing w:val="4"/>
          <w:lang w:eastAsia="pl-PL"/>
          <w14:cntxtAlts/>
        </w:rPr>
      </w:pPr>
      <w:r>
        <w:rPr>
          <w:rFonts w:ascii="Lato" w:eastAsia="Times New Roman" w:hAnsi="Lato" w:cs="Arial"/>
          <w:bCs/>
          <w:spacing w:val="4"/>
          <w:lang w:eastAsia="pl-PL"/>
          <w14:cntxtAlts/>
        </w:rPr>
        <w:t>Z</w:t>
      </w:r>
      <w:r w:rsidR="0025164C" w:rsidRPr="00515235">
        <w:rPr>
          <w:rFonts w:ascii="Lato" w:eastAsia="Times New Roman" w:hAnsi="Lato" w:cs="Arial"/>
          <w:bCs/>
          <w:spacing w:val="4"/>
          <w:lang w:eastAsia="pl-PL"/>
          <w14:cntxtAlts/>
        </w:rPr>
        <w:t>a niezasadny należy uznać zarzut Pana S</w:t>
      </w:r>
      <w:r w:rsidR="00CA07C8">
        <w:rPr>
          <w:rFonts w:ascii="Lato" w:eastAsia="Times New Roman" w:hAnsi="Lato" w:cs="Arial"/>
          <w:bCs/>
          <w:spacing w:val="4"/>
          <w:lang w:eastAsia="pl-PL"/>
          <w14:cntxtAlts/>
        </w:rPr>
        <w:t>.</w:t>
      </w:r>
      <w:r w:rsidR="0025164C" w:rsidRPr="00515235">
        <w:rPr>
          <w:rFonts w:ascii="Lato" w:eastAsia="Times New Roman" w:hAnsi="Lato" w:cs="Arial"/>
          <w:bCs/>
          <w:spacing w:val="4"/>
          <w:lang w:eastAsia="pl-PL"/>
          <w14:cntxtAlts/>
        </w:rPr>
        <w:t xml:space="preserve"> K</w:t>
      </w:r>
      <w:r w:rsidR="00CA07C8">
        <w:rPr>
          <w:rFonts w:ascii="Lato" w:eastAsia="Times New Roman" w:hAnsi="Lato" w:cs="Arial"/>
          <w:bCs/>
          <w:spacing w:val="4"/>
          <w:lang w:eastAsia="pl-PL"/>
          <w14:cntxtAlts/>
        </w:rPr>
        <w:t>.</w:t>
      </w:r>
      <w:r w:rsidR="0025164C" w:rsidRPr="00515235">
        <w:rPr>
          <w:rFonts w:ascii="Lato" w:eastAsia="Times New Roman" w:hAnsi="Lato" w:cs="Arial"/>
          <w:bCs/>
          <w:spacing w:val="4"/>
          <w:lang w:eastAsia="pl-PL"/>
          <w14:cntxtAlts/>
        </w:rPr>
        <w:t xml:space="preserve"> dotyczący </w:t>
      </w:r>
      <w:r w:rsidR="00560891" w:rsidRPr="00515235">
        <w:rPr>
          <w:rFonts w:ascii="Lato" w:eastAsia="Times New Roman" w:hAnsi="Lato" w:cs="Arial"/>
          <w:bCs/>
          <w:spacing w:val="4"/>
          <w:lang w:eastAsia="pl-PL"/>
          <w14:cntxtAlts/>
        </w:rPr>
        <w:t xml:space="preserve">naruszenia art. 8 kpa poprzez </w:t>
      </w:r>
      <w:r w:rsidR="0025164C" w:rsidRPr="00515235">
        <w:rPr>
          <w:rFonts w:ascii="Lato" w:eastAsia="Times New Roman" w:hAnsi="Lato" w:cs="Arial"/>
          <w:bCs/>
          <w:spacing w:val="4"/>
          <w:lang w:eastAsia="pl-PL"/>
          <w14:cntxtAlts/>
        </w:rPr>
        <w:t>pominięci</w:t>
      </w:r>
      <w:r w:rsidR="00560891" w:rsidRPr="00515235">
        <w:rPr>
          <w:rFonts w:ascii="Lato" w:eastAsia="Times New Roman" w:hAnsi="Lato" w:cs="Arial"/>
          <w:bCs/>
          <w:spacing w:val="4"/>
          <w:lang w:eastAsia="pl-PL"/>
          <w14:cntxtAlts/>
        </w:rPr>
        <w:t>e</w:t>
      </w:r>
      <w:r w:rsidR="0025164C" w:rsidRPr="00515235">
        <w:rPr>
          <w:rFonts w:ascii="Lato" w:eastAsia="Times New Roman" w:hAnsi="Lato" w:cs="Arial"/>
          <w:bCs/>
          <w:spacing w:val="4"/>
          <w:lang w:eastAsia="pl-PL"/>
          <w14:cntxtAlts/>
        </w:rPr>
        <w:t xml:space="preserve"> zapewnienia Burmistrza Brodnicy z dnia</w:t>
      </w:r>
      <w:r w:rsidR="00560891" w:rsidRPr="00515235">
        <w:rPr>
          <w:rFonts w:ascii="Lato" w:eastAsia="Times New Roman" w:hAnsi="Lato" w:cs="Arial"/>
          <w:bCs/>
          <w:spacing w:val="4"/>
          <w:lang w:eastAsia="pl-PL"/>
          <w14:cntxtAlts/>
        </w:rPr>
        <w:t xml:space="preserve"> </w:t>
      </w:r>
      <w:r w:rsidR="0025164C" w:rsidRPr="00515235">
        <w:rPr>
          <w:rFonts w:ascii="Lato" w:eastAsia="Times New Roman" w:hAnsi="Lato" w:cs="Arial"/>
          <w:bCs/>
          <w:spacing w:val="4"/>
          <w:lang w:eastAsia="pl-PL"/>
          <w14:cntxtAlts/>
        </w:rPr>
        <w:t xml:space="preserve">19 sierpnia 2015 </w:t>
      </w:r>
      <w:r w:rsidR="00290441">
        <w:rPr>
          <w:rFonts w:ascii="Lato" w:eastAsia="Times New Roman" w:hAnsi="Lato" w:cs="Arial"/>
          <w:bCs/>
          <w:spacing w:val="4"/>
          <w:lang w:eastAsia="pl-PL"/>
          <w14:cntxtAlts/>
        </w:rPr>
        <w:t> </w:t>
      </w:r>
      <w:r w:rsidR="0025164C" w:rsidRPr="00515235">
        <w:rPr>
          <w:rFonts w:ascii="Lato" w:eastAsia="Times New Roman" w:hAnsi="Lato" w:cs="Arial"/>
          <w:bCs/>
          <w:spacing w:val="4"/>
          <w:lang w:eastAsia="pl-PL"/>
          <w14:cntxtAlts/>
        </w:rPr>
        <w:t xml:space="preserve">r., znak: BU.6727.275.2015, </w:t>
      </w:r>
      <w:r w:rsidR="00507C25">
        <w:rPr>
          <w:rFonts w:ascii="Lato" w:eastAsia="Times New Roman" w:hAnsi="Lato" w:cs="Arial"/>
          <w:bCs/>
          <w:spacing w:val="4"/>
          <w:lang w:eastAsia="pl-PL"/>
          <w14:cntxtAlts/>
        </w:rPr>
        <w:t>iż rozwiązania projektowe w ramach przedmiotowej inwestycji nie będą naruszały własności skarżącego</w:t>
      </w:r>
      <w:r w:rsidR="00317DD6">
        <w:rPr>
          <w:rFonts w:ascii="Lato" w:eastAsia="Times New Roman" w:hAnsi="Lato" w:cs="Arial"/>
          <w:bCs/>
          <w:spacing w:val="4"/>
          <w:lang w:eastAsia="pl-PL"/>
          <w14:cntxtAlts/>
        </w:rPr>
        <w:t xml:space="preserve"> i jednoczesne </w:t>
      </w:r>
      <w:r w:rsidR="0025164C" w:rsidRPr="00515235">
        <w:rPr>
          <w:rFonts w:ascii="Lato" w:eastAsia="Times New Roman" w:hAnsi="Lato" w:cs="Arial"/>
          <w:bCs/>
          <w:spacing w:val="4"/>
          <w:lang w:eastAsia="pl-PL"/>
          <w14:cntxtAlts/>
        </w:rPr>
        <w:t>objęcie działki</w:t>
      </w:r>
      <w:r w:rsidR="00CA07C8">
        <w:rPr>
          <w:rFonts w:ascii="Lato" w:eastAsia="Times New Roman" w:hAnsi="Lato" w:cs="Arial"/>
          <w:bCs/>
          <w:spacing w:val="4"/>
          <w:lang w:eastAsia="pl-PL"/>
          <w14:cntxtAlts/>
        </w:rPr>
        <w:t xml:space="preserve"> </w:t>
      </w:r>
      <w:r w:rsidR="00BC798E" w:rsidRPr="00515235">
        <w:rPr>
          <w:rFonts w:ascii="Lato" w:eastAsia="Times New Roman" w:hAnsi="Lato" w:cs="Arial"/>
          <w:bCs/>
          <w:spacing w:val="4"/>
          <w:lang w:eastAsia="pl-PL"/>
          <w14:cntxtAlts/>
        </w:rPr>
        <w:t xml:space="preserve">nr 80/12 </w:t>
      </w:r>
      <w:r w:rsidR="00BC798E">
        <w:rPr>
          <w:rFonts w:ascii="Lato" w:eastAsia="Times New Roman" w:hAnsi="Lato" w:cs="Arial"/>
          <w:bCs/>
          <w:spacing w:val="4"/>
          <w:lang w:eastAsia="pl-PL"/>
          <w14:cntxtAlts/>
        </w:rPr>
        <w:t xml:space="preserve">stanowiącej własność </w:t>
      </w:r>
      <w:r w:rsidR="0025164C" w:rsidRPr="00515235">
        <w:rPr>
          <w:rFonts w:ascii="Lato" w:eastAsia="Times New Roman" w:hAnsi="Lato" w:cs="Arial"/>
          <w:bCs/>
          <w:spacing w:val="4"/>
          <w:lang w:eastAsia="pl-PL"/>
          <w14:cntxtAlts/>
        </w:rPr>
        <w:t>skarżąc</w:t>
      </w:r>
      <w:r w:rsidR="00BC798E">
        <w:rPr>
          <w:rFonts w:ascii="Lato" w:eastAsia="Times New Roman" w:hAnsi="Lato" w:cs="Arial"/>
          <w:bCs/>
          <w:spacing w:val="4"/>
          <w:lang w:eastAsia="pl-PL"/>
          <w14:cntxtAlts/>
        </w:rPr>
        <w:t>ych</w:t>
      </w:r>
      <w:r w:rsidR="0025164C" w:rsidRPr="00515235">
        <w:rPr>
          <w:rFonts w:ascii="Lato" w:eastAsia="Times New Roman" w:hAnsi="Lato" w:cs="Arial"/>
          <w:bCs/>
          <w:spacing w:val="4"/>
          <w:lang w:eastAsia="pl-PL"/>
          <w14:cntxtAlts/>
        </w:rPr>
        <w:t xml:space="preserve"> przedmiotową inwestycją</w:t>
      </w:r>
      <w:r w:rsidR="00533022" w:rsidRPr="00515235">
        <w:rPr>
          <w:rFonts w:ascii="Lato" w:eastAsia="Times New Roman" w:hAnsi="Lato" w:cs="Arial"/>
          <w:bCs/>
          <w:spacing w:val="4"/>
          <w:lang w:eastAsia="pl-PL"/>
          <w14:cntxtAlts/>
        </w:rPr>
        <w:t xml:space="preserve"> </w:t>
      </w:r>
      <w:r w:rsidR="00533022" w:rsidRPr="00BC798E">
        <w:rPr>
          <w:rFonts w:ascii="Lato" w:eastAsia="Times New Roman" w:hAnsi="Lato" w:cs="Arial"/>
          <w:bCs/>
          <w:spacing w:val="4"/>
          <w:lang w:eastAsia="pl-PL"/>
          <w14:cntxtAlts/>
        </w:rPr>
        <w:t>bez konsultacji</w:t>
      </w:r>
      <w:r w:rsidR="00CA07C8">
        <w:rPr>
          <w:rFonts w:ascii="Lato" w:eastAsia="Times New Roman" w:hAnsi="Lato" w:cs="Arial"/>
          <w:bCs/>
          <w:spacing w:val="4"/>
          <w:lang w:eastAsia="pl-PL"/>
          <w14:cntxtAlts/>
        </w:rPr>
        <w:t xml:space="preserve"> </w:t>
      </w:r>
      <w:r w:rsidR="00533022" w:rsidRPr="00BC798E">
        <w:rPr>
          <w:rFonts w:ascii="Lato" w:eastAsia="Times New Roman" w:hAnsi="Lato" w:cs="Arial"/>
          <w:bCs/>
          <w:spacing w:val="4"/>
          <w:lang w:eastAsia="pl-PL"/>
          <w14:cntxtAlts/>
        </w:rPr>
        <w:t>z właścicielami działki.</w:t>
      </w:r>
    </w:p>
    <w:p w14:paraId="169EE331" w14:textId="45E741E6" w:rsidR="00191421" w:rsidRPr="00F12D63" w:rsidRDefault="00191421" w:rsidP="00191421">
      <w:pPr>
        <w:autoSpaceDE w:val="0"/>
        <w:autoSpaceDN w:val="0"/>
        <w:adjustRightInd w:val="0"/>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 xml:space="preserve">Przede wszystkim należy </w:t>
      </w:r>
      <w:r w:rsidR="00810730">
        <w:rPr>
          <w:rFonts w:ascii="Lato" w:eastAsia="Times New Roman" w:hAnsi="Lato" w:cs="Arial"/>
          <w:color w:val="000000"/>
          <w:spacing w:val="4"/>
          <w:lang w:eastAsia="pl-PL"/>
        </w:rPr>
        <w:t>podkreślić,</w:t>
      </w:r>
      <w:r w:rsidRPr="00F12D63">
        <w:rPr>
          <w:rFonts w:ascii="Lato" w:eastAsia="Times New Roman" w:hAnsi="Lato" w:cs="Arial"/>
          <w:color w:val="000000"/>
          <w:spacing w:val="4"/>
          <w:lang w:eastAsia="pl-PL"/>
        </w:rPr>
        <w:t xml:space="preserve"> iż brak zgody skarżących na realizację przedmiotowej inwestycji drogowej na części ich działki, w koncepcji przyjętej przez inwestora i zatwierdzonej w decyzji Wojewody Kujawsko-Pomorskiego, nie stanowi</w:t>
      </w:r>
      <w:r w:rsidR="0095787A" w:rsidRPr="00F12D63">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o wadliwości zaskarżonego rozstrzygnięcia organu I instancji. Przepisy obowiązującego prawa, w tym przepisy specustawy drogowej, nie uzależniają bowiem udzielenia inwestorowi zezwolenia na realizację inwestycji drogowej na danej nieruchomości</w:t>
      </w:r>
      <w:r w:rsidR="00D64034" w:rsidRPr="00F12D63">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od wyrażenia na to zgody podmiotu będącego właścicielem, bądź użytkownikiem wieczystym tejże nieruchomości. Kwestia dopuszczalności zastosowania ingerencji wywłaszczeniowej na gruncie specustawy drogowej jest ukształtowana całkowicie odmiennie niż w ramach postępowania wywłaszczeniowego prowadzonego w trybie ogólnym. Wszystkie działania w ramach zezwolenia na realizację inwestycji drogowej dokonywane są w oparciu o władztwo administracyjne, a specustawa drogowa nie przewiduje w tej materii konsultacji lub uzyskania zezwoleń właścicieli nieruchomości objętych zakresem inwestycji. Oczywiste jest, że szybka i sprawna budowa/rozbudowa dróg publicznych w Polsce i w związku z tym poprawa infrastruktury drogowej niewątpliwie leży w dobrze pojętym interesie społecznym i gospodarczym.</w:t>
      </w:r>
      <w:r w:rsidR="0095787A" w:rsidRPr="00F12D63">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Te okoliczności uzasadniają z jednej strony znaczne zwiększenie uprawnień inwestora</w:t>
      </w:r>
      <w:r w:rsidR="0095787A" w:rsidRPr="00F12D63">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i co za tym idzie – ograniczenie uprawnień właścicieli nieruchomości znajdujących się</w:t>
      </w:r>
      <w:r w:rsidR="0095787A" w:rsidRPr="00F12D63">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w obszarze inwestycji.</w:t>
      </w:r>
    </w:p>
    <w:p w14:paraId="5558F2AC" w14:textId="49B4BC5D" w:rsidR="00B80D79" w:rsidRDefault="00341F3D" w:rsidP="00B80D79">
      <w:pPr>
        <w:spacing w:after="0" w:line="240" w:lineRule="exact"/>
        <w:jc w:val="both"/>
        <w:outlineLvl w:val="0"/>
        <w:rPr>
          <w:rFonts w:ascii="Lato" w:eastAsia="Times New Roman" w:hAnsi="Lato" w:cs="Arial"/>
          <w:bCs/>
          <w:spacing w:val="4"/>
          <w:lang w:eastAsia="pl-PL"/>
          <w14:cntxtAlts/>
        </w:rPr>
      </w:pPr>
      <w:r w:rsidRPr="00F12D63">
        <w:rPr>
          <w:rFonts w:ascii="Lato" w:eastAsia="Times New Roman" w:hAnsi="Lato" w:cs="Arial"/>
          <w:bCs/>
          <w:spacing w:val="4"/>
          <w:lang w:eastAsia="pl-PL"/>
          <w14:cntxtAlts/>
        </w:rPr>
        <w:t xml:space="preserve">Wyjaśnić należy, iż Burmistrz Brodnicy wydał ww. </w:t>
      </w:r>
      <w:r w:rsidR="00533022" w:rsidRPr="00F12D63">
        <w:rPr>
          <w:rFonts w:ascii="Lato" w:eastAsia="Times New Roman" w:hAnsi="Lato" w:cs="Arial"/>
          <w:bCs/>
          <w:spacing w:val="4"/>
          <w:lang w:eastAsia="pl-PL"/>
          <w14:cntxtAlts/>
        </w:rPr>
        <w:t>zapewnienie</w:t>
      </w:r>
      <w:r w:rsidRPr="00F12D63">
        <w:rPr>
          <w:rFonts w:ascii="Lato" w:eastAsia="Times New Roman" w:hAnsi="Lato" w:cs="Arial"/>
          <w:bCs/>
          <w:spacing w:val="4"/>
          <w:lang w:eastAsia="pl-PL"/>
          <w14:cntxtAlts/>
        </w:rPr>
        <w:t xml:space="preserve"> </w:t>
      </w:r>
      <w:r w:rsidR="00560891" w:rsidRPr="00F12D63">
        <w:rPr>
          <w:rFonts w:ascii="Lato" w:eastAsia="Times New Roman" w:hAnsi="Lato" w:cs="Arial"/>
          <w:bCs/>
          <w:spacing w:val="4"/>
          <w:lang w:eastAsia="pl-PL"/>
          <w14:cntxtAlts/>
        </w:rPr>
        <w:t>adresowane</w:t>
      </w:r>
      <w:r w:rsidR="0095787A" w:rsidRPr="00F12D63">
        <w:rPr>
          <w:rFonts w:ascii="Lato" w:eastAsia="Times New Roman" w:hAnsi="Lato" w:cs="Arial"/>
          <w:bCs/>
          <w:spacing w:val="4"/>
          <w:lang w:eastAsia="pl-PL"/>
          <w14:cntxtAlts/>
        </w:rPr>
        <w:br/>
      </w:r>
      <w:r w:rsidR="00560891" w:rsidRPr="00F12D63">
        <w:rPr>
          <w:rFonts w:ascii="Lato" w:eastAsia="Times New Roman" w:hAnsi="Lato" w:cs="Arial"/>
          <w:bCs/>
          <w:spacing w:val="4"/>
          <w:lang w:eastAsia="pl-PL"/>
          <w14:cntxtAlts/>
        </w:rPr>
        <w:t xml:space="preserve">do skarżącego </w:t>
      </w:r>
      <w:r w:rsidRPr="00F12D63">
        <w:rPr>
          <w:rFonts w:ascii="Lato" w:eastAsia="Times New Roman" w:hAnsi="Lato" w:cs="Arial"/>
          <w:bCs/>
          <w:spacing w:val="4"/>
          <w:lang w:eastAsia="pl-PL"/>
          <w14:cntxtAlts/>
        </w:rPr>
        <w:t xml:space="preserve">przed złożeniem </w:t>
      </w:r>
      <w:r w:rsidR="00317DD6">
        <w:rPr>
          <w:rFonts w:ascii="Lato" w:eastAsia="Times New Roman" w:hAnsi="Lato" w:cs="Arial"/>
          <w:bCs/>
          <w:spacing w:val="4"/>
          <w:lang w:eastAsia="pl-PL"/>
          <w14:cntxtAlts/>
        </w:rPr>
        <w:t xml:space="preserve">przedmiotowego </w:t>
      </w:r>
      <w:r w:rsidRPr="00F12D63">
        <w:rPr>
          <w:rFonts w:ascii="Lato" w:eastAsia="Times New Roman" w:hAnsi="Lato" w:cs="Arial"/>
          <w:bCs/>
          <w:spacing w:val="4"/>
          <w:lang w:eastAsia="pl-PL"/>
          <w14:cntxtAlts/>
        </w:rPr>
        <w:t>wniosku</w:t>
      </w:r>
      <w:r w:rsidR="00ED13D9" w:rsidRPr="00F12D63">
        <w:rPr>
          <w:rFonts w:ascii="Lato" w:eastAsia="Times New Roman" w:hAnsi="Lato" w:cs="Arial"/>
          <w:bCs/>
          <w:spacing w:val="4"/>
          <w:lang w:eastAsia="pl-PL"/>
          <w14:cntxtAlts/>
        </w:rPr>
        <w:t xml:space="preserve"> o wydani</w:t>
      </w:r>
      <w:r w:rsidR="00560891" w:rsidRPr="00F12D63">
        <w:rPr>
          <w:rFonts w:ascii="Lato" w:eastAsia="Times New Roman" w:hAnsi="Lato" w:cs="Arial"/>
          <w:bCs/>
          <w:spacing w:val="4"/>
          <w:lang w:eastAsia="pl-PL"/>
          <w14:cntxtAlts/>
        </w:rPr>
        <w:t>e</w:t>
      </w:r>
      <w:r w:rsidR="00ED13D9" w:rsidRPr="00F12D63">
        <w:rPr>
          <w:rFonts w:ascii="Lato" w:eastAsia="Times New Roman" w:hAnsi="Lato" w:cs="Arial"/>
          <w:bCs/>
          <w:spacing w:val="4"/>
          <w:lang w:eastAsia="pl-PL"/>
          <w14:cntxtAlts/>
        </w:rPr>
        <w:t xml:space="preserve"> decyzji</w:t>
      </w:r>
      <w:r w:rsidRPr="00F12D63">
        <w:rPr>
          <w:rFonts w:ascii="Lato" w:eastAsia="Times New Roman" w:hAnsi="Lato" w:cs="Arial"/>
          <w:bCs/>
          <w:spacing w:val="4"/>
          <w:lang w:eastAsia="pl-PL"/>
          <w14:cntxtAlts/>
        </w:rPr>
        <w:t xml:space="preserve"> przez inwestora</w:t>
      </w:r>
      <w:r w:rsidR="00560891" w:rsidRPr="00F12D63">
        <w:rPr>
          <w:rFonts w:ascii="Lato" w:eastAsia="Times New Roman" w:hAnsi="Lato" w:cs="Arial"/>
          <w:bCs/>
          <w:spacing w:val="4"/>
          <w:lang w:eastAsia="pl-PL"/>
          <w14:cntxtAlts/>
        </w:rPr>
        <w:t>.</w:t>
      </w:r>
      <w:r w:rsidR="00191421" w:rsidRPr="00F12D63">
        <w:rPr>
          <w:rFonts w:ascii="Lato" w:eastAsia="Times New Roman" w:hAnsi="Lato" w:cs="Arial"/>
          <w:bCs/>
          <w:spacing w:val="4"/>
          <w:lang w:eastAsia="pl-PL"/>
          <w14:cntxtAlts/>
        </w:rPr>
        <w:t xml:space="preserve"> Specustawa </w:t>
      </w:r>
      <w:r w:rsidR="00ED13D9" w:rsidRPr="00F12D63">
        <w:rPr>
          <w:rFonts w:ascii="Lato" w:eastAsia="Times New Roman" w:hAnsi="Lato" w:cs="Arial"/>
          <w:bCs/>
          <w:spacing w:val="4"/>
          <w:lang w:eastAsia="pl-PL"/>
          <w14:cntxtAlts/>
        </w:rPr>
        <w:t xml:space="preserve">drogowa </w:t>
      </w:r>
      <w:r w:rsidR="00191421" w:rsidRPr="00F12D63">
        <w:rPr>
          <w:rFonts w:ascii="Lato" w:eastAsia="Times New Roman" w:hAnsi="Lato" w:cs="Arial"/>
          <w:bCs/>
          <w:spacing w:val="4"/>
          <w:lang w:eastAsia="pl-PL"/>
          <w14:cntxtAlts/>
        </w:rPr>
        <w:t>nie przewiduje żadnych przepisów prawnych</w:t>
      </w:r>
      <w:r w:rsidR="00ED13D9" w:rsidRPr="00F12D63">
        <w:rPr>
          <w:rFonts w:ascii="Lato" w:eastAsia="Times New Roman" w:hAnsi="Lato" w:cs="Arial"/>
          <w:bCs/>
          <w:spacing w:val="4"/>
          <w:lang w:eastAsia="pl-PL"/>
          <w14:cntxtAlts/>
        </w:rPr>
        <w:t>,</w:t>
      </w:r>
      <w:r w:rsidR="00191421" w:rsidRPr="00F12D63">
        <w:rPr>
          <w:rFonts w:ascii="Lato" w:eastAsia="Times New Roman" w:hAnsi="Lato" w:cs="Arial"/>
          <w:bCs/>
          <w:spacing w:val="4"/>
          <w:lang w:eastAsia="pl-PL"/>
          <w14:cntxtAlts/>
        </w:rPr>
        <w:t xml:space="preserve"> na podstawie których</w:t>
      </w:r>
      <w:r w:rsidR="00317DD6">
        <w:rPr>
          <w:rFonts w:ascii="Lato" w:eastAsia="Times New Roman" w:hAnsi="Lato" w:cs="Arial"/>
          <w:bCs/>
          <w:spacing w:val="4"/>
          <w:lang w:eastAsia="pl-PL"/>
          <w14:cntxtAlts/>
        </w:rPr>
        <w:t xml:space="preserve"> </w:t>
      </w:r>
      <w:r w:rsidR="00ED13D9" w:rsidRPr="00F12D63">
        <w:rPr>
          <w:rFonts w:ascii="Lato" w:eastAsia="Times New Roman" w:hAnsi="Lato" w:cs="Arial"/>
          <w:bCs/>
          <w:spacing w:val="4"/>
          <w:lang w:eastAsia="pl-PL"/>
          <w14:cntxtAlts/>
        </w:rPr>
        <w:t xml:space="preserve">ww. </w:t>
      </w:r>
      <w:r w:rsidR="00191421" w:rsidRPr="00F12D63">
        <w:rPr>
          <w:rFonts w:ascii="Lato" w:eastAsia="Times New Roman" w:hAnsi="Lato" w:cs="Arial"/>
          <w:bCs/>
          <w:spacing w:val="4"/>
          <w:lang w:eastAsia="pl-PL"/>
          <w14:cntxtAlts/>
        </w:rPr>
        <w:t xml:space="preserve">deklaracja Burmistrza Brodnicy jest wiążąca dla inwestora </w:t>
      </w:r>
      <w:r w:rsidR="00560891" w:rsidRPr="00F12D63">
        <w:rPr>
          <w:rFonts w:ascii="Lato" w:eastAsia="Times New Roman" w:hAnsi="Lato" w:cs="Arial"/>
          <w:bCs/>
          <w:spacing w:val="4"/>
          <w:lang w:eastAsia="pl-PL"/>
          <w14:cntxtAlts/>
        </w:rPr>
        <w:t>bądź organu wydającego decyzję o zezwoleniu na realizację inwestycji drogowej</w:t>
      </w:r>
      <w:r w:rsidR="00317DD6">
        <w:rPr>
          <w:rFonts w:ascii="Lato" w:eastAsia="Times New Roman" w:hAnsi="Lato" w:cs="Arial"/>
          <w:bCs/>
          <w:spacing w:val="4"/>
          <w:lang w:eastAsia="pl-PL"/>
          <w14:cntxtAlts/>
        </w:rPr>
        <w:t xml:space="preserve">. </w:t>
      </w:r>
      <w:r w:rsidR="00560891" w:rsidRPr="00F12D63">
        <w:rPr>
          <w:rFonts w:ascii="Lato" w:eastAsia="Times New Roman" w:hAnsi="Lato" w:cs="Arial"/>
          <w:bCs/>
          <w:spacing w:val="4"/>
          <w:lang w:eastAsia="pl-PL"/>
          <w14:cntxtAlts/>
        </w:rPr>
        <w:t>W</w:t>
      </w:r>
      <w:r w:rsidR="00FD0763" w:rsidRPr="00F12D63">
        <w:rPr>
          <w:rFonts w:ascii="Lato" w:eastAsia="Times New Roman" w:hAnsi="Lato" w:cs="Arial"/>
          <w:bCs/>
          <w:spacing w:val="4"/>
          <w:lang w:eastAsia="pl-PL"/>
          <w14:cntxtAlts/>
        </w:rPr>
        <w:t>szelkie ustalenia, korespondencja czy spotkania prowadzone przez stronę poza postępowaniem</w:t>
      </w:r>
      <w:r w:rsidR="00365D2A" w:rsidRPr="00F12D63">
        <w:rPr>
          <w:rFonts w:ascii="Lato" w:eastAsia="Times New Roman" w:hAnsi="Lato" w:cs="Arial"/>
          <w:bCs/>
          <w:spacing w:val="4"/>
          <w:lang w:eastAsia="pl-PL"/>
          <w14:cntxtAlts/>
        </w:rPr>
        <w:t>,</w:t>
      </w:r>
      <w:r w:rsidR="00FD0763" w:rsidRPr="00F12D63">
        <w:rPr>
          <w:rFonts w:ascii="Lato" w:eastAsia="Times New Roman" w:hAnsi="Lato" w:cs="Arial"/>
          <w:bCs/>
          <w:spacing w:val="4"/>
          <w:lang w:eastAsia="pl-PL"/>
          <w14:cntxtAlts/>
        </w:rPr>
        <w:t xml:space="preserve"> w sprawie wydania </w:t>
      </w:r>
      <w:r w:rsidR="00365D2A" w:rsidRPr="00F12D63">
        <w:rPr>
          <w:rFonts w:ascii="Lato" w:eastAsia="Times New Roman" w:hAnsi="Lato" w:cs="Arial"/>
          <w:bCs/>
          <w:spacing w:val="4"/>
          <w:lang w:eastAsia="pl-PL"/>
          <w14:cntxtAlts/>
        </w:rPr>
        <w:t xml:space="preserve">decyzji lokalizacyjnej dla </w:t>
      </w:r>
      <w:r w:rsidR="00FD0763" w:rsidRPr="00F12D63">
        <w:rPr>
          <w:rFonts w:ascii="Lato" w:eastAsia="Times New Roman" w:hAnsi="Lato" w:cs="Arial"/>
          <w:bCs/>
          <w:spacing w:val="4"/>
          <w:lang w:eastAsia="pl-PL"/>
          <w14:cntxtAlts/>
        </w:rPr>
        <w:t>przedmiotowej inwestycji</w:t>
      </w:r>
      <w:r w:rsidR="00365D2A" w:rsidRPr="00F12D63">
        <w:rPr>
          <w:rFonts w:ascii="Lato" w:eastAsia="Times New Roman" w:hAnsi="Lato" w:cs="Arial"/>
          <w:bCs/>
          <w:spacing w:val="4"/>
          <w:lang w:eastAsia="pl-PL"/>
          <w14:cntxtAlts/>
        </w:rPr>
        <w:t>,</w:t>
      </w:r>
      <w:r w:rsidR="00FD0763" w:rsidRPr="00F12D63">
        <w:rPr>
          <w:rFonts w:ascii="Lato" w:eastAsia="Times New Roman" w:hAnsi="Lato" w:cs="Arial"/>
          <w:bCs/>
          <w:spacing w:val="4"/>
          <w:lang w:eastAsia="pl-PL"/>
          <w14:cntxtAlts/>
        </w:rPr>
        <w:t xml:space="preserve"> nie mają wpływu</w:t>
      </w:r>
      <w:r w:rsidR="00365D2A" w:rsidRPr="00F12D63">
        <w:rPr>
          <w:rFonts w:ascii="Lato" w:eastAsia="Times New Roman" w:hAnsi="Lato" w:cs="Arial"/>
          <w:bCs/>
          <w:spacing w:val="4"/>
          <w:lang w:eastAsia="pl-PL"/>
          <w14:cntxtAlts/>
        </w:rPr>
        <w:t xml:space="preserve"> </w:t>
      </w:r>
      <w:r w:rsidR="00FD0763" w:rsidRPr="00F12D63">
        <w:rPr>
          <w:rFonts w:ascii="Lato" w:eastAsia="Times New Roman" w:hAnsi="Lato" w:cs="Arial"/>
          <w:bCs/>
          <w:spacing w:val="4"/>
          <w:lang w:eastAsia="pl-PL"/>
          <w14:cntxtAlts/>
        </w:rPr>
        <w:t>na rozpoznanie sprawy.</w:t>
      </w:r>
      <w:r w:rsidR="00507C25">
        <w:rPr>
          <w:rFonts w:ascii="Lato" w:eastAsia="Times New Roman" w:hAnsi="Lato" w:cs="Arial"/>
          <w:bCs/>
          <w:spacing w:val="4"/>
          <w:lang w:eastAsia="pl-PL"/>
          <w14:cntxtAlts/>
        </w:rPr>
        <w:t xml:space="preserve"> O</w:t>
      </w:r>
      <w:r w:rsidR="00FD0763" w:rsidRPr="00F12D63">
        <w:rPr>
          <w:rFonts w:ascii="Lato" w:eastAsia="Times New Roman" w:hAnsi="Lato" w:cs="Arial"/>
          <w:bCs/>
          <w:spacing w:val="4"/>
          <w:lang w:eastAsia="pl-PL"/>
          <w14:cntxtAlts/>
        </w:rPr>
        <w:t xml:space="preserve">rgan wydający decyzję </w:t>
      </w:r>
      <w:r w:rsidR="00317DD6">
        <w:rPr>
          <w:rFonts w:ascii="Lato" w:eastAsia="Times New Roman" w:hAnsi="Lato" w:cs="Arial"/>
          <w:bCs/>
          <w:spacing w:val="4"/>
          <w:lang w:eastAsia="pl-PL"/>
          <w14:cntxtAlts/>
        </w:rPr>
        <w:t>o zezwoleniu na realizację inwestycji drogowej</w:t>
      </w:r>
      <w:r w:rsidR="00FD0763" w:rsidRPr="00F12D63">
        <w:rPr>
          <w:rFonts w:ascii="Lato" w:eastAsia="Times New Roman" w:hAnsi="Lato" w:cs="Arial"/>
          <w:bCs/>
          <w:spacing w:val="4"/>
          <w:lang w:eastAsia="pl-PL"/>
          <w14:cntxtAlts/>
        </w:rPr>
        <w:t xml:space="preserve"> poddaje </w:t>
      </w:r>
      <w:r w:rsidR="00507C25">
        <w:rPr>
          <w:rFonts w:ascii="Lato" w:eastAsia="Times New Roman" w:hAnsi="Lato" w:cs="Arial"/>
          <w:bCs/>
          <w:spacing w:val="4"/>
          <w:lang w:eastAsia="pl-PL"/>
          <w14:cntxtAlts/>
        </w:rPr>
        <w:t>b</w:t>
      </w:r>
      <w:r w:rsidR="00507C25" w:rsidRPr="00F12D63">
        <w:rPr>
          <w:rFonts w:ascii="Lato" w:eastAsia="Times New Roman" w:hAnsi="Lato" w:cs="Arial"/>
          <w:bCs/>
          <w:spacing w:val="4"/>
          <w:lang w:eastAsia="pl-PL"/>
          <w14:cntxtAlts/>
        </w:rPr>
        <w:t xml:space="preserve">owiem </w:t>
      </w:r>
      <w:r w:rsidR="00FD0763" w:rsidRPr="00F12D63">
        <w:rPr>
          <w:rFonts w:ascii="Lato" w:eastAsia="Times New Roman" w:hAnsi="Lato" w:cs="Arial"/>
          <w:bCs/>
          <w:spacing w:val="4"/>
          <w:lang w:eastAsia="pl-PL"/>
          <w14:cntxtAlts/>
        </w:rPr>
        <w:t>ocenie wniosek podmiotu podejmującego się realizacji przedsięwzięcia i tym jest zobowiązany.</w:t>
      </w:r>
    </w:p>
    <w:p w14:paraId="449B1A2F" w14:textId="69713B5B" w:rsidR="00191421" w:rsidRPr="00F12D63" w:rsidRDefault="0095787A" w:rsidP="00341F3D">
      <w:pPr>
        <w:spacing w:after="240" w:line="240" w:lineRule="exact"/>
        <w:jc w:val="both"/>
        <w:outlineLvl w:val="0"/>
        <w:rPr>
          <w:rFonts w:ascii="Lato" w:eastAsia="Times New Roman" w:hAnsi="Lato" w:cs="Arial"/>
          <w:bCs/>
          <w:spacing w:val="4"/>
          <w:lang w:eastAsia="pl-PL"/>
          <w14:cntxtAlts/>
        </w:rPr>
      </w:pPr>
      <w:r w:rsidRPr="00F12D63">
        <w:rPr>
          <w:rFonts w:ascii="Lato" w:eastAsia="Times New Roman" w:hAnsi="Lato" w:cs="Arial"/>
          <w:bCs/>
          <w:spacing w:val="4"/>
          <w:lang w:eastAsia="pl-PL"/>
          <w14:cntxtAlts/>
        </w:rPr>
        <w:br/>
      </w:r>
      <w:r w:rsidR="007923E0">
        <w:rPr>
          <w:rFonts w:ascii="Lato" w:eastAsia="Times New Roman" w:hAnsi="Lato" w:cs="Arial"/>
          <w:bCs/>
          <w:spacing w:val="4"/>
          <w:lang w:eastAsia="pl-PL"/>
          <w14:cntxtAlts/>
        </w:rPr>
        <w:t>W przedmiotowej sprawie inwestorem jest Zarząd Województwa Kujawsko-Pomorskiego, nie zaś Burmistrz Brodnicy. W związku z powyższym to Zarząd</w:t>
      </w:r>
      <w:r w:rsidR="00CA07C8">
        <w:rPr>
          <w:rFonts w:ascii="Lato" w:eastAsia="Times New Roman" w:hAnsi="Lato" w:cs="Arial"/>
          <w:bCs/>
          <w:spacing w:val="4"/>
          <w:lang w:eastAsia="pl-PL"/>
          <w14:cntxtAlts/>
        </w:rPr>
        <w:t xml:space="preserve"> </w:t>
      </w:r>
      <w:r w:rsidR="007923E0">
        <w:rPr>
          <w:rFonts w:ascii="Lato" w:eastAsia="Times New Roman" w:hAnsi="Lato" w:cs="Arial"/>
          <w:bCs/>
          <w:spacing w:val="4"/>
          <w:lang w:eastAsia="pl-PL"/>
          <w14:cntxtAlts/>
        </w:rPr>
        <w:lastRenderedPageBreak/>
        <w:t xml:space="preserve">Województwa Kujawsko-Pomorskiego jest gospodarzem i kreatorem projektu inwestycji. </w:t>
      </w:r>
      <w:r w:rsidR="00191421" w:rsidRPr="00F12D63">
        <w:rPr>
          <w:rFonts w:ascii="Lato" w:eastAsia="Times New Roman" w:hAnsi="Lato" w:cs="Arial"/>
          <w:bCs/>
          <w:spacing w:val="4"/>
          <w:lang w:eastAsia="pl-PL"/>
          <w14:cntxtAlts/>
        </w:rPr>
        <w:t>Na marginesie d</w:t>
      </w:r>
      <w:r w:rsidR="00533022" w:rsidRPr="00F12D63">
        <w:rPr>
          <w:rFonts w:ascii="Lato" w:eastAsia="Times New Roman" w:hAnsi="Lato" w:cs="Arial"/>
          <w:bCs/>
          <w:spacing w:val="4"/>
          <w:lang w:eastAsia="pl-PL"/>
          <w14:cntxtAlts/>
        </w:rPr>
        <w:t xml:space="preserve">odać należy, </w:t>
      </w:r>
      <w:r w:rsidR="00191421" w:rsidRPr="00F12D63">
        <w:rPr>
          <w:rFonts w:ascii="Lato" w:eastAsia="Times New Roman" w:hAnsi="Lato" w:cs="Arial"/>
          <w:bCs/>
          <w:spacing w:val="4"/>
          <w:lang w:eastAsia="pl-PL"/>
          <w14:cntxtAlts/>
        </w:rPr>
        <w:t>iż</w:t>
      </w:r>
      <w:r w:rsidR="00533022" w:rsidRPr="00F12D63">
        <w:rPr>
          <w:rFonts w:ascii="Lato" w:eastAsia="Times New Roman" w:hAnsi="Lato" w:cs="Arial"/>
          <w:bCs/>
          <w:spacing w:val="4"/>
          <w:lang w:eastAsia="pl-PL"/>
          <w14:cntxtAlts/>
        </w:rPr>
        <w:t xml:space="preserve"> zgodnie z art. 11b specustawy drogowej, właściwy zarządca drogi – inwestor - jest zobowiązany do uzyskania opinii właściw</w:t>
      </w:r>
      <w:r w:rsidR="00ED13D9" w:rsidRPr="00F12D63">
        <w:rPr>
          <w:rFonts w:ascii="Lato" w:eastAsia="Times New Roman" w:hAnsi="Lato" w:cs="Arial"/>
          <w:bCs/>
          <w:spacing w:val="4"/>
          <w:lang w:eastAsia="pl-PL"/>
          <w14:cntxtAlts/>
        </w:rPr>
        <w:t xml:space="preserve">ego </w:t>
      </w:r>
      <w:r w:rsidR="00533022" w:rsidRPr="00F12D63">
        <w:rPr>
          <w:rFonts w:ascii="Lato" w:eastAsia="Times New Roman" w:hAnsi="Lato" w:cs="Arial"/>
          <w:bCs/>
          <w:spacing w:val="4"/>
          <w:lang w:eastAsia="pl-PL"/>
          <w14:cntxtAlts/>
        </w:rPr>
        <w:t>miejscowo zarządu województwa, zarządu powiatu oraz wójta (burmistrza, prezydenta miasta) prze</w:t>
      </w:r>
      <w:r w:rsidR="00FD0763" w:rsidRPr="00F12D63">
        <w:rPr>
          <w:rFonts w:ascii="Lato" w:eastAsia="Times New Roman" w:hAnsi="Lato" w:cs="Arial"/>
          <w:bCs/>
          <w:spacing w:val="4"/>
          <w:lang w:eastAsia="pl-PL"/>
          <w14:cntxtAlts/>
        </w:rPr>
        <w:t>d</w:t>
      </w:r>
      <w:r w:rsidR="00533022" w:rsidRPr="00F12D63">
        <w:rPr>
          <w:rFonts w:ascii="Lato" w:eastAsia="Times New Roman" w:hAnsi="Lato" w:cs="Arial"/>
          <w:bCs/>
          <w:spacing w:val="4"/>
          <w:lang w:eastAsia="pl-PL"/>
          <w14:cntxtAlts/>
        </w:rPr>
        <w:t xml:space="preserve"> złożeniem wniosku o wydanie decyzji </w:t>
      </w:r>
      <w:r w:rsidR="00317DD6">
        <w:rPr>
          <w:rFonts w:ascii="Lato" w:eastAsia="Times New Roman" w:hAnsi="Lato" w:cs="Arial"/>
          <w:bCs/>
          <w:spacing w:val="4"/>
          <w:lang w:eastAsia="pl-PL"/>
          <w14:cntxtAlts/>
        </w:rPr>
        <w:t>o zezwoleniu na realizację inwestycji drogowej</w:t>
      </w:r>
      <w:r w:rsidR="00533022" w:rsidRPr="00F12D63">
        <w:rPr>
          <w:rFonts w:ascii="Lato" w:eastAsia="Times New Roman" w:hAnsi="Lato" w:cs="Arial"/>
          <w:bCs/>
          <w:spacing w:val="4"/>
          <w:lang w:eastAsia="pl-PL"/>
          <w14:cntxtAlts/>
        </w:rPr>
        <w:t>. Inwestor spełnił ten wymóg zwracając się</w:t>
      </w:r>
      <w:r w:rsidR="0028073A">
        <w:rPr>
          <w:rFonts w:ascii="Lato" w:eastAsia="Times New Roman" w:hAnsi="Lato" w:cs="Arial"/>
          <w:bCs/>
          <w:spacing w:val="4"/>
          <w:lang w:eastAsia="pl-PL"/>
          <w14:cntxtAlts/>
        </w:rPr>
        <w:t xml:space="preserve"> </w:t>
      </w:r>
      <w:r w:rsidR="00533022" w:rsidRPr="00F12D63">
        <w:rPr>
          <w:rFonts w:ascii="Lato" w:eastAsia="Times New Roman" w:hAnsi="Lato" w:cs="Arial"/>
          <w:bCs/>
          <w:spacing w:val="4"/>
          <w:lang w:eastAsia="pl-PL"/>
          <w14:cntxtAlts/>
        </w:rPr>
        <w:t>o opinię m. in. do Burmistrza Brodnicy. W</w:t>
      </w:r>
      <w:r w:rsidR="0028073A">
        <w:rPr>
          <w:rFonts w:ascii="Lato" w:eastAsia="Times New Roman" w:hAnsi="Lato" w:cs="Arial"/>
          <w:bCs/>
          <w:spacing w:val="4"/>
          <w:lang w:eastAsia="pl-PL"/>
          <w14:cntxtAlts/>
        </w:rPr>
        <w:t xml:space="preserve"> </w:t>
      </w:r>
      <w:r w:rsidR="00533022" w:rsidRPr="00F12D63">
        <w:rPr>
          <w:rFonts w:ascii="Lato" w:eastAsia="Times New Roman" w:hAnsi="Lato" w:cs="Arial"/>
          <w:bCs/>
          <w:spacing w:val="4"/>
          <w:lang w:eastAsia="pl-PL"/>
          <w14:cntxtAlts/>
        </w:rPr>
        <w:t>piśmie z dnia 10 lipca 2023 r., znak:</w:t>
      </w:r>
      <w:r w:rsidR="0028073A">
        <w:rPr>
          <w:rFonts w:ascii="Lato" w:eastAsia="Times New Roman" w:hAnsi="Lato" w:cs="Arial"/>
          <w:bCs/>
          <w:spacing w:val="4"/>
          <w:lang w:eastAsia="pl-PL"/>
          <w14:cntxtAlts/>
        </w:rPr>
        <w:t xml:space="preserve"> </w:t>
      </w:r>
      <w:r w:rsidR="00533022" w:rsidRPr="00F12D63">
        <w:rPr>
          <w:rFonts w:ascii="Lato" w:eastAsia="Times New Roman" w:hAnsi="Lato" w:cs="Arial"/>
          <w:bCs/>
          <w:spacing w:val="4"/>
          <w:lang w:eastAsia="pl-PL"/>
          <w14:cntxtAlts/>
        </w:rPr>
        <w:t>IR-BI.7226.2.2022, Burmistrz Brodnicy zaopiniował pozytywnie przedstawioną dokumentację przedmiotowej inwestycji.</w:t>
      </w:r>
      <w:r w:rsidR="00317DD6">
        <w:rPr>
          <w:rFonts w:ascii="Lato" w:eastAsia="Times New Roman" w:hAnsi="Lato" w:cs="Arial"/>
          <w:bCs/>
          <w:spacing w:val="4"/>
          <w:lang w:eastAsia="pl-PL"/>
          <w14:cntxtAlts/>
        </w:rPr>
        <w:t xml:space="preserve"> </w:t>
      </w:r>
    </w:p>
    <w:p w14:paraId="13B37706" w14:textId="3AF50517" w:rsidR="001721DA" w:rsidRDefault="00FD0763" w:rsidP="001721DA">
      <w:pPr>
        <w:spacing w:after="240" w:line="240" w:lineRule="exact"/>
        <w:jc w:val="both"/>
        <w:outlineLvl w:val="0"/>
        <w:rPr>
          <w:rFonts w:ascii="Lato" w:hAnsi="Lato" w:cs="Arial"/>
          <w:bCs/>
          <w:spacing w:val="4"/>
          <w:szCs w:val="20"/>
          <w:lang w:bidi="pl-PL"/>
        </w:rPr>
      </w:pPr>
      <w:r w:rsidRPr="00F12D63">
        <w:rPr>
          <w:rFonts w:ascii="Lato" w:eastAsia="Times New Roman" w:hAnsi="Lato" w:cs="Arial"/>
          <w:bCs/>
          <w:spacing w:val="4"/>
          <w:lang w:eastAsia="pl-PL"/>
          <w14:cntxtAlts/>
        </w:rPr>
        <w:t>Wobec powyższego</w:t>
      </w:r>
      <w:r w:rsidR="00ED13D9" w:rsidRPr="00F12D63">
        <w:rPr>
          <w:rFonts w:ascii="Lato" w:eastAsia="Times New Roman" w:hAnsi="Lato" w:cs="Arial"/>
          <w:bCs/>
          <w:spacing w:val="4"/>
          <w:lang w:eastAsia="pl-PL"/>
          <w14:cntxtAlts/>
        </w:rPr>
        <w:t xml:space="preserve"> powoływan</w:t>
      </w:r>
      <w:r w:rsidR="001721DA" w:rsidRPr="00F12D63">
        <w:rPr>
          <w:rFonts w:ascii="Lato" w:eastAsia="Times New Roman" w:hAnsi="Lato" w:cs="Arial"/>
          <w:bCs/>
          <w:spacing w:val="4"/>
          <w:lang w:eastAsia="pl-PL"/>
          <w14:cntxtAlts/>
        </w:rPr>
        <w:t>y</w:t>
      </w:r>
      <w:r w:rsidR="00ED13D9" w:rsidRPr="00F12D63">
        <w:rPr>
          <w:rFonts w:ascii="Lato" w:eastAsia="Times New Roman" w:hAnsi="Lato" w:cs="Arial"/>
          <w:bCs/>
          <w:spacing w:val="4"/>
          <w:lang w:eastAsia="pl-PL"/>
          <w14:cntxtAlts/>
        </w:rPr>
        <w:t xml:space="preserve"> przez skarżącego</w:t>
      </w:r>
      <w:r w:rsidRPr="00F12D63">
        <w:rPr>
          <w:rFonts w:ascii="Lato" w:eastAsia="Times New Roman" w:hAnsi="Lato" w:cs="Arial"/>
          <w:bCs/>
          <w:spacing w:val="4"/>
          <w:lang w:eastAsia="pl-PL"/>
          <w14:cntxtAlts/>
        </w:rPr>
        <w:t xml:space="preserve"> zarzut naruszenia art. 8 kpa </w:t>
      </w:r>
      <w:r w:rsidR="001721DA" w:rsidRPr="00F12D63">
        <w:rPr>
          <w:rFonts w:ascii="Lato" w:eastAsia="Times New Roman" w:hAnsi="Lato" w:cs="Arial"/>
          <w:bCs/>
          <w:spacing w:val="4"/>
          <w:lang w:eastAsia="pl-PL"/>
          <w14:cntxtAlts/>
        </w:rPr>
        <w:t xml:space="preserve">oraz </w:t>
      </w:r>
      <w:r w:rsidR="001721DA" w:rsidRPr="00F12D63">
        <w:rPr>
          <w:rFonts w:ascii="Lato" w:hAnsi="Lato" w:cs="Arial"/>
          <w:bCs/>
          <w:spacing w:val="4"/>
          <w:szCs w:val="20"/>
          <w:lang w:bidi="pl-PL"/>
        </w:rPr>
        <w:t>twierdzenia skarżącego o tym, że ostateczne rozwiązania projektowe znacznie odbiegają od zapewnień, jakie były składane w zapewnieniu Burmistrza Brodnicy nie mają uzasadnienia</w:t>
      </w:r>
      <w:r w:rsidR="0028073A">
        <w:rPr>
          <w:rFonts w:ascii="Lato" w:hAnsi="Lato" w:cs="Arial"/>
          <w:bCs/>
          <w:spacing w:val="4"/>
          <w:szCs w:val="20"/>
          <w:lang w:bidi="pl-PL"/>
        </w:rPr>
        <w:t xml:space="preserve"> </w:t>
      </w:r>
      <w:r w:rsidR="001721DA" w:rsidRPr="00F12D63">
        <w:rPr>
          <w:rFonts w:ascii="Lato" w:hAnsi="Lato" w:cs="Arial"/>
          <w:bCs/>
          <w:spacing w:val="4"/>
          <w:szCs w:val="20"/>
          <w:lang w:bidi="pl-PL"/>
        </w:rPr>
        <w:t>w przedmiotowej sprawie. Powyższa kwestia nie jest bowiem przedmiotem prowadzonego postępowania w sprawie decyzji Wojewody Kujawsko-Pomorskiego,</w:t>
      </w:r>
      <w:r w:rsidR="0095787A" w:rsidRPr="00F12D63">
        <w:rPr>
          <w:rFonts w:ascii="Lato" w:hAnsi="Lato" w:cs="Arial"/>
          <w:bCs/>
          <w:spacing w:val="4"/>
          <w:szCs w:val="20"/>
          <w:lang w:bidi="pl-PL"/>
        </w:rPr>
        <w:br/>
      </w:r>
      <w:r w:rsidR="001721DA" w:rsidRPr="00F12D63">
        <w:rPr>
          <w:rFonts w:ascii="Lato" w:hAnsi="Lato" w:cs="Arial"/>
          <w:bCs/>
          <w:spacing w:val="4"/>
          <w:szCs w:val="20"/>
          <w:lang w:bidi="pl-PL"/>
        </w:rPr>
        <w:t>a tym samym – nie wywiera żadnego wpływu na prawidłowość decyzji o zezwoleniu</w:t>
      </w:r>
      <w:r w:rsidR="0095787A" w:rsidRPr="00F12D63">
        <w:rPr>
          <w:rFonts w:ascii="Lato" w:hAnsi="Lato" w:cs="Arial"/>
          <w:bCs/>
          <w:spacing w:val="4"/>
          <w:szCs w:val="20"/>
          <w:lang w:bidi="pl-PL"/>
        </w:rPr>
        <w:br/>
      </w:r>
      <w:r w:rsidR="001721DA" w:rsidRPr="00F12D63">
        <w:rPr>
          <w:rFonts w:ascii="Lato" w:hAnsi="Lato" w:cs="Arial"/>
          <w:bCs/>
          <w:spacing w:val="4"/>
          <w:szCs w:val="20"/>
          <w:lang w:bidi="pl-PL"/>
        </w:rPr>
        <w:t xml:space="preserve">na realizację przedmiotowej inwestycji drogowej. </w:t>
      </w:r>
      <w:r w:rsidR="00810730">
        <w:rPr>
          <w:rFonts w:ascii="Lato" w:hAnsi="Lato" w:cs="Arial"/>
          <w:bCs/>
          <w:spacing w:val="4"/>
          <w:szCs w:val="20"/>
          <w:lang w:bidi="pl-PL"/>
        </w:rPr>
        <w:t>Wymaga zaznaczenia</w:t>
      </w:r>
      <w:r w:rsidR="001721DA" w:rsidRPr="00F12D63">
        <w:rPr>
          <w:rFonts w:ascii="Lato" w:hAnsi="Lato" w:cs="Arial"/>
          <w:bCs/>
          <w:spacing w:val="4"/>
          <w:szCs w:val="20"/>
          <w:lang w:bidi="pl-PL"/>
        </w:rPr>
        <w:t>, iż ocenie organów w sprawie zezwolenia na realizację inwestycji drogowej podlega jedynie rozwiązanie zaproponowane przez inwestora w złożonym wniosku.</w:t>
      </w:r>
      <w:r w:rsidR="00A367EC">
        <w:rPr>
          <w:rFonts w:ascii="Lato" w:hAnsi="Lato" w:cs="Arial"/>
          <w:bCs/>
          <w:spacing w:val="4"/>
          <w:szCs w:val="20"/>
          <w:lang w:bidi="pl-PL"/>
        </w:rPr>
        <w:t xml:space="preserve"> Poza kontrolą organu orzekającego w sprawie decyzji </w:t>
      </w:r>
      <w:r w:rsidR="00317DD6">
        <w:rPr>
          <w:rFonts w:ascii="Lato" w:eastAsia="Times New Roman" w:hAnsi="Lato" w:cs="Arial"/>
          <w:bCs/>
          <w:spacing w:val="4"/>
          <w:lang w:eastAsia="pl-PL"/>
          <w14:cntxtAlts/>
        </w:rPr>
        <w:t>o zezwoleniu na realizację inwestycji drogowej</w:t>
      </w:r>
      <w:r w:rsidR="00A661B8">
        <w:rPr>
          <w:rFonts w:ascii="Lato" w:hAnsi="Lato" w:cs="Arial"/>
          <w:bCs/>
          <w:spacing w:val="4"/>
          <w:szCs w:val="20"/>
          <w:lang w:bidi="pl-PL"/>
        </w:rPr>
        <w:br/>
      </w:r>
      <w:r w:rsidR="00A367EC">
        <w:rPr>
          <w:rFonts w:ascii="Lato" w:hAnsi="Lato" w:cs="Arial"/>
          <w:bCs/>
          <w:spacing w:val="4"/>
          <w:szCs w:val="20"/>
          <w:lang w:bidi="pl-PL"/>
        </w:rPr>
        <w:t xml:space="preserve">są ustalenia właścicieli nieruchomości z innymi organami czy też deklaracje tychże organów dokonywane przed wszczęciem postępowania w sprawie decyzji </w:t>
      </w:r>
      <w:r w:rsidR="00317DD6">
        <w:rPr>
          <w:rFonts w:ascii="Lato" w:eastAsia="Times New Roman" w:hAnsi="Lato" w:cs="Arial"/>
          <w:bCs/>
          <w:spacing w:val="4"/>
          <w:lang w:eastAsia="pl-PL"/>
          <w14:cntxtAlts/>
        </w:rPr>
        <w:t>o zezwoleniu na realizację inwestycji drogowej</w:t>
      </w:r>
      <w:r w:rsidR="00A367EC">
        <w:rPr>
          <w:rFonts w:ascii="Lato" w:hAnsi="Lato" w:cs="Arial"/>
          <w:bCs/>
          <w:spacing w:val="4"/>
          <w:szCs w:val="20"/>
          <w:lang w:bidi="pl-PL"/>
        </w:rPr>
        <w:t xml:space="preserve">. </w:t>
      </w:r>
      <w:r w:rsidR="00317DD6">
        <w:rPr>
          <w:rFonts w:ascii="Lato" w:hAnsi="Lato" w:cs="Arial"/>
          <w:bCs/>
          <w:spacing w:val="4"/>
          <w:szCs w:val="20"/>
          <w:lang w:bidi="pl-PL"/>
        </w:rPr>
        <w:t xml:space="preserve"> </w:t>
      </w:r>
    </w:p>
    <w:p w14:paraId="799B6609" w14:textId="39ADD8E0" w:rsidR="001304BE" w:rsidRPr="00664320" w:rsidRDefault="001304BE" w:rsidP="001721DA">
      <w:pPr>
        <w:spacing w:after="240" w:line="240" w:lineRule="exact"/>
        <w:jc w:val="both"/>
        <w:outlineLvl w:val="0"/>
        <w:rPr>
          <w:rFonts w:ascii="Lato" w:eastAsia="Times New Roman" w:hAnsi="Lato" w:cs="Arial"/>
          <w:bCs/>
          <w:spacing w:val="4"/>
          <w:lang w:eastAsia="pl-PL"/>
          <w14:cntxtAlts/>
        </w:rPr>
      </w:pPr>
      <w:r>
        <w:rPr>
          <w:rFonts w:ascii="Lato" w:eastAsia="Times New Roman" w:hAnsi="Lato" w:cs="Arial"/>
          <w:bCs/>
          <w:spacing w:val="4"/>
          <w:lang w:eastAsia="pl-PL"/>
          <w14:cntxtAlts/>
        </w:rPr>
        <w:t>Co do zaś podnoszonej przez skarżącego odpowiedzialności Miasta Brodnicy oraz Skarbu Państwa zauważyć należy, że</w:t>
      </w:r>
      <w:r w:rsidRPr="008C74BB">
        <w:rPr>
          <w:rFonts w:ascii="Lato" w:eastAsia="Times New Roman" w:hAnsi="Lato" w:cs="Arial"/>
          <w:bCs/>
          <w:spacing w:val="4"/>
          <w:lang w:eastAsia="pl-PL"/>
          <w14:cntxtAlts/>
        </w:rPr>
        <w:t xml:space="preserve"> stosowanie regulacji określonych w art. 417 </w:t>
      </w:r>
      <w:r w:rsidRPr="008C74BB">
        <w:rPr>
          <w:rFonts w:ascii="Lato" w:hAnsi="Lato" w:cs="Arial"/>
          <w:bCs/>
          <w:spacing w:val="4"/>
          <w:lang w:bidi="pl-PL"/>
        </w:rPr>
        <w:t xml:space="preserve">§ 1 </w:t>
      </w:r>
      <w:r w:rsidRPr="008C74BB">
        <w:rPr>
          <w:rFonts w:ascii="Lato" w:eastAsia="Times New Roman" w:hAnsi="Lato" w:cs="Arial"/>
          <w:bCs/>
          <w:spacing w:val="4"/>
          <w:lang w:eastAsia="pl-PL"/>
          <w14:cntxtAlts/>
        </w:rPr>
        <w:t xml:space="preserve"> i art. 417</w:t>
      </w:r>
      <w:r w:rsidRPr="008C74BB">
        <w:rPr>
          <w:rFonts w:ascii="Lato" w:eastAsia="Times New Roman" w:hAnsi="Lato" w:cs="Arial"/>
          <w:bCs/>
          <w:spacing w:val="4"/>
          <w:vertAlign w:val="superscript"/>
          <w:lang w:eastAsia="pl-PL"/>
          <w14:cntxtAlts/>
        </w:rPr>
        <w:t>2</w:t>
      </w:r>
      <w:r w:rsidR="00772143">
        <w:rPr>
          <w:rFonts w:ascii="Lato" w:eastAsia="Times New Roman" w:hAnsi="Lato" w:cs="Arial"/>
          <w:bCs/>
          <w:spacing w:val="4"/>
          <w:lang w:eastAsia="pl-PL"/>
          <w14:cntxtAlts/>
        </w:rPr>
        <w:t xml:space="preserve"> ustaw</w:t>
      </w:r>
      <w:r w:rsidR="00317DD6">
        <w:rPr>
          <w:rFonts w:ascii="Lato" w:eastAsia="Times New Roman" w:hAnsi="Lato" w:cs="Arial"/>
          <w:bCs/>
          <w:spacing w:val="4"/>
          <w:lang w:eastAsia="pl-PL"/>
          <w14:cntxtAlts/>
        </w:rPr>
        <w:t>y</w:t>
      </w:r>
      <w:r w:rsidR="00772143">
        <w:rPr>
          <w:rFonts w:ascii="Lato" w:eastAsia="Times New Roman" w:hAnsi="Lato" w:cs="Arial"/>
          <w:bCs/>
          <w:spacing w:val="4"/>
          <w:lang w:eastAsia="pl-PL"/>
          <w14:cntxtAlts/>
        </w:rPr>
        <w:t xml:space="preserve"> z dnia </w:t>
      </w:r>
      <w:r w:rsidR="00772143" w:rsidRPr="00772143">
        <w:rPr>
          <w:rFonts w:ascii="Lato" w:eastAsia="Times New Roman" w:hAnsi="Lato" w:cs="Arial"/>
          <w:bCs/>
          <w:spacing w:val="4"/>
          <w:lang w:eastAsia="pl-PL"/>
          <w14:cntxtAlts/>
        </w:rPr>
        <w:t>23 kwietnia 1964 r.</w:t>
      </w:r>
      <w:r w:rsidR="00772143">
        <w:rPr>
          <w:rFonts w:ascii="Lato" w:eastAsia="Times New Roman" w:hAnsi="Lato" w:cs="Arial"/>
          <w:bCs/>
          <w:spacing w:val="4"/>
          <w:lang w:eastAsia="pl-PL"/>
          <w14:cntxtAlts/>
        </w:rPr>
        <w:t xml:space="preserve"> –</w:t>
      </w:r>
      <w:r w:rsidRPr="008C74BB">
        <w:rPr>
          <w:rFonts w:ascii="Lato" w:eastAsia="Times New Roman" w:hAnsi="Lato" w:cs="Arial"/>
          <w:bCs/>
          <w:spacing w:val="4"/>
          <w:lang w:eastAsia="pl-PL"/>
          <w14:cntxtAlts/>
        </w:rPr>
        <w:t xml:space="preserve"> Kodeks Cywiln</w:t>
      </w:r>
      <w:r w:rsidR="00772143">
        <w:rPr>
          <w:rFonts w:ascii="Lato" w:eastAsia="Times New Roman" w:hAnsi="Lato" w:cs="Arial"/>
          <w:bCs/>
          <w:spacing w:val="4"/>
          <w:lang w:eastAsia="pl-PL"/>
          <w14:cntxtAlts/>
        </w:rPr>
        <w:t xml:space="preserve">y </w:t>
      </w:r>
      <w:r w:rsidR="00772143" w:rsidRPr="00772143">
        <w:rPr>
          <w:rFonts w:ascii="Lato" w:eastAsia="Times New Roman" w:hAnsi="Lato" w:cs="Arial"/>
          <w:bCs/>
          <w:spacing w:val="4"/>
          <w:lang w:eastAsia="pl-PL"/>
          <w14:cntxtAlts/>
        </w:rPr>
        <w:t>(Dz.U. z 2026 r. poz. 795)</w:t>
      </w:r>
      <w:r w:rsidR="00772143">
        <w:rPr>
          <w:rFonts w:ascii="Lato" w:eastAsia="Times New Roman" w:hAnsi="Lato" w:cs="Arial"/>
          <w:bCs/>
          <w:spacing w:val="4"/>
          <w:lang w:eastAsia="pl-PL"/>
          <w14:cntxtAlts/>
        </w:rPr>
        <w:t xml:space="preserve"> </w:t>
      </w:r>
      <w:r w:rsidRPr="008C74BB">
        <w:rPr>
          <w:rFonts w:ascii="Lato" w:eastAsia="Times New Roman" w:hAnsi="Lato" w:cs="Arial"/>
          <w:bCs/>
          <w:spacing w:val="4"/>
          <w:lang w:eastAsia="pl-PL"/>
          <w14:cntxtAlts/>
        </w:rPr>
        <w:t>odbywa się na drodze cywilnej, a nie administracyjnej.</w:t>
      </w:r>
      <w:r>
        <w:rPr>
          <w:rFonts w:ascii="Lato" w:eastAsia="Times New Roman" w:hAnsi="Lato" w:cs="Arial"/>
          <w:bCs/>
          <w:spacing w:val="4"/>
          <w:lang w:eastAsia="pl-PL"/>
          <w14:cntxtAlts/>
        </w:rPr>
        <w:t xml:space="preserve"> Powyższe kwestie pozostają zatem poza przedmiotem postępowania w sprawie decyzji</w:t>
      </w:r>
      <w:r w:rsidR="00772143">
        <w:rPr>
          <w:rFonts w:ascii="Lato" w:eastAsia="Times New Roman" w:hAnsi="Lato" w:cs="Arial"/>
          <w:bCs/>
          <w:spacing w:val="4"/>
          <w:lang w:eastAsia="pl-PL"/>
          <w14:cntxtAlts/>
        </w:rPr>
        <w:t xml:space="preserve"> </w:t>
      </w:r>
      <w:r>
        <w:rPr>
          <w:rFonts w:ascii="Lato" w:eastAsia="Times New Roman" w:hAnsi="Lato" w:cs="Arial"/>
          <w:bCs/>
          <w:spacing w:val="4"/>
          <w:lang w:eastAsia="pl-PL"/>
          <w14:cntxtAlts/>
        </w:rPr>
        <w:t>o zezwoleniu</w:t>
      </w:r>
      <w:r w:rsidR="00772143">
        <w:rPr>
          <w:rFonts w:ascii="Lato" w:eastAsia="Times New Roman" w:hAnsi="Lato" w:cs="Arial"/>
          <w:bCs/>
          <w:spacing w:val="4"/>
          <w:lang w:eastAsia="pl-PL"/>
          <w14:cntxtAlts/>
        </w:rPr>
        <w:t xml:space="preserve"> </w:t>
      </w:r>
      <w:r>
        <w:rPr>
          <w:rFonts w:ascii="Lato" w:eastAsia="Times New Roman" w:hAnsi="Lato" w:cs="Arial"/>
          <w:bCs/>
          <w:spacing w:val="4"/>
          <w:lang w:eastAsia="pl-PL"/>
          <w14:cntxtAlts/>
        </w:rPr>
        <w:t xml:space="preserve">na realizację inwestycji drogowej. </w:t>
      </w:r>
    </w:p>
    <w:p w14:paraId="2B15DFC4" w14:textId="08EE463C" w:rsidR="00E6483E" w:rsidRPr="0055274D" w:rsidRDefault="00E6483E" w:rsidP="00E6483E">
      <w:pPr>
        <w:spacing w:after="240" w:line="240" w:lineRule="exact"/>
        <w:jc w:val="both"/>
        <w:rPr>
          <w:rFonts w:ascii="Lato" w:hAnsi="Lato" w:cs="Arial"/>
          <w:bCs/>
          <w:spacing w:val="4"/>
          <w:szCs w:val="20"/>
          <w:lang w:bidi="pl-PL"/>
        </w:rPr>
      </w:pPr>
      <w:r w:rsidRPr="0055274D">
        <w:rPr>
          <w:rFonts w:ascii="Lato" w:hAnsi="Lato" w:cs="Arial"/>
          <w:bCs/>
          <w:spacing w:val="4"/>
          <w:szCs w:val="20"/>
          <w:lang w:bidi="pl-PL"/>
        </w:rPr>
        <w:t xml:space="preserve">Ustosunkowując się </w:t>
      </w:r>
      <w:r w:rsidR="00317DD6">
        <w:rPr>
          <w:rFonts w:ascii="Lato" w:hAnsi="Lato" w:cs="Arial"/>
          <w:bCs/>
          <w:spacing w:val="4"/>
          <w:szCs w:val="20"/>
          <w:lang w:bidi="pl-PL"/>
        </w:rPr>
        <w:t xml:space="preserve">w powyższym kontekście </w:t>
      </w:r>
      <w:r w:rsidRPr="0055274D">
        <w:rPr>
          <w:rFonts w:ascii="Lato" w:hAnsi="Lato" w:cs="Arial"/>
          <w:bCs/>
          <w:spacing w:val="4"/>
          <w:szCs w:val="20"/>
          <w:lang w:bidi="pl-PL"/>
        </w:rPr>
        <w:t xml:space="preserve">do argumentu </w:t>
      </w:r>
      <w:r w:rsidR="004C5240" w:rsidRPr="0055274D">
        <w:rPr>
          <w:rFonts w:ascii="Lato" w:hAnsi="Lato" w:cs="Arial"/>
          <w:bCs/>
          <w:spacing w:val="4"/>
          <w:szCs w:val="20"/>
          <w:lang w:bidi="pl-PL"/>
        </w:rPr>
        <w:t>s</w:t>
      </w:r>
      <w:r w:rsidRPr="0055274D">
        <w:rPr>
          <w:rFonts w:ascii="Lato" w:hAnsi="Lato" w:cs="Arial"/>
          <w:bCs/>
          <w:spacing w:val="4"/>
          <w:szCs w:val="20"/>
          <w:lang w:bidi="pl-PL"/>
        </w:rPr>
        <w:t xml:space="preserve">karżącego, iż nie </w:t>
      </w:r>
      <w:r w:rsidR="005A6C46">
        <w:rPr>
          <w:rFonts w:ascii="Lato" w:hAnsi="Lato" w:cs="Arial"/>
          <w:bCs/>
          <w:spacing w:val="4"/>
          <w:szCs w:val="20"/>
          <w:lang w:bidi="pl-PL"/>
        </w:rPr>
        <w:t xml:space="preserve">został on poinformowany o zmianie stanowiska organów </w:t>
      </w:r>
      <w:r w:rsidR="00C442A3">
        <w:rPr>
          <w:rFonts w:ascii="Lato" w:hAnsi="Lato" w:cs="Arial"/>
          <w:bCs/>
          <w:spacing w:val="4"/>
          <w:szCs w:val="20"/>
          <w:lang w:bidi="pl-PL"/>
        </w:rPr>
        <w:t>w zakresie zmiany przebiegu inwestycji, n</w:t>
      </w:r>
      <w:r w:rsidRPr="0055274D">
        <w:rPr>
          <w:rFonts w:ascii="Lato" w:hAnsi="Lato" w:cs="Arial"/>
          <w:bCs/>
          <w:spacing w:val="4"/>
          <w:szCs w:val="20"/>
          <w:lang w:bidi="pl-PL"/>
        </w:rPr>
        <w:t>ależy wyjaśnić,</w:t>
      </w:r>
      <w:r w:rsidR="00317DD6">
        <w:rPr>
          <w:rFonts w:ascii="Lato" w:hAnsi="Lato" w:cs="Arial"/>
          <w:bCs/>
          <w:spacing w:val="4"/>
          <w:szCs w:val="20"/>
          <w:lang w:bidi="pl-PL"/>
        </w:rPr>
        <w:t xml:space="preserve"> </w:t>
      </w:r>
      <w:r w:rsidRPr="0055274D">
        <w:rPr>
          <w:rFonts w:ascii="Lato" w:hAnsi="Lato" w:cs="Arial"/>
          <w:bCs/>
          <w:spacing w:val="4"/>
          <w:szCs w:val="20"/>
          <w:lang w:bidi="pl-PL"/>
        </w:rPr>
        <w:t>że specustawa drogowa nie zobowiązuje inwestora do poprzedzenia wystąpienia z wnioskiem o wydanie decyzji o zezwoleniu na realizację inwestycji drogowej przeprowadzeniem konsultacji społecznych, które miałyby na celu ustalenie przebiegu projektowanej inwestycji z właścicielami bądź użytkownikami wieczystymi</w:t>
      </w:r>
      <w:r w:rsidR="004C5240" w:rsidRPr="0055274D">
        <w:rPr>
          <w:rFonts w:ascii="Lato" w:hAnsi="Lato" w:cs="Arial"/>
          <w:bCs/>
          <w:spacing w:val="4"/>
          <w:szCs w:val="20"/>
          <w:lang w:bidi="pl-PL"/>
        </w:rPr>
        <w:t xml:space="preserve"> </w:t>
      </w:r>
      <w:r w:rsidRPr="0055274D">
        <w:rPr>
          <w:rFonts w:ascii="Lato" w:hAnsi="Lato" w:cs="Arial"/>
          <w:bCs/>
          <w:spacing w:val="4"/>
          <w:szCs w:val="20"/>
          <w:lang w:bidi="pl-PL"/>
        </w:rPr>
        <w:t>nieruchomości</w:t>
      </w:r>
      <w:r w:rsidR="00C442A3">
        <w:rPr>
          <w:rFonts w:ascii="Lato" w:hAnsi="Lato" w:cs="Arial"/>
          <w:bCs/>
          <w:spacing w:val="4"/>
          <w:szCs w:val="20"/>
          <w:lang w:bidi="pl-PL"/>
        </w:rPr>
        <w:t xml:space="preserve"> czy też wyjaśnianiem przyczyn zmian w odniesieniu do pierwotnie przygotowywanych projektów.</w:t>
      </w:r>
    </w:p>
    <w:p w14:paraId="01363BF9" w14:textId="1A55CDE4" w:rsidR="00E6483E" w:rsidRDefault="00E6483E" w:rsidP="00E6483E">
      <w:pPr>
        <w:spacing w:after="240" w:line="240" w:lineRule="exact"/>
        <w:jc w:val="both"/>
        <w:rPr>
          <w:rFonts w:ascii="Lato" w:hAnsi="Lato" w:cs="Arial"/>
          <w:bCs/>
          <w:spacing w:val="4"/>
          <w:szCs w:val="20"/>
          <w:lang w:bidi="pl-PL"/>
        </w:rPr>
      </w:pPr>
      <w:r w:rsidRPr="0055274D">
        <w:rPr>
          <w:rFonts w:ascii="Lato" w:hAnsi="Lato" w:cs="Arial"/>
          <w:bCs/>
          <w:spacing w:val="4"/>
          <w:szCs w:val="20"/>
          <w:lang w:bidi="pl-PL"/>
        </w:rPr>
        <w:t xml:space="preserve">Tym samym, inwestor nie miał żadnego obowiązku informować właścicieli </w:t>
      </w:r>
      <w:r w:rsidRPr="0055274D">
        <w:rPr>
          <w:rFonts w:ascii="Lato" w:hAnsi="Lato" w:cs="Arial"/>
          <w:bCs/>
          <w:spacing w:val="4"/>
          <w:szCs w:val="20"/>
          <w:lang w:bidi="pl-PL"/>
        </w:rPr>
        <w:br/>
        <w:t xml:space="preserve">i użytkowników wieczystych działek objętych inwestycją, o planowanym przedsięwzięciu drogowym, jak i jego przebiegu. Powyższe powoduje zaś, iż przedmiotem postępowania w sprawie zezwolenia na realizację omawianej inwestycji drogowej nie są kwestie związane z </w:t>
      </w:r>
      <w:r w:rsidR="00C442A3">
        <w:rPr>
          <w:rFonts w:ascii="Lato" w:hAnsi="Lato" w:cs="Arial"/>
          <w:bCs/>
          <w:spacing w:val="4"/>
          <w:szCs w:val="20"/>
          <w:lang w:bidi="pl-PL"/>
        </w:rPr>
        <w:t xml:space="preserve">ustalaniem przebiegu inwestycji </w:t>
      </w:r>
      <w:r w:rsidRPr="0055274D">
        <w:rPr>
          <w:rFonts w:ascii="Lato" w:hAnsi="Lato" w:cs="Arial"/>
          <w:bCs/>
          <w:spacing w:val="4"/>
          <w:szCs w:val="20"/>
          <w:lang w:bidi="pl-PL"/>
        </w:rPr>
        <w:t xml:space="preserve">przed wszczęciem postępowania w sprawie wydania decyzji o zezwoleniu na realizację inwestycji drogowej. </w:t>
      </w:r>
    </w:p>
    <w:p w14:paraId="075958D7" w14:textId="1635663F" w:rsidR="00E472EF" w:rsidRDefault="00C442A3" w:rsidP="00E6483E">
      <w:pPr>
        <w:spacing w:after="240" w:line="240" w:lineRule="exact"/>
        <w:jc w:val="both"/>
        <w:rPr>
          <w:rFonts w:ascii="Lato" w:hAnsi="Lato" w:cs="Arial"/>
          <w:bCs/>
          <w:spacing w:val="4"/>
          <w:szCs w:val="20"/>
          <w:lang w:bidi="pl-PL"/>
        </w:rPr>
      </w:pPr>
      <w:r>
        <w:rPr>
          <w:rFonts w:ascii="Lato" w:hAnsi="Lato" w:cs="Arial"/>
          <w:bCs/>
          <w:spacing w:val="4"/>
          <w:szCs w:val="20"/>
          <w:lang w:bidi="pl-PL"/>
        </w:rPr>
        <w:t>Jedynie na marginesie wspomnieć należy, że</w:t>
      </w:r>
      <w:r w:rsidR="00E472EF">
        <w:rPr>
          <w:rFonts w:ascii="Lato" w:hAnsi="Lato" w:cs="Arial"/>
          <w:bCs/>
          <w:spacing w:val="4"/>
          <w:szCs w:val="20"/>
          <w:lang w:bidi="pl-PL"/>
        </w:rPr>
        <w:t xml:space="preserve"> i</w:t>
      </w:r>
      <w:r w:rsidR="00E472EF" w:rsidRPr="00E472EF">
        <w:rPr>
          <w:rFonts w:ascii="Lato" w:hAnsi="Lato" w:cs="Arial"/>
          <w:bCs/>
          <w:spacing w:val="4"/>
          <w:szCs w:val="20"/>
          <w:lang w:bidi="pl-PL"/>
        </w:rPr>
        <w:t>nwestor</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niezależnie od wcześniejszych konsultacji społecznych prowadzonych w ramach</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 xml:space="preserve">postępowania </w:t>
      </w:r>
      <w:r w:rsidR="00E472EF">
        <w:rPr>
          <w:rFonts w:ascii="Lato" w:hAnsi="Lato" w:cs="Arial"/>
          <w:bCs/>
          <w:spacing w:val="4"/>
          <w:szCs w:val="20"/>
          <w:lang w:bidi="pl-PL"/>
        </w:rPr>
        <w:t>o wydanie decyzji</w:t>
      </w:r>
      <w:r w:rsidR="00200794">
        <w:rPr>
          <w:rFonts w:ascii="Lato" w:hAnsi="Lato" w:cs="Arial"/>
          <w:bCs/>
          <w:spacing w:val="4"/>
          <w:szCs w:val="20"/>
          <w:lang w:bidi="pl-PL"/>
        </w:rPr>
        <w:br/>
      </w:r>
      <w:r w:rsidR="00E472EF">
        <w:rPr>
          <w:rFonts w:ascii="Lato" w:hAnsi="Lato" w:cs="Arial"/>
          <w:bCs/>
          <w:spacing w:val="4"/>
          <w:szCs w:val="20"/>
          <w:lang w:bidi="pl-PL"/>
        </w:rPr>
        <w:t>o uwarunkowaniach środowiskowych</w:t>
      </w:r>
      <w:r w:rsidR="00E472EF" w:rsidRPr="00E472EF">
        <w:rPr>
          <w:rFonts w:ascii="Lato" w:hAnsi="Lato" w:cs="Arial"/>
          <w:bCs/>
          <w:spacing w:val="4"/>
          <w:szCs w:val="20"/>
          <w:lang w:bidi="pl-PL"/>
        </w:rPr>
        <w:t xml:space="preserve"> oraz organizowanych przez Zarząd Dróg</w:t>
      </w:r>
      <w:r>
        <w:rPr>
          <w:rFonts w:ascii="Lato" w:hAnsi="Lato" w:cs="Arial"/>
          <w:bCs/>
          <w:spacing w:val="4"/>
          <w:szCs w:val="20"/>
          <w:lang w:bidi="pl-PL"/>
        </w:rPr>
        <w:t xml:space="preserve"> Wojewódzkich w Bydgoszczy</w:t>
      </w:r>
      <w:r w:rsidR="00A87342">
        <w:rPr>
          <w:rFonts w:ascii="Lato" w:hAnsi="Lato" w:cs="Arial"/>
          <w:bCs/>
          <w:spacing w:val="4"/>
          <w:szCs w:val="20"/>
          <w:lang w:bidi="pl-PL"/>
        </w:rPr>
        <w:t xml:space="preserve"> </w:t>
      </w:r>
      <w:r w:rsidR="00E472EF" w:rsidRPr="00E472EF">
        <w:rPr>
          <w:rFonts w:ascii="Lato" w:hAnsi="Lato" w:cs="Arial"/>
          <w:bCs/>
          <w:spacing w:val="4"/>
          <w:szCs w:val="20"/>
          <w:lang w:bidi="pl-PL"/>
        </w:rPr>
        <w:t>z mieszkańcami</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podjął dodatkowe działania w celu wyjaśnienia (doprecyzowania) stronie skarżącej</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konieczności ingerencji w nieruchomość nr 80/12. W następstwie powyższego dnia 18 lutego</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2025 r. pracownicy ZDW</w:t>
      </w:r>
      <w:r w:rsidR="0028073A">
        <w:rPr>
          <w:rFonts w:ascii="Lato" w:hAnsi="Lato" w:cs="Arial"/>
          <w:bCs/>
          <w:spacing w:val="4"/>
          <w:szCs w:val="20"/>
          <w:lang w:bidi="pl-PL"/>
        </w:rPr>
        <w:br/>
      </w:r>
      <w:r w:rsidR="00E472EF" w:rsidRPr="00E472EF">
        <w:rPr>
          <w:rFonts w:ascii="Lato" w:hAnsi="Lato" w:cs="Arial"/>
          <w:bCs/>
          <w:spacing w:val="4"/>
          <w:szCs w:val="20"/>
          <w:lang w:bidi="pl-PL"/>
        </w:rPr>
        <w:t>w Bydgoszczy na spotkaniu</w:t>
      </w:r>
      <w:r w:rsidR="0028073A">
        <w:rPr>
          <w:rFonts w:ascii="Lato" w:hAnsi="Lato" w:cs="Arial"/>
          <w:bCs/>
          <w:spacing w:val="4"/>
          <w:szCs w:val="20"/>
          <w:lang w:bidi="pl-PL"/>
        </w:rPr>
        <w:t xml:space="preserve"> </w:t>
      </w:r>
      <w:r w:rsidR="00E472EF" w:rsidRPr="00E472EF">
        <w:rPr>
          <w:rFonts w:ascii="Lato" w:hAnsi="Lato" w:cs="Arial"/>
          <w:bCs/>
          <w:spacing w:val="4"/>
          <w:szCs w:val="20"/>
          <w:lang w:bidi="pl-PL"/>
        </w:rPr>
        <w:t>z P</w:t>
      </w:r>
      <w:r w:rsidR="00E472EF">
        <w:rPr>
          <w:rFonts w:ascii="Lato" w:hAnsi="Lato" w:cs="Arial"/>
          <w:bCs/>
          <w:spacing w:val="4"/>
          <w:szCs w:val="20"/>
          <w:lang w:bidi="pl-PL"/>
        </w:rPr>
        <w:t>anem S</w:t>
      </w:r>
      <w:r w:rsidR="00CA07C8">
        <w:rPr>
          <w:rFonts w:ascii="Lato" w:hAnsi="Lato" w:cs="Arial"/>
          <w:bCs/>
          <w:spacing w:val="4"/>
          <w:szCs w:val="20"/>
          <w:lang w:bidi="pl-PL"/>
        </w:rPr>
        <w:t>.</w:t>
      </w:r>
      <w:r w:rsidR="00E472EF" w:rsidRPr="00E472EF">
        <w:rPr>
          <w:rFonts w:ascii="Lato" w:hAnsi="Lato" w:cs="Arial"/>
          <w:bCs/>
          <w:spacing w:val="4"/>
          <w:szCs w:val="20"/>
          <w:lang w:bidi="pl-PL"/>
        </w:rPr>
        <w:t xml:space="preserve"> K</w:t>
      </w:r>
      <w:r w:rsidR="00CA07C8">
        <w:rPr>
          <w:rFonts w:ascii="Lato" w:hAnsi="Lato" w:cs="Arial"/>
          <w:bCs/>
          <w:spacing w:val="4"/>
          <w:szCs w:val="20"/>
          <w:lang w:bidi="pl-PL"/>
        </w:rPr>
        <w:t>.</w:t>
      </w:r>
      <w:r w:rsidR="00E472EF" w:rsidRPr="00E472EF">
        <w:rPr>
          <w:rFonts w:ascii="Lato" w:hAnsi="Lato" w:cs="Arial"/>
          <w:bCs/>
          <w:spacing w:val="4"/>
          <w:szCs w:val="20"/>
          <w:lang w:bidi="pl-PL"/>
        </w:rPr>
        <w:t xml:space="preserve"> przedstawili wszystkie</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niezbędne informacje związane z opracowaniem projektowym. Na wyjaśnienie zasługuje również fakt, że na</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lastRenderedPageBreak/>
        <w:t>spotkaniu przedstawiono po dogłębnej analizie rozwiązań projektowych możliwość znacznego</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zmniejszenia powierzchni ingerencji</w:t>
      </w:r>
      <w:r w:rsidR="00CA07C8">
        <w:rPr>
          <w:rFonts w:ascii="Lato" w:hAnsi="Lato" w:cs="Arial"/>
          <w:bCs/>
          <w:spacing w:val="4"/>
          <w:szCs w:val="20"/>
          <w:lang w:bidi="pl-PL"/>
        </w:rPr>
        <w:t xml:space="preserve"> </w:t>
      </w:r>
      <w:r w:rsidR="00E472EF" w:rsidRPr="00E472EF">
        <w:rPr>
          <w:rFonts w:ascii="Lato" w:hAnsi="Lato" w:cs="Arial"/>
          <w:bCs/>
          <w:spacing w:val="4"/>
          <w:szCs w:val="20"/>
          <w:lang w:bidi="pl-PL"/>
        </w:rPr>
        <w:t>w nieruchomość w stosunku do założeń pierwotnych.</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Pomimo dalszego braku akceptacji właściciela nieruchomości,</w:t>
      </w:r>
      <w:r w:rsidR="00CA07C8">
        <w:rPr>
          <w:rFonts w:ascii="Lato" w:hAnsi="Lato" w:cs="Arial"/>
          <w:bCs/>
          <w:spacing w:val="4"/>
          <w:szCs w:val="20"/>
          <w:lang w:bidi="pl-PL"/>
        </w:rPr>
        <w:br/>
      </w:r>
      <w:r w:rsidR="00E472EF" w:rsidRPr="00E472EF">
        <w:rPr>
          <w:rFonts w:ascii="Lato" w:hAnsi="Lato" w:cs="Arial"/>
          <w:bCs/>
          <w:spacing w:val="4"/>
          <w:szCs w:val="20"/>
          <w:lang w:bidi="pl-PL"/>
        </w:rPr>
        <w:t>ww. rozwiązanie wprowadzono</w:t>
      </w:r>
      <w:r w:rsidR="00E472EF">
        <w:rPr>
          <w:rFonts w:ascii="Lato" w:hAnsi="Lato" w:cs="Arial"/>
          <w:bCs/>
          <w:spacing w:val="4"/>
          <w:szCs w:val="20"/>
          <w:lang w:bidi="pl-PL"/>
        </w:rPr>
        <w:t xml:space="preserve"> </w:t>
      </w:r>
      <w:r w:rsidR="00E472EF" w:rsidRPr="00E472EF">
        <w:rPr>
          <w:rFonts w:ascii="Lato" w:hAnsi="Lato" w:cs="Arial"/>
          <w:bCs/>
          <w:spacing w:val="4"/>
          <w:szCs w:val="20"/>
          <w:lang w:bidi="pl-PL"/>
        </w:rPr>
        <w:t>do projektu.</w:t>
      </w:r>
    </w:p>
    <w:p w14:paraId="04BEE9A4" w14:textId="70102035" w:rsidR="00E6483E" w:rsidRPr="00F12D63" w:rsidRDefault="00E6483E" w:rsidP="00E6483E">
      <w:pPr>
        <w:spacing w:after="240" w:line="240" w:lineRule="exact"/>
        <w:jc w:val="both"/>
        <w:outlineLvl w:val="0"/>
        <w:rPr>
          <w:rFonts w:ascii="Lato" w:eastAsia="Times New Roman" w:hAnsi="Lato" w:cs="Arial"/>
          <w:bCs/>
          <w:spacing w:val="4"/>
          <w:lang w:eastAsia="pl-PL"/>
          <w14:cntxtAlts/>
        </w:rPr>
      </w:pPr>
      <w:r w:rsidRPr="0055274D">
        <w:rPr>
          <w:rFonts w:ascii="Lato" w:hAnsi="Lato" w:cs="Arial"/>
          <w:bCs/>
          <w:spacing w:val="4"/>
          <w:szCs w:val="20"/>
          <w:lang w:bidi="pl-PL"/>
        </w:rPr>
        <w:t xml:space="preserve">Natomiast przez cały okres trwania postępowania pierwszoinstancyjnego </w:t>
      </w:r>
      <w:r w:rsidR="00592D14" w:rsidRPr="0055274D">
        <w:rPr>
          <w:rFonts w:ascii="Lato" w:hAnsi="Lato" w:cs="Arial"/>
          <w:bCs/>
          <w:spacing w:val="4"/>
          <w:szCs w:val="20"/>
          <w:lang w:bidi="pl-PL"/>
        </w:rPr>
        <w:t>s</w:t>
      </w:r>
      <w:r w:rsidRPr="0055274D">
        <w:rPr>
          <w:rFonts w:ascii="Lato" w:hAnsi="Lato" w:cs="Arial"/>
          <w:bCs/>
          <w:spacing w:val="4"/>
          <w:szCs w:val="20"/>
          <w:lang w:bidi="pl-PL"/>
        </w:rPr>
        <w:t>karżący mi</w:t>
      </w:r>
      <w:r w:rsidR="00592D14" w:rsidRPr="0055274D">
        <w:rPr>
          <w:rFonts w:ascii="Lato" w:hAnsi="Lato" w:cs="Arial"/>
          <w:bCs/>
          <w:spacing w:val="4"/>
          <w:szCs w:val="20"/>
          <w:lang w:bidi="pl-PL"/>
        </w:rPr>
        <w:t>eli</w:t>
      </w:r>
      <w:r w:rsidRPr="0055274D">
        <w:rPr>
          <w:rFonts w:ascii="Lato" w:hAnsi="Lato" w:cs="Arial"/>
          <w:bCs/>
          <w:spacing w:val="4"/>
          <w:szCs w:val="20"/>
          <w:lang w:bidi="pl-PL"/>
        </w:rPr>
        <w:t xml:space="preserve"> zapewnioną możliwość zapoznania się z aktami sprawy, w tym z Projektem budowlanym przedmiotowej inwestycji drogowej. </w:t>
      </w:r>
    </w:p>
    <w:p w14:paraId="341C6DBC" w14:textId="295C4C3E" w:rsidR="00416299" w:rsidRPr="00F12D63" w:rsidRDefault="00416299" w:rsidP="00341F3D">
      <w:pPr>
        <w:spacing w:after="240" w:line="240" w:lineRule="exact"/>
        <w:jc w:val="both"/>
        <w:outlineLvl w:val="0"/>
        <w:rPr>
          <w:rFonts w:ascii="Lato" w:hAnsi="Lato" w:cs="Arial"/>
          <w:bCs/>
          <w:color w:val="000000" w:themeColor="text1"/>
          <w:spacing w:val="4"/>
          <w:szCs w:val="20"/>
          <w:lang w:bidi="pl-PL"/>
        </w:rPr>
      </w:pPr>
      <w:r w:rsidRPr="00515235">
        <w:rPr>
          <w:rFonts w:ascii="Lato" w:hAnsi="Lato" w:cs="Arial"/>
          <w:bCs/>
          <w:color w:val="000000" w:themeColor="text1"/>
          <w:spacing w:val="4"/>
          <w:szCs w:val="20"/>
          <w:lang w:bidi="pl-PL"/>
        </w:rPr>
        <w:t xml:space="preserve">Zamierzonego skutku nie mogą osiągnąć zarzuty stron skarżących dotyczące naruszenia </w:t>
      </w:r>
      <w:r w:rsidR="00BE1D9C" w:rsidRPr="00515235">
        <w:rPr>
          <w:rFonts w:ascii="Lato" w:hAnsi="Lato" w:cs="Arial"/>
          <w:bCs/>
          <w:color w:val="000000" w:themeColor="text1"/>
          <w:spacing w:val="4"/>
          <w:szCs w:val="20"/>
          <w:lang w:bidi="pl-PL"/>
        </w:rPr>
        <w:t xml:space="preserve">art. </w:t>
      </w:r>
      <w:r w:rsidR="00F54F7A" w:rsidRPr="00515235">
        <w:rPr>
          <w:rFonts w:ascii="Lato" w:hAnsi="Lato" w:cs="Arial"/>
          <w:bCs/>
          <w:color w:val="000000" w:themeColor="text1"/>
          <w:spacing w:val="4"/>
          <w:szCs w:val="20"/>
          <w:lang w:bidi="pl-PL"/>
        </w:rPr>
        <w:t xml:space="preserve">2, art. </w:t>
      </w:r>
      <w:r w:rsidR="00BE1D9C" w:rsidRPr="00515235">
        <w:rPr>
          <w:rFonts w:ascii="Lato" w:hAnsi="Lato" w:cs="Arial"/>
          <w:bCs/>
          <w:color w:val="000000" w:themeColor="text1"/>
          <w:spacing w:val="4"/>
          <w:szCs w:val="20"/>
          <w:lang w:bidi="pl-PL"/>
        </w:rPr>
        <w:t>21</w:t>
      </w:r>
      <w:r w:rsidR="00810EDA" w:rsidRPr="00515235">
        <w:rPr>
          <w:rFonts w:ascii="Lato" w:hAnsi="Lato" w:cs="Arial"/>
          <w:bCs/>
          <w:color w:val="000000" w:themeColor="text1"/>
          <w:spacing w:val="4"/>
          <w:szCs w:val="20"/>
          <w:lang w:bidi="pl-PL"/>
        </w:rPr>
        <w:t xml:space="preserve"> i art.</w:t>
      </w:r>
      <w:r w:rsidR="00BE1D9C" w:rsidRPr="00515235">
        <w:rPr>
          <w:rFonts w:ascii="Lato" w:hAnsi="Lato" w:cs="Arial"/>
          <w:bCs/>
          <w:color w:val="000000" w:themeColor="text1"/>
          <w:spacing w:val="4"/>
          <w:szCs w:val="20"/>
          <w:lang w:bidi="pl-PL"/>
        </w:rPr>
        <w:t xml:space="preserve"> 64 Konstytucji RP poprzez nadanie decyzji rygoru natychmiastowej wykonalności</w:t>
      </w:r>
      <w:r w:rsidR="00533B62">
        <w:rPr>
          <w:rFonts w:ascii="Lato" w:hAnsi="Lato" w:cs="Arial"/>
          <w:bCs/>
          <w:color w:val="000000" w:themeColor="text1"/>
          <w:spacing w:val="4"/>
          <w:szCs w:val="20"/>
          <w:lang w:bidi="pl-PL"/>
        </w:rPr>
        <w:t>,</w:t>
      </w:r>
      <w:r w:rsidR="00BE1D9C" w:rsidRPr="00515235">
        <w:rPr>
          <w:rFonts w:ascii="Lato" w:hAnsi="Lato" w:cs="Arial"/>
          <w:bCs/>
          <w:color w:val="000000" w:themeColor="text1"/>
          <w:spacing w:val="4"/>
          <w:szCs w:val="20"/>
          <w:lang w:bidi="pl-PL"/>
        </w:rPr>
        <w:t xml:space="preserve"> w sytuacji gdy inwestycja nie została rozpoczęta, a ingerencja w prawo własności ma charakter daleko idący</w:t>
      </w:r>
      <w:r w:rsidR="009E0436">
        <w:rPr>
          <w:rFonts w:ascii="Lato" w:hAnsi="Lato" w:cs="Arial"/>
          <w:bCs/>
          <w:color w:val="000000" w:themeColor="text1"/>
          <w:spacing w:val="4"/>
          <w:szCs w:val="20"/>
          <w:lang w:bidi="pl-PL"/>
        </w:rPr>
        <w:t xml:space="preserve"> </w:t>
      </w:r>
      <w:r w:rsidR="00BE1D9C" w:rsidRPr="00515235">
        <w:rPr>
          <w:rFonts w:ascii="Lato" w:hAnsi="Lato" w:cs="Arial"/>
          <w:bCs/>
          <w:color w:val="000000" w:themeColor="text1"/>
          <w:spacing w:val="4"/>
          <w:szCs w:val="20"/>
          <w:lang w:bidi="pl-PL"/>
        </w:rPr>
        <w:t>i potencjalnie nieodwracalny.</w:t>
      </w:r>
      <w:r w:rsidR="00BE1D9C" w:rsidRPr="00F12D63">
        <w:rPr>
          <w:rFonts w:ascii="Lato" w:hAnsi="Lato" w:cs="Arial"/>
          <w:bCs/>
          <w:color w:val="000000" w:themeColor="text1"/>
          <w:spacing w:val="4"/>
          <w:szCs w:val="20"/>
          <w:lang w:bidi="pl-PL"/>
        </w:rPr>
        <w:t xml:space="preserve">  </w:t>
      </w:r>
    </w:p>
    <w:p w14:paraId="1FB04896" w14:textId="6ACAE41C" w:rsidR="00810EDA" w:rsidRPr="00F12D63" w:rsidRDefault="00810EDA" w:rsidP="00810EDA">
      <w:pPr>
        <w:spacing w:after="240" w:line="240" w:lineRule="exact"/>
        <w:jc w:val="both"/>
        <w:outlineLvl w:val="0"/>
        <w:rPr>
          <w:rFonts w:ascii="Lato" w:eastAsia="Times New Roman" w:hAnsi="Lato" w:cs="Arial"/>
          <w:bCs/>
          <w:spacing w:val="4"/>
          <w:lang w:eastAsia="pl-PL" w:bidi="pl-PL"/>
          <w14:cntxtAlts/>
        </w:rPr>
      </w:pPr>
      <w:r w:rsidRPr="00F12D63">
        <w:rPr>
          <w:rFonts w:ascii="Lato" w:eastAsia="Times New Roman" w:hAnsi="Lato" w:cs="Arial"/>
          <w:bCs/>
          <w:spacing w:val="4"/>
          <w:lang w:eastAsia="pl-PL" w:bidi="pl-PL"/>
          <w14:cntxtAlts/>
        </w:rPr>
        <w:t xml:space="preserve">Wyjaśnić należy, iż przepisy specustawy drogowej przewidują szczególną regulację </w:t>
      </w:r>
      <w:r w:rsidRPr="00F12D63">
        <w:rPr>
          <w:rFonts w:ascii="Lato" w:eastAsia="Times New Roman" w:hAnsi="Lato" w:cs="Arial"/>
          <w:bCs/>
          <w:spacing w:val="4"/>
          <w:lang w:eastAsia="pl-PL" w:bidi="pl-PL"/>
          <w14:cntxtAlts/>
        </w:rPr>
        <w:br/>
        <w:t>w zakresie możliwości nadania decyzji o zezwoleniu na realizację inwestycji drogowej rygoru natychmiastowej wykonalności. Zgodnie z art. 17 ust. 1 specustawy drogowej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Mając na uwadze powyższe, wyjaśnić należy, iż art. 17 ust. 1 specustawy drogowej stanowi podstawę do nadania decyzji zezwalającej na realizację inwestycji drogowej rygoru natychmiastowej wykonalności, jeżeli za takim rozwiązaniem przemawia interes społeczny</w:t>
      </w:r>
      <w:r w:rsidR="0095787A" w:rsidRPr="00F12D63">
        <w:rPr>
          <w:rFonts w:ascii="Lato" w:eastAsia="Times New Roman" w:hAnsi="Lato" w:cs="Arial"/>
          <w:bCs/>
          <w:spacing w:val="4"/>
          <w:lang w:eastAsia="pl-PL" w:bidi="pl-PL"/>
          <w14:cntxtAlts/>
        </w:rPr>
        <w:br/>
      </w:r>
      <w:r w:rsidRPr="00F12D63">
        <w:rPr>
          <w:rFonts w:ascii="Lato" w:eastAsia="Times New Roman" w:hAnsi="Lato" w:cs="Arial"/>
          <w:bCs/>
          <w:spacing w:val="4"/>
          <w:lang w:eastAsia="pl-PL" w:bidi="pl-PL"/>
          <w14:cntxtAlts/>
        </w:rPr>
        <w:t xml:space="preserve">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48DD5944" w14:textId="77777777" w:rsidR="00810EDA" w:rsidRPr="00F12D63" w:rsidRDefault="00810EDA" w:rsidP="00810EDA">
      <w:pPr>
        <w:spacing w:after="240" w:line="240" w:lineRule="exact"/>
        <w:jc w:val="both"/>
        <w:outlineLvl w:val="0"/>
        <w:rPr>
          <w:rFonts w:ascii="Lato" w:eastAsia="Times New Roman" w:hAnsi="Lato" w:cs="Arial"/>
          <w:bCs/>
          <w:spacing w:val="4"/>
          <w:lang w:eastAsia="pl-PL" w:bidi="pl-PL"/>
          <w14:cntxtAlts/>
        </w:rPr>
      </w:pPr>
      <w:r w:rsidRPr="00F12D63">
        <w:rPr>
          <w:rFonts w:ascii="Lato" w:eastAsia="Times New Roman" w:hAnsi="Lato" w:cs="Arial"/>
          <w:bCs/>
          <w:spacing w:val="4"/>
          <w:lang w:eastAsia="pl-PL" w:bidi="pl-PL"/>
          <w14:cntxtAlts/>
        </w:rPr>
        <w:t xml:space="preserve">Brak określenia w ww. przepisie rodzaju i natężenia tego interesu wskazuje, że chodzi </w:t>
      </w:r>
      <w:r w:rsidRPr="00F12D63">
        <w:rPr>
          <w:rFonts w:ascii="Lato" w:eastAsia="Times New Roman" w:hAnsi="Lato" w:cs="Arial"/>
          <w:bCs/>
          <w:spacing w:val="4"/>
          <w:lang w:eastAsia="pl-PL" w:bidi="pl-PL"/>
          <w14:cntxtAlts/>
        </w:rPr>
        <w:br/>
        <w:t xml:space="preserve">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w:t>
      </w:r>
      <w:r w:rsidRPr="00F12D63">
        <w:rPr>
          <w:rFonts w:ascii="Lato" w:eastAsia="Times New Roman" w:hAnsi="Lato" w:cs="Arial"/>
          <w:bCs/>
          <w:spacing w:val="4"/>
          <w:lang w:eastAsia="pl-PL" w:bidi="pl-PL"/>
          <w14:cntxtAlts/>
        </w:rPr>
        <w:br/>
        <w:t xml:space="preserve">albo dla zabezpieczenia gospodarstwa narodowego przed ciężkimi stratami bądź też </w:t>
      </w:r>
      <w:r w:rsidRPr="00F12D63">
        <w:rPr>
          <w:rFonts w:ascii="Lato" w:eastAsia="Times New Roman" w:hAnsi="Lato" w:cs="Arial"/>
          <w:bCs/>
          <w:spacing w:val="4"/>
          <w:lang w:eastAsia="pl-PL" w:bidi="pl-PL"/>
          <w14:cntxtAlts/>
        </w:rPr>
        <w:br/>
        <w:t>ze względu na inny interes społeczny lub wyjątkowo ważny interes strony (vide: wyroki Wojewódzkiego Sądu Administracyjnego w Warszawie z dnia 3 września 2020 r., sygn. akt VII SA/Wa 1081/20 i z dnia 6 czerwca 2018 r., sygn. akt VII SA/Wa 657/18, opubl. Centralna Baza Orzeczeń Sądów Administracyjnych). Należy podkreślić, że w sytuacji gdy organ stwierdzi, że istnieją przesłanki określone w art. 17 ust. 1 specustawy drogowej, nadanie decyzji rygoru natychmiastowej wykonalności jest obowiązkowe.</w:t>
      </w:r>
    </w:p>
    <w:p w14:paraId="6EB65713" w14:textId="25415742" w:rsidR="00810EDA" w:rsidRPr="00F12D63" w:rsidRDefault="00810EDA" w:rsidP="00810EDA">
      <w:pPr>
        <w:spacing w:after="240" w:line="240" w:lineRule="exact"/>
        <w:jc w:val="both"/>
        <w:outlineLvl w:val="0"/>
        <w:rPr>
          <w:rFonts w:ascii="Lato" w:eastAsia="Times New Roman" w:hAnsi="Lato" w:cs="Arial"/>
          <w:bCs/>
          <w:spacing w:val="4"/>
          <w:lang w:eastAsia="pl-PL" w:bidi="pl-PL"/>
          <w14:cntxtAlts/>
        </w:rPr>
      </w:pPr>
      <w:r w:rsidRPr="00F12D63">
        <w:rPr>
          <w:rFonts w:ascii="Lato" w:eastAsia="Times New Roman" w:hAnsi="Lato" w:cs="Arial"/>
          <w:bCs/>
          <w:spacing w:val="4"/>
          <w:lang w:eastAsia="pl-PL" w:bidi="pl-PL"/>
          <w14:cntxtAlts/>
        </w:rPr>
        <w:t>Przepis art. 17 ust. 1 specustawy drogowej jest jednym z instrumentów mających zapewnić realizację celu specustawy drogowej jakim jest zapewnienie sprawnego przebiegu inwestycji drogowych. Przez pryzmat takiego celu należy więc odczytywać regulację zawartą w art. 17 ust. 1 specustawy drogowej (vide: wyrok Wojewódzkiego Sądu Administracyjnego w Warszawie z dnia 15 października 2015 r., sygn. akt</w:t>
      </w:r>
      <w:r w:rsidR="0028073A">
        <w:rPr>
          <w:rFonts w:ascii="Lato" w:eastAsia="Times New Roman" w:hAnsi="Lato" w:cs="Arial"/>
          <w:bCs/>
          <w:spacing w:val="4"/>
          <w:lang w:eastAsia="pl-PL" w:bidi="pl-PL"/>
          <w14:cntxtAlts/>
        </w:rPr>
        <w:br/>
      </w:r>
      <w:r w:rsidRPr="00F12D63">
        <w:rPr>
          <w:rFonts w:ascii="Lato" w:eastAsia="Times New Roman" w:hAnsi="Lato" w:cs="Arial"/>
          <w:bCs/>
          <w:spacing w:val="4"/>
          <w:lang w:eastAsia="pl-PL" w:bidi="pl-PL"/>
          <w14:cntxtAlts/>
        </w:rPr>
        <w:t xml:space="preserve">VII SA/Wa 1560/15, opubl. Centralna Baza Orzeczeń Sądów Administracyjnych). </w:t>
      </w:r>
      <w:r w:rsidRPr="00F12D63">
        <w:rPr>
          <w:rFonts w:ascii="Lato" w:eastAsia="Times New Roman" w:hAnsi="Lato" w:cs="Arial"/>
          <w:bCs/>
          <w:spacing w:val="4"/>
          <w:lang w:eastAsia="pl-PL" w:bidi="pl-PL"/>
          <w14:cntxtAlts/>
        </w:rPr>
        <w:br/>
        <w:t xml:space="preserve">W judykaturze dominuje tendencja do szerokiego interpretowania przesłanek nadania decyzji o zezwoleniu na realizację inwestycji drogowej rygoru natychmiastowej wykonalności. Powszechnie wiadomo, że budowa/rozbudowa dróg jest priorytetowym </w:t>
      </w:r>
      <w:r w:rsidRPr="00F12D63">
        <w:rPr>
          <w:rFonts w:ascii="Lato" w:eastAsia="Times New Roman" w:hAnsi="Lato" w:cs="Arial"/>
          <w:bCs/>
          <w:spacing w:val="4"/>
          <w:lang w:eastAsia="pl-PL" w:bidi="pl-PL"/>
          <w14:cntxtAlts/>
        </w:rPr>
        <w:lastRenderedPageBreak/>
        <w:t xml:space="preserve">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F12D63">
        <w:rPr>
          <w:rFonts w:ascii="Lato" w:eastAsia="Times New Roman" w:hAnsi="Lato" w:cs="Arial"/>
          <w:bCs/>
          <w:spacing w:val="4"/>
          <w:lang w:eastAsia="pl-PL" w:bidi="pl-PL"/>
          <w14:cntxtAlts/>
        </w:rPr>
        <w:br/>
        <w:t xml:space="preserve">z dnia 15 maja 2017 r., sygn. akt VII SA/Wa 164/17 i z dnia 26 listopada 2015 r., sygn. akt VII SA/Wa 1839/15, opubl. Centralna Baza Orzeczeń Sądów Administracyjnych). </w:t>
      </w:r>
    </w:p>
    <w:p w14:paraId="0BE4D208" w14:textId="56AB321F" w:rsidR="00530572" w:rsidRPr="00F12D63" w:rsidRDefault="00810EDA" w:rsidP="00810EDA">
      <w:pPr>
        <w:spacing w:after="240" w:line="240" w:lineRule="exact"/>
        <w:jc w:val="both"/>
        <w:outlineLvl w:val="0"/>
        <w:rPr>
          <w:rFonts w:ascii="Lato" w:eastAsia="Times New Roman" w:hAnsi="Lato" w:cs="Arial"/>
          <w:bCs/>
          <w:spacing w:val="4"/>
          <w:lang w:eastAsia="pl-PL" w:bidi="pl-PL"/>
          <w14:cntxtAlts/>
        </w:rPr>
      </w:pPr>
      <w:r w:rsidRPr="00F12D63">
        <w:rPr>
          <w:rFonts w:ascii="Lato" w:eastAsia="Times New Roman" w:hAnsi="Lato" w:cs="Arial"/>
          <w:bCs/>
          <w:spacing w:val="4"/>
          <w:lang w:eastAsia="pl-PL" w:bidi="pl-PL"/>
          <w14:cntxtAlts/>
        </w:rPr>
        <w:t>W wyroku z dnia</w:t>
      </w:r>
      <w:r w:rsidR="00297D6D">
        <w:rPr>
          <w:rFonts w:ascii="Lato" w:eastAsia="Times New Roman" w:hAnsi="Lato" w:cs="Arial"/>
          <w:bCs/>
          <w:spacing w:val="4"/>
          <w:lang w:eastAsia="pl-PL" w:bidi="pl-PL"/>
          <w14:cntxtAlts/>
        </w:rPr>
        <w:t xml:space="preserve"> </w:t>
      </w:r>
      <w:r w:rsidRPr="00F12D63">
        <w:rPr>
          <w:rFonts w:ascii="Lato" w:eastAsia="Times New Roman" w:hAnsi="Lato" w:cs="Arial"/>
          <w:bCs/>
          <w:spacing w:val="4"/>
          <w:lang w:eastAsia="pl-PL" w:bidi="pl-PL"/>
          <w14:cntxtAlts/>
        </w:rPr>
        <w:t>15 października 2015 r. sygn. akt II OSK 1785/15 Naczelny Sąd Administracyjny zastrzegł jednocześnie, że przy ocenie zaistnienia przesłanki zawartej</w:t>
      </w:r>
      <w:r w:rsidR="00A87342">
        <w:rPr>
          <w:rFonts w:ascii="Lato" w:eastAsia="Times New Roman" w:hAnsi="Lato" w:cs="Arial"/>
          <w:bCs/>
          <w:spacing w:val="4"/>
          <w:lang w:eastAsia="pl-PL" w:bidi="pl-PL"/>
          <w14:cntxtAlts/>
        </w:rPr>
        <w:br/>
      </w:r>
      <w:r w:rsidRPr="00F12D63">
        <w:rPr>
          <w:rFonts w:ascii="Lato" w:eastAsia="Times New Roman" w:hAnsi="Lato" w:cs="Arial"/>
          <w:bCs/>
          <w:spacing w:val="4"/>
          <w:lang w:eastAsia="pl-PL" w:bidi="pl-PL"/>
          <w14:cntxtAlts/>
        </w:rPr>
        <w:t>w art. 17 ust. 1 specustawy drogowej wystarczające jest samo wskazanie faktów pozwalających</w:t>
      </w:r>
      <w:r w:rsidR="00297D6D">
        <w:rPr>
          <w:rFonts w:ascii="Lato" w:eastAsia="Times New Roman" w:hAnsi="Lato" w:cs="Arial"/>
          <w:bCs/>
          <w:spacing w:val="4"/>
          <w:lang w:eastAsia="pl-PL" w:bidi="pl-PL"/>
          <w14:cntxtAlts/>
        </w:rPr>
        <w:t xml:space="preserve"> </w:t>
      </w:r>
      <w:r w:rsidRPr="00F12D63">
        <w:rPr>
          <w:rFonts w:ascii="Lato" w:eastAsia="Times New Roman" w:hAnsi="Lato" w:cs="Arial"/>
          <w:bCs/>
          <w:spacing w:val="4"/>
          <w:lang w:eastAsia="pl-PL" w:bidi="pl-PL"/>
          <w14:cntxtAlts/>
        </w:rPr>
        <w:t xml:space="preserve">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 </w:t>
      </w:r>
    </w:p>
    <w:p w14:paraId="1AFD8970" w14:textId="13F94D02" w:rsidR="00530572" w:rsidRPr="00F12D63" w:rsidRDefault="00530572" w:rsidP="006D3A7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Inwestor – we wniosku oraz w korespondencji kierowanej do Wojewody Kujawsko-Pomorskiego na etapie procedowania</w:t>
      </w:r>
      <w:r w:rsidR="00365D2A" w:rsidRPr="00F12D63">
        <w:rPr>
          <w:rFonts w:ascii="Lato" w:eastAsia="Times New Roman" w:hAnsi="Lato" w:cs="Arial"/>
          <w:bCs/>
          <w:color w:val="000000"/>
          <w:spacing w:val="4"/>
          <w:lang w:eastAsia="pl-PL" w:bidi="pl-PL"/>
        </w:rPr>
        <w:t xml:space="preserve"> decyzji lokalizacyjnej – </w:t>
      </w:r>
      <w:r w:rsidRPr="00F12D63">
        <w:rPr>
          <w:rFonts w:ascii="Lato" w:eastAsia="Times New Roman" w:hAnsi="Lato" w:cs="Arial"/>
          <w:bCs/>
          <w:color w:val="000000"/>
          <w:spacing w:val="4"/>
          <w:lang w:eastAsia="pl-PL" w:bidi="pl-PL"/>
        </w:rPr>
        <w:t>wskazywał na konieczność nadania decyzji rygoru natychmiastowej wykonalności</w:t>
      </w:r>
      <w:r w:rsidR="00E369D9">
        <w:rPr>
          <w:rFonts w:ascii="Lato" w:eastAsia="Times New Roman" w:hAnsi="Lato" w:cs="Arial"/>
          <w:bCs/>
          <w:color w:val="000000"/>
          <w:spacing w:val="4"/>
          <w:lang w:eastAsia="pl-PL" w:bidi="pl-PL"/>
        </w:rPr>
        <w:t>,</w:t>
      </w:r>
      <w:r w:rsidRPr="00F12D63">
        <w:rPr>
          <w:rFonts w:ascii="Lato" w:eastAsia="Times New Roman" w:hAnsi="Lato" w:cs="Arial"/>
          <w:bCs/>
          <w:color w:val="000000"/>
          <w:spacing w:val="4"/>
          <w:lang w:eastAsia="pl-PL" w:bidi="pl-PL"/>
        </w:rPr>
        <w:t xml:space="preserve"> wskazując na ważny interes społeczny </w:t>
      </w:r>
      <w:r w:rsidR="00E369D9">
        <w:rPr>
          <w:rFonts w:ascii="Lato" w:eastAsia="Times New Roman" w:hAnsi="Lato" w:cs="Arial"/>
          <w:bCs/>
          <w:color w:val="000000"/>
          <w:spacing w:val="4"/>
          <w:lang w:eastAsia="pl-PL" w:bidi="pl-PL"/>
        </w:rPr>
        <w:t xml:space="preserve">i gospodarczy </w:t>
      </w:r>
      <w:r w:rsidRPr="00F12D63">
        <w:rPr>
          <w:rFonts w:ascii="Lato" w:eastAsia="Times New Roman" w:hAnsi="Lato" w:cs="Arial"/>
          <w:bCs/>
          <w:color w:val="000000"/>
          <w:spacing w:val="4"/>
          <w:lang w:eastAsia="pl-PL" w:bidi="pl-PL"/>
        </w:rPr>
        <w:t>zadania,</w:t>
      </w:r>
      <w:r w:rsidR="00365D2A" w:rsidRPr="00F12D63">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a jednocześnie mając świadomość, że odwołanie</w:t>
      </w:r>
      <w:r w:rsidR="0090188C">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od przedmiotowej decyzji, ze względu na jej charakter</w:t>
      </w:r>
      <w:r w:rsidR="00E369D9">
        <w:rPr>
          <w:rFonts w:ascii="Lato" w:eastAsia="Times New Roman" w:hAnsi="Lato" w:cs="Arial"/>
          <w:bCs/>
          <w:color w:val="000000"/>
          <w:spacing w:val="4"/>
          <w:lang w:eastAsia="pl-PL" w:bidi="pl-PL"/>
        </w:rPr>
        <w:t>,</w:t>
      </w:r>
      <w:r w:rsidRPr="00F12D63">
        <w:rPr>
          <w:rFonts w:ascii="Lato" w:eastAsia="Times New Roman" w:hAnsi="Lato" w:cs="Arial"/>
          <w:bCs/>
          <w:color w:val="000000"/>
          <w:spacing w:val="4"/>
          <w:lang w:eastAsia="pl-PL" w:bidi="pl-PL"/>
        </w:rPr>
        <w:t xml:space="preserve"> jest wysoce prawdopodobne</w:t>
      </w:r>
      <w:r w:rsidR="00E369D9">
        <w:rPr>
          <w:rFonts w:ascii="Lato" w:eastAsia="Times New Roman" w:hAnsi="Lato" w:cs="Arial"/>
          <w:bCs/>
          <w:color w:val="000000"/>
          <w:spacing w:val="4"/>
          <w:lang w:eastAsia="pl-PL" w:bidi="pl-PL"/>
        </w:rPr>
        <w:t>.</w:t>
      </w:r>
      <w:r w:rsidRPr="00F12D63">
        <w:rPr>
          <w:rFonts w:ascii="Lato" w:eastAsia="Times New Roman" w:hAnsi="Lato" w:cs="Arial"/>
          <w:bCs/>
          <w:color w:val="000000"/>
          <w:spacing w:val="4"/>
          <w:lang w:eastAsia="pl-PL" w:bidi="pl-PL"/>
        </w:rPr>
        <w:t xml:space="preserve"> </w:t>
      </w:r>
      <w:r w:rsidR="00E369D9">
        <w:rPr>
          <w:rFonts w:ascii="Lato" w:eastAsia="Times New Roman" w:hAnsi="Lato" w:cs="Arial"/>
          <w:bCs/>
          <w:color w:val="000000"/>
          <w:spacing w:val="4"/>
          <w:lang w:eastAsia="pl-PL" w:bidi="pl-PL"/>
        </w:rPr>
        <w:t>W</w:t>
      </w:r>
      <w:r w:rsidRPr="00F12D63">
        <w:rPr>
          <w:rFonts w:ascii="Lato" w:eastAsia="Times New Roman" w:hAnsi="Lato" w:cs="Arial"/>
          <w:bCs/>
          <w:color w:val="000000"/>
          <w:spacing w:val="4"/>
          <w:lang w:eastAsia="pl-PL" w:bidi="pl-PL"/>
        </w:rPr>
        <w:t xml:space="preserve">strzymanie realizacji zadania do czasu nadania klauzuli ostateczności decyzji </w:t>
      </w:r>
      <w:r w:rsidR="006A2F3A">
        <w:rPr>
          <w:rFonts w:ascii="Lato" w:eastAsia="Times New Roman" w:hAnsi="Lato" w:cs="Arial"/>
          <w:bCs/>
          <w:color w:val="000000"/>
          <w:spacing w:val="4"/>
          <w:lang w:eastAsia="pl-PL" w:bidi="pl-PL"/>
        </w:rPr>
        <w:br/>
      </w:r>
      <w:r w:rsidR="00B75872">
        <w:rPr>
          <w:rFonts w:ascii="Lato" w:eastAsia="Times New Roman" w:hAnsi="Lato" w:cs="Arial"/>
          <w:bCs/>
          <w:spacing w:val="4"/>
          <w:lang w:eastAsia="pl-PL"/>
          <w14:cntxtAlts/>
        </w:rPr>
        <w:t>o zezwoleniu na realizację inwestycji drogowej</w:t>
      </w:r>
      <w:r w:rsidRPr="00F12D63">
        <w:rPr>
          <w:rFonts w:ascii="Lato" w:eastAsia="Times New Roman" w:hAnsi="Lato" w:cs="Arial"/>
          <w:bCs/>
          <w:color w:val="000000"/>
          <w:spacing w:val="4"/>
          <w:lang w:eastAsia="pl-PL" w:bidi="pl-PL"/>
        </w:rPr>
        <w:t xml:space="preserve"> spowod</w:t>
      </w:r>
      <w:r w:rsidR="00E369D9">
        <w:rPr>
          <w:rFonts w:ascii="Lato" w:eastAsia="Times New Roman" w:hAnsi="Lato" w:cs="Arial"/>
          <w:bCs/>
          <w:color w:val="000000"/>
          <w:spacing w:val="4"/>
          <w:lang w:eastAsia="pl-PL" w:bidi="pl-PL"/>
        </w:rPr>
        <w:t>owałoby</w:t>
      </w:r>
      <w:r w:rsidRPr="00F12D63">
        <w:rPr>
          <w:rFonts w:ascii="Lato" w:eastAsia="Times New Roman" w:hAnsi="Lato" w:cs="Arial"/>
          <w:bCs/>
          <w:color w:val="000000"/>
          <w:spacing w:val="4"/>
          <w:lang w:eastAsia="pl-PL" w:bidi="pl-PL"/>
        </w:rPr>
        <w:t xml:space="preserve"> znaczne opóźnienia</w:t>
      </w:r>
      <w:r w:rsidR="00365D2A" w:rsidRPr="00F12D63">
        <w:rPr>
          <w:rFonts w:ascii="Lato" w:eastAsia="Times New Roman" w:hAnsi="Lato" w:cs="Arial"/>
          <w:bCs/>
          <w:color w:val="000000"/>
          <w:spacing w:val="4"/>
          <w:lang w:eastAsia="pl-PL" w:bidi="pl-PL"/>
        </w:rPr>
        <w:t xml:space="preserve"> </w:t>
      </w:r>
      <w:r w:rsidR="006A2F3A">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w realizacji inwestycji celu publicznego. Opóźnienia wynikające</w:t>
      </w:r>
      <w:r w:rsidR="0090188C">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z ewentualnego braku możliwości rozpoczęcia robót wpłynęłyby bezpośrednio na termin oddania</w:t>
      </w:r>
      <w:r w:rsidR="00365D2A" w:rsidRPr="00F12D63">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do użytkowania nowo budowanej drogi, co przełożyłoby się na opóźnienie poprawy bezpieczeństwa ruchu drogowego w centrum Brodnicy.</w:t>
      </w:r>
      <w:r w:rsidR="00B75872">
        <w:rPr>
          <w:rFonts w:ascii="Lato" w:eastAsia="Times New Roman" w:hAnsi="Lato" w:cs="Arial"/>
          <w:bCs/>
          <w:color w:val="000000"/>
          <w:spacing w:val="4"/>
          <w:lang w:eastAsia="pl-PL" w:bidi="pl-PL"/>
        </w:rPr>
        <w:t xml:space="preserve"> </w:t>
      </w:r>
      <w:r w:rsidR="00E369D9">
        <w:rPr>
          <w:rFonts w:ascii="Lato" w:eastAsia="Times New Roman" w:hAnsi="Lato" w:cs="Arial"/>
          <w:bCs/>
          <w:color w:val="000000"/>
          <w:spacing w:val="4"/>
          <w:lang w:eastAsia="pl-PL" w:bidi="pl-PL"/>
        </w:rPr>
        <w:t>Dodać również należy,</w:t>
      </w:r>
      <w:r w:rsidR="00B75872">
        <w:rPr>
          <w:rFonts w:ascii="Lato" w:eastAsia="Times New Roman" w:hAnsi="Lato" w:cs="Arial"/>
          <w:bCs/>
          <w:color w:val="000000"/>
          <w:spacing w:val="4"/>
          <w:lang w:eastAsia="pl-PL" w:bidi="pl-PL"/>
        </w:rPr>
        <w:t xml:space="preserve"> </w:t>
      </w:r>
      <w:r w:rsidR="006A2F3A">
        <w:rPr>
          <w:rFonts w:ascii="Lato" w:eastAsia="Times New Roman" w:hAnsi="Lato" w:cs="Arial"/>
          <w:bCs/>
          <w:color w:val="000000"/>
          <w:spacing w:val="4"/>
          <w:lang w:eastAsia="pl-PL" w:bidi="pl-PL"/>
        </w:rPr>
        <w:br/>
      </w:r>
      <w:r w:rsidR="00E369D9">
        <w:rPr>
          <w:rFonts w:ascii="Lato" w:eastAsia="Times New Roman" w:hAnsi="Lato" w:cs="Arial"/>
          <w:bCs/>
          <w:color w:val="000000"/>
          <w:spacing w:val="4"/>
          <w:lang w:eastAsia="pl-PL" w:bidi="pl-PL"/>
        </w:rPr>
        <w:t>że</w:t>
      </w:r>
      <w:r w:rsidRPr="00F12D63">
        <w:rPr>
          <w:rFonts w:ascii="Lato" w:eastAsia="Times New Roman" w:hAnsi="Lato" w:cs="Arial"/>
          <w:bCs/>
          <w:color w:val="000000"/>
          <w:spacing w:val="4"/>
          <w:lang w:eastAsia="pl-PL" w:bidi="pl-PL"/>
        </w:rPr>
        <w:t xml:space="preserve"> przedmiotowe przedsięwzięcie finansowane jest z udziałem środków z budżetu państwa – Rządowego Funduszu Rozwoju Dróg, natomiast opóźnienia mog</w:t>
      </w:r>
      <w:r w:rsidR="00B75872">
        <w:rPr>
          <w:rFonts w:ascii="Lato" w:eastAsia="Times New Roman" w:hAnsi="Lato" w:cs="Arial"/>
          <w:bCs/>
          <w:color w:val="000000"/>
          <w:spacing w:val="4"/>
          <w:lang w:eastAsia="pl-PL" w:bidi="pl-PL"/>
        </w:rPr>
        <w:t>łyby</w:t>
      </w:r>
      <w:r w:rsidRPr="00F12D63">
        <w:rPr>
          <w:rFonts w:ascii="Lato" w:eastAsia="Times New Roman" w:hAnsi="Lato" w:cs="Arial"/>
          <w:bCs/>
          <w:color w:val="000000"/>
          <w:spacing w:val="4"/>
          <w:lang w:eastAsia="pl-PL" w:bidi="pl-PL"/>
        </w:rPr>
        <w:t xml:space="preserve"> wpłynąć</w:t>
      </w:r>
      <w:r w:rsidR="00B75872">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na harmonogram płatności</w:t>
      </w:r>
      <w:r w:rsidR="00E369D9">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i wskaźniki realizacji celów projektu określone</w:t>
      </w:r>
      <w:r w:rsidR="00B75872">
        <w:rPr>
          <w:rFonts w:ascii="Lato" w:eastAsia="Times New Roman" w:hAnsi="Lato" w:cs="Arial"/>
          <w:bCs/>
          <w:color w:val="000000"/>
          <w:spacing w:val="4"/>
          <w:lang w:eastAsia="pl-PL" w:bidi="pl-PL"/>
        </w:rPr>
        <w:t xml:space="preserve"> </w:t>
      </w:r>
      <w:r w:rsidR="006A2F3A">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 xml:space="preserve">w dokumentach z zakresu dofinansowania. </w:t>
      </w:r>
    </w:p>
    <w:p w14:paraId="2C1D53C5" w14:textId="77777777" w:rsidR="00E369D9" w:rsidRPr="00E369D9" w:rsidRDefault="00E369D9" w:rsidP="00E369D9">
      <w:pPr>
        <w:spacing w:after="240" w:line="240" w:lineRule="exact"/>
        <w:jc w:val="both"/>
        <w:outlineLvl w:val="0"/>
        <w:rPr>
          <w:rFonts w:ascii="Lato" w:eastAsia="Times New Roman" w:hAnsi="Lato" w:cs="Arial"/>
          <w:bCs/>
          <w:spacing w:val="4"/>
          <w:lang w:eastAsia="pl-PL" w:bidi="pl-PL"/>
          <w14:cntxtAlts/>
        </w:rPr>
      </w:pPr>
      <w:r w:rsidRPr="00E369D9">
        <w:rPr>
          <w:rFonts w:ascii="Lato" w:eastAsia="Times New Roman" w:hAnsi="Lato" w:cs="Arial"/>
          <w:bCs/>
          <w:spacing w:val="4"/>
          <w:lang w:eastAsia="pl-PL" w:bidi="pl-PL"/>
          <w14:cntxtAlts/>
        </w:rPr>
        <w:t xml:space="preserve">Zdaniem </w:t>
      </w:r>
      <w:r w:rsidRPr="001A19B4">
        <w:rPr>
          <w:rFonts w:ascii="Lato" w:eastAsia="Times New Roman" w:hAnsi="Lato" w:cs="Arial"/>
          <w:bCs/>
          <w:iCs/>
          <w:spacing w:val="4"/>
          <w:lang w:eastAsia="pl-PL" w:bidi="pl-PL"/>
          <w14:cntxtAlts/>
        </w:rPr>
        <w:t>Ministra</w:t>
      </w:r>
      <w:r w:rsidRPr="00E369D9">
        <w:rPr>
          <w:rFonts w:ascii="Lato" w:eastAsia="Times New Roman" w:hAnsi="Lato" w:cs="Arial"/>
          <w:bCs/>
          <w:iCs/>
          <w:spacing w:val="4"/>
          <w:lang w:eastAsia="pl-PL" w:bidi="pl-PL"/>
          <w14:cntxtAlts/>
        </w:rPr>
        <w:t xml:space="preserve"> </w:t>
      </w:r>
      <w:r w:rsidRPr="00E369D9">
        <w:rPr>
          <w:rFonts w:ascii="Lato" w:eastAsia="Times New Roman" w:hAnsi="Lato" w:cs="Arial"/>
          <w:bCs/>
          <w:spacing w:val="4"/>
          <w:lang w:eastAsia="pl-PL" w:bidi="pl-PL"/>
          <w14:cntxtAlts/>
        </w:rPr>
        <w:t xml:space="preserve">wskazywana przez </w:t>
      </w:r>
      <w:r w:rsidRPr="001A19B4">
        <w:rPr>
          <w:rFonts w:ascii="Lato" w:eastAsia="Times New Roman" w:hAnsi="Lato" w:cs="Arial"/>
          <w:bCs/>
          <w:iCs/>
          <w:spacing w:val="4"/>
          <w:lang w:eastAsia="pl-PL" w:bidi="pl-PL"/>
          <w14:cntxtAlts/>
        </w:rPr>
        <w:t>inwestora</w:t>
      </w:r>
      <w:r w:rsidRPr="00E369D9">
        <w:rPr>
          <w:rFonts w:ascii="Lato" w:eastAsia="Times New Roman" w:hAnsi="Lato" w:cs="Arial"/>
          <w:bCs/>
          <w:spacing w:val="4"/>
          <w:lang w:eastAsia="pl-PL" w:bidi="pl-PL"/>
          <w14:cntxtAlts/>
        </w:rPr>
        <w:t xml:space="preserve"> w szczególności poprawa bezpieczeństwa ruchu drogowego uzasadnia nadanie przedmiotowej decyzji rygoru natychmiastowej wykonalności (por. wyrok Naczelnego Sądu Administracyjnego z dnia 28 lutego 2014 r., sygn. akt II OSK 93/14).</w:t>
      </w:r>
    </w:p>
    <w:p w14:paraId="7C237937" w14:textId="74BCE3AD" w:rsidR="00E369D9" w:rsidRPr="00E369D9" w:rsidRDefault="00E369D9" w:rsidP="00E369D9">
      <w:pPr>
        <w:spacing w:after="240" w:line="240" w:lineRule="exact"/>
        <w:jc w:val="both"/>
        <w:outlineLvl w:val="0"/>
        <w:rPr>
          <w:rFonts w:ascii="Lato" w:eastAsia="Times New Roman" w:hAnsi="Lato" w:cs="Arial"/>
          <w:bCs/>
          <w:spacing w:val="4"/>
          <w:lang w:eastAsia="pl-PL" w:bidi="pl-PL"/>
          <w14:cntxtAlts/>
        </w:rPr>
      </w:pPr>
      <w:r w:rsidRPr="00E369D9">
        <w:rPr>
          <w:rFonts w:ascii="Lato" w:eastAsia="Times New Roman" w:hAnsi="Lato" w:cs="Arial"/>
          <w:bCs/>
          <w:spacing w:val="4"/>
          <w:lang w:eastAsia="pl-PL" w:bidi="pl-PL"/>
          <w14:cntxtAlts/>
        </w:rPr>
        <w:t xml:space="preserve">Tak opisany i zakładany cel realizowanej inwestycji pozostaje w zgodzie z treścią art. 17 </w:t>
      </w:r>
      <w:r w:rsidRPr="00E369D9">
        <w:rPr>
          <w:rFonts w:ascii="Lato" w:eastAsia="Times New Roman" w:hAnsi="Lato" w:cs="Arial"/>
          <w:bCs/>
          <w:spacing w:val="4"/>
          <w:lang w:eastAsia="pl-PL" w:bidi="pl-PL"/>
          <w14:cntxtAlts/>
        </w:rPr>
        <w:br/>
        <w:t xml:space="preserve">ust. 1 </w:t>
      </w:r>
      <w:r w:rsidRPr="0050748C">
        <w:rPr>
          <w:rFonts w:ascii="Lato" w:eastAsia="Times New Roman" w:hAnsi="Lato" w:cs="Arial"/>
          <w:bCs/>
          <w:spacing w:val="4"/>
          <w:lang w:eastAsia="pl-PL" w:bidi="pl-PL"/>
          <w14:cntxtAlts/>
        </w:rPr>
        <w:t>specustawy drogowej</w:t>
      </w:r>
      <w:r w:rsidRPr="00E369D9">
        <w:rPr>
          <w:rFonts w:ascii="Lato" w:eastAsia="Times New Roman" w:hAnsi="Lato" w:cs="Arial"/>
          <w:bCs/>
          <w:spacing w:val="4"/>
          <w:lang w:eastAsia="pl-PL" w:bidi="pl-PL"/>
          <w14:cntxtAlts/>
        </w:rPr>
        <w:t xml:space="preserve">, a to przy pozostawieniu organom dużego marginesu władzy dyskrecjonalnej pozwala przyjąć, że w tym zakresie Wojewoda </w:t>
      </w:r>
      <w:r>
        <w:rPr>
          <w:rFonts w:ascii="Lato" w:eastAsia="Times New Roman" w:hAnsi="Lato" w:cs="Arial"/>
          <w:bCs/>
          <w:spacing w:val="4"/>
          <w:lang w:eastAsia="pl-PL" w:bidi="pl-PL"/>
          <w14:cntxtAlts/>
        </w:rPr>
        <w:t>Kujawsko-Pomorski</w:t>
      </w:r>
      <w:r w:rsidRPr="00E369D9">
        <w:rPr>
          <w:rFonts w:ascii="Lato" w:eastAsia="Times New Roman" w:hAnsi="Lato" w:cs="Arial"/>
          <w:bCs/>
          <w:spacing w:val="4"/>
          <w:lang w:eastAsia="pl-PL" w:bidi="pl-PL"/>
          <w14:cntxtAlts/>
        </w:rPr>
        <w:t xml:space="preserve"> nie naruszył granic uznania przy orzekaniu o nadaniu rygoru natychmiastowej wykonalności decyzji o zezwoleniu na realizację przedmiotowej inwestycji drogowej.</w:t>
      </w:r>
      <w:r w:rsidRPr="00E369D9">
        <w:rPr>
          <w:rFonts w:ascii="Lato" w:eastAsia="Times New Roman" w:hAnsi="Lato" w:cs="Arial"/>
          <w:bCs/>
          <w:i/>
          <w:spacing w:val="4"/>
          <w:lang w:eastAsia="pl-PL" w:bidi="pl-PL"/>
          <w14:cntxtAlts/>
        </w:rPr>
        <w:t xml:space="preserve"> </w:t>
      </w:r>
      <w:r w:rsidRPr="00E369D9">
        <w:rPr>
          <w:rFonts w:ascii="Lato" w:eastAsia="Times New Roman" w:hAnsi="Lato" w:cs="Arial"/>
          <w:bCs/>
          <w:spacing w:val="4"/>
          <w:lang w:eastAsia="pl-PL" w:bidi="pl-PL"/>
          <w14:cntxtAlts/>
        </w:rPr>
        <w:t xml:space="preserve">Podkreślić również należy, że w przypadku drogi publicznej już sam przedmiot postępowania wskazuje, że jest nierozerwalnie związany z interesem społecznym. </w:t>
      </w:r>
    </w:p>
    <w:p w14:paraId="22043B88" w14:textId="63746F2D" w:rsidR="0008389B" w:rsidRPr="00F12D63" w:rsidRDefault="0008389B" w:rsidP="0008389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W odniesieniu do ingerencji w prawo własności skarżących podkreślenia wymaga,</w:t>
      </w:r>
      <w:r w:rsidR="00297D6D">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iż niewątpliwie własność jako podstawowa wartość państwa prawnego, podlega szczególnej ochronie, gwarantowanej w ustawie zasadniczej. Jednak ochrona</w:t>
      </w:r>
      <w:r w:rsidR="0095787A" w:rsidRPr="00F12D63">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ta ustępuje niekiedy wartościom wyżej cenionym przez ustawodawcę. Za taką wartość, która powinna być w sposób szczególny uwzględniana, ustawodawca przyjął</w:t>
      </w:r>
      <w:r w:rsidR="00297D6D">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 xml:space="preserve">„cel publiczny”. Tym samym, zagwarantowanie w art. 21 Konstytucji RP prawnej ochrony prawa własności oznacza, że nie jest ono nienaruszalne i absolutne. Konstytucja RP </w:t>
      </w:r>
      <w:r w:rsidRPr="00F12D63">
        <w:rPr>
          <w:rFonts w:ascii="Lato" w:eastAsia="Times New Roman" w:hAnsi="Lato" w:cs="Arial"/>
          <w:bCs/>
          <w:color w:val="000000"/>
          <w:spacing w:val="4"/>
          <w:lang w:eastAsia="pl-PL" w:bidi="pl-PL"/>
        </w:rPr>
        <w:lastRenderedPageBreak/>
        <w:t xml:space="preserve">przewiduje sytuacje tego rodzaju i dlatego nie wyklucza i nie zakazuje dokonywania wywłaszczenia mienia lub ograniczenia w sposobie korzystania z niego. </w:t>
      </w:r>
    </w:p>
    <w:p w14:paraId="176C8635" w14:textId="72E324A6" w:rsidR="0008389B" w:rsidRPr="00F12D63" w:rsidRDefault="0008389B" w:rsidP="0008389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 xml:space="preserve">Przepis art. 64 ust. 3 Konstytucji RP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w:t>
      </w:r>
      <w:r w:rsidRPr="00F12D63">
        <w:rPr>
          <w:rFonts w:ascii="Lato" w:eastAsia="Times New Roman" w:hAnsi="Lato" w:cs="Arial"/>
          <w:bCs/>
          <w:color w:val="000000"/>
          <w:spacing w:val="4"/>
          <w:lang w:eastAsia="pl-PL" w:bidi="pl-PL"/>
        </w:rPr>
        <w:br/>
        <w:t>II OSK 2209/13).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 zgodnie z którym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Przepis art. 31 ust. 3 Konstytucji RP spełnia funkcję podstawową dla ochrony prawa własności. W sposób</w:t>
      </w:r>
      <w:r w:rsidR="0095787A" w:rsidRPr="00F12D63">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(wyrok Trybunału Konstytucyjnego z dnia 25 maja 1999 r., sygn. akt SK 9/98).</w:t>
      </w:r>
    </w:p>
    <w:p w14:paraId="396562C4" w14:textId="77777777" w:rsidR="0008389B" w:rsidRPr="00F12D63" w:rsidRDefault="0008389B" w:rsidP="0008389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 xml:space="preserve">Naczelny Sąd Administracyjny w wyroku z dnia 3 września 2014 r., sygn. akt </w:t>
      </w:r>
      <w:r w:rsidRPr="00F12D63">
        <w:rPr>
          <w:rFonts w:ascii="Lato" w:eastAsia="Times New Roman" w:hAnsi="Lato" w:cs="Arial"/>
          <w:bCs/>
          <w:color w:val="000000"/>
          <w:spacing w:val="4"/>
          <w:lang w:eastAsia="pl-PL" w:bidi="pl-PL"/>
        </w:rPr>
        <w:br/>
        <w:t xml:space="preserve">II OSK 1730/14, stwierdził, że przy realizacji inwestycji drogowej, której celem jest poprawa bezpieczeństwa, komunikacji, transportu, nie dochodzi do naruszenia proporcji między interesem publicznym, a ingerencją w sferę praw i wolności, które na mocy specustawy drogowej są rekompensowane stosownym odszkodowaniem. </w:t>
      </w:r>
    </w:p>
    <w:p w14:paraId="018AC5EF" w14:textId="23A5A051" w:rsidR="0008389B" w:rsidRPr="00F12D63" w:rsidRDefault="0008389B" w:rsidP="0008389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Zaakcentować trzeba, iż projektowane w niniejszej sprawie przedsięwzięcie stanowi inwestycję celu publicznego. Zgodnie bowiem z art. 6 pkt 1</w:t>
      </w:r>
      <w:r w:rsidR="00772143">
        <w:rPr>
          <w:rFonts w:ascii="Lato" w:eastAsia="Times New Roman" w:hAnsi="Lato" w:cs="Arial"/>
          <w:bCs/>
          <w:color w:val="000000"/>
          <w:spacing w:val="4"/>
          <w:lang w:eastAsia="pl-PL" w:bidi="pl-PL"/>
        </w:rPr>
        <w:t xml:space="preserve"> ustawy </w:t>
      </w:r>
      <w:r w:rsidR="00772143" w:rsidRPr="00772143">
        <w:rPr>
          <w:rFonts w:ascii="Lato" w:eastAsia="Times New Roman" w:hAnsi="Lato" w:cs="Arial"/>
          <w:bCs/>
          <w:color w:val="000000"/>
          <w:spacing w:val="4"/>
          <w:lang w:eastAsia="pl-PL" w:bidi="pl-PL"/>
        </w:rPr>
        <w:t>z dnia 21 sierpnia 1997 r.</w:t>
      </w:r>
      <w:r w:rsidR="00772143">
        <w:rPr>
          <w:rFonts w:ascii="Lato" w:eastAsia="Times New Roman" w:hAnsi="Lato" w:cs="Arial"/>
          <w:bCs/>
          <w:color w:val="000000"/>
          <w:spacing w:val="4"/>
          <w:lang w:eastAsia="pl-PL" w:bidi="pl-PL"/>
        </w:rPr>
        <w:t xml:space="preserve"> </w:t>
      </w:r>
      <w:r w:rsidR="00277DEB" w:rsidRPr="00F12D63">
        <w:rPr>
          <w:rFonts w:ascii="Lato" w:eastAsia="Times New Roman" w:hAnsi="Lato" w:cs="Arial"/>
          <w:color w:val="000000"/>
          <w:spacing w:val="4"/>
          <w:lang w:eastAsia="pl-PL"/>
        </w:rPr>
        <w:t>o gospodarce nieruchomościami (tj. Dz. U. z 2026</w:t>
      </w:r>
      <w:r w:rsidR="00277DEB">
        <w:rPr>
          <w:rFonts w:ascii="Lato" w:eastAsia="Times New Roman" w:hAnsi="Lato" w:cs="Arial"/>
          <w:color w:val="000000"/>
          <w:spacing w:val="4"/>
          <w:lang w:eastAsia="pl-PL"/>
        </w:rPr>
        <w:t xml:space="preserve"> </w:t>
      </w:r>
      <w:r w:rsidR="00277DEB" w:rsidRPr="00F12D63">
        <w:rPr>
          <w:rFonts w:ascii="Lato" w:eastAsia="Times New Roman" w:hAnsi="Lato" w:cs="Arial"/>
          <w:color w:val="000000"/>
          <w:spacing w:val="4"/>
          <w:lang w:eastAsia="pl-PL"/>
        </w:rPr>
        <w:t>r. poz. 399 z późn. zm.), zwanej dalej „ugn”</w:t>
      </w:r>
      <w:r w:rsidR="00277DEB">
        <w:rPr>
          <w:rFonts w:ascii="Lato" w:eastAsia="Times New Roman" w:hAnsi="Lato" w:cs="Arial"/>
          <w:bCs/>
          <w:color w:val="000000"/>
          <w:spacing w:val="4"/>
          <w:lang w:eastAsia="pl-PL" w:bidi="pl-PL"/>
        </w:rPr>
        <w:t>,</w:t>
      </w:r>
      <w:r w:rsidRPr="00F12D63">
        <w:rPr>
          <w:rFonts w:ascii="Lato" w:eastAsia="Times New Roman" w:hAnsi="Lato" w:cs="Arial"/>
          <w:bCs/>
          <w:color w:val="000000"/>
          <w:spacing w:val="4"/>
          <w:lang w:eastAsia="pl-PL" w:bidi="pl-PL"/>
        </w:rPr>
        <w:t xml:space="preserve"> wydzielanie gruntów pod drogi publiczne, budowa, utrzymywanie oraz wykonywanie robót budowlanych tych dróg, obiektów i urządzeń transportu publicznego, a także łączności publicznej</w:t>
      </w:r>
      <w:r w:rsidR="00277DEB">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i sygnalizacji, są celami publicznymi</w:t>
      </w:r>
      <w:r w:rsidR="00277DEB">
        <w:rPr>
          <w:rFonts w:ascii="Lato" w:eastAsia="Times New Roman" w:hAnsi="Lato" w:cs="Arial"/>
          <w:bCs/>
          <w:color w:val="000000"/>
          <w:spacing w:val="4"/>
          <w:lang w:eastAsia="pl-PL" w:bidi="pl-PL"/>
        </w:rPr>
        <w:br/>
      </w:r>
      <w:r w:rsidRPr="00F12D63">
        <w:rPr>
          <w:rFonts w:ascii="Lato" w:eastAsia="Times New Roman" w:hAnsi="Lato" w:cs="Arial"/>
          <w:bCs/>
          <w:color w:val="000000"/>
          <w:spacing w:val="4"/>
          <w:lang w:eastAsia="pl-PL" w:bidi="pl-PL"/>
        </w:rPr>
        <w:t>w</w:t>
      </w:r>
      <w:r w:rsidR="00277DEB">
        <w:rPr>
          <w:rFonts w:ascii="Lato" w:eastAsia="Times New Roman" w:hAnsi="Lato" w:cs="Arial"/>
          <w:bCs/>
          <w:color w:val="000000"/>
          <w:spacing w:val="4"/>
          <w:lang w:eastAsia="pl-PL" w:bidi="pl-PL"/>
        </w:rPr>
        <w:t xml:space="preserve"> </w:t>
      </w:r>
      <w:r w:rsidRPr="00F12D63">
        <w:rPr>
          <w:rFonts w:ascii="Lato" w:eastAsia="Times New Roman" w:hAnsi="Lato" w:cs="Arial"/>
          <w:bCs/>
          <w:color w:val="000000"/>
          <w:spacing w:val="4"/>
          <w:lang w:eastAsia="pl-PL" w:bidi="pl-PL"/>
        </w:rPr>
        <w:t xml:space="preserve">rozumieniu tej ustawy. </w:t>
      </w:r>
    </w:p>
    <w:p w14:paraId="43D8154D" w14:textId="77777777" w:rsidR="0008389B" w:rsidRPr="00F12D63" w:rsidRDefault="0008389B" w:rsidP="0008389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 xml:space="preserve">Nie ulega zatem wątpliwości, iż decyzja o zezwoleniu na realizację inwestycji drogowej, wydawana na podstawie przepisów specustawy drogowej, może pozbawić prawa własności/prawa użytkowania wieczystego nieruchomości w części przewidywanej pod budowę drogi publicznej. </w:t>
      </w:r>
    </w:p>
    <w:p w14:paraId="53B5FCA5" w14:textId="439F3E9B" w:rsidR="0008389B" w:rsidRPr="00F12D63" w:rsidRDefault="0008389B" w:rsidP="0008389B">
      <w:pPr>
        <w:spacing w:after="240" w:line="240" w:lineRule="exact"/>
        <w:jc w:val="both"/>
        <w:rPr>
          <w:rFonts w:ascii="Lato" w:eastAsia="Times New Roman" w:hAnsi="Lato" w:cs="Arial"/>
          <w:bCs/>
          <w:color w:val="000000"/>
          <w:spacing w:val="4"/>
          <w:lang w:eastAsia="pl-PL" w:bidi="pl-PL"/>
        </w:rPr>
      </w:pPr>
      <w:r w:rsidRPr="00F12D63">
        <w:rPr>
          <w:rFonts w:ascii="Lato" w:eastAsia="Times New Roman" w:hAnsi="Lato" w:cs="Arial"/>
          <w:bCs/>
          <w:color w:val="000000"/>
          <w:spacing w:val="4"/>
          <w:lang w:eastAsia="pl-PL" w:bidi="pl-PL"/>
        </w:rPr>
        <w:t xml:space="preserve">Tym samym, stwierdzić należy, że przysługujące </w:t>
      </w:r>
      <w:r w:rsidR="00EF4094" w:rsidRPr="00F12D63">
        <w:rPr>
          <w:rFonts w:ascii="Lato" w:eastAsia="Times New Roman" w:hAnsi="Lato" w:cs="Arial"/>
          <w:bCs/>
          <w:color w:val="000000"/>
          <w:spacing w:val="4"/>
          <w:lang w:eastAsia="pl-PL" w:bidi="pl-PL"/>
        </w:rPr>
        <w:t>s</w:t>
      </w:r>
      <w:r w:rsidRPr="00F12D63">
        <w:rPr>
          <w:rFonts w:ascii="Lato" w:eastAsia="Times New Roman" w:hAnsi="Lato" w:cs="Arial"/>
          <w:bCs/>
          <w:color w:val="000000"/>
          <w:spacing w:val="4"/>
          <w:lang w:eastAsia="pl-PL" w:bidi="pl-PL"/>
        </w:rPr>
        <w:t>karżąc</w:t>
      </w:r>
      <w:r w:rsidR="00EF4094" w:rsidRPr="00F12D63">
        <w:rPr>
          <w:rFonts w:ascii="Lato" w:eastAsia="Times New Roman" w:hAnsi="Lato" w:cs="Arial"/>
          <w:bCs/>
          <w:color w:val="000000"/>
          <w:spacing w:val="4"/>
          <w:lang w:eastAsia="pl-PL" w:bidi="pl-PL"/>
        </w:rPr>
        <w:t>ym</w:t>
      </w:r>
      <w:r w:rsidRPr="00F12D63">
        <w:rPr>
          <w:rFonts w:ascii="Lato" w:eastAsia="Times New Roman" w:hAnsi="Lato" w:cs="Arial"/>
          <w:bCs/>
          <w:color w:val="000000"/>
          <w:spacing w:val="4"/>
          <w:lang w:eastAsia="pl-PL" w:bidi="pl-PL"/>
        </w:rPr>
        <w:t xml:space="preserve"> prawo własności nie stanowi „prawa nieskończonego” (ius infinitum), tzn. wartości absolutnej, niepodlegającej żadnym ograniczeniom. </w:t>
      </w:r>
    </w:p>
    <w:p w14:paraId="16482438" w14:textId="4F76CE28" w:rsidR="007A0872" w:rsidRPr="007A0872" w:rsidRDefault="007A0872" w:rsidP="001A19B4">
      <w:pPr>
        <w:tabs>
          <w:tab w:val="left" w:pos="851"/>
        </w:tabs>
        <w:spacing w:after="240" w:line="240" w:lineRule="exact"/>
        <w:jc w:val="both"/>
        <w:rPr>
          <w:rFonts w:ascii="Lato" w:eastAsia="Times New Roman" w:hAnsi="Lato" w:cs="Arial"/>
          <w:bCs/>
          <w:spacing w:val="4"/>
          <w:lang w:eastAsia="pl-PL" w:bidi="pl-PL"/>
        </w:rPr>
      </w:pPr>
      <w:r w:rsidRPr="007A0872">
        <w:rPr>
          <w:rFonts w:ascii="Lato" w:eastAsia="Times New Roman" w:hAnsi="Lato" w:cs="Arial"/>
          <w:bCs/>
          <w:iCs/>
          <w:spacing w:val="4"/>
          <w:lang w:eastAsia="pl-PL" w:bidi="pl-PL"/>
        </w:rPr>
        <w:t xml:space="preserve">Analiza dokumentacji projektowej zatwierdzonej </w:t>
      </w:r>
      <w:r w:rsidRPr="001A19B4">
        <w:rPr>
          <w:rFonts w:ascii="Lato" w:eastAsia="Times New Roman" w:hAnsi="Lato" w:cs="Arial"/>
          <w:bCs/>
          <w:spacing w:val="4"/>
          <w:lang w:eastAsia="pl-PL" w:bidi="pl-PL"/>
        </w:rPr>
        <w:t xml:space="preserve">decyzją Wojewody </w:t>
      </w:r>
      <w:r>
        <w:rPr>
          <w:rFonts w:ascii="Lato" w:eastAsia="Times New Roman" w:hAnsi="Lato" w:cs="Arial"/>
          <w:bCs/>
          <w:spacing w:val="4"/>
          <w:lang w:eastAsia="pl-PL" w:bidi="pl-PL"/>
        </w:rPr>
        <w:t>Kujawsko-Pomorskiego</w:t>
      </w:r>
      <w:r w:rsidRPr="007A0872">
        <w:rPr>
          <w:rFonts w:ascii="Lato" w:eastAsia="Times New Roman" w:hAnsi="Lato" w:cs="Arial"/>
          <w:bCs/>
          <w:iCs/>
          <w:spacing w:val="4"/>
          <w:lang w:eastAsia="pl-PL" w:bidi="pl-PL"/>
        </w:rPr>
        <w:t xml:space="preserve"> wykazała, że niemożliwe było zaprojektowanie przedmiotowej inwestycji bez zajęcia części dział</w:t>
      </w:r>
      <w:r>
        <w:rPr>
          <w:rFonts w:ascii="Lato" w:eastAsia="Times New Roman" w:hAnsi="Lato" w:cs="Arial"/>
          <w:bCs/>
          <w:iCs/>
          <w:spacing w:val="4"/>
          <w:lang w:eastAsia="pl-PL" w:bidi="pl-PL"/>
        </w:rPr>
        <w:t>ki</w:t>
      </w:r>
      <w:r w:rsidRPr="007A0872">
        <w:rPr>
          <w:rFonts w:ascii="Lato" w:eastAsia="Times New Roman" w:hAnsi="Lato" w:cs="Arial"/>
          <w:bCs/>
          <w:iCs/>
          <w:spacing w:val="4"/>
          <w:lang w:eastAsia="pl-PL" w:bidi="pl-PL"/>
        </w:rPr>
        <w:t xml:space="preserve"> należąc</w:t>
      </w:r>
      <w:r>
        <w:rPr>
          <w:rFonts w:ascii="Lato" w:eastAsia="Times New Roman" w:hAnsi="Lato" w:cs="Arial"/>
          <w:bCs/>
          <w:iCs/>
          <w:spacing w:val="4"/>
          <w:lang w:eastAsia="pl-PL" w:bidi="pl-PL"/>
        </w:rPr>
        <w:t xml:space="preserve">ej </w:t>
      </w:r>
      <w:r w:rsidRPr="007A0872">
        <w:rPr>
          <w:rFonts w:ascii="Lato" w:eastAsia="Times New Roman" w:hAnsi="Lato" w:cs="Arial"/>
          <w:bCs/>
          <w:iCs/>
          <w:spacing w:val="4"/>
          <w:lang w:eastAsia="pl-PL" w:bidi="pl-PL"/>
        </w:rPr>
        <w:t>do stron skarżąc</w:t>
      </w:r>
      <w:r>
        <w:rPr>
          <w:rFonts w:ascii="Lato" w:eastAsia="Times New Roman" w:hAnsi="Lato" w:cs="Arial"/>
          <w:bCs/>
          <w:iCs/>
          <w:spacing w:val="4"/>
          <w:lang w:eastAsia="pl-PL" w:bidi="pl-PL"/>
        </w:rPr>
        <w:t>ych</w:t>
      </w:r>
      <w:r w:rsidRPr="007A0872">
        <w:rPr>
          <w:rFonts w:ascii="Lato" w:eastAsia="Times New Roman" w:hAnsi="Lato" w:cs="Arial"/>
          <w:bCs/>
          <w:iCs/>
          <w:spacing w:val="4"/>
          <w:lang w:eastAsia="pl-PL" w:bidi="pl-PL"/>
        </w:rPr>
        <w:t>, w takim zakresie, jak to zostało określone w zaskarżonej</w:t>
      </w:r>
      <w:r w:rsidRPr="007A0872">
        <w:rPr>
          <w:rFonts w:ascii="Lato" w:eastAsia="Times New Roman" w:hAnsi="Lato" w:cs="Arial"/>
          <w:bCs/>
          <w:i/>
          <w:iCs/>
          <w:spacing w:val="4"/>
          <w:lang w:eastAsia="pl-PL" w:bidi="pl-PL"/>
        </w:rPr>
        <w:t xml:space="preserve"> </w:t>
      </w:r>
      <w:r w:rsidRPr="007A0872">
        <w:rPr>
          <w:rFonts w:ascii="Lato" w:eastAsia="Times New Roman" w:hAnsi="Lato" w:cs="Arial"/>
          <w:bCs/>
          <w:spacing w:val="4"/>
          <w:lang w:eastAsia="pl-PL" w:bidi="pl-PL"/>
        </w:rPr>
        <w:t>decyzji</w:t>
      </w:r>
      <w:r w:rsidRPr="007A0872">
        <w:rPr>
          <w:rFonts w:ascii="Lato" w:eastAsia="Times New Roman" w:hAnsi="Lato" w:cs="Arial"/>
          <w:bCs/>
          <w:iCs/>
          <w:spacing w:val="4"/>
          <w:lang w:eastAsia="pl-PL" w:bidi="pl-PL"/>
        </w:rPr>
        <w:t xml:space="preserve">. </w:t>
      </w:r>
      <w:r w:rsidRPr="007A0872">
        <w:rPr>
          <w:rFonts w:ascii="Lato" w:eastAsia="Times New Roman" w:hAnsi="Lato" w:cs="Arial"/>
          <w:bCs/>
          <w:spacing w:val="4"/>
          <w:lang w:eastAsia="pl-PL" w:bidi="pl-PL"/>
        </w:rPr>
        <w:t>Jak wynika bowiem z dokumentacji przedmiotowej inwestycji, omawianą inwestycją drogową został</w:t>
      </w:r>
      <w:r w:rsidR="00916B85">
        <w:rPr>
          <w:rFonts w:ascii="Lato" w:eastAsia="Times New Roman" w:hAnsi="Lato" w:cs="Arial"/>
          <w:bCs/>
          <w:spacing w:val="4"/>
          <w:lang w:eastAsia="pl-PL" w:bidi="pl-PL"/>
        </w:rPr>
        <w:t xml:space="preserve">a objęta działka nr 80/12, obręb 0029 Brodnica-29, </w:t>
      </w:r>
      <w:r w:rsidRPr="007A0872">
        <w:rPr>
          <w:rFonts w:ascii="Lato" w:eastAsia="Times New Roman" w:hAnsi="Lato" w:cs="Arial"/>
          <w:bCs/>
          <w:spacing w:val="4"/>
          <w:lang w:eastAsia="pl-PL" w:bidi="pl-PL"/>
        </w:rPr>
        <w:t>ulegająca podziałowi</w:t>
      </w:r>
      <w:r w:rsidRPr="007A0872">
        <w:rPr>
          <w:rFonts w:ascii="Lato" w:eastAsia="Times New Roman" w:hAnsi="Lato" w:cs="Arial"/>
          <w:bCs/>
          <w:iCs/>
          <w:spacing w:val="4"/>
          <w:lang w:eastAsia="pl-PL" w:bidi="pl-PL"/>
        </w:rPr>
        <w:t xml:space="preserve"> na działki nr </w:t>
      </w:r>
      <w:r w:rsidR="00916B85">
        <w:rPr>
          <w:rFonts w:ascii="Lato" w:eastAsia="Times New Roman" w:hAnsi="Lato" w:cs="Arial"/>
          <w:bCs/>
          <w:iCs/>
          <w:spacing w:val="4"/>
          <w:lang w:eastAsia="pl-PL" w:bidi="pl-PL"/>
        </w:rPr>
        <w:t>80/42 i 80/43</w:t>
      </w:r>
      <w:r w:rsidRPr="007A0872">
        <w:rPr>
          <w:rFonts w:ascii="Lato" w:eastAsia="Times New Roman" w:hAnsi="Lato" w:cs="Arial"/>
          <w:bCs/>
          <w:spacing w:val="4"/>
          <w:lang w:eastAsia="pl-PL" w:bidi="pl-PL"/>
        </w:rPr>
        <w:t xml:space="preserve">, z czego działka </w:t>
      </w:r>
      <w:r w:rsidRPr="007A0872">
        <w:rPr>
          <w:rFonts w:ascii="Lato" w:eastAsia="Times New Roman" w:hAnsi="Lato" w:cs="Arial"/>
          <w:bCs/>
          <w:spacing w:val="4"/>
          <w:lang w:eastAsia="pl-PL" w:bidi="pl-PL"/>
        </w:rPr>
        <w:br/>
        <w:t xml:space="preserve">nr </w:t>
      </w:r>
      <w:r w:rsidR="00916B85">
        <w:rPr>
          <w:rFonts w:ascii="Lato" w:eastAsia="Times New Roman" w:hAnsi="Lato" w:cs="Arial"/>
          <w:bCs/>
          <w:spacing w:val="4"/>
          <w:lang w:eastAsia="pl-PL" w:bidi="pl-PL"/>
        </w:rPr>
        <w:t>80/42</w:t>
      </w:r>
      <w:r w:rsidRPr="007A0872">
        <w:rPr>
          <w:rFonts w:ascii="Lato" w:eastAsia="Times New Roman" w:hAnsi="Lato" w:cs="Arial"/>
          <w:bCs/>
          <w:spacing w:val="4"/>
          <w:lang w:eastAsia="pl-PL" w:bidi="pl-PL"/>
        </w:rPr>
        <w:t xml:space="preserve"> została przeznaczona do przejęcia na własność Województwa </w:t>
      </w:r>
      <w:r w:rsidR="00916B85">
        <w:rPr>
          <w:rFonts w:ascii="Lato" w:eastAsia="Times New Roman" w:hAnsi="Lato" w:cs="Arial"/>
          <w:bCs/>
          <w:spacing w:val="4"/>
          <w:lang w:eastAsia="pl-PL" w:bidi="pl-PL"/>
        </w:rPr>
        <w:t>Kujawsko-</w:t>
      </w:r>
      <w:r w:rsidR="00916B85">
        <w:rPr>
          <w:rFonts w:ascii="Lato" w:eastAsia="Times New Roman" w:hAnsi="Lato" w:cs="Arial"/>
          <w:bCs/>
          <w:spacing w:val="4"/>
          <w:lang w:eastAsia="pl-PL" w:bidi="pl-PL"/>
        </w:rPr>
        <w:lastRenderedPageBreak/>
        <w:t>Pomorskiego</w:t>
      </w:r>
      <w:r w:rsidRPr="007A0872" w:rsidDel="00514B5D">
        <w:rPr>
          <w:rFonts w:ascii="Lato" w:eastAsia="Times New Roman" w:hAnsi="Lato" w:cs="Arial"/>
          <w:bCs/>
          <w:spacing w:val="4"/>
          <w:lang w:eastAsia="pl-PL" w:bidi="pl-PL"/>
        </w:rPr>
        <w:t xml:space="preserve"> </w:t>
      </w:r>
      <w:r w:rsidRPr="007A0872">
        <w:rPr>
          <w:rFonts w:ascii="Lato" w:eastAsia="Times New Roman" w:hAnsi="Lato" w:cs="Arial"/>
          <w:bCs/>
          <w:spacing w:val="4"/>
          <w:lang w:eastAsia="pl-PL" w:bidi="pl-PL"/>
        </w:rPr>
        <w:t xml:space="preserve">pod </w:t>
      </w:r>
      <w:r w:rsidR="00B75872">
        <w:rPr>
          <w:rFonts w:ascii="Lato" w:eastAsia="Times New Roman" w:hAnsi="Lato" w:cs="Arial"/>
          <w:bCs/>
          <w:spacing w:val="4"/>
          <w:lang w:eastAsia="pl-PL" w:bidi="pl-PL"/>
        </w:rPr>
        <w:t>realizację inwestycji</w:t>
      </w:r>
      <w:r w:rsidR="00916B85">
        <w:rPr>
          <w:rFonts w:ascii="Lato" w:eastAsia="Times New Roman" w:hAnsi="Lato" w:cs="Arial"/>
          <w:bCs/>
          <w:spacing w:val="4"/>
          <w:lang w:eastAsia="pl-PL" w:bidi="pl-PL"/>
        </w:rPr>
        <w:t xml:space="preserve">, zaś działka nr 80/43 pozostaje własnością dotychczasowych właścicieli. </w:t>
      </w:r>
    </w:p>
    <w:p w14:paraId="48307321" w14:textId="773F3370" w:rsidR="007A0872" w:rsidRPr="007A0872" w:rsidRDefault="007A0872" w:rsidP="001A19B4">
      <w:pPr>
        <w:tabs>
          <w:tab w:val="left" w:pos="851"/>
        </w:tabs>
        <w:spacing w:after="240" w:line="240" w:lineRule="exact"/>
        <w:jc w:val="both"/>
        <w:rPr>
          <w:rFonts w:ascii="Lato" w:eastAsia="Times New Roman" w:hAnsi="Lato" w:cs="Arial"/>
          <w:bCs/>
          <w:iCs/>
          <w:spacing w:val="4"/>
          <w:lang w:eastAsia="pl-PL" w:bidi="pl-PL"/>
        </w:rPr>
      </w:pPr>
      <w:r w:rsidRPr="007A0872">
        <w:rPr>
          <w:rFonts w:ascii="Lato" w:eastAsia="Times New Roman" w:hAnsi="Lato" w:cs="Arial"/>
          <w:bCs/>
          <w:iCs/>
          <w:spacing w:val="4"/>
          <w:lang w:eastAsia="pl-PL" w:bidi="pl-PL"/>
        </w:rPr>
        <w:t>Jednocześnie, z map przedstawiających projektowany podział ww. dział</w:t>
      </w:r>
      <w:r w:rsidR="00916B85">
        <w:rPr>
          <w:rFonts w:ascii="Lato" w:eastAsia="Times New Roman" w:hAnsi="Lato" w:cs="Arial"/>
          <w:bCs/>
          <w:iCs/>
          <w:spacing w:val="4"/>
          <w:lang w:eastAsia="pl-PL" w:bidi="pl-PL"/>
        </w:rPr>
        <w:t>ki</w:t>
      </w:r>
      <w:r w:rsidRPr="007A0872">
        <w:rPr>
          <w:rFonts w:ascii="Lato" w:eastAsia="Times New Roman" w:hAnsi="Lato" w:cs="Arial"/>
          <w:bCs/>
          <w:iCs/>
          <w:spacing w:val="4"/>
          <w:lang w:eastAsia="pl-PL" w:bidi="pl-PL"/>
        </w:rPr>
        <w:t xml:space="preserve">, stanowiących załącznik nr 2 do </w:t>
      </w:r>
      <w:r w:rsidRPr="001A19B4">
        <w:rPr>
          <w:rFonts w:ascii="Lato" w:eastAsia="Times New Roman" w:hAnsi="Lato" w:cs="Arial"/>
          <w:bCs/>
          <w:spacing w:val="4"/>
          <w:lang w:eastAsia="pl-PL" w:bidi="pl-PL"/>
        </w:rPr>
        <w:t xml:space="preserve">decyzji Wojewody </w:t>
      </w:r>
      <w:r w:rsidR="007F494D">
        <w:rPr>
          <w:rFonts w:ascii="Lato" w:eastAsia="Times New Roman" w:hAnsi="Lato" w:cs="Arial"/>
          <w:bCs/>
          <w:spacing w:val="4"/>
          <w:lang w:eastAsia="pl-PL" w:bidi="pl-PL"/>
        </w:rPr>
        <w:t>Kujawsko-Pomorskiego</w:t>
      </w:r>
      <w:r w:rsidRPr="007A0872">
        <w:rPr>
          <w:rFonts w:ascii="Lato" w:eastAsia="Times New Roman" w:hAnsi="Lato" w:cs="Arial"/>
          <w:bCs/>
          <w:iCs/>
          <w:spacing w:val="4"/>
          <w:lang w:eastAsia="pl-PL" w:bidi="pl-PL"/>
        </w:rPr>
        <w:t>, wynika, iż</w:t>
      </w:r>
      <w:r w:rsidR="007F494D">
        <w:rPr>
          <w:rFonts w:ascii="Lato" w:eastAsia="Times New Roman" w:hAnsi="Lato" w:cs="Arial"/>
          <w:bCs/>
          <w:iCs/>
          <w:spacing w:val="4"/>
          <w:lang w:eastAsia="pl-PL" w:bidi="pl-PL"/>
        </w:rPr>
        <w:t xml:space="preserve"> </w:t>
      </w:r>
      <w:r w:rsidRPr="007A0872">
        <w:rPr>
          <w:rFonts w:ascii="Lato" w:eastAsia="Times New Roman" w:hAnsi="Lato" w:cs="Arial"/>
          <w:bCs/>
          <w:iCs/>
          <w:spacing w:val="4"/>
          <w:lang w:eastAsia="pl-PL" w:bidi="pl-PL"/>
        </w:rPr>
        <w:t xml:space="preserve">powierzchnia działki nr </w:t>
      </w:r>
      <w:r w:rsidR="007F494D">
        <w:rPr>
          <w:rFonts w:ascii="Lato" w:eastAsia="Times New Roman" w:hAnsi="Lato" w:cs="Arial"/>
          <w:bCs/>
          <w:iCs/>
          <w:spacing w:val="4"/>
          <w:lang w:eastAsia="pl-PL" w:bidi="pl-PL"/>
        </w:rPr>
        <w:t>80/12</w:t>
      </w:r>
      <w:r w:rsidRPr="007A0872">
        <w:rPr>
          <w:rFonts w:ascii="Lato" w:eastAsia="Times New Roman" w:hAnsi="Lato" w:cs="Arial"/>
          <w:bCs/>
          <w:iCs/>
          <w:spacing w:val="4"/>
          <w:lang w:eastAsia="pl-PL" w:bidi="pl-PL"/>
        </w:rPr>
        <w:t xml:space="preserve"> wynosi </w:t>
      </w:r>
      <w:r w:rsidR="007F494D">
        <w:rPr>
          <w:rFonts w:ascii="Lato" w:eastAsia="Times New Roman" w:hAnsi="Lato" w:cs="Arial"/>
          <w:bCs/>
          <w:iCs/>
          <w:spacing w:val="4"/>
          <w:lang w:eastAsia="pl-PL" w:bidi="pl-PL"/>
        </w:rPr>
        <w:t>0,0975</w:t>
      </w:r>
      <w:r w:rsidRPr="007A0872">
        <w:rPr>
          <w:rFonts w:ascii="Lato" w:eastAsia="Times New Roman" w:hAnsi="Lato" w:cs="Arial"/>
          <w:bCs/>
          <w:iCs/>
          <w:spacing w:val="4"/>
          <w:lang w:eastAsia="pl-PL" w:bidi="pl-PL"/>
        </w:rPr>
        <w:t xml:space="preserve"> ha, natomiast powierzchnia wydzielonej z niej działki</w:t>
      </w:r>
      <w:r w:rsidR="00A87342">
        <w:rPr>
          <w:rFonts w:ascii="Lato" w:eastAsia="Times New Roman" w:hAnsi="Lato" w:cs="Arial"/>
          <w:bCs/>
          <w:iCs/>
          <w:spacing w:val="4"/>
          <w:lang w:eastAsia="pl-PL" w:bidi="pl-PL"/>
        </w:rPr>
        <w:br/>
      </w:r>
      <w:r w:rsidRPr="007A0872">
        <w:rPr>
          <w:rFonts w:ascii="Lato" w:eastAsia="Times New Roman" w:hAnsi="Lato" w:cs="Arial"/>
          <w:bCs/>
          <w:iCs/>
          <w:spacing w:val="4"/>
          <w:lang w:eastAsia="pl-PL" w:bidi="pl-PL"/>
        </w:rPr>
        <w:t xml:space="preserve">nr </w:t>
      </w:r>
      <w:r w:rsidR="007F494D">
        <w:rPr>
          <w:rFonts w:ascii="Lato" w:eastAsia="Times New Roman" w:hAnsi="Lato" w:cs="Arial"/>
          <w:bCs/>
          <w:iCs/>
          <w:spacing w:val="4"/>
          <w:lang w:eastAsia="pl-PL" w:bidi="pl-PL"/>
        </w:rPr>
        <w:t>80/42</w:t>
      </w:r>
      <w:r w:rsidRPr="007A0872">
        <w:rPr>
          <w:rFonts w:ascii="Lato" w:eastAsia="Times New Roman" w:hAnsi="Lato" w:cs="Arial"/>
          <w:bCs/>
          <w:iCs/>
          <w:spacing w:val="4"/>
          <w:lang w:eastAsia="pl-PL" w:bidi="pl-PL"/>
        </w:rPr>
        <w:t xml:space="preserve">, przeznaczonej do przejęcia pod realizację inwestycji, wynosi </w:t>
      </w:r>
      <w:r w:rsidR="007F494D">
        <w:rPr>
          <w:rFonts w:ascii="Lato" w:eastAsia="Times New Roman" w:hAnsi="Lato" w:cs="Arial"/>
          <w:bCs/>
          <w:iCs/>
          <w:spacing w:val="4"/>
          <w:lang w:eastAsia="pl-PL" w:bidi="pl-PL"/>
        </w:rPr>
        <w:t xml:space="preserve">jedynie </w:t>
      </w:r>
      <w:r w:rsidR="00A87342">
        <w:rPr>
          <w:rFonts w:ascii="Lato" w:eastAsia="Times New Roman" w:hAnsi="Lato" w:cs="Arial"/>
          <w:bCs/>
          <w:iCs/>
          <w:spacing w:val="4"/>
          <w:lang w:eastAsia="pl-PL" w:bidi="pl-PL"/>
        </w:rPr>
        <w:br/>
      </w:r>
      <w:r w:rsidR="007F494D">
        <w:rPr>
          <w:rFonts w:ascii="Lato" w:eastAsia="Times New Roman" w:hAnsi="Lato" w:cs="Arial"/>
          <w:bCs/>
          <w:iCs/>
          <w:spacing w:val="4"/>
          <w:lang w:eastAsia="pl-PL" w:bidi="pl-PL"/>
        </w:rPr>
        <w:t>0,0012</w:t>
      </w:r>
      <w:r w:rsidRPr="007A0872">
        <w:rPr>
          <w:rFonts w:ascii="Lato" w:eastAsia="Times New Roman" w:hAnsi="Lato" w:cs="Arial"/>
          <w:bCs/>
          <w:iCs/>
          <w:spacing w:val="4"/>
          <w:lang w:eastAsia="pl-PL" w:bidi="pl-PL"/>
        </w:rPr>
        <w:t xml:space="preserve"> ha</w:t>
      </w:r>
      <w:r w:rsidR="007F494D">
        <w:rPr>
          <w:rFonts w:ascii="Lato" w:eastAsia="Times New Roman" w:hAnsi="Lato" w:cs="Arial"/>
          <w:bCs/>
          <w:iCs/>
          <w:spacing w:val="4"/>
          <w:lang w:eastAsia="pl-PL" w:bidi="pl-PL"/>
        </w:rPr>
        <w:t>.</w:t>
      </w:r>
    </w:p>
    <w:p w14:paraId="255C702E" w14:textId="372901B9" w:rsidR="009D5105" w:rsidRDefault="007F494D" w:rsidP="009D5105">
      <w:pPr>
        <w:tabs>
          <w:tab w:val="left" w:pos="851"/>
        </w:tabs>
        <w:spacing w:after="240" w:line="240" w:lineRule="exact"/>
        <w:jc w:val="both"/>
        <w:rPr>
          <w:rFonts w:ascii="Lato" w:eastAsia="Times New Roman" w:hAnsi="Lato" w:cs="Arial"/>
          <w:bCs/>
          <w:iCs/>
          <w:spacing w:val="4"/>
          <w:lang w:eastAsia="pl-PL" w:bidi="pl-PL"/>
        </w:rPr>
      </w:pPr>
      <w:r w:rsidRPr="007F494D">
        <w:rPr>
          <w:rFonts w:ascii="Lato" w:eastAsia="Times New Roman" w:hAnsi="Lato" w:cs="Arial"/>
          <w:bCs/>
          <w:iCs/>
          <w:spacing w:val="4"/>
          <w:lang w:eastAsia="pl-PL" w:bidi="pl-PL"/>
        </w:rPr>
        <w:t>Jak wynika z przedmiotowego projektu budowlanego</w:t>
      </w:r>
      <w:r>
        <w:rPr>
          <w:rFonts w:ascii="Lato" w:eastAsia="Times New Roman" w:hAnsi="Lato" w:cs="Arial"/>
          <w:bCs/>
          <w:iCs/>
          <w:spacing w:val="4"/>
          <w:lang w:eastAsia="pl-PL" w:bidi="pl-PL"/>
        </w:rPr>
        <w:t xml:space="preserve"> oraz wyjaśnień inwestora</w:t>
      </w:r>
      <w:r w:rsidRPr="007F494D">
        <w:rPr>
          <w:rFonts w:ascii="Lato" w:eastAsia="Times New Roman" w:hAnsi="Lato" w:cs="Arial"/>
          <w:bCs/>
          <w:iCs/>
          <w:spacing w:val="4"/>
          <w:lang w:eastAsia="pl-PL" w:bidi="pl-PL"/>
        </w:rPr>
        <w:t>, zajęcie części nieruchomości należąc</w:t>
      </w:r>
      <w:r>
        <w:rPr>
          <w:rFonts w:ascii="Lato" w:eastAsia="Times New Roman" w:hAnsi="Lato" w:cs="Arial"/>
          <w:bCs/>
          <w:iCs/>
          <w:spacing w:val="4"/>
          <w:lang w:eastAsia="pl-PL" w:bidi="pl-PL"/>
        </w:rPr>
        <w:t>ej</w:t>
      </w:r>
      <w:r w:rsidRPr="007F494D">
        <w:rPr>
          <w:rFonts w:ascii="Lato" w:eastAsia="Times New Roman" w:hAnsi="Lato" w:cs="Arial"/>
          <w:bCs/>
          <w:iCs/>
          <w:spacing w:val="4"/>
          <w:lang w:eastAsia="pl-PL" w:bidi="pl-PL"/>
        </w:rPr>
        <w:t xml:space="preserve"> do </w:t>
      </w:r>
      <w:r>
        <w:rPr>
          <w:rFonts w:ascii="Lato" w:eastAsia="Times New Roman" w:hAnsi="Lato" w:cs="Arial"/>
          <w:bCs/>
          <w:iCs/>
          <w:spacing w:val="4"/>
          <w:lang w:eastAsia="pl-PL" w:bidi="pl-PL"/>
        </w:rPr>
        <w:t>s</w:t>
      </w:r>
      <w:r w:rsidRPr="007F494D">
        <w:rPr>
          <w:rFonts w:ascii="Lato" w:eastAsia="Times New Roman" w:hAnsi="Lato" w:cs="Arial"/>
          <w:bCs/>
          <w:iCs/>
          <w:spacing w:val="4"/>
          <w:lang w:eastAsia="pl-PL" w:bidi="pl-PL"/>
        </w:rPr>
        <w:t>karżą</w:t>
      </w:r>
      <w:r>
        <w:rPr>
          <w:rFonts w:ascii="Lato" w:eastAsia="Times New Roman" w:hAnsi="Lato" w:cs="Arial"/>
          <w:bCs/>
          <w:iCs/>
          <w:spacing w:val="4"/>
          <w:lang w:eastAsia="pl-PL" w:bidi="pl-PL"/>
        </w:rPr>
        <w:t>cych</w:t>
      </w:r>
      <w:r w:rsidRPr="007F494D">
        <w:rPr>
          <w:rFonts w:ascii="Lato" w:eastAsia="Times New Roman" w:hAnsi="Lato" w:cs="Arial"/>
          <w:bCs/>
          <w:iCs/>
          <w:spacing w:val="4"/>
          <w:lang w:eastAsia="pl-PL" w:bidi="pl-PL"/>
        </w:rPr>
        <w:t xml:space="preserve"> pod </w:t>
      </w:r>
      <w:r>
        <w:rPr>
          <w:rFonts w:ascii="Lato" w:eastAsia="Times New Roman" w:hAnsi="Lato" w:cs="Arial"/>
          <w:bCs/>
          <w:iCs/>
          <w:spacing w:val="4"/>
          <w:lang w:eastAsia="pl-PL" w:bidi="pl-PL"/>
        </w:rPr>
        <w:t xml:space="preserve">budowę obwodnicy miasta Brodnicy </w:t>
      </w:r>
      <w:r w:rsidRPr="007F494D">
        <w:rPr>
          <w:rFonts w:ascii="Lato" w:eastAsia="Times New Roman" w:hAnsi="Lato" w:cs="Arial"/>
          <w:bCs/>
          <w:iCs/>
          <w:spacing w:val="4"/>
          <w:lang w:eastAsia="pl-PL" w:bidi="pl-PL"/>
        </w:rPr>
        <w:t xml:space="preserve">związane jest </w:t>
      </w:r>
      <w:r w:rsidR="009D5105">
        <w:rPr>
          <w:rFonts w:ascii="Lato" w:eastAsia="Times New Roman" w:hAnsi="Lato" w:cs="Arial"/>
          <w:bCs/>
          <w:iCs/>
          <w:spacing w:val="4"/>
          <w:lang w:eastAsia="pl-PL" w:bidi="pl-PL"/>
        </w:rPr>
        <w:t xml:space="preserve">z </w:t>
      </w:r>
      <w:r w:rsidR="009D5105" w:rsidRPr="009D5105">
        <w:rPr>
          <w:rFonts w:ascii="Lato" w:eastAsia="Times New Roman" w:hAnsi="Lato" w:cs="Arial"/>
          <w:bCs/>
          <w:iCs/>
          <w:spacing w:val="4"/>
          <w:lang w:eastAsia="pl-PL" w:bidi="pl-PL"/>
        </w:rPr>
        <w:t>budow</w:t>
      </w:r>
      <w:r w:rsidR="009D5105">
        <w:rPr>
          <w:rFonts w:ascii="Lato" w:eastAsia="Times New Roman" w:hAnsi="Lato" w:cs="Arial"/>
          <w:bCs/>
          <w:iCs/>
          <w:spacing w:val="4"/>
          <w:lang w:eastAsia="pl-PL" w:bidi="pl-PL"/>
        </w:rPr>
        <w:t>ą</w:t>
      </w:r>
      <w:r w:rsidR="009D5105" w:rsidRPr="009D5105">
        <w:rPr>
          <w:rFonts w:ascii="Lato" w:eastAsia="Times New Roman" w:hAnsi="Lato" w:cs="Arial"/>
          <w:bCs/>
          <w:iCs/>
          <w:spacing w:val="4"/>
          <w:lang w:eastAsia="pl-PL" w:bidi="pl-PL"/>
        </w:rPr>
        <w:t xml:space="preserve"> ronda i </w:t>
      </w:r>
      <w:r w:rsidR="009D5105">
        <w:rPr>
          <w:rFonts w:ascii="Lato" w:eastAsia="Times New Roman" w:hAnsi="Lato" w:cs="Arial"/>
          <w:bCs/>
          <w:iCs/>
          <w:spacing w:val="4"/>
          <w:lang w:eastAsia="pl-PL" w:bidi="pl-PL"/>
        </w:rPr>
        <w:t xml:space="preserve">koniecznością </w:t>
      </w:r>
      <w:r w:rsidR="009D5105" w:rsidRPr="009D5105">
        <w:rPr>
          <w:rFonts w:ascii="Lato" w:eastAsia="Times New Roman" w:hAnsi="Lato" w:cs="Arial"/>
          <w:bCs/>
          <w:iCs/>
          <w:spacing w:val="4"/>
          <w:lang w:eastAsia="pl-PL" w:bidi="pl-PL"/>
        </w:rPr>
        <w:t>spełnienia warunku widoczności</w:t>
      </w:r>
      <w:r w:rsidR="00297D6D">
        <w:rPr>
          <w:rFonts w:ascii="Lato" w:eastAsia="Times New Roman" w:hAnsi="Lato" w:cs="Arial"/>
          <w:bCs/>
          <w:iCs/>
          <w:spacing w:val="4"/>
          <w:lang w:eastAsia="pl-PL" w:bidi="pl-PL"/>
        </w:rPr>
        <w:br/>
      </w:r>
      <w:r w:rsidR="009D5105" w:rsidRPr="009D5105">
        <w:rPr>
          <w:rFonts w:ascii="Lato" w:eastAsia="Times New Roman" w:hAnsi="Lato" w:cs="Arial"/>
          <w:bCs/>
          <w:iCs/>
          <w:spacing w:val="4"/>
          <w:lang w:eastAsia="pl-PL" w:bidi="pl-PL"/>
        </w:rPr>
        <w:t>na</w:t>
      </w:r>
      <w:r w:rsidR="009D5105">
        <w:rPr>
          <w:rFonts w:ascii="Lato" w:eastAsia="Times New Roman" w:hAnsi="Lato" w:cs="Arial"/>
          <w:bCs/>
          <w:iCs/>
          <w:spacing w:val="4"/>
          <w:lang w:eastAsia="pl-PL" w:bidi="pl-PL"/>
        </w:rPr>
        <w:t xml:space="preserve"> </w:t>
      </w:r>
      <w:r w:rsidR="009D5105" w:rsidRPr="009D5105">
        <w:rPr>
          <w:rFonts w:ascii="Lato" w:eastAsia="Times New Roman" w:hAnsi="Lato" w:cs="Arial"/>
          <w:bCs/>
          <w:iCs/>
          <w:spacing w:val="4"/>
          <w:lang w:eastAsia="pl-PL" w:bidi="pl-PL"/>
        </w:rPr>
        <w:t>dojeździe do skrzyżowania.</w:t>
      </w:r>
    </w:p>
    <w:p w14:paraId="100A7BB1" w14:textId="5449A830" w:rsidR="002202D5" w:rsidRPr="0050748C" w:rsidRDefault="00522F67" w:rsidP="00522F67">
      <w:pPr>
        <w:spacing w:after="240" w:line="240" w:lineRule="exact"/>
        <w:jc w:val="both"/>
        <w:outlineLvl w:val="0"/>
        <w:rPr>
          <w:rFonts w:ascii="Lato" w:eastAsia="Times New Roman" w:hAnsi="Lato" w:cs="Arial"/>
          <w:bCs/>
          <w:spacing w:val="4"/>
          <w:lang w:eastAsia="pl-PL"/>
          <w14:cntxtAlts/>
        </w:rPr>
      </w:pPr>
      <w:r w:rsidRPr="00522F67">
        <w:rPr>
          <w:rFonts w:ascii="Lato" w:eastAsia="Times New Roman" w:hAnsi="Lato" w:cs="Arial"/>
          <w:bCs/>
          <w:spacing w:val="4"/>
          <w:lang w:eastAsia="pl-PL"/>
          <w14:cntxtAlts/>
        </w:rPr>
        <w:t xml:space="preserve">Ponadto inwestor </w:t>
      </w:r>
      <w:r>
        <w:rPr>
          <w:rFonts w:ascii="Lato" w:eastAsia="Times New Roman" w:hAnsi="Lato" w:cs="Arial"/>
          <w:bCs/>
          <w:spacing w:val="4"/>
          <w:lang w:eastAsia="pl-PL"/>
          <w14:cntxtAlts/>
        </w:rPr>
        <w:t>po</w:t>
      </w:r>
      <w:r w:rsidRPr="00522F67">
        <w:rPr>
          <w:rFonts w:ascii="Lato" w:eastAsia="Times New Roman" w:hAnsi="Lato" w:cs="Arial"/>
          <w:bCs/>
          <w:spacing w:val="4"/>
          <w:lang w:eastAsia="pl-PL"/>
          <w14:cntxtAlts/>
        </w:rPr>
        <w:t>inform</w:t>
      </w:r>
      <w:r>
        <w:rPr>
          <w:rFonts w:ascii="Lato" w:eastAsia="Times New Roman" w:hAnsi="Lato" w:cs="Arial"/>
          <w:bCs/>
          <w:spacing w:val="4"/>
          <w:lang w:eastAsia="pl-PL"/>
          <w14:cntxtAlts/>
        </w:rPr>
        <w:t>ował</w:t>
      </w:r>
      <w:r w:rsidRPr="00522F67">
        <w:rPr>
          <w:rFonts w:ascii="Lato" w:eastAsia="Times New Roman" w:hAnsi="Lato" w:cs="Arial"/>
          <w:bCs/>
          <w:spacing w:val="4"/>
          <w:lang w:eastAsia="pl-PL"/>
          <w14:cntxtAlts/>
        </w:rPr>
        <w:t>, że poddawał wielokrotnie analizie</w:t>
      </w:r>
      <w:r>
        <w:rPr>
          <w:rFonts w:ascii="Lato" w:eastAsia="Times New Roman" w:hAnsi="Lato" w:cs="Arial"/>
          <w:bCs/>
          <w:spacing w:val="4"/>
          <w:lang w:eastAsia="pl-PL"/>
          <w14:cntxtAlts/>
        </w:rPr>
        <w:t xml:space="preserve"> </w:t>
      </w:r>
      <w:r w:rsidRPr="00522F67">
        <w:rPr>
          <w:rFonts w:ascii="Lato" w:eastAsia="Times New Roman" w:hAnsi="Lato" w:cs="Arial"/>
          <w:bCs/>
          <w:spacing w:val="4"/>
          <w:lang w:eastAsia="pl-PL"/>
          <w14:cntxtAlts/>
        </w:rPr>
        <w:t>aspekty wydzielenia części nieruchomości o nr 80/12 pod utworzenie pasa</w:t>
      </w:r>
      <w:r>
        <w:rPr>
          <w:rFonts w:ascii="Lato" w:eastAsia="Times New Roman" w:hAnsi="Lato" w:cs="Arial"/>
          <w:bCs/>
          <w:spacing w:val="4"/>
          <w:lang w:eastAsia="pl-PL"/>
          <w14:cntxtAlts/>
        </w:rPr>
        <w:t xml:space="preserve"> </w:t>
      </w:r>
      <w:r w:rsidRPr="00522F67">
        <w:rPr>
          <w:rFonts w:ascii="Lato" w:eastAsia="Times New Roman" w:hAnsi="Lato" w:cs="Arial"/>
          <w:bCs/>
          <w:spacing w:val="4"/>
          <w:lang w:eastAsia="pl-PL"/>
          <w14:cntxtAlts/>
        </w:rPr>
        <w:t xml:space="preserve">drogowego. </w:t>
      </w:r>
      <w:r>
        <w:rPr>
          <w:rFonts w:ascii="Lato" w:eastAsia="Times New Roman" w:hAnsi="Lato" w:cs="Arial"/>
          <w:bCs/>
          <w:spacing w:val="4"/>
          <w:lang w:eastAsia="pl-PL"/>
          <w14:cntxtAlts/>
        </w:rPr>
        <w:t>Jak podkreślono,</w:t>
      </w:r>
      <w:r w:rsidR="007658F2" w:rsidRPr="00F12D63">
        <w:rPr>
          <w:rFonts w:ascii="Lato" w:eastAsia="Times New Roman" w:hAnsi="Lato" w:cs="Arial"/>
          <w:bCs/>
          <w:spacing w:val="4"/>
          <w:lang w:eastAsia="pl-PL"/>
          <w14:cntxtAlts/>
        </w:rPr>
        <w:t xml:space="preserve"> </w:t>
      </w:r>
      <w:r>
        <w:rPr>
          <w:rFonts w:ascii="Lato" w:eastAsia="Times New Roman" w:hAnsi="Lato" w:cs="Arial"/>
          <w:bCs/>
          <w:spacing w:val="4"/>
          <w:lang w:eastAsia="pl-PL"/>
          <w14:cntxtAlts/>
        </w:rPr>
        <w:t>inwestor</w:t>
      </w:r>
      <w:r w:rsidRPr="00F12D63">
        <w:rPr>
          <w:rFonts w:ascii="Lato" w:eastAsia="Times New Roman" w:hAnsi="Lato" w:cs="Arial"/>
          <w:bCs/>
          <w:spacing w:val="4"/>
          <w:lang w:eastAsia="pl-PL"/>
          <w14:cntxtAlts/>
        </w:rPr>
        <w:t xml:space="preserve"> </w:t>
      </w:r>
      <w:r w:rsidR="007658F2" w:rsidRPr="00F12D63">
        <w:rPr>
          <w:rFonts w:ascii="Lato" w:eastAsia="Times New Roman" w:hAnsi="Lato" w:cs="Arial"/>
          <w:bCs/>
          <w:spacing w:val="4"/>
          <w:lang w:eastAsia="pl-PL"/>
          <w14:cntxtAlts/>
        </w:rPr>
        <w:t xml:space="preserve">podjął próbę mediacji z odwołującym, proponując ograniczenie </w:t>
      </w:r>
      <w:r>
        <w:rPr>
          <w:rFonts w:ascii="Lato" w:eastAsia="Times New Roman" w:hAnsi="Lato" w:cs="Arial"/>
          <w:bCs/>
          <w:spacing w:val="4"/>
          <w:lang w:eastAsia="pl-PL"/>
          <w14:cntxtAlts/>
        </w:rPr>
        <w:t>zajęcia nieruchomości stanowiącej własność</w:t>
      </w:r>
      <w:r w:rsidR="007658F2" w:rsidRPr="00F12D63">
        <w:rPr>
          <w:rFonts w:ascii="Lato" w:eastAsia="Times New Roman" w:hAnsi="Lato" w:cs="Arial"/>
          <w:bCs/>
          <w:spacing w:val="4"/>
          <w:lang w:eastAsia="pl-PL"/>
          <w14:cntxtAlts/>
        </w:rPr>
        <w:t xml:space="preserve"> </w:t>
      </w:r>
      <w:r>
        <w:rPr>
          <w:rFonts w:ascii="Lato" w:eastAsia="Times New Roman" w:hAnsi="Lato" w:cs="Arial"/>
          <w:bCs/>
          <w:spacing w:val="4"/>
          <w:lang w:eastAsia="pl-PL"/>
          <w14:cntxtAlts/>
        </w:rPr>
        <w:t xml:space="preserve">skarżących </w:t>
      </w:r>
      <w:r w:rsidR="007658F2" w:rsidRPr="00F12D63">
        <w:rPr>
          <w:rFonts w:ascii="Lato" w:eastAsia="Times New Roman" w:hAnsi="Lato" w:cs="Arial"/>
          <w:bCs/>
          <w:spacing w:val="4"/>
          <w:lang w:eastAsia="pl-PL"/>
          <w14:cntxtAlts/>
        </w:rPr>
        <w:t xml:space="preserve">poprzez rewizję rozwiązań projektowych. </w:t>
      </w:r>
      <w:r w:rsidR="007658F2" w:rsidRPr="00F12D63">
        <w:rPr>
          <w:rFonts w:ascii="Lato" w:hAnsi="Lato" w:cs="Arial"/>
          <w:bCs/>
          <w:spacing w:val="4"/>
          <w:lang w:bidi="pl-PL"/>
        </w:rPr>
        <w:t xml:space="preserve">Co </w:t>
      </w:r>
      <w:r w:rsidR="006D3A7B" w:rsidRPr="00F12D63">
        <w:rPr>
          <w:rFonts w:ascii="Lato" w:eastAsia="Times New Roman" w:hAnsi="Lato" w:cs="Arial"/>
          <w:bCs/>
          <w:color w:val="000000"/>
          <w:spacing w:val="4"/>
          <w:lang w:eastAsia="pl-PL" w:bidi="pl-PL"/>
        </w:rPr>
        <w:t>istotne, w ramach inwestycji, po zmianach projektu, nieruchomość skarżących zostanie włączona jedynie w 12 m</w:t>
      </w:r>
      <w:r w:rsidR="006D3A7B" w:rsidRPr="00F12D63">
        <w:rPr>
          <w:rFonts w:ascii="Lato" w:eastAsia="Times New Roman" w:hAnsi="Lato" w:cs="Arial"/>
          <w:bCs/>
          <w:color w:val="000000"/>
          <w:spacing w:val="4"/>
          <w:vertAlign w:val="superscript"/>
          <w:lang w:eastAsia="pl-PL" w:bidi="pl-PL"/>
        </w:rPr>
        <w:t>2</w:t>
      </w:r>
      <w:r w:rsidR="006D3A7B" w:rsidRPr="00F12D63">
        <w:rPr>
          <w:rFonts w:ascii="Lato" w:eastAsia="Times New Roman" w:hAnsi="Lato" w:cs="Arial"/>
          <w:bCs/>
          <w:color w:val="000000"/>
          <w:spacing w:val="4"/>
          <w:lang w:eastAsia="pl-PL" w:bidi="pl-PL"/>
        </w:rPr>
        <w:t>, z początkowo zamierzonych 73 m</w:t>
      </w:r>
      <w:r w:rsidR="006D3A7B" w:rsidRPr="00F12D63">
        <w:rPr>
          <w:rFonts w:ascii="Lato" w:eastAsia="Times New Roman" w:hAnsi="Lato" w:cs="Arial"/>
          <w:bCs/>
          <w:color w:val="000000"/>
          <w:spacing w:val="4"/>
          <w:vertAlign w:val="superscript"/>
          <w:lang w:eastAsia="pl-PL" w:bidi="pl-PL"/>
        </w:rPr>
        <w:t>2</w:t>
      </w:r>
      <w:r w:rsidR="002202D5" w:rsidRPr="00F12D63">
        <w:rPr>
          <w:rFonts w:ascii="Lato" w:eastAsia="Times New Roman" w:hAnsi="Lato" w:cs="Arial"/>
          <w:bCs/>
          <w:color w:val="000000"/>
          <w:spacing w:val="4"/>
          <w:lang w:eastAsia="pl-PL" w:bidi="pl-PL"/>
        </w:rPr>
        <w:t>. Zmiany minimalizujące zajęcie nieruchomości wprowadzono</w:t>
      </w:r>
      <w:r w:rsidR="009E5AE7">
        <w:rPr>
          <w:rFonts w:ascii="Lato" w:eastAsia="Times New Roman" w:hAnsi="Lato" w:cs="Arial"/>
          <w:bCs/>
          <w:color w:val="000000"/>
          <w:spacing w:val="4"/>
          <w:lang w:eastAsia="pl-PL" w:bidi="pl-PL"/>
        </w:rPr>
        <w:t xml:space="preserve"> </w:t>
      </w:r>
      <w:r w:rsidR="002202D5" w:rsidRPr="00F12D63">
        <w:rPr>
          <w:rFonts w:ascii="Lato" w:eastAsia="Times New Roman" w:hAnsi="Lato" w:cs="Arial"/>
          <w:bCs/>
          <w:color w:val="000000"/>
          <w:spacing w:val="4"/>
          <w:lang w:eastAsia="pl-PL" w:bidi="pl-PL"/>
        </w:rPr>
        <w:t>do projektu jako wyraz dobrej woli inwestora</w:t>
      </w:r>
      <w:r>
        <w:rPr>
          <w:rFonts w:ascii="Lato" w:eastAsia="Times New Roman" w:hAnsi="Lato" w:cs="Arial"/>
          <w:bCs/>
          <w:color w:val="000000"/>
          <w:spacing w:val="4"/>
          <w:lang w:eastAsia="pl-PL" w:bidi="pl-PL"/>
        </w:rPr>
        <w:t xml:space="preserve"> </w:t>
      </w:r>
      <w:r w:rsidR="002202D5" w:rsidRPr="00F12D63">
        <w:rPr>
          <w:rFonts w:ascii="Lato" w:eastAsia="Times New Roman" w:hAnsi="Lato" w:cs="Arial"/>
          <w:bCs/>
          <w:color w:val="000000"/>
          <w:spacing w:val="4"/>
          <w:lang w:eastAsia="pl-PL" w:bidi="pl-PL"/>
        </w:rPr>
        <w:t>i minimalizacji ingerencji w istniejące zagospodarowanie.</w:t>
      </w:r>
    </w:p>
    <w:p w14:paraId="3F8B7D6B" w14:textId="244E8614" w:rsidR="006D3A7B" w:rsidRPr="00F12D63" w:rsidRDefault="007658F2" w:rsidP="007658F2">
      <w:pPr>
        <w:tabs>
          <w:tab w:val="left" w:pos="851"/>
        </w:tabs>
        <w:spacing w:after="240" w:line="240" w:lineRule="exact"/>
        <w:jc w:val="both"/>
        <w:rPr>
          <w:rFonts w:ascii="Lato" w:hAnsi="Lato" w:cs="Arial"/>
          <w:bCs/>
          <w:spacing w:val="4"/>
          <w:lang w:bidi="pl-PL"/>
        </w:rPr>
      </w:pPr>
      <w:r w:rsidRPr="00515235">
        <w:rPr>
          <w:rFonts w:ascii="Lato" w:eastAsia="Times New Roman" w:hAnsi="Lato" w:cs="Arial"/>
          <w:bCs/>
          <w:spacing w:val="4"/>
          <w:lang w:eastAsia="pl-PL"/>
          <w14:cntxtAlts/>
        </w:rPr>
        <w:t xml:space="preserve">Warto w tym miejscu odnieść się </w:t>
      </w:r>
      <w:r w:rsidR="008775E0">
        <w:rPr>
          <w:rFonts w:ascii="Lato" w:eastAsia="Times New Roman" w:hAnsi="Lato" w:cs="Arial"/>
          <w:bCs/>
          <w:spacing w:val="4"/>
          <w:lang w:eastAsia="pl-PL"/>
          <w14:cntxtAlts/>
        </w:rPr>
        <w:t>do przekonania strony skarżącej</w:t>
      </w:r>
      <w:r w:rsidRPr="00515235">
        <w:rPr>
          <w:rFonts w:ascii="Lato" w:eastAsia="Times New Roman" w:hAnsi="Lato" w:cs="Arial"/>
          <w:bCs/>
          <w:spacing w:val="4"/>
          <w:lang w:eastAsia="pl-PL"/>
          <w14:cntxtAlts/>
        </w:rPr>
        <w:t>, że powodem wywłaszczenia części nieruchomości</w:t>
      </w:r>
      <w:r w:rsidR="00297D6D">
        <w:rPr>
          <w:rFonts w:ascii="Lato" w:eastAsia="Times New Roman" w:hAnsi="Lato" w:cs="Arial"/>
          <w:bCs/>
          <w:spacing w:val="4"/>
          <w:lang w:eastAsia="pl-PL"/>
          <w14:cntxtAlts/>
        </w:rPr>
        <w:t xml:space="preserve"> </w:t>
      </w:r>
      <w:r w:rsidRPr="00515235">
        <w:rPr>
          <w:rFonts w:ascii="Lato" w:eastAsia="Times New Roman" w:hAnsi="Lato" w:cs="Arial"/>
          <w:bCs/>
          <w:spacing w:val="4"/>
          <w:lang w:eastAsia="pl-PL"/>
          <w14:cntxtAlts/>
        </w:rPr>
        <w:t>o nr 80/12 jest zaplanowany przebieg kanału technologicznego przez nieruchomość</w:t>
      </w:r>
      <w:r w:rsidR="008775E0">
        <w:rPr>
          <w:rFonts w:ascii="Lato" w:eastAsia="Times New Roman" w:hAnsi="Lato" w:cs="Arial"/>
          <w:bCs/>
          <w:spacing w:val="4"/>
          <w:lang w:eastAsia="pl-PL"/>
          <w14:cntxtAlts/>
        </w:rPr>
        <w:t xml:space="preserve"> stanowiącą jego własność</w:t>
      </w:r>
      <w:r w:rsidRPr="00515235">
        <w:rPr>
          <w:rFonts w:ascii="Lato" w:eastAsia="Times New Roman" w:hAnsi="Lato" w:cs="Arial"/>
          <w:bCs/>
          <w:spacing w:val="4"/>
          <w:lang w:eastAsia="pl-PL"/>
          <w14:cntxtAlts/>
        </w:rPr>
        <w:t xml:space="preserve">. </w:t>
      </w:r>
      <w:r w:rsidR="008775E0">
        <w:rPr>
          <w:rFonts w:ascii="Lato" w:eastAsia="Times New Roman" w:hAnsi="Lato" w:cs="Arial"/>
          <w:bCs/>
          <w:spacing w:val="4"/>
          <w:lang w:eastAsia="pl-PL"/>
          <w14:cntxtAlts/>
        </w:rPr>
        <w:t xml:space="preserve">Powyższe przekonanie jest błędne. </w:t>
      </w:r>
      <w:r w:rsidRPr="00515235">
        <w:rPr>
          <w:rFonts w:ascii="Lato" w:eastAsia="Times New Roman" w:hAnsi="Lato" w:cs="Arial"/>
          <w:bCs/>
          <w:spacing w:val="4"/>
          <w:lang w:eastAsia="pl-PL"/>
          <w14:cntxtAlts/>
        </w:rPr>
        <w:t xml:space="preserve">Ustalono, że kanał technologiczny nie jest zlokalizowany na działce odwołującego, zaś </w:t>
      </w:r>
      <w:r w:rsidR="00F47E4A" w:rsidRPr="00515235">
        <w:rPr>
          <w:rFonts w:ascii="Lato" w:eastAsia="Times New Roman" w:hAnsi="Lato" w:cs="Arial"/>
          <w:bCs/>
          <w:spacing w:val="4"/>
          <w:lang w:eastAsia="pl-PL"/>
          <w14:cntxtAlts/>
        </w:rPr>
        <w:t>przejęcie</w:t>
      </w:r>
      <w:r w:rsidRPr="00515235">
        <w:rPr>
          <w:rFonts w:ascii="Lato" w:eastAsia="Times New Roman" w:hAnsi="Lato" w:cs="Arial"/>
          <w:bCs/>
          <w:spacing w:val="4"/>
          <w:lang w:eastAsia="pl-PL"/>
          <w14:cntxtAlts/>
        </w:rPr>
        <w:t xml:space="preserve"> gruntu </w:t>
      </w:r>
      <w:r w:rsidR="008775E0">
        <w:rPr>
          <w:rFonts w:ascii="Lato" w:eastAsia="Times New Roman" w:hAnsi="Lato" w:cs="Arial"/>
          <w:bCs/>
          <w:spacing w:val="4"/>
          <w:lang w:eastAsia="pl-PL"/>
          <w14:cntxtAlts/>
        </w:rPr>
        <w:t>mocą decyzji Wojewody Kujawsko-Pomorskiego</w:t>
      </w:r>
      <w:r w:rsidRPr="00515235">
        <w:rPr>
          <w:rFonts w:ascii="Lato" w:eastAsia="Times New Roman" w:hAnsi="Lato" w:cs="Arial"/>
          <w:bCs/>
          <w:spacing w:val="4"/>
          <w:lang w:eastAsia="pl-PL"/>
          <w14:cntxtAlts/>
        </w:rPr>
        <w:t xml:space="preserve"> wynika z konieczności budowy ronda oraz zapewnienia warunków widoczności</w:t>
      </w:r>
      <w:r w:rsidR="00297D6D">
        <w:rPr>
          <w:rFonts w:ascii="Lato" w:eastAsia="Times New Roman" w:hAnsi="Lato" w:cs="Arial"/>
          <w:bCs/>
          <w:spacing w:val="4"/>
          <w:lang w:eastAsia="pl-PL"/>
          <w14:cntxtAlts/>
        </w:rPr>
        <w:br/>
      </w:r>
      <w:r w:rsidRPr="00515235">
        <w:rPr>
          <w:rFonts w:ascii="Lato" w:eastAsia="Times New Roman" w:hAnsi="Lato" w:cs="Arial"/>
          <w:bCs/>
          <w:spacing w:val="4"/>
          <w:lang w:eastAsia="pl-PL"/>
          <w14:cntxtAlts/>
        </w:rPr>
        <w:t>na dojeździe do skrzyżowania.</w:t>
      </w:r>
    </w:p>
    <w:p w14:paraId="4609D855" w14:textId="565C1F11" w:rsidR="00EF4094" w:rsidRPr="00F12D63" w:rsidRDefault="00EF4094" w:rsidP="00EF4094">
      <w:pPr>
        <w:tabs>
          <w:tab w:val="left" w:pos="851"/>
        </w:tabs>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Zdaniem Ministra, zatwierdzony projekt budowlany nie przewiduje rozwiązań, które wprowadzają nadmierną, a w szczególności nieuzasadnioną ingerencję w prawo własności skarżąc</w:t>
      </w:r>
      <w:r w:rsidR="008775E0">
        <w:rPr>
          <w:rFonts w:ascii="Lato" w:eastAsia="Times New Roman" w:hAnsi="Lato" w:cs="Arial"/>
          <w:color w:val="000000"/>
          <w:spacing w:val="4"/>
          <w:lang w:eastAsia="pl-PL"/>
        </w:rPr>
        <w:t>ych</w:t>
      </w:r>
      <w:r w:rsidRPr="00F12D63">
        <w:rPr>
          <w:rFonts w:ascii="Lato" w:eastAsia="Times New Roman" w:hAnsi="Lato" w:cs="Arial"/>
          <w:color w:val="000000"/>
          <w:spacing w:val="4"/>
          <w:lang w:eastAsia="pl-PL"/>
        </w:rPr>
        <w:t xml:space="preserve"> stron. Ingerencja we własność związana z realizacją inwestycji odpowiada tylko jej koniecznemu zakresowi. Teren będący własnością </w:t>
      </w:r>
      <w:r w:rsidR="006D3A7B" w:rsidRPr="00F12D63">
        <w:rPr>
          <w:rFonts w:ascii="Lato" w:eastAsia="Times New Roman" w:hAnsi="Lato" w:cs="Arial"/>
          <w:color w:val="000000"/>
          <w:spacing w:val="4"/>
          <w:lang w:eastAsia="pl-PL"/>
        </w:rPr>
        <w:t>s</w:t>
      </w:r>
      <w:r w:rsidRPr="00F12D63">
        <w:rPr>
          <w:rFonts w:ascii="Lato" w:eastAsia="Times New Roman" w:hAnsi="Lato" w:cs="Arial"/>
          <w:color w:val="000000"/>
          <w:spacing w:val="4"/>
          <w:lang w:eastAsia="pl-PL"/>
        </w:rPr>
        <w:t>karżąc</w:t>
      </w:r>
      <w:r w:rsidR="006D3A7B" w:rsidRPr="00F12D63">
        <w:rPr>
          <w:rFonts w:ascii="Lato" w:eastAsia="Times New Roman" w:hAnsi="Lato" w:cs="Arial"/>
          <w:color w:val="000000"/>
          <w:spacing w:val="4"/>
          <w:lang w:eastAsia="pl-PL"/>
        </w:rPr>
        <w:t>ych</w:t>
      </w:r>
      <w:r w:rsidR="0095787A" w:rsidRPr="00F12D63">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nie został zajęty w wymiarze większym, niż jest to wymagane dla realizacji inwestycji.</w:t>
      </w:r>
    </w:p>
    <w:p w14:paraId="02BD0761" w14:textId="5C3E2226" w:rsidR="00EF4094" w:rsidRPr="00F12D63" w:rsidRDefault="00EF4094" w:rsidP="00EF4094">
      <w:pPr>
        <w:tabs>
          <w:tab w:val="left" w:pos="851"/>
        </w:tabs>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Wyjaśnić należy, iż ochrona interesów osób trzecich w procesie inwestycyjnym nie może prowadzić do sytuacji, w której to osoby trzecie, a nie inwestor, decydować będą</w:t>
      </w:r>
      <w:r w:rsidR="00A035F7">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 xml:space="preserve">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z charakterem inwestycji o znaczeniu ponadlokalnym, stanowiącej realizację celów, o których mowa w art. 6 </w:t>
      </w:r>
      <w:r w:rsidR="006D3A7B" w:rsidRPr="00F12D63">
        <w:rPr>
          <w:rFonts w:ascii="Lato" w:eastAsia="Times New Roman" w:hAnsi="Lato" w:cs="Arial"/>
          <w:color w:val="000000"/>
          <w:spacing w:val="4"/>
          <w:lang w:eastAsia="pl-PL"/>
        </w:rPr>
        <w:t>ugn</w:t>
      </w:r>
      <w:r w:rsidRPr="00F12D63">
        <w:rPr>
          <w:rFonts w:ascii="Lato" w:eastAsia="Times New Roman" w:hAnsi="Lato" w:cs="Arial"/>
          <w:color w:val="000000"/>
          <w:spacing w:val="4"/>
          <w:lang w:eastAsia="pl-PL"/>
        </w:rPr>
        <w:t>. Przy ocenie, czy decyzja o zezwoleniu</w:t>
      </w:r>
      <w:r w:rsidR="00A035F7">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na realizację inwestycji drogowej w sposób prawidłowy zapewnia poszanowanie uzasadnionych interesów osób trzecich, należy mieć</w:t>
      </w:r>
      <w:r w:rsidR="00297D6D">
        <w:rPr>
          <w:rFonts w:ascii="Lato" w:eastAsia="Times New Roman" w:hAnsi="Lato" w:cs="Arial"/>
          <w:color w:val="000000"/>
          <w:spacing w:val="4"/>
          <w:lang w:eastAsia="pl-PL"/>
        </w:rPr>
        <w:t xml:space="preserve"> </w:t>
      </w:r>
      <w:r w:rsidRPr="00F12D63">
        <w:rPr>
          <w:rFonts w:ascii="Lato" w:eastAsia="Times New Roman" w:hAnsi="Lato" w:cs="Arial"/>
          <w:color w:val="000000"/>
          <w:spacing w:val="4"/>
          <w:lang w:eastAsia="pl-PL"/>
        </w:rPr>
        <w:t>na względzie, że inwestor realizujący inwestycję drogową działa w interesie publicznym. Zauważyć przy tym należy, że interes publiczny ma prymat nad interesem prawnym jednostki, o ile nie narusza jego interesu prawnego w sposób niezgodny z prawem,</w:t>
      </w:r>
      <w:r w:rsidR="00297D6D">
        <w:rPr>
          <w:rFonts w:ascii="Lato" w:eastAsia="Times New Roman" w:hAnsi="Lato" w:cs="Arial"/>
          <w:color w:val="000000"/>
          <w:spacing w:val="4"/>
          <w:lang w:eastAsia="pl-PL"/>
        </w:rPr>
        <w:t xml:space="preserve"> </w:t>
      </w:r>
      <w:r w:rsidRPr="00F12D63">
        <w:rPr>
          <w:rFonts w:ascii="Lato" w:eastAsia="Times New Roman" w:hAnsi="Lato" w:cs="Arial"/>
          <w:color w:val="000000"/>
          <w:spacing w:val="4"/>
          <w:lang w:eastAsia="pl-PL"/>
        </w:rPr>
        <w:t>co w niniejszej sprawie nie miało miejsca (vide: wyrok Naczelnego Sądu Administracyjnego z dnia 26 lipca 2013 r., sygn. akt II OSK 762/13).</w:t>
      </w:r>
    </w:p>
    <w:p w14:paraId="28D0C731" w14:textId="77777777" w:rsidR="00EF4094" w:rsidRPr="00F12D63" w:rsidRDefault="00EF4094" w:rsidP="00EF4094">
      <w:pPr>
        <w:tabs>
          <w:tab w:val="left" w:pos="851"/>
        </w:tabs>
        <w:spacing w:after="240" w:line="240" w:lineRule="exact"/>
        <w:jc w:val="both"/>
        <w:rPr>
          <w:rFonts w:ascii="Lato" w:eastAsia="Times New Roman" w:hAnsi="Lato" w:cs="Arial"/>
          <w:bCs/>
          <w:color w:val="000000"/>
          <w:spacing w:val="4"/>
          <w:lang w:eastAsia="pl-PL"/>
        </w:rPr>
      </w:pPr>
      <w:r w:rsidRPr="00F12D63">
        <w:rPr>
          <w:rFonts w:ascii="Lato" w:eastAsia="Times New Roman" w:hAnsi="Lato" w:cs="Arial"/>
          <w:bCs/>
          <w:color w:val="000000"/>
          <w:spacing w:val="4"/>
          <w:lang w:eastAsia="pl-PL"/>
        </w:rPr>
        <w:lastRenderedPageBreak/>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F12D63">
        <w:rPr>
          <w:rFonts w:ascii="Lato" w:eastAsia="Times New Roman" w:hAnsi="Lato" w:cs="Arial"/>
          <w:bCs/>
          <w:color w:val="000000"/>
          <w:spacing w:val="4"/>
          <w:lang w:eastAsia="pl-PL"/>
        </w:rPr>
        <w:br/>
        <w:t>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6C766A0F" w14:textId="77777777" w:rsidR="00EF4094" w:rsidRPr="00F12D63" w:rsidRDefault="00EF4094" w:rsidP="00EF4094">
      <w:pPr>
        <w:tabs>
          <w:tab w:val="left" w:pos="851"/>
        </w:tabs>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bidi="pl-PL"/>
        </w:rPr>
        <w:t xml:space="preserve">Nie wydaje się zatem możliwe zaprojektowanie inwestycji w zakresie dróg publicznych </w:t>
      </w:r>
      <w:r w:rsidRPr="00F12D63">
        <w:rPr>
          <w:rFonts w:ascii="Lato" w:eastAsia="Times New Roman" w:hAnsi="Lato" w:cs="Arial"/>
          <w:color w:val="000000"/>
          <w:spacing w:val="4"/>
          <w:lang w:eastAsia="pl-PL" w:bidi="pl-PL"/>
        </w:rPr>
        <w:b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Pr="00F12D63">
        <w:rPr>
          <w:rFonts w:ascii="Lato" w:eastAsia="Times New Roman" w:hAnsi="Lato" w:cs="Arial"/>
          <w:color w:val="000000"/>
          <w:spacing w:val="4"/>
          <w:lang w:eastAsia="pl-PL" w:bidi="pl-PL"/>
        </w:rPr>
        <w:br/>
        <w:t xml:space="preserve">z przyjętych rozwiązań lokalizacyjnych i projektowych, ponieważ to on samodzielnie dokonuje wyboru najbardziej korzystnych rozwiązań lokalizacyjnych a następnie techniczno-wykonawczych inwestycji. </w:t>
      </w:r>
    </w:p>
    <w:p w14:paraId="15CFA854" w14:textId="5D2CE82E" w:rsidR="00EF4094" w:rsidRPr="00F12D63" w:rsidRDefault="00EF4094" w:rsidP="00EF4094">
      <w:pPr>
        <w:tabs>
          <w:tab w:val="left" w:pos="851"/>
        </w:tabs>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To inwestor jest bowiem kreatorem inwestycji drogowej - co już było podnoszone</w:t>
      </w:r>
      <w:r w:rsidR="00A035F7">
        <w:rPr>
          <w:rFonts w:ascii="Lato" w:eastAsia="Times New Roman" w:hAnsi="Lato" w:cs="Arial"/>
          <w:color w:val="000000"/>
          <w:spacing w:val="4"/>
          <w:lang w:eastAsia="pl-PL"/>
        </w:rPr>
        <w:br/>
      </w:r>
      <w:r w:rsidRPr="00F12D63">
        <w:rPr>
          <w:rFonts w:ascii="Lato" w:eastAsia="Times New Roman" w:hAnsi="Lato" w:cs="Arial"/>
          <w:color w:val="000000"/>
          <w:spacing w:val="4"/>
          <w:lang w:eastAsia="pl-PL"/>
        </w:rPr>
        <w:t xml:space="preserve">w niniejszej decyzji -  i to on decyduje o przyjętych rozwiązaniach i przebiegu inwestycji. W postępowaniu w sprawie zezwolenia na realizację inwestycji drogowej organ jest więc związany wnioskiem inwestora co do kształtu i przebiegu inwestycji, organy nie mogą korygować trasy i zakresu inwestycji, ani dokonywać zmian w projekcie w zakresie parametrów technicznych inwestycji. Przepisy specustawy drogowej nakładają na organ architektoniczno-budowlany wyłącznie obowiązek oceny zgodności z prawem przedstawionej przez inwestora koncepcji inwestycji drogowej. To inwestor wyznacza miejsce oraz sposób realizacji inwestycji. </w:t>
      </w:r>
    </w:p>
    <w:p w14:paraId="5A796120" w14:textId="715F47B9" w:rsidR="00EF4094" w:rsidRPr="00F12D63" w:rsidRDefault="00EF4094" w:rsidP="00EF4094">
      <w:pPr>
        <w:tabs>
          <w:tab w:val="left" w:pos="851"/>
        </w:tabs>
        <w:spacing w:after="240" w:line="240" w:lineRule="exact"/>
        <w:jc w:val="both"/>
        <w:rPr>
          <w:rFonts w:ascii="Lato" w:eastAsia="Times New Roman" w:hAnsi="Lato" w:cs="Arial"/>
          <w:color w:val="000000"/>
          <w:spacing w:val="4"/>
          <w:lang w:eastAsia="pl-PL"/>
        </w:rPr>
      </w:pPr>
      <w:r w:rsidRPr="00F12D63">
        <w:rPr>
          <w:rFonts w:ascii="Lato" w:eastAsia="Times New Roman" w:hAnsi="Lato" w:cs="Arial"/>
          <w:color w:val="000000"/>
          <w:spacing w:val="4"/>
          <w:lang w:eastAsia="pl-PL"/>
        </w:rPr>
        <w:t xml:space="preserve">Powyższe potwierdza </w:t>
      </w:r>
      <w:r w:rsidR="008775E0">
        <w:rPr>
          <w:rFonts w:ascii="Lato" w:eastAsia="Times New Roman" w:hAnsi="Lato" w:cs="Arial"/>
          <w:color w:val="000000"/>
          <w:spacing w:val="4"/>
          <w:lang w:eastAsia="pl-PL"/>
        </w:rPr>
        <w:t xml:space="preserve">powoływane już w niniejszym rozstrzygnięciu </w:t>
      </w:r>
      <w:r w:rsidRPr="00F12D63">
        <w:rPr>
          <w:rFonts w:ascii="Lato" w:eastAsia="Times New Roman" w:hAnsi="Lato" w:cs="Arial"/>
          <w:color w:val="000000"/>
          <w:spacing w:val="4"/>
          <w:lang w:eastAsia="pl-PL"/>
        </w:rPr>
        <w:t>orzecznictwo sądowoadministracyjne</w:t>
      </w:r>
      <w:r w:rsidR="008775E0">
        <w:rPr>
          <w:rFonts w:ascii="Lato" w:eastAsia="Times New Roman" w:hAnsi="Lato" w:cs="Arial"/>
          <w:color w:val="000000"/>
          <w:spacing w:val="4"/>
          <w:lang w:eastAsia="pl-PL"/>
        </w:rPr>
        <w:t xml:space="preserve">. </w:t>
      </w:r>
    </w:p>
    <w:p w14:paraId="01FC4D19" w14:textId="47231FDC" w:rsidR="008C4AA0" w:rsidRPr="00F12D63" w:rsidRDefault="007C23F2" w:rsidP="00C5772B">
      <w:pPr>
        <w:spacing w:after="240" w:line="240" w:lineRule="exact"/>
        <w:jc w:val="both"/>
        <w:rPr>
          <w:rFonts w:ascii="Lato" w:hAnsi="Lato" w:cs="Arial"/>
          <w:bCs/>
          <w:spacing w:val="4"/>
          <w:lang w:eastAsia="zh-CN" w:bidi="pl-PL"/>
          <w14:cntxtAlts/>
        </w:rPr>
      </w:pPr>
      <w:r w:rsidRPr="00F12D63">
        <w:rPr>
          <w:rFonts w:ascii="Lato" w:hAnsi="Lato" w:cs="Arial"/>
          <w:bCs/>
          <w:color w:val="000000"/>
          <w:spacing w:val="4"/>
        </w:rPr>
        <w:t xml:space="preserve">W odniesieniu zaś do </w:t>
      </w:r>
      <w:r w:rsidR="0039750A">
        <w:rPr>
          <w:rFonts w:ascii="Lato" w:hAnsi="Lato" w:cs="Arial"/>
          <w:bCs/>
          <w:spacing w:val="4"/>
          <w:lang w:eastAsia="zh-CN" w:bidi="pl-PL"/>
          <w14:cntxtAlts/>
        </w:rPr>
        <w:t>żądań skarżących dotyczących przeanalizowania alternatywnych</w:t>
      </w:r>
      <w:r w:rsidR="007F57B4" w:rsidRPr="00F12D63">
        <w:rPr>
          <w:rFonts w:ascii="Lato" w:hAnsi="Lato" w:cs="Arial"/>
          <w:bCs/>
          <w:spacing w:val="4"/>
          <w:lang w:eastAsia="zh-CN" w:bidi="pl-PL"/>
          <w14:cntxtAlts/>
        </w:rPr>
        <w:t xml:space="preserve"> wariantów przebiegu inwestycji</w:t>
      </w:r>
      <w:r w:rsidR="0039750A">
        <w:rPr>
          <w:rFonts w:ascii="Lato" w:hAnsi="Lato" w:cs="Arial"/>
          <w:bCs/>
          <w:spacing w:val="4"/>
          <w:lang w:eastAsia="zh-CN" w:bidi="pl-PL"/>
          <w14:cntxtAlts/>
        </w:rPr>
        <w:t xml:space="preserve"> omijających działkę nr 80/12 oraz zgodnych</w:t>
      </w:r>
      <w:r w:rsidR="00A035F7">
        <w:rPr>
          <w:rFonts w:ascii="Lato" w:hAnsi="Lato" w:cs="Arial"/>
          <w:bCs/>
          <w:spacing w:val="4"/>
          <w:lang w:eastAsia="zh-CN" w:bidi="pl-PL"/>
          <w14:cntxtAlts/>
        </w:rPr>
        <w:br/>
      </w:r>
      <w:r w:rsidR="007F57B4" w:rsidRPr="00F12D63">
        <w:rPr>
          <w:rFonts w:ascii="Lato" w:hAnsi="Lato" w:cs="Arial"/>
          <w:bCs/>
          <w:spacing w:val="4"/>
          <w:lang w:eastAsia="zh-CN" w:bidi="pl-PL"/>
          <w14:cntxtAlts/>
        </w:rPr>
        <w:t xml:space="preserve">z </w:t>
      </w:r>
      <w:r w:rsidR="0039750A">
        <w:rPr>
          <w:rFonts w:ascii="Lato" w:hAnsi="Lato" w:cs="Arial"/>
          <w:bCs/>
          <w:spacing w:val="4"/>
          <w:lang w:eastAsia="zh-CN" w:bidi="pl-PL"/>
          <w14:cntxtAlts/>
        </w:rPr>
        <w:t xml:space="preserve">miejscowym planem zagospodarowania terenu, wyjaśnić należy, co następuje. </w:t>
      </w:r>
    </w:p>
    <w:p w14:paraId="7A172AD2" w14:textId="1FF1C41C" w:rsidR="00C5772B" w:rsidRPr="00F12D63" w:rsidRDefault="00B75872" w:rsidP="00C5772B">
      <w:pPr>
        <w:spacing w:after="240" w:line="240" w:lineRule="exact"/>
        <w:jc w:val="both"/>
        <w:rPr>
          <w:rFonts w:ascii="Lato" w:hAnsi="Lato" w:cs="Arial"/>
          <w:bCs/>
          <w:spacing w:val="4"/>
          <w:lang w:eastAsia="zh-CN" w:bidi="pl-PL"/>
          <w14:cntxtAlts/>
        </w:rPr>
      </w:pPr>
      <w:r>
        <w:rPr>
          <w:rFonts w:ascii="Lato" w:hAnsi="Lato" w:cs="Arial"/>
          <w:bCs/>
          <w:spacing w:val="4"/>
          <w:szCs w:val="20"/>
          <w:lang w:bidi="pl-PL"/>
        </w:rPr>
        <w:t>S</w:t>
      </w:r>
      <w:r w:rsidR="00C5772B" w:rsidRPr="00F12D63">
        <w:rPr>
          <w:rFonts w:ascii="Lato" w:hAnsi="Lato" w:cs="Arial"/>
          <w:bCs/>
          <w:spacing w:val="4"/>
          <w:szCs w:val="20"/>
          <w:lang w:bidi="pl-PL"/>
        </w:rPr>
        <w:t xml:space="preserve">trona skarżąca, jako dysponująca nieruchomością na konkretnym odcinku planowanej inwestycji, może skutecznie kwestionować decyzję Wojewody </w:t>
      </w:r>
      <w:r w:rsidR="008C4AA0" w:rsidRPr="00F12D63">
        <w:rPr>
          <w:rFonts w:ascii="Lato" w:hAnsi="Lato" w:cs="Arial"/>
          <w:bCs/>
          <w:spacing w:val="4"/>
          <w:szCs w:val="20"/>
          <w:lang w:bidi="pl-PL"/>
        </w:rPr>
        <w:t>Kujawsko-</w:t>
      </w:r>
      <w:r w:rsidR="00C5772B" w:rsidRPr="00F12D63">
        <w:rPr>
          <w:rFonts w:ascii="Lato" w:hAnsi="Lato" w:cs="Arial"/>
          <w:bCs/>
          <w:spacing w:val="4"/>
          <w:szCs w:val="20"/>
          <w:lang w:bidi="pl-PL"/>
        </w:rPr>
        <w:t>Pomorskiego jedynie w zakresie, w jakim dotyczy ona jej interesu prawnego wynikającego z tytułów prawnorzeczowych przysługujących do nieruchomo</w:t>
      </w:r>
      <w:r w:rsidR="00C5772B" w:rsidRPr="00F12D63">
        <w:rPr>
          <w:rFonts w:ascii="Lato" w:hAnsi="Lato" w:cs="Arial"/>
          <w:bCs/>
          <w:spacing w:val="4"/>
          <w:szCs w:val="20"/>
          <w:lang w:bidi="pl-PL"/>
        </w:rPr>
        <w:softHyphen/>
        <w:t>ści położonych w obszarze projektowanej inwestycji drogowej. Osoba (podmiot) posiadająca prawo własności, użytkowania wieczystego lub inne ograniczone prawo rzeczowe jest stroną decyzji, ale tylko w części dotyczącej jej nieruchomości</w:t>
      </w:r>
      <w:r>
        <w:rPr>
          <w:rFonts w:ascii="Lato" w:hAnsi="Lato" w:cs="Arial"/>
          <w:bCs/>
          <w:spacing w:val="4"/>
          <w:szCs w:val="20"/>
          <w:lang w:bidi="pl-PL"/>
        </w:rPr>
        <w:t xml:space="preserve"> </w:t>
      </w:r>
      <w:r w:rsidR="00C5772B" w:rsidRPr="00F12D63">
        <w:rPr>
          <w:rFonts w:ascii="Lato" w:hAnsi="Lato" w:cs="Arial"/>
          <w:bCs/>
          <w:spacing w:val="4"/>
          <w:szCs w:val="20"/>
          <w:lang w:bidi="pl-PL"/>
        </w:rPr>
        <w:t>(tak M. Wolanin, Ustawa o szczególnych zasadach przygotowania i realizacji inwestycji w zakresie dróg publicznych. Komentarz 2. wydanie, C.H. Beck Warszawa 2010). Założenie to pozwala na stwierdzenie, iż skarżąc</w:t>
      </w:r>
      <w:r w:rsidR="008C4AA0" w:rsidRPr="00F12D63">
        <w:rPr>
          <w:rFonts w:ascii="Lato" w:hAnsi="Lato" w:cs="Arial"/>
          <w:bCs/>
          <w:spacing w:val="4"/>
          <w:szCs w:val="20"/>
          <w:lang w:bidi="pl-PL"/>
        </w:rPr>
        <w:t xml:space="preserve">y </w:t>
      </w:r>
      <w:r w:rsidR="00C5772B" w:rsidRPr="00F12D63">
        <w:rPr>
          <w:rFonts w:ascii="Lato" w:hAnsi="Lato" w:cs="Arial"/>
          <w:bCs/>
          <w:spacing w:val="4"/>
          <w:szCs w:val="20"/>
          <w:lang w:bidi="pl-PL"/>
        </w:rPr>
        <w:t>nie posiada</w:t>
      </w:r>
      <w:r w:rsidR="008C4AA0" w:rsidRPr="00F12D63">
        <w:rPr>
          <w:rFonts w:ascii="Lato" w:hAnsi="Lato" w:cs="Arial"/>
          <w:bCs/>
          <w:spacing w:val="4"/>
          <w:szCs w:val="20"/>
          <w:lang w:bidi="pl-PL"/>
        </w:rPr>
        <w:t>ją</w:t>
      </w:r>
      <w:r w:rsidR="00C5772B" w:rsidRPr="00F12D63">
        <w:rPr>
          <w:rFonts w:ascii="Lato" w:hAnsi="Lato" w:cs="Arial"/>
          <w:bCs/>
          <w:spacing w:val="4"/>
          <w:szCs w:val="20"/>
          <w:lang w:bidi="pl-PL"/>
        </w:rPr>
        <w:t xml:space="preserve"> interesu prawnego</w:t>
      </w:r>
      <w:r>
        <w:rPr>
          <w:rFonts w:ascii="Lato" w:hAnsi="Lato" w:cs="Arial"/>
          <w:bCs/>
          <w:spacing w:val="4"/>
          <w:szCs w:val="20"/>
          <w:lang w:bidi="pl-PL"/>
        </w:rPr>
        <w:t xml:space="preserve"> </w:t>
      </w:r>
      <w:r w:rsidR="00C5772B" w:rsidRPr="00F12D63">
        <w:rPr>
          <w:rFonts w:ascii="Lato" w:hAnsi="Lato" w:cs="Arial"/>
          <w:bCs/>
          <w:spacing w:val="4"/>
          <w:szCs w:val="20"/>
          <w:lang w:bidi="pl-PL"/>
        </w:rPr>
        <w:t xml:space="preserve">do żądania zmiany lokalizacji inwestycji poprzez przesunięcie </w:t>
      </w:r>
      <w:r w:rsidR="0039750A">
        <w:rPr>
          <w:rFonts w:ascii="Lato" w:hAnsi="Lato" w:cs="Arial"/>
          <w:bCs/>
          <w:spacing w:val="4"/>
          <w:szCs w:val="20"/>
          <w:lang w:bidi="pl-PL"/>
        </w:rPr>
        <w:t>obwodnicy miasta Brodnica</w:t>
      </w:r>
      <w:r w:rsidR="00C5772B" w:rsidRPr="00F12D63">
        <w:rPr>
          <w:rFonts w:ascii="Lato" w:hAnsi="Lato" w:cs="Arial"/>
          <w:bCs/>
          <w:spacing w:val="4"/>
          <w:szCs w:val="20"/>
          <w:lang w:bidi="pl-PL"/>
        </w:rPr>
        <w:t xml:space="preserve"> z części </w:t>
      </w:r>
      <w:r w:rsidR="0039750A">
        <w:rPr>
          <w:rFonts w:ascii="Lato" w:hAnsi="Lato" w:cs="Arial"/>
          <w:bCs/>
          <w:spacing w:val="4"/>
          <w:szCs w:val="20"/>
          <w:lang w:bidi="pl-PL"/>
        </w:rPr>
        <w:t>ich</w:t>
      </w:r>
      <w:r w:rsidR="00C5772B" w:rsidRPr="00F12D63">
        <w:rPr>
          <w:rFonts w:ascii="Lato" w:hAnsi="Lato" w:cs="Arial"/>
          <w:bCs/>
          <w:spacing w:val="4"/>
          <w:szCs w:val="20"/>
          <w:lang w:bidi="pl-PL"/>
        </w:rPr>
        <w:t xml:space="preserve"> nieruchomości na działki </w:t>
      </w:r>
      <w:r w:rsidR="00C5772B" w:rsidRPr="00F12D63">
        <w:rPr>
          <w:rFonts w:ascii="Lato" w:hAnsi="Lato" w:cs="Arial"/>
          <w:bCs/>
          <w:spacing w:val="4"/>
          <w:szCs w:val="20"/>
          <w:lang w:bidi="pl-PL"/>
        </w:rPr>
        <w:lastRenderedPageBreak/>
        <w:t>innych właścicieli. Wskazać</w:t>
      </w:r>
      <w:r>
        <w:rPr>
          <w:rFonts w:ascii="Lato" w:hAnsi="Lato" w:cs="Arial"/>
          <w:bCs/>
          <w:spacing w:val="4"/>
          <w:szCs w:val="20"/>
          <w:lang w:bidi="pl-PL"/>
        </w:rPr>
        <w:t xml:space="preserve"> </w:t>
      </w:r>
      <w:r w:rsidR="00C5772B" w:rsidRPr="00F12D63">
        <w:rPr>
          <w:rFonts w:ascii="Lato" w:hAnsi="Lato" w:cs="Arial"/>
          <w:bCs/>
          <w:spacing w:val="4"/>
          <w:szCs w:val="20"/>
          <w:lang w:bidi="pl-PL"/>
        </w:rPr>
        <w:t>należy, że określenie innego przebiegu inwestycji mogłoby również stanowić podstawę do sprzeciwu innych właścicieli/użytkowników wieczystych nieruchomości zlokalizowanych wzdłuż</w:t>
      </w:r>
      <w:r w:rsidR="008C4AA0" w:rsidRPr="00F12D63">
        <w:rPr>
          <w:rFonts w:ascii="Lato" w:hAnsi="Lato" w:cs="Arial"/>
          <w:bCs/>
          <w:spacing w:val="4"/>
          <w:szCs w:val="20"/>
          <w:lang w:bidi="pl-PL"/>
        </w:rPr>
        <w:t xml:space="preserve"> </w:t>
      </w:r>
      <w:r w:rsidR="00C5772B" w:rsidRPr="00F12D63">
        <w:rPr>
          <w:rFonts w:ascii="Lato" w:hAnsi="Lato" w:cs="Arial"/>
          <w:bCs/>
          <w:spacing w:val="4"/>
          <w:szCs w:val="20"/>
          <w:lang w:bidi="pl-PL"/>
        </w:rPr>
        <w:t>przebiegu inwestycji. Realizacja inwestycji drogowych z reguły wiąże się z ograniczeniem a często z odebraniem praw do nieruchomości. Zmiana przebiegu planowanej inwestycji mająca na celu polepszenie sytuacji jednych właścicieli/użytkowników wieczystych następuje zawsze kosztem drugich. Ich interesy są najczęściej sprzeczne i trudne do pogodzenia.</w:t>
      </w:r>
    </w:p>
    <w:p w14:paraId="65D2B0F9" w14:textId="77777777" w:rsidR="00C5772B" w:rsidRPr="00F12D63" w:rsidRDefault="00C5772B" w:rsidP="00C5772B">
      <w:pPr>
        <w:spacing w:before="120" w:after="240" w:line="240" w:lineRule="exact"/>
        <w:jc w:val="both"/>
        <w:outlineLvl w:val="0"/>
        <w:rPr>
          <w:rFonts w:ascii="Lato" w:hAnsi="Lato" w:cs="Arial"/>
          <w:spacing w:val="4"/>
        </w:rPr>
      </w:pPr>
      <w:r w:rsidRPr="00F12D63">
        <w:rPr>
          <w:rFonts w:ascii="Lato" w:hAnsi="Lato" w:cs="Arial"/>
          <w:spacing w:val="4"/>
        </w:rPr>
        <w:t xml:space="preserve">Kwestią kluczową jest fakt, iż określenie przebiegu przedmiotowej inwestycji nastąpiło na etapie postępowania w sprawie określenia środowiskowych uwarunkowań przedsięwzięcia i to w tym postępowaniu strony mogły wnosić uwagi co do trasy projektowanej inwestycji (por. wyrok Wojewódzkiego Sądu Administracyjnego </w:t>
      </w:r>
      <w:r w:rsidRPr="00F12D63">
        <w:rPr>
          <w:rFonts w:ascii="Lato" w:hAnsi="Lato" w:cs="Arial"/>
          <w:spacing w:val="4"/>
        </w:rPr>
        <w:br/>
        <w:t>w Warszawie z dnia 7 września 2017 r., sygn. akt IV SA/Wa 1749/17, wydany w sprawie rozpatrywanej na podstawie specustawy przesyłowej, lecz w istotnym zakresie w pełni analogicznej do rozwiązań przyjętych w specustawie drogowej).</w:t>
      </w:r>
    </w:p>
    <w:p w14:paraId="5EDC35DE" w14:textId="43A0E5A0" w:rsidR="00C5772B" w:rsidRPr="00F12D63" w:rsidRDefault="00C5772B" w:rsidP="00C5772B">
      <w:pPr>
        <w:spacing w:before="120" w:after="240" w:line="240" w:lineRule="exact"/>
        <w:jc w:val="both"/>
        <w:outlineLvl w:val="0"/>
        <w:rPr>
          <w:rFonts w:ascii="Lato" w:hAnsi="Lato" w:cs="Arial"/>
          <w:spacing w:val="4"/>
        </w:rPr>
      </w:pPr>
      <w:r w:rsidRPr="00F12D63">
        <w:rPr>
          <w:rFonts w:ascii="Lato" w:hAnsi="Lato" w:cs="Arial"/>
          <w:spacing w:val="4"/>
        </w:rPr>
        <w:t>Jak wynika z uzasadnienia decyzji o środowiskowych uwarunkowaniach, stronom zapewniono czynny udział w każdym stadium trwania postępowania w sprawie wydania przedmiotowego rozstrzygnięcia środowiskowego. Tym samym, to przede wszystkim ww. postępowanie prowadzone przez organ środowiskowy było właściwym etapem</w:t>
      </w:r>
      <w:r w:rsidR="00D2537D">
        <w:rPr>
          <w:rFonts w:ascii="Lato" w:hAnsi="Lato" w:cs="Arial"/>
          <w:spacing w:val="4"/>
        </w:rPr>
        <w:br/>
      </w:r>
      <w:r w:rsidRPr="00F12D63">
        <w:rPr>
          <w:rFonts w:ascii="Lato" w:hAnsi="Lato" w:cs="Arial"/>
          <w:spacing w:val="4"/>
        </w:rPr>
        <w:t>do zgłaszania uwag w przedmiocie lokalizacji spornej inwestycji, z którego</w:t>
      </w:r>
      <w:r w:rsidR="00D2537D">
        <w:rPr>
          <w:rFonts w:ascii="Lato" w:hAnsi="Lato" w:cs="Arial"/>
          <w:spacing w:val="4"/>
        </w:rPr>
        <w:br/>
      </w:r>
      <w:r w:rsidRPr="00F12D63">
        <w:rPr>
          <w:rFonts w:ascii="Lato" w:hAnsi="Lato" w:cs="Arial"/>
          <w:spacing w:val="4"/>
        </w:rPr>
        <w:t>to uprawnienia, jak wynika z uzasadnienia decyzji o środowiskowych uwarunkowaniach, skarżące strony nie skorzystały.</w:t>
      </w:r>
    </w:p>
    <w:p w14:paraId="7A09E862" w14:textId="799E686C" w:rsidR="00F303BF" w:rsidRPr="00F12D63" w:rsidRDefault="00F303BF" w:rsidP="00C5772B">
      <w:pPr>
        <w:spacing w:before="120" w:after="240" w:line="240" w:lineRule="exact"/>
        <w:jc w:val="both"/>
        <w:outlineLvl w:val="0"/>
        <w:rPr>
          <w:rFonts w:ascii="Lato" w:hAnsi="Lato" w:cs="Arial"/>
          <w:spacing w:val="4"/>
        </w:rPr>
      </w:pPr>
      <w:r w:rsidRPr="00F12D63">
        <w:rPr>
          <w:rFonts w:ascii="Lato" w:hAnsi="Lato" w:cs="Arial"/>
          <w:spacing w:val="4"/>
        </w:rPr>
        <w:t>Zgodnie z uzasadnieniem ww. decyzji ze względu na liczbę stron w postępowaniu przekraczającą 20</w:t>
      </w:r>
      <w:r w:rsidR="00027155">
        <w:rPr>
          <w:rFonts w:ascii="Lato" w:hAnsi="Lato" w:cs="Arial"/>
          <w:spacing w:val="4"/>
        </w:rPr>
        <w:t>,</w:t>
      </w:r>
      <w:r w:rsidRPr="00F12D63">
        <w:rPr>
          <w:rFonts w:ascii="Lato" w:hAnsi="Lato" w:cs="Arial"/>
          <w:spacing w:val="4"/>
        </w:rPr>
        <w:t xml:space="preserve"> </w:t>
      </w:r>
      <w:r w:rsidR="00027155">
        <w:rPr>
          <w:rFonts w:ascii="Lato" w:hAnsi="Lato" w:cs="Arial"/>
          <w:spacing w:val="4"/>
        </w:rPr>
        <w:t>z</w:t>
      </w:r>
      <w:r w:rsidRPr="00F12D63">
        <w:rPr>
          <w:rFonts w:ascii="Lato" w:hAnsi="Lato" w:cs="Arial"/>
          <w:spacing w:val="4"/>
        </w:rPr>
        <w:t>astosowano przepis art. 74 ust. 3 uooś, dopuszczający stosowanie art. 49 kpa</w:t>
      </w:r>
      <w:r w:rsidR="00B75872">
        <w:rPr>
          <w:rFonts w:ascii="Lato" w:hAnsi="Lato" w:cs="Arial"/>
          <w:spacing w:val="4"/>
        </w:rPr>
        <w:t>,</w:t>
      </w:r>
      <w:r w:rsidRPr="00F12D63">
        <w:rPr>
          <w:rFonts w:ascii="Lato" w:hAnsi="Lato" w:cs="Arial"/>
          <w:spacing w:val="4"/>
        </w:rPr>
        <w:t xml:space="preserve"> polegając</w:t>
      </w:r>
      <w:r w:rsidR="00B75872">
        <w:rPr>
          <w:rFonts w:ascii="Lato" w:hAnsi="Lato" w:cs="Arial"/>
          <w:spacing w:val="4"/>
        </w:rPr>
        <w:t>ego</w:t>
      </w:r>
      <w:r w:rsidRPr="00F12D63">
        <w:rPr>
          <w:rFonts w:ascii="Lato" w:hAnsi="Lato" w:cs="Arial"/>
          <w:spacing w:val="4"/>
        </w:rPr>
        <w:t xml:space="preserve"> na powiadamianiu stron o prowadzonych w toku czynnościach poprzez obwieszczenia.</w:t>
      </w:r>
      <w:r w:rsidR="00E86E16">
        <w:rPr>
          <w:rFonts w:ascii="Lato" w:hAnsi="Lato" w:cs="Arial"/>
          <w:spacing w:val="4"/>
        </w:rPr>
        <w:t xml:space="preserve"> </w:t>
      </w:r>
      <w:r w:rsidR="001624AF">
        <w:rPr>
          <w:rFonts w:ascii="Lato" w:hAnsi="Lato" w:cs="Arial"/>
          <w:spacing w:val="4"/>
        </w:rPr>
        <w:t xml:space="preserve">W zakresie prawidłowości procedury udziału społeczeństwa oraz informowania stron postępowania w trakcie postępowania środowiskowego wypowiedział się GDOŚ w decyzji z dnia 28 lipca 2025 r. odmawiającej stwierdzenia nieważności decyzji o środowiskowych uwarunkowaniach. </w:t>
      </w:r>
    </w:p>
    <w:p w14:paraId="410B77B1" w14:textId="4FB16E44" w:rsidR="00C5772B" w:rsidRPr="00F12D63" w:rsidRDefault="00C5772B" w:rsidP="00C5772B">
      <w:pPr>
        <w:tabs>
          <w:tab w:val="left" w:pos="2977"/>
        </w:tabs>
        <w:spacing w:after="240" w:line="240" w:lineRule="exact"/>
        <w:jc w:val="both"/>
        <w:outlineLvl w:val="0"/>
        <w:rPr>
          <w:rFonts w:ascii="Lato" w:hAnsi="Lato" w:cs="Arial"/>
          <w:bCs/>
          <w:spacing w:val="4"/>
          <w:lang w:bidi="pl-PL"/>
        </w:rPr>
      </w:pPr>
      <w:r w:rsidRPr="00F12D63">
        <w:rPr>
          <w:rFonts w:ascii="Lato" w:hAnsi="Lato" w:cs="Arial"/>
          <w:bCs/>
          <w:spacing w:val="4"/>
          <w:lang w:bidi="pl-PL"/>
        </w:rPr>
        <w:t xml:space="preserve">Decyzja o środowiskowych uwarunkowaniach jest, co do zasady, pierwszą decyzją, </w:t>
      </w:r>
      <w:r w:rsidRPr="00F12D63">
        <w:rPr>
          <w:rFonts w:ascii="Lato" w:hAnsi="Lato" w:cs="Arial"/>
          <w:bCs/>
          <w:spacing w:val="4"/>
          <w:lang w:bidi="pl-PL"/>
        </w:rPr>
        <w:br/>
        <w:t xml:space="preserve">o wydanie której występuje inwestor przed rozpoczęciem planowanego przedsięwzięcia (inwestycji). Wynika to z konieczności objęcia rozstrzygnięciem decyzji </w:t>
      </w:r>
      <w:r w:rsidR="00B75872">
        <w:rPr>
          <w:rFonts w:ascii="Lato" w:hAnsi="Lato" w:cs="Arial"/>
          <w:bCs/>
          <w:spacing w:val="4"/>
          <w:lang w:bidi="pl-PL"/>
        </w:rPr>
        <w:br/>
      </w:r>
      <w:r w:rsidRPr="00F12D63">
        <w:rPr>
          <w:rFonts w:ascii="Lato" w:hAnsi="Lato" w:cs="Arial"/>
          <w:bCs/>
          <w:spacing w:val="4"/>
          <w:lang w:bidi="pl-PL"/>
        </w:rPr>
        <w:t xml:space="preserve">o środowiskowych uwarunkowaniach dopuszczalności usytuowania danego przedsięwzięcia z punktu widzenia ochrony zasobów środowiska, zdrowia ludzi </w:t>
      </w:r>
      <w:r w:rsidRPr="00F12D63">
        <w:rPr>
          <w:rFonts w:ascii="Lato" w:hAnsi="Lato" w:cs="Arial"/>
          <w:bCs/>
          <w:spacing w:val="4"/>
          <w:lang w:bidi="pl-PL"/>
        </w:rPr>
        <w:br/>
        <w:t xml:space="preserve">i ewentualnemu przeciwdziałania negatywnym oddziaływaniom. Ewentualne uwagi </w:t>
      </w:r>
      <w:r w:rsidRPr="00F12D63">
        <w:rPr>
          <w:rFonts w:ascii="Lato" w:hAnsi="Lato" w:cs="Arial"/>
          <w:bCs/>
          <w:spacing w:val="4"/>
          <w:lang w:bidi="pl-PL"/>
        </w:rPr>
        <w:br/>
        <w:t xml:space="preserve">i zastrzeżenia co do skutków środowiskowych realizacji przedmiotowej inwestycji, </w:t>
      </w:r>
      <w:r w:rsidRPr="00F12D63">
        <w:rPr>
          <w:rFonts w:ascii="Lato" w:hAnsi="Lato" w:cs="Arial"/>
          <w:bCs/>
          <w:spacing w:val="4"/>
          <w:lang w:bidi="pl-PL"/>
        </w:rPr>
        <w:br/>
        <w:t>w tym proponowanego wariantu przebiegu inwestycji, strony mogły zgłaszać w toku postępowania środowiskowego. Należy pamiętać, że decyzja o środowiskowych uwarunkowaniach ma charakter sui generis „rozstrzygnięcia wstępnego” względem przyszłego zezwolenia na realizację inwestycji drogowej i pełni ona względem niego funkcję prejudycjalną.</w:t>
      </w:r>
    </w:p>
    <w:p w14:paraId="6FFB864F" w14:textId="781E0CB3" w:rsidR="00C5772B" w:rsidRPr="00F12D63" w:rsidRDefault="00C5772B" w:rsidP="00C5772B">
      <w:pPr>
        <w:tabs>
          <w:tab w:val="left" w:pos="2977"/>
        </w:tabs>
        <w:spacing w:after="240" w:line="240" w:lineRule="exact"/>
        <w:jc w:val="both"/>
        <w:outlineLvl w:val="0"/>
        <w:rPr>
          <w:rFonts w:ascii="Lato" w:hAnsi="Lato" w:cs="Arial"/>
          <w:bCs/>
          <w:spacing w:val="4"/>
          <w:lang w:bidi="pl-PL"/>
        </w:rPr>
      </w:pPr>
      <w:r w:rsidRPr="00F12D63">
        <w:rPr>
          <w:rFonts w:ascii="Lato" w:hAnsi="Lato" w:cs="Arial"/>
          <w:bCs/>
          <w:spacing w:val="4"/>
          <w:lang w:bidi="pl-PL"/>
        </w:rPr>
        <w:t>Znaczenie decyzji o środowiskowych uwarunkowaniach dla dalszego procesu inwestycyjnego</w:t>
      </w:r>
      <w:r w:rsidR="00B75872">
        <w:rPr>
          <w:rFonts w:ascii="Lato" w:hAnsi="Lato" w:cs="Arial"/>
          <w:bCs/>
          <w:spacing w:val="4"/>
          <w:lang w:bidi="pl-PL"/>
        </w:rPr>
        <w:t xml:space="preserve">, </w:t>
      </w:r>
      <w:r w:rsidR="007B5D54">
        <w:rPr>
          <w:rFonts w:ascii="Lato" w:hAnsi="Lato" w:cs="Arial"/>
          <w:bCs/>
          <w:spacing w:val="4"/>
          <w:lang w:bidi="pl-PL"/>
        </w:rPr>
        <w:t>jak już wskazywano,</w:t>
      </w:r>
      <w:r w:rsidRPr="00F12D63">
        <w:rPr>
          <w:rFonts w:ascii="Lato" w:hAnsi="Lato" w:cs="Arial"/>
          <w:bCs/>
          <w:spacing w:val="4"/>
          <w:lang w:bidi="pl-PL"/>
        </w:rPr>
        <w:t xml:space="preserve"> zostało określone w art. 86 pkt 2</w:t>
      </w:r>
      <w:r w:rsidR="003C0124" w:rsidRPr="00F12D63">
        <w:rPr>
          <w:rFonts w:ascii="Lato" w:hAnsi="Lato" w:cs="Arial"/>
          <w:bCs/>
          <w:spacing w:val="4"/>
          <w:lang w:bidi="pl-PL"/>
        </w:rPr>
        <w:t xml:space="preserve"> uooś</w:t>
      </w:r>
      <w:r w:rsidRPr="00F12D63">
        <w:rPr>
          <w:rFonts w:ascii="Lato" w:hAnsi="Lato" w:cs="Arial"/>
          <w:bCs/>
          <w:spacing w:val="4"/>
          <w:lang w:bidi="pl-PL"/>
        </w:rPr>
        <w:t xml:space="preserve">. Zgodnie </w:t>
      </w:r>
      <w:r w:rsidR="006A2F3A">
        <w:rPr>
          <w:rFonts w:ascii="Lato" w:hAnsi="Lato" w:cs="Arial"/>
          <w:bCs/>
          <w:spacing w:val="4"/>
          <w:lang w:bidi="pl-PL"/>
        </w:rPr>
        <w:br/>
      </w:r>
      <w:r w:rsidRPr="00F12D63">
        <w:rPr>
          <w:rFonts w:ascii="Lato" w:hAnsi="Lato" w:cs="Arial"/>
          <w:bCs/>
          <w:spacing w:val="4"/>
          <w:lang w:bidi="pl-PL"/>
        </w:rPr>
        <w:t>z tym przepisem, decyzja o środowiskowych uwarunkowaniach wiąże organ wydający decyzję o zezwoleniu</w:t>
      </w:r>
      <w:r w:rsidR="007B5D54">
        <w:rPr>
          <w:rFonts w:ascii="Lato" w:hAnsi="Lato" w:cs="Arial"/>
          <w:bCs/>
          <w:spacing w:val="4"/>
          <w:lang w:bidi="pl-PL"/>
        </w:rPr>
        <w:t xml:space="preserve"> </w:t>
      </w:r>
      <w:r w:rsidRPr="00F12D63">
        <w:rPr>
          <w:rFonts w:ascii="Lato" w:hAnsi="Lato" w:cs="Arial"/>
          <w:bCs/>
          <w:spacing w:val="4"/>
          <w:lang w:bidi="pl-PL"/>
        </w:rPr>
        <w:t xml:space="preserve">na realizację inwestycji drogowej. Zatem zarówno Wojewoda </w:t>
      </w:r>
      <w:r w:rsidR="003C0124" w:rsidRPr="00F12D63">
        <w:rPr>
          <w:rFonts w:ascii="Lato" w:hAnsi="Lato" w:cs="Arial"/>
          <w:bCs/>
          <w:spacing w:val="4"/>
          <w:lang w:bidi="pl-PL"/>
        </w:rPr>
        <w:t>Kujawsko-</w:t>
      </w:r>
      <w:r w:rsidRPr="00F12D63">
        <w:rPr>
          <w:rFonts w:ascii="Lato" w:hAnsi="Lato" w:cs="Arial"/>
          <w:bCs/>
          <w:spacing w:val="4"/>
          <w:lang w:bidi="pl-PL"/>
        </w:rPr>
        <w:t>Pomorski,</w:t>
      </w:r>
      <w:r w:rsidR="007B5D54">
        <w:rPr>
          <w:rFonts w:ascii="Lato" w:hAnsi="Lato" w:cs="Arial"/>
          <w:bCs/>
          <w:spacing w:val="4"/>
          <w:lang w:bidi="pl-PL"/>
        </w:rPr>
        <w:t xml:space="preserve"> </w:t>
      </w:r>
      <w:r w:rsidRPr="00F12D63">
        <w:rPr>
          <w:rFonts w:ascii="Lato" w:hAnsi="Lato" w:cs="Arial"/>
          <w:bCs/>
          <w:spacing w:val="4"/>
          <w:lang w:bidi="pl-PL"/>
        </w:rPr>
        <w:t xml:space="preserve">jak i Minister w ramach postępowania w sprawie wydania decyzji </w:t>
      </w:r>
      <w:r w:rsidR="006A2F3A">
        <w:rPr>
          <w:rFonts w:ascii="Lato" w:hAnsi="Lato" w:cs="Arial"/>
          <w:bCs/>
          <w:spacing w:val="4"/>
          <w:lang w:bidi="pl-PL"/>
        </w:rPr>
        <w:br/>
      </w:r>
      <w:r w:rsidRPr="00F12D63">
        <w:rPr>
          <w:rFonts w:ascii="Lato" w:hAnsi="Lato" w:cs="Arial"/>
          <w:bCs/>
          <w:spacing w:val="4"/>
          <w:lang w:bidi="pl-PL"/>
        </w:rPr>
        <w:t>o zezwoleniu</w:t>
      </w:r>
      <w:r w:rsidR="007B5D54">
        <w:rPr>
          <w:rFonts w:ascii="Lato" w:hAnsi="Lato" w:cs="Arial"/>
          <w:bCs/>
          <w:spacing w:val="4"/>
          <w:lang w:bidi="pl-PL"/>
        </w:rPr>
        <w:t xml:space="preserve"> </w:t>
      </w:r>
      <w:r w:rsidRPr="00F12D63">
        <w:rPr>
          <w:rFonts w:ascii="Lato" w:hAnsi="Lato" w:cs="Arial"/>
          <w:bCs/>
          <w:spacing w:val="4"/>
          <w:lang w:bidi="pl-PL"/>
        </w:rPr>
        <w:t xml:space="preserve">na realizację przedmiotowej inwestycji drogowej z mocy prawa są związani ustaleniami decyzji w przedmiocie określenia środowiskowych uwarunkowań, w tym również odnośnie przyjętego wariantu przebiegu inwestycji. </w:t>
      </w:r>
      <w:r w:rsidR="00027155">
        <w:rPr>
          <w:rFonts w:ascii="Lato" w:hAnsi="Lato" w:cs="Arial"/>
          <w:bCs/>
          <w:spacing w:val="4"/>
          <w:lang w:bidi="pl-PL"/>
        </w:rPr>
        <w:t>Podkreślić</w:t>
      </w:r>
      <w:r w:rsidR="00027155" w:rsidRPr="00F12D63">
        <w:rPr>
          <w:rFonts w:ascii="Lato" w:hAnsi="Lato" w:cs="Arial"/>
          <w:bCs/>
          <w:spacing w:val="4"/>
          <w:lang w:bidi="pl-PL"/>
        </w:rPr>
        <w:t xml:space="preserve"> </w:t>
      </w:r>
      <w:r w:rsidR="007B5D54">
        <w:rPr>
          <w:rFonts w:ascii="Lato" w:hAnsi="Lato" w:cs="Arial"/>
          <w:bCs/>
          <w:spacing w:val="4"/>
          <w:lang w:bidi="pl-PL"/>
        </w:rPr>
        <w:t>ponownie</w:t>
      </w:r>
      <w:r w:rsidRPr="00F12D63">
        <w:rPr>
          <w:rFonts w:ascii="Lato" w:hAnsi="Lato" w:cs="Arial"/>
          <w:bCs/>
          <w:spacing w:val="4"/>
          <w:lang w:bidi="pl-PL"/>
        </w:rPr>
        <w:t xml:space="preserve"> należy</w:t>
      </w:r>
      <w:r w:rsidR="00B75872">
        <w:rPr>
          <w:rFonts w:ascii="Lato" w:hAnsi="Lato" w:cs="Arial"/>
          <w:bCs/>
          <w:spacing w:val="4"/>
          <w:lang w:bidi="pl-PL"/>
        </w:rPr>
        <w:t xml:space="preserve">, </w:t>
      </w:r>
      <w:r w:rsidRPr="00F12D63">
        <w:rPr>
          <w:rFonts w:ascii="Lato" w:hAnsi="Lato" w:cs="Arial"/>
          <w:bCs/>
          <w:spacing w:val="4"/>
          <w:lang w:bidi="pl-PL"/>
        </w:rPr>
        <w:t xml:space="preserve">iż organy </w:t>
      </w:r>
      <w:r w:rsidRPr="00F12D63">
        <w:rPr>
          <w:rFonts w:ascii="Lato" w:hAnsi="Lato" w:cs="Arial"/>
          <w:spacing w:val="4"/>
        </w:rPr>
        <w:t>właściwe do wydania decyzji o zezwoleniu na realizację inwestycji drogowej</w:t>
      </w:r>
      <w:r w:rsidR="00A035F7">
        <w:rPr>
          <w:rFonts w:ascii="Lato" w:hAnsi="Lato" w:cs="Arial"/>
          <w:bCs/>
          <w:spacing w:val="4"/>
          <w:lang w:bidi="pl-PL"/>
        </w:rPr>
        <w:t xml:space="preserve"> </w:t>
      </w:r>
      <w:r w:rsidRPr="00F12D63">
        <w:rPr>
          <w:rFonts w:ascii="Lato" w:hAnsi="Lato" w:cs="Arial"/>
          <w:bCs/>
          <w:spacing w:val="4"/>
          <w:lang w:bidi="pl-PL"/>
        </w:rPr>
        <w:lastRenderedPageBreak/>
        <w:t>nie są właściwe do oceny prawidłowości postępowania zakończonego wydaniem decyzji o środowiskowych uwarunkowaniach, jak i samej decyzji. Kompetencja w tym zakresie przysługuje organom wskazanym</w:t>
      </w:r>
      <w:r w:rsidR="007B5D54">
        <w:rPr>
          <w:rFonts w:ascii="Lato" w:hAnsi="Lato" w:cs="Arial"/>
          <w:bCs/>
          <w:spacing w:val="4"/>
          <w:lang w:bidi="pl-PL"/>
        </w:rPr>
        <w:t xml:space="preserve"> </w:t>
      </w:r>
      <w:r w:rsidRPr="00F12D63">
        <w:rPr>
          <w:rFonts w:ascii="Lato" w:hAnsi="Lato" w:cs="Arial"/>
          <w:bCs/>
          <w:spacing w:val="4"/>
          <w:lang w:bidi="pl-PL"/>
        </w:rPr>
        <w:t xml:space="preserve">w </w:t>
      </w:r>
      <w:r w:rsidR="007B5D54">
        <w:rPr>
          <w:rFonts w:ascii="Lato" w:hAnsi="Lato" w:cs="Arial"/>
          <w:bCs/>
          <w:spacing w:val="4"/>
          <w:lang w:bidi="pl-PL"/>
        </w:rPr>
        <w:t>uooś.</w:t>
      </w:r>
    </w:p>
    <w:p w14:paraId="45521C5E" w14:textId="140F6AE1" w:rsidR="00C5772B" w:rsidRPr="00F12D63" w:rsidRDefault="00C5772B" w:rsidP="003C0124">
      <w:pPr>
        <w:spacing w:before="120" w:after="240" w:line="240" w:lineRule="exact"/>
        <w:jc w:val="both"/>
        <w:rPr>
          <w:rFonts w:ascii="Lato" w:hAnsi="Lato" w:cs="Arial"/>
          <w:bCs/>
          <w:spacing w:val="4"/>
          <w:lang w:bidi="pl-PL"/>
        </w:rPr>
      </w:pPr>
      <w:r w:rsidRPr="00F12D63">
        <w:rPr>
          <w:rFonts w:ascii="Lato" w:hAnsi="Lato" w:cs="Arial"/>
          <w:spacing w:val="4"/>
        </w:rPr>
        <w:t xml:space="preserve">Jednocześnie podkreślić trzeba, że </w:t>
      </w:r>
      <w:r w:rsidRPr="00F12D63">
        <w:rPr>
          <w:rFonts w:ascii="Lato" w:hAnsi="Lato" w:cs="Arial"/>
          <w:bCs/>
          <w:spacing w:val="4"/>
          <w:lang w:bidi="pl-PL"/>
        </w:rPr>
        <w:t>przepisy specustawy drogowej nie zobowiązują inwestora do przedstawienia różnych wariantów przebiegu planowanej inwestycji</w:t>
      </w:r>
      <w:r w:rsidR="00115631">
        <w:rPr>
          <w:rFonts w:ascii="Lato" w:hAnsi="Lato" w:cs="Arial"/>
          <w:bCs/>
          <w:spacing w:val="4"/>
          <w:lang w:bidi="pl-PL"/>
        </w:rPr>
        <w:br/>
      </w:r>
      <w:r w:rsidRPr="00F12D63">
        <w:rPr>
          <w:rFonts w:ascii="Lato" w:hAnsi="Lato" w:cs="Arial"/>
          <w:bCs/>
          <w:spacing w:val="4"/>
          <w:lang w:bidi="pl-PL"/>
        </w:rPr>
        <w:t>i nie ma on obowiązku uwzględniać w tym zakresie oczekiwań stron postępowania.</w:t>
      </w:r>
      <w:r w:rsidRPr="00F12D63">
        <w:rPr>
          <w:rFonts w:ascii="Lato" w:hAnsi="Lato" w:cs="Arial"/>
          <w:bCs/>
          <w:spacing w:val="4"/>
        </w:rPr>
        <w:t xml:space="preserve"> </w:t>
      </w:r>
      <w:r w:rsidRPr="00F12D63">
        <w:rPr>
          <w:rFonts w:ascii="Lato" w:hAnsi="Lato" w:cs="Arial"/>
          <w:bCs/>
          <w:spacing w:val="4"/>
          <w:lang w:bidi="pl-PL"/>
        </w:rPr>
        <w:t>Zaznaczenia wymaga również to, że w postępowaniu w sprawie zezwolenia na realizację inwestycji drogowej organ jest związany wnioskiem inwestora, co do kształtu i przebiegu inwestycji. W przepisach specustawy drogowej ustawodawca nie upoważnił bowiem organów do oceny racjonalności,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To inwestor wyznacza miejsce oraz sposób realizacji inwestycji.</w:t>
      </w:r>
    </w:p>
    <w:p w14:paraId="565F3279" w14:textId="2404049E" w:rsidR="001624AF" w:rsidRPr="00277DEB" w:rsidRDefault="003C0124" w:rsidP="00277DEB">
      <w:pPr>
        <w:spacing w:before="120" w:after="240" w:line="240" w:lineRule="exact"/>
        <w:jc w:val="both"/>
        <w:rPr>
          <w:rFonts w:ascii="Lato" w:eastAsia="Times New Roman" w:hAnsi="Lato" w:cs="Arial"/>
          <w:bCs/>
          <w:color w:val="000000" w:themeColor="text1"/>
          <w:spacing w:val="4"/>
          <w:lang w:eastAsia="pl-PL" w:bidi="pl-PL"/>
        </w:rPr>
      </w:pPr>
      <w:r w:rsidRPr="00F12D63">
        <w:rPr>
          <w:rFonts w:ascii="Lato" w:hAnsi="Lato" w:cs="Arial"/>
          <w:bCs/>
          <w:spacing w:val="4"/>
          <w:lang w:bidi="pl-PL"/>
        </w:rPr>
        <w:t xml:space="preserve">Dodać przy tym należy, że </w:t>
      </w:r>
      <w:r w:rsidRPr="00F12D63">
        <w:rPr>
          <w:rFonts w:ascii="Lato" w:eastAsia="Times New Roman" w:hAnsi="Lato" w:cs="Arial"/>
          <w:bCs/>
          <w:color w:val="000000" w:themeColor="text1"/>
          <w:spacing w:val="4"/>
          <w:lang w:eastAsia="pl-PL" w:bidi="pl-PL"/>
        </w:rPr>
        <w:t xml:space="preserve">zaprojektowanie inwestycji pozostawia się specjalistom posiadającym odpowiednie przygotowanie zawodowe, a nie powinny decydować o tym strony postępowania, których nieruchomości zostały objęte wnioskiem o wydanie decyzji, gdyż żaden z przepisów specustawy drogowej nie przewiduje takich uprawnień (por. wyrok Naczelnego Sądu Administracyjnego z dnia 9 lutego 2018 r., sygn. akt </w:t>
      </w:r>
      <w:r w:rsidRPr="00F12D63">
        <w:rPr>
          <w:rFonts w:ascii="Lato" w:eastAsia="Times New Roman" w:hAnsi="Lato" w:cs="Arial"/>
          <w:bCs/>
          <w:color w:val="000000" w:themeColor="text1"/>
          <w:spacing w:val="4"/>
          <w:lang w:eastAsia="pl-PL" w:bidi="pl-PL"/>
        </w:rPr>
        <w:br/>
        <w:t>II OSK 1282/17, opubl. Centralna Baza Orzeczeń Sądów Administracyjnych).</w:t>
      </w:r>
    </w:p>
    <w:p w14:paraId="0D51BAC5" w14:textId="7F3868A9" w:rsidR="00470822" w:rsidRPr="00F12D63" w:rsidRDefault="00470822" w:rsidP="006A058B">
      <w:pPr>
        <w:autoSpaceDE w:val="0"/>
        <w:autoSpaceDN w:val="0"/>
        <w:adjustRightInd w:val="0"/>
        <w:spacing w:after="240" w:line="240" w:lineRule="exact"/>
        <w:jc w:val="both"/>
        <w:rPr>
          <w:rFonts w:ascii="Lato" w:eastAsia="Times New Roman" w:hAnsi="Lato" w:cs="Arial"/>
          <w:spacing w:val="4"/>
          <w:lang w:eastAsia="pl-PL"/>
        </w:rPr>
      </w:pPr>
      <w:r w:rsidRPr="00F12D63">
        <w:rPr>
          <w:rFonts w:ascii="Lato" w:eastAsia="Times New Roman" w:hAnsi="Lato" w:cs="Arial"/>
          <w:spacing w:val="4"/>
          <w:lang w:eastAsia="pl-PL"/>
        </w:rPr>
        <w:t xml:space="preserve">Na uwzględnienie nie zasługuje również zarzut skarżących, iż ww. negatywne oddziaływanie planowanego przedsięwzięcia na działkę nr 80/12 wpłynie w realny sposób na wartość ich nieruchomości, co – zdaniem skarżących – czyni jej dalsze posiadanie ekonomicznie nieracjonalnym. W tym miejscu podkreślić trzeba, że powyższa kwestia nie </w:t>
      </w:r>
      <w:r w:rsidR="009D5BA4">
        <w:rPr>
          <w:rFonts w:ascii="Lato" w:eastAsia="Times New Roman" w:hAnsi="Lato" w:cs="Arial"/>
          <w:spacing w:val="4"/>
          <w:lang w:eastAsia="pl-PL"/>
        </w:rPr>
        <w:t xml:space="preserve">jest </w:t>
      </w:r>
      <w:r w:rsidRPr="00F12D63">
        <w:rPr>
          <w:rFonts w:ascii="Lato" w:eastAsia="Times New Roman" w:hAnsi="Lato" w:cs="Arial"/>
          <w:spacing w:val="4"/>
          <w:lang w:eastAsia="pl-PL"/>
        </w:rPr>
        <w:t xml:space="preserve">przedmiotem rozważań organów administracji właściwych w sprawie wydania decyzji o zezwoleniu na realizację inwestycji drogowej. </w:t>
      </w:r>
    </w:p>
    <w:p w14:paraId="4CD4E41B" w14:textId="1FC34B6B" w:rsidR="00FA7A65" w:rsidRPr="00F12D63" w:rsidRDefault="00FA7A65" w:rsidP="00FA7A65">
      <w:pPr>
        <w:spacing w:before="120" w:after="240" w:line="240" w:lineRule="exact"/>
        <w:jc w:val="both"/>
        <w:outlineLvl w:val="0"/>
        <w:rPr>
          <w:rFonts w:ascii="Lato" w:hAnsi="Lato" w:cs="Arial"/>
          <w:spacing w:val="4"/>
        </w:rPr>
      </w:pPr>
      <w:r w:rsidRPr="00F12D63">
        <w:rPr>
          <w:rFonts w:ascii="Lato" w:hAnsi="Lato" w:cs="Arial"/>
          <w:spacing w:val="4"/>
        </w:rPr>
        <w:t xml:space="preserve">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Pr="00F12D63">
        <w:rPr>
          <w:rFonts w:ascii="Lato" w:hAnsi="Lato" w:cs="Arial"/>
          <w:spacing w:val="4"/>
        </w:rPr>
        <w:br/>
        <w:t>Z omawianej ingerencji wynikać mogą z kolei inne utrudnienia dla podmiotów dotychczas wykorzystujących daną nieruchomość w określony sposób. Nie oznacza to jednak,</w:t>
      </w:r>
      <w:r w:rsidR="003B3DAC">
        <w:rPr>
          <w:rFonts w:ascii="Lato" w:hAnsi="Lato" w:cs="Arial"/>
          <w:spacing w:val="4"/>
        </w:rPr>
        <w:br/>
      </w:r>
      <w:r w:rsidRPr="00F12D63">
        <w:rPr>
          <w:rFonts w:ascii="Lato" w:hAnsi="Lato" w:cs="Arial"/>
          <w:spacing w:val="4"/>
        </w:rPr>
        <w:t xml:space="preserve">że taka decyzja o zezwoleniu na realizację inwestycji drogowej jest wadliwa. </w:t>
      </w:r>
    </w:p>
    <w:p w14:paraId="1E3FBA2D" w14:textId="151D4895" w:rsidR="00FA7A65" w:rsidRPr="00F12D63" w:rsidRDefault="00FA7A65" w:rsidP="00FA7A65">
      <w:pPr>
        <w:spacing w:before="120" w:after="240" w:line="240" w:lineRule="exact"/>
        <w:jc w:val="both"/>
        <w:outlineLvl w:val="0"/>
        <w:rPr>
          <w:rFonts w:ascii="Lato" w:hAnsi="Lato" w:cs="Arial"/>
          <w:spacing w:val="4"/>
        </w:rPr>
      </w:pPr>
      <w:r w:rsidRPr="00F12D63">
        <w:rPr>
          <w:rFonts w:ascii="Lato" w:hAnsi="Lato" w:cs="Arial"/>
          <w:spacing w:val="4"/>
        </w:rPr>
        <w:t xml:space="preserve">Przedmiotem orzekania zarówno przez Wojewodę </w:t>
      </w:r>
      <w:r w:rsidR="0064682E" w:rsidRPr="00F12D63">
        <w:rPr>
          <w:rFonts w:ascii="Lato" w:hAnsi="Lato" w:cs="Arial"/>
          <w:spacing w:val="4"/>
        </w:rPr>
        <w:t>Kujawsko-</w:t>
      </w:r>
      <w:r w:rsidRPr="00F12D63">
        <w:rPr>
          <w:rFonts w:ascii="Lato" w:hAnsi="Lato" w:cs="Arial"/>
          <w:spacing w:val="4"/>
        </w:rPr>
        <w:t xml:space="preserve">Pomorskiego, jak i Ministra, nie jest również prognozowanie wielkości ewentualnych strat w majątku skarżących stron, jako czynnika decydującego o wyborze przez inwestora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67E56026" w14:textId="71012869" w:rsidR="00505036" w:rsidRPr="00F12D63" w:rsidRDefault="00FA7A65" w:rsidP="00470822">
      <w:pPr>
        <w:spacing w:after="240" w:line="240" w:lineRule="exact"/>
        <w:jc w:val="both"/>
        <w:outlineLvl w:val="0"/>
        <w:rPr>
          <w:rFonts w:ascii="Lato" w:eastAsia="Arial" w:hAnsi="Lato" w:cs="Arial"/>
          <w:spacing w:val="4"/>
        </w:rPr>
      </w:pPr>
      <w:r w:rsidRPr="00F12D63">
        <w:rPr>
          <w:rFonts w:ascii="Lato" w:hAnsi="Lato" w:cs="Arial"/>
          <w:spacing w:val="4"/>
        </w:rPr>
        <w:t xml:space="preserve">Dostrzec w tym miejscu należy, że skarżący domagają się utrzymania swojego status quo w zakresie, w jakim dotychczas korzystali z nieruchomości i w tym kontekście </w:t>
      </w:r>
      <w:r w:rsidRPr="00F12D63">
        <w:rPr>
          <w:rFonts w:ascii="Lato" w:hAnsi="Lato" w:cs="Arial"/>
          <w:spacing w:val="4"/>
        </w:rPr>
        <w:br/>
      </w:r>
      <w:r w:rsidRPr="00F12D63">
        <w:rPr>
          <w:rFonts w:ascii="Lato" w:hAnsi="Lato" w:cs="Arial"/>
          <w:spacing w:val="4"/>
        </w:rPr>
        <w:lastRenderedPageBreak/>
        <w:t xml:space="preserve">ich sprzeciw wydaje się być oczywiście naturalnym odruchem ochrony sposobu wykonywania dotychczasowego prawa własności/prawa użytkowania wieczystego nieruchomości. Jednakże rozwój urbanizacyjny skutkuje zwiększającym się ograniczaniem indywidualnych praw właścicielskich na rzecz konieczności rozwoju infrastruktury o publicznej lub społecznej użyteczności w ramach społecznej funkcji prawa własności. Zezwolenie na realizację inwestycji drogowej, zwłaszcza na obszarach zurbanizowanych, w wielu wypadkach musi uwzględniać sprzeczne interesy, z jednej strony inwestora, a z drugiej strony osób lub podmiotów, których prawa lub interesy mogą być przez to zezwolenie zagrożone lub naruszone. W takich okolicznościach inwestor zawsze będzie narażony na niezadowolenie części właścicieli działek </w:t>
      </w:r>
      <w:r w:rsidRPr="00F12D63">
        <w:rPr>
          <w:rFonts w:ascii="Lato" w:hAnsi="Lato" w:cs="Arial"/>
          <w:spacing w:val="4"/>
        </w:rPr>
        <w:br/>
        <w:t xml:space="preserve">z przyjętych rozwiązań lokalizacyjnych i projektowych, ponieważ to on samodzielnie dokonuje wyboru najbardziej korzystnych rozwiązań lokalizacyjnych a następnie techniczno-wykonawczych inwestycji. </w:t>
      </w:r>
      <w:r w:rsidRPr="00F12D63">
        <w:rPr>
          <w:rFonts w:ascii="Lato" w:eastAsia="Arial" w:hAnsi="Lato" w:cs="Arial"/>
          <w:spacing w:val="4"/>
        </w:rPr>
        <w:t xml:space="preserve">Poza ochroną prawną wynikającą z norm prawa pozytywnego, pozostają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w:t>
      </w:r>
      <w:r w:rsidRPr="00F12D63">
        <w:rPr>
          <w:rFonts w:ascii="Lato" w:eastAsia="Arial" w:hAnsi="Lato" w:cs="Arial"/>
          <w:spacing w:val="4"/>
        </w:rPr>
        <w:br/>
        <w:t>VII SA/Wa 810/11).</w:t>
      </w:r>
    </w:p>
    <w:p w14:paraId="0C07BBD2" w14:textId="1A09CDD6" w:rsidR="00ED13D9" w:rsidRPr="00F12D63" w:rsidRDefault="00ED13D9" w:rsidP="00ED13D9">
      <w:pPr>
        <w:spacing w:after="240" w:line="240" w:lineRule="exact"/>
        <w:jc w:val="both"/>
        <w:rPr>
          <w:rFonts w:ascii="Lato" w:hAnsi="Lato" w:cs="Arial"/>
          <w:bCs/>
          <w:spacing w:val="4"/>
          <w:lang w:bidi="pl-PL"/>
        </w:rPr>
      </w:pPr>
      <w:r w:rsidRPr="00F12D63">
        <w:rPr>
          <w:rFonts w:ascii="Lato" w:hAnsi="Lato" w:cs="Arial"/>
          <w:bCs/>
          <w:spacing w:val="4"/>
          <w:lang w:bidi="pl-PL"/>
        </w:rPr>
        <w:t xml:space="preserve">Odnośnie zaś </w:t>
      </w:r>
      <w:r w:rsidR="003C0124" w:rsidRPr="00F12D63">
        <w:rPr>
          <w:rFonts w:ascii="Lato" w:hAnsi="Lato" w:cs="Arial"/>
          <w:bCs/>
          <w:spacing w:val="4"/>
          <w:lang w:bidi="pl-PL"/>
        </w:rPr>
        <w:t>żądania wykup</w:t>
      </w:r>
      <w:r w:rsidR="005D6991" w:rsidRPr="00F12D63">
        <w:rPr>
          <w:rFonts w:ascii="Lato" w:hAnsi="Lato" w:cs="Arial"/>
          <w:bCs/>
          <w:spacing w:val="4"/>
          <w:lang w:bidi="pl-PL"/>
        </w:rPr>
        <w:t>u</w:t>
      </w:r>
      <w:r w:rsidR="003C0124" w:rsidRPr="00F12D63">
        <w:rPr>
          <w:rFonts w:ascii="Lato" w:hAnsi="Lato" w:cs="Arial"/>
          <w:bCs/>
          <w:spacing w:val="4"/>
          <w:lang w:bidi="pl-PL"/>
        </w:rPr>
        <w:t xml:space="preserve"> całej nieruchomości</w:t>
      </w:r>
      <w:r w:rsidR="007B2E7C" w:rsidRPr="00F12D63">
        <w:rPr>
          <w:rFonts w:ascii="Lato" w:hAnsi="Lato" w:cs="Arial"/>
          <w:bCs/>
          <w:spacing w:val="4"/>
          <w:lang w:bidi="pl-PL"/>
        </w:rPr>
        <w:t xml:space="preserve"> </w:t>
      </w:r>
      <w:r w:rsidR="003C0124" w:rsidRPr="00F12D63">
        <w:rPr>
          <w:rFonts w:ascii="Lato" w:hAnsi="Lato" w:cs="Arial"/>
          <w:bCs/>
          <w:spacing w:val="4"/>
          <w:lang w:bidi="pl-PL"/>
        </w:rPr>
        <w:t>skarżących</w:t>
      </w:r>
      <w:r w:rsidRPr="00F12D63">
        <w:rPr>
          <w:rFonts w:ascii="Lato" w:hAnsi="Lato" w:cs="Arial"/>
          <w:bCs/>
          <w:spacing w:val="4"/>
          <w:lang w:bidi="pl-PL"/>
        </w:rPr>
        <w:t xml:space="preserve"> pod realizację przedmiotowej inwestycji</w:t>
      </w:r>
      <w:r w:rsidR="009D5BA4">
        <w:rPr>
          <w:rFonts w:ascii="Lato" w:hAnsi="Lato" w:cs="Arial"/>
          <w:bCs/>
          <w:spacing w:val="4"/>
          <w:lang w:bidi="pl-PL"/>
        </w:rPr>
        <w:t xml:space="preserve"> </w:t>
      </w:r>
      <w:r w:rsidRPr="00F12D63">
        <w:rPr>
          <w:rFonts w:ascii="Lato" w:hAnsi="Lato" w:cs="Arial"/>
          <w:bCs/>
          <w:spacing w:val="4"/>
          <w:lang w:bidi="pl-PL"/>
        </w:rPr>
        <w:t>wyjaśnić należy, co następuje.</w:t>
      </w:r>
    </w:p>
    <w:p w14:paraId="1FBD2A21" w14:textId="77777777" w:rsidR="00ED13D9" w:rsidRPr="00F12D63" w:rsidRDefault="00ED13D9" w:rsidP="00ED13D9">
      <w:pPr>
        <w:spacing w:after="240" w:line="240" w:lineRule="exact"/>
        <w:jc w:val="both"/>
        <w:rPr>
          <w:rFonts w:ascii="Lato" w:hAnsi="Lato" w:cs="Arial"/>
          <w:bCs/>
          <w:spacing w:val="4"/>
          <w:lang w:bidi="pl-PL"/>
        </w:rPr>
      </w:pPr>
      <w:r w:rsidRPr="00F12D63">
        <w:rPr>
          <w:rFonts w:ascii="Lato" w:hAnsi="Lato" w:cs="Arial"/>
          <w:bCs/>
          <w:spacing w:val="4"/>
          <w:lang w:bidi="pl-PL"/>
        </w:rPr>
        <w:t xml:space="preserve">Przedsięwzięcie, jakim jest inwestycja w zakresie dróg publicznych, może być realizowane wyłącznie ze wskazaniem terenu niezbędnego dla obiektów budowlanych. Na gruncie specustawy drogowej linie rozgraniczające teren inwestycji,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cześć tej decyzji, jako jeden </w:t>
      </w:r>
      <w:r w:rsidRPr="00F12D63">
        <w:rPr>
          <w:rFonts w:ascii="Lato" w:hAnsi="Lato" w:cs="Arial"/>
          <w:bCs/>
          <w:spacing w:val="4"/>
          <w:lang w:bidi="pl-PL"/>
        </w:rPr>
        <w:br/>
        <w:t>z załączników.</w:t>
      </w:r>
    </w:p>
    <w:p w14:paraId="3705F3DE" w14:textId="77777777" w:rsidR="00ED13D9" w:rsidRPr="00F12D63" w:rsidRDefault="00ED13D9" w:rsidP="00ED13D9">
      <w:pPr>
        <w:spacing w:after="240" w:line="240" w:lineRule="exact"/>
        <w:jc w:val="both"/>
        <w:rPr>
          <w:rFonts w:ascii="Lato" w:hAnsi="Lato" w:cs="Arial"/>
          <w:bCs/>
          <w:spacing w:val="4"/>
          <w:lang w:bidi="pl-PL"/>
        </w:rPr>
      </w:pPr>
      <w:r w:rsidRPr="00F12D63">
        <w:rPr>
          <w:rFonts w:ascii="Lato" w:hAnsi="Lato" w:cs="Arial"/>
          <w:bCs/>
          <w:spacing w:val="4"/>
          <w:lang w:bidi="pl-PL"/>
        </w:rPr>
        <w:t>Przedmiotem odjęcia prawa własności może być wyłącznie ten grunt, przez który przebiegać ma budowana w trybie specustawy drogowej inwestycja. Po to bowiem ustawodawca nałożył na inwestora w art. 11d ust. 1 pkt 1, 3 i 3a specustawy drogowej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7A694C7F" w14:textId="77777777" w:rsidR="00ED13D9" w:rsidRPr="00F12D63" w:rsidRDefault="00ED13D9" w:rsidP="00ED13D9">
      <w:pPr>
        <w:spacing w:after="240" w:line="240" w:lineRule="exact"/>
        <w:jc w:val="both"/>
        <w:rPr>
          <w:rFonts w:ascii="Lato" w:hAnsi="Lato" w:cs="Arial"/>
          <w:bCs/>
          <w:spacing w:val="4"/>
          <w:lang w:bidi="pl-PL"/>
        </w:rPr>
      </w:pPr>
      <w:r w:rsidRPr="00F12D63">
        <w:rPr>
          <w:rFonts w:ascii="Lato" w:hAnsi="Lato" w:cs="Arial"/>
          <w:bCs/>
          <w:spacing w:val="4"/>
          <w:lang w:bidi="pl-PL"/>
        </w:rPr>
        <w:t xml:space="preserve">Zajęcie każdej z działek – czy to częściowe czy w całości – musi być uzasadnione </w:t>
      </w:r>
      <w:r w:rsidRPr="00F12D63">
        <w:rPr>
          <w:rFonts w:ascii="Lato" w:hAnsi="Lato" w:cs="Arial"/>
          <w:bCs/>
          <w:spacing w:val="4"/>
          <w:lang w:bidi="pl-PL"/>
        </w:rPr>
        <w:br/>
        <w:t xml:space="preserve">i wynikać z konieczności zapewnienia prawidłowych i bezpiecznych rozwiązań technicznych inwestycji drogowej. W konsekwencji inwestor nie może pozyskiwać więcej terenu pod realizację inwestycji niż ten, który jest niezbędny. </w:t>
      </w:r>
    </w:p>
    <w:p w14:paraId="430922B2" w14:textId="732A06CB" w:rsidR="00ED13D9" w:rsidRPr="00F12D63" w:rsidRDefault="00ED13D9" w:rsidP="00ED13D9">
      <w:pPr>
        <w:spacing w:after="240" w:line="240" w:lineRule="exact"/>
        <w:jc w:val="both"/>
        <w:rPr>
          <w:rFonts w:ascii="Lato" w:eastAsia="Times New Roman" w:hAnsi="Lato" w:cs="Arial"/>
          <w:bCs/>
          <w:color w:val="000000"/>
          <w:spacing w:val="4"/>
          <w:lang w:eastAsia="pl-PL" w:bidi="pl-PL"/>
        </w:rPr>
      </w:pPr>
      <w:r w:rsidRPr="00F12D63">
        <w:rPr>
          <w:rFonts w:ascii="Lato" w:hAnsi="Lato" w:cs="Arial"/>
          <w:bCs/>
          <w:spacing w:val="4"/>
          <w:lang w:bidi="pl-PL"/>
        </w:rPr>
        <w:t xml:space="preserve">Jednocześnie wyjaśnienia wymaga, że </w:t>
      </w:r>
      <w:r w:rsidRPr="00F12D63">
        <w:rPr>
          <w:rFonts w:ascii="Lato" w:eastAsia="Times New Roman" w:hAnsi="Lato" w:cs="Arial"/>
          <w:bCs/>
          <w:color w:val="000000"/>
          <w:spacing w:val="4"/>
          <w:lang w:eastAsia="pl-PL" w:bidi="pl-PL"/>
        </w:rPr>
        <w:t>jeśli stron</w:t>
      </w:r>
      <w:r w:rsidR="007B5D54">
        <w:rPr>
          <w:rFonts w:ascii="Lato" w:eastAsia="Times New Roman" w:hAnsi="Lato" w:cs="Arial"/>
          <w:bCs/>
          <w:color w:val="000000"/>
          <w:spacing w:val="4"/>
          <w:lang w:eastAsia="pl-PL" w:bidi="pl-PL"/>
        </w:rPr>
        <w:t>y</w:t>
      </w:r>
      <w:r w:rsidRPr="00F12D63">
        <w:rPr>
          <w:rFonts w:ascii="Lato" w:eastAsia="Times New Roman" w:hAnsi="Lato" w:cs="Arial"/>
          <w:bCs/>
          <w:color w:val="000000"/>
          <w:spacing w:val="4"/>
          <w:lang w:eastAsia="pl-PL" w:bidi="pl-PL"/>
        </w:rPr>
        <w:t xml:space="preserve"> skarżąc</w:t>
      </w:r>
      <w:r w:rsidR="007B5D54">
        <w:rPr>
          <w:rFonts w:ascii="Lato" w:eastAsia="Times New Roman" w:hAnsi="Lato" w:cs="Arial"/>
          <w:bCs/>
          <w:color w:val="000000"/>
          <w:spacing w:val="4"/>
          <w:lang w:eastAsia="pl-PL" w:bidi="pl-PL"/>
        </w:rPr>
        <w:t>e</w:t>
      </w:r>
      <w:r w:rsidRPr="00F12D63">
        <w:rPr>
          <w:rFonts w:ascii="Lato" w:eastAsia="Times New Roman" w:hAnsi="Lato" w:cs="Arial"/>
          <w:bCs/>
          <w:color w:val="000000"/>
          <w:spacing w:val="4"/>
          <w:lang w:eastAsia="pl-PL" w:bidi="pl-PL"/>
        </w:rPr>
        <w:t xml:space="preserve"> uzna</w:t>
      </w:r>
      <w:r w:rsidR="007B5D54">
        <w:rPr>
          <w:rFonts w:ascii="Lato" w:eastAsia="Times New Roman" w:hAnsi="Lato" w:cs="Arial"/>
          <w:bCs/>
          <w:color w:val="000000"/>
          <w:spacing w:val="4"/>
          <w:lang w:eastAsia="pl-PL" w:bidi="pl-PL"/>
        </w:rPr>
        <w:t>ją</w:t>
      </w:r>
      <w:r w:rsidRPr="00F12D63">
        <w:rPr>
          <w:rFonts w:ascii="Lato" w:eastAsia="Times New Roman" w:hAnsi="Lato" w:cs="Arial"/>
          <w:bCs/>
          <w:color w:val="000000"/>
          <w:spacing w:val="4"/>
          <w:lang w:eastAsia="pl-PL" w:bidi="pl-PL"/>
        </w:rPr>
        <w:t xml:space="preserve">, że pozostała w </w:t>
      </w:r>
      <w:r w:rsidR="007B5D54">
        <w:rPr>
          <w:rFonts w:ascii="Lato" w:eastAsia="Times New Roman" w:hAnsi="Lato" w:cs="Arial"/>
          <w:bCs/>
          <w:color w:val="000000"/>
          <w:spacing w:val="4"/>
          <w:lang w:eastAsia="pl-PL" w:bidi="pl-PL"/>
        </w:rPr>
        <w:t>ich</w:t>
      </w:r>
      <w:r w:rsidRPr="00F12D63">
        <w:rPr>
          <w:rFonts w:ascii="Lato" w:eastAsia="Times New Roman" w:hAnsi="Lato" w:cs="Arial"/>
          <w:bCs/>
          <w:color w:val="000000"/>
          <w:spacing w:val="4"/>
          <w:lang w:eastAsia="pl-PL" w:bidi="pl-PL"/>
        </w:rPr>
        <w:t xml:space="preserve"> własności działka nie nadaje się na dotychczasowe cele, mo</w:t>
      </w:r>
      <w:r w:rsidR="0098197C">
        <w:rPr>
          <w:rFonts w:ascii="Lato" w:eastAsia="Times New Roman" w:hAnsi="Lato" w:cs="Arial"/>
          <w:bCs/>
          <w:color w:val="000000"/>
          <w:spacing w:val="4"/>
          <w:lang w:eastAsia="pl-PL" w:bidi="pl-PL"/>
        </w:rPr>
        <w:t>g</w:t>
      </w:r>
      <w:r w:rsidR="007B5D54">
        <w:rPr>
          <w:rFonts w:ascii="Lato" w:eastAsia="Times New Roman" w:hAnsi="Lato" w:cs="Arial"/>
          <w:bCs/>
          <w:color w:val="000000"/>
          <w:spacing w:val="4"/>
          <w:lang w:eastAsia="pl-PL" w:bidi="pl-PL"/>
        </w:rPr>
        <w:t>ą</w:t>
      </w:r>
      <w:r w:rsidRPr="00F12D63">
        <w:rPr>
          <w:rFonts w:ascii="Lato" w:eastAsia="Times New Roman" w:hAnsi="Lato" w:cs="Arial"/>
          <w:bCs/>
          <w:color w:val="000000"/>
          <w:spacing w:val="4"/>
          <w:lang w:eastAsia="pl-PL" w:bidi="pl-PL"/>
        </w:rPr>
        <w:t xml:space="preserve"> skorzystać z regulacji przepisu art. 13 ust. 3 specustawy drogowej i skierować żądanie jej wykupu </w:t>
      </w:r>
      <w:r w:rsidRPr="00F12D63">
        <w:rPr>
          <w:rFonts w:ascii="Lato" w:eastAsia="Times New Roman" w:hAnsi="Lato" w:cs="Arial"/>
          <w:bCs/>
          <w:color w:val="000000"/>
          <w:spacing w:val="4"/>
          <w:lang w:eastAsia="pl-PL" w:bidi="pl-PL"/>
        </w:rPr>
        <w:br/>
        <w:t xml:space="preserve">(tzw. „resztówki”). Ustawodawca w przepisie tym zabezpieczył interesy właścicieli </w:t>
      </w:r>
      <w:r w:rsidRPr="00F12D63">
        <w:rPr>
          <w:rFonts w:ascii="Lato" w:eastAsia="Times New Roman" w:hAnsi="Lato" w:cs="Arial"/>
          <w:bCs/>
          <w:color w:val="000000"/>
          <w:spacing w:val="4"/>
          <w:lang w:eastAsia="pl-PL" w:bidi="pl-PL"/>
        </w:rPr>
        <w:lastRenderedPageBreak/>
        <w:t xml:space="preserve">nieruchomości, które jedynie w części niezbędne są do realizacji inwestycji, a pozostała część nieruchomości na skutek podziału nie nadaje się do prawidłowego wykorzystywania na dotychczasowe cele. Wykup pozostałej po podziale części nieruchomości odbywa się </w:t>
      </w:r>
      <w:r w:rsidR="009D5BA4">
        <w:rPr>
          <w:rFonts w:ascii="Lato" w:eastAsia="Times New Roman" w:hAnsi="Lato" w:cs="Arial"/>
          <w:bCs/>
          <w:color w:val="000000"/>
          <w:spacing w:val="4"/>
          <w:lang w:eastAsia="pl-PL" w:bidi="pl-PL"/>
        </w:rPr>
        <w:t xml:space="preserve">jednak </w:t>
      </w:r>
      <w:r w:rsidRPr="00F12D63">
        <w:rPr>
          <w:rFonts w:ascii="Lato" w:eastAsia="Times New Roman" w:hAnsi="Lato" w:cs="Arial"/>
          <w:bCs/>
          <w:color w:val="000000"/>
          <w:spacing w:val="4"/>
          <w:lang w:eastAsia="pl-PL" w:bidi="pl-PL"/>
        </w:rPr>
        <w:t>poza postępowaniem administracyjnym w sprawie wydania decyzji o zezwoleniu na realizację inwestycji drogowej i nie podlega załatwieniu w drodze decyzji administracyjnej. Jest to roszczenie cywilnoprawne, którego w razie sporu strona może dochodzić przed sądem powszechnym.</w:t>
      </w:r>
    </w:p>
    <w:p w14:paraId="4C15C3E1" w14:textId="0B42F5C5" w:rsidR="00E66531" w:rsidRPr="00C757F7" w:rsidRDefault="00ED13D9" w:rsidP="00AB058A">
      <w:pPr>
        <w:spacing w:after="240" w:line="240" w:lineRule="exact"/>
        <w:jc w:val="both"/>
        <w:rPr>
          <w:rFonts w:ascii="Lato" w:hAnsi="Lato"/>
          <w:spacing w:val="4"/>
        </w:rPr>
      </w:pPr>
      <w:r w:rsidRPr="00F12D63">
        <w:rPr>
          <w:rFonts w:ascii="Lato" w:hAnsi="Lato"/>
          <w:spacing w:val="4"/>
        </w:rPr>
        <w:t xml:space="preserve">Podkreślić należy także, że strona może skorzystać ze stosownego powództwa cywilnego i przedstawić dowody na okoliczność powstałej szkody i jej wielkości, jeśli uważa, </w:t>
      </w:r>
      <w:r w:rsidRPr="00F12D63">
        <w:rPr>
          <w:rFonts w:ascii="Lato" w:hAnsi="Lato"/>
          <w:spacing w:val="4"/>
        </w:rPr>
        <w:br/>
        <w:t>że doznała szkody w związku z realizacją inwestycji drogowej.</w:t>
      </w:r>
    </w:p>
    <w:p w14:paraId="72E5E1F6" w14:textId="5ADAA442" w:rsidR="00440BE4" w:rsidRPr="00F12D63" w:rsidRDefault="00440BE4" w:rsidP="00AB058A">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Odnosząc się natomiast do pozostałych zarzutów zawartych w piśmie Pana S</w:t>
      </w:r>
      <w:r w:rsidR="00CA07C8">
        <w:rPr>
          <w:rFonts w:ascii="Lato" w:eastAsia="Times New Roman" w:hAnsi="Lato" w:cs="Arial"/>
          <w:spacing w:val="4"/>
          <w:lang w:eastAsia="pl-PL"/>
        </w:rPr>
        <w:t xml:space="preserve">. </w:t>
      </w:r>
      <w:r>
        <w:rPr>
          <w:rFonts w:ascii="Lato" w:eastAsia="Times New Roman" w:hAnsi="Lato" w:cs="Arial"/>
          <w:spacing w:val="4"/>
          <w:lang w:eastAsia="pl-PL"/>
        </w:rPr>
        <w:t>K</w:t>
      </w:r>
      <w:r w:rsidR="00CA07C8">
        <w:rPr>
          <w:rFonts w:ascii="Lato" w:eastAsia="Times New Roman" w:hAnsi="Lato" w:cs="Arial"/>
          <w:spacing w:val="4"/>
          <w:lang w:eastAsia="pl-PL"/>
        </w:rPr>
        <w:t>.</w:t>
      </w:r>
      <w:r>
        <w:rPr>
          <w:rFonts w:ascii="Lato" w:eastAsia="Times New Roman" w:hAnsi="Lato" w:cs="Arial"/>
          <w:spacing w:val="4"/>
          <w:lang w:eastAsia="pl-PL"/>
        </w:rPr>
        <w:t xml:space="preserve"> z dnia 26 stycznia 2026 r., potraktowanym przez organ II instancji jako skarga z art. 234 pkt 1 kpa, należy mieć na uwadze poniższe ustalenia. </w:t>
      </w:r>
    </w:p>
    <w:p w14:paraId="197930BA" w14:textId="620D2EF3" w:rsidR="00A1738F" w:rsidRDefault="00AB058A" w:rsidP="00AB058A">
      <w:pPr>
        <w:spacing w:after="240" w:line="240" w:lineRule="exact"/>
        <w:jc w:val="both"/>
        <w:rPr>
          <w:rFonts w:ascii="Lato" w:eastAsia="Times New Roman" w:hAnsi="Lato" w:cs="Arial"/>
          <w:spacing w:val="4"/>
          <w:lang w:eastAsia="pl-PL"/>
        </w:rPr>
      </w:pPr>
      <w:r w:rsidRPr="00DA565E">
        <w:rPr>
          <w:rFonts w:ascii="Lato" w:eastAsia="Times New Roman" w:hAnsi="Lato" w:cs="Arial"/>
          <w:spacing w:val="4"/>
          <w:lang w:eastAsia="pl-PL"/>
        </w:rPr>
        <w:t>W pierwszej kolejności na uwzględnienie nie zasługuje zarzut wadliwego pouczenia</w:t>
      </w:r>
      <w:r w:rsidR="00DA565E">
        <w:rPr>
          <w:rFonts w:ascii="Lato" w:eastAsia="Times New Roman" w:hAnsi="Lato" w:cs="Arial"/>
          <w:spacing w:val="4"/>
          <w:lang w:eastAsia="pl-PL"/>
        </w:rPr>
        <w:br/>
      </w:r>
      <w:r w:rsidRPr="00DA565E">
        <w:rPr>
          <w:rFonts w:ascii="Lato" w:eastAsia="Times New Roman" w:hAnsi="Lato" w:cs="Arial"/>
          <w:spacing w:val="4"/>
          <w:lang w:eastAsia="pl-PL"/>
        </w:rPr>
        <w:t>co do organu właściwego do rozpoznania odwołania</w:t>
      </w:r>
      <w:r w:rsidR="00440BE4">
        <w:rPr>
          <w:rFonts w:ascii="Lato" w:eastAsia="Times New Roman" w:hAnsi="Lato" w:cs="Arial"/>
          <w:spacing w:val="4"/>
          <w:lang w:eastAsia="pl-PL"/>
        </w:rPr>
        <w:t>/zażalenia</w:t>
      </w:r>
      <w:r w:rsidRPr="00DA565E">
        <w:rPr>
          <w:rFonts w:ascii="Lato" w:eastAsia="Times New Roman" w:hAnsi="Lato" w:cs="Arial"/>
          <w:spacing w:val="4"/>
          <w:lang w:eastAsia="pl-PL"/>
        </w:rPr>
        <w:t xml:space="preserve"> zawart</w:t>
      </w:r>
      <w:r w:rsidR="00440BE4">
        <w:rPr>
          <w:rFonts w:ascii="Lato" w:eastAsia="Times New Roman" w:hAnsi="Lato" w:cs="Arial"/>
          <w:spacing w:val="4"/>
          <w:lang w:eastAsia="pl-PL"/>
        </w:rPr>
        <w:t>ego</w:t>
      </w:r>
      <w:r w:rsidRPr="00DA565E">
        <w:rPr>
          <w:rFonts w:ascii="Lato" w:eastAsia="Times New Roman" w:hAnsi="Lato" w:cs="Arial"/>
          <w:spacing w:val="4"/>
          <w:lang w:eastAsia="pl-PL"/>
        </w:rPr>
        <w:t xml:space="preserve"> w decyzji Wojewody Kujawsko-Pomorskiego oraz </w:t>
      </w:r>
      <w:r w:rsidR="00A1738F">
        <w:rPr>
          <w:rFonts w:ascii="Lato" w:eastAsia="Times New Roman" w:hAnsi="Lato" w:cs="Arial"/>
          <w:spacing w:val="4"/>
          <w:lang w:eastAsia="pl-PL"/>
        </w:rPr>
        <w:t xml:space="preserve">w postanowieniu prostującym. </w:t>
      </w:r>
    </w:p>
    <w:p w14:paraId="507796C2" w14:textId="014B57A5" w:rsidR="00A1738F" w:rsidRPr="00F12D63" w:rsidRDefault="00A1738F" w:rsidP="00A1738F">
      <w:pPr>
        <w:spacing w:after="240" w:line="240" w:lineRule="exact"/>
        <w:jc w:val="both"/>
        <w:outlineLvl w:val="0"/>
        <w:rPr>
          <w:rFonts w:ascii="Lato" w:hAnsi="Lato" w:cstheme="minorHAnsi"/>
          <w:spacing w:val="4"/>
        </w:rPr>
      </w:pPr>
      <w:r w:rsidRPr="00F12D63">
        <w:rPr>
          <w:rFonts w:ascii="Lato" w:eastAsia="Times New Roman" w:hAnsi="Lato" w:cs="Arial"/>
          <w:spacing w:val="4"/>
          <w:lang w:eastAsia="pl-PL"/>
        </w:rPr>
        <w:t>Zgodnie z art. 11g ust. 1 pkt 2 specustawy drogowej od decyzji o zezwoleniu</w:t>
      </w:r>
      <w:r w:rsidRPr="00F12D63">
        <w:rPr>
          <w:rFonts w:ascii="Lato" w:eastAsia="Times New Roman" w:hAnsi="Lato" w:cs="Arial"/>
          <w:spacing w:val="4"/>
          <w:lang w:eastAsia="pl-PL"/>
        </w:rPr>
        <w:br/>
        <w:t xml:space="preserve">na realizację inwestycji drogowej stronie służy odwołanie do organu wyższego stopnia, którym jest minister właściwy do spraw budownictwa, planowania i zagospodarowania przestrzennego oraz mieszkalnictwa w przypadku wydania decyzji przez wojewodę. Zatem, stosownie do § 1 ust. 2 pkt 1 </w:t>
      </w:r>
      <w:r w:rsidRPr="00F12D63">
        <w:rPr>
          <w:rFonts w:ascii="Lato" w:hAnsi="Lato" w:cstheme="minorHAnsi"/>
          <w:spacing w:val="4"/>
        </w:rPr>
        <w:t>rozporządzenia Prezesa Rady Ministrów</w:t>
      </w:r>
      <w:r w:rsidRPr="00F12D63">
        <w:rPr>
          <w:rFonts w:ascii="Lato" w:hAnsi="Lato" w:cstheme="minorHAnsi"/>
          <w:spacing w:val="4"/>
        </w:rPr>
        <w:br/>
        <w:t xml:space="preserve">z dnia 25 lipca 2025 r. w sprawie szczegółowego zakresu działania Ministra </w:t>
      </w:r>
      <w:r w:rsidRPr="00F12D63">
        <w:rPr>
          <w:rFonts w:ascii="Lato" w:hAnsi="Lato" w:cstheme="minorHAnsi"/>
          <w:spacing w:val="4"/>
        </w:rPr>
        <w:br/>
        <w:t>Finansów i Gospodarki (Dz. U. z 2025 r. poz. 997),</w:t>
      </w:r>
      <w:r w:rsidR="003D3774">
        <w:rPr>
          <w:rFonts w:ascii="Lato" w:hAnsi="Lato" w:cstheme="minorHAnsi"/>
          <w:spacing w:val="4"/>
        </w:rPr>
        <w:t xml:space="preserve"> powoływanego już na wstępie niniejszego rozstrzygnięcia,</w:t>
      </w:r>
      <w:r w:rsidRPr="00F12D63">
        <w:rPr>
          <w:rFonts w:ascii="Lato" w:hAnsi="Lato" w:cstheme="minorHAnsi"/>
          <w:spacing w:val="4"/>
        </w:rPr>
        <w:t xml:space="preserve"> właściwym w sprawie będzie Minister Finansów</w:t>
      </w:r>
      <w:r w:rsidR="00C757F7">
        <w:rPr>
          <w:rFonts w:ascii="Lato" w:hAnsi="Lato" w:cstheme="minorHAnsi"/>
          <w:spacing w:val="4"/>
        </w:rPr>
        <w:br/>
      </w:r>
      <w:r w:rsidRPr="00F12D63">
        <w:rPr>
          <w:rFonts w:ascii="Lato" w:hAnsi="Lato" w:cstheme="minorHAnsi"/>
          <w:spacing w:val="4"/>
        </w:rPr>
        <w:t>i Gospodarki. Natomiast zgodnie z § 1 ust. 4 pkt 1 lit. a i b ww. rozporządzenia Prezesa Rady Ministrów z dnia 25 lipca 2025 r., obsługę Ministra zapewnia Ministerstwo Rozwoju i Technologii w zakresie działów administracji rządowej: budownictwo, planowanie</w:t>
      </w:r>
      <w:r w:rsidR="00C757F7">
        <w:rPr>
          <w:rFonts w:ascii="Lato" w:hAnsi="Lato" w:cstheme="minorHAnsi"/>
          <w:spacing w:val="4"/>
        </w:rPr>
        <w:br/>
      </w:r>
      <w:r w:rsidRPr="00F12D63">
        <w:rPr>
          <w:rFonts w:ascii="Lato" w:hAnsi="Lato" w:cstheme="minorHAnsi"/>
          <w:spacing w:val="4"/>
        </w:rPr>
        <w:t xml:space="preserve">i zagospodarowanie przestrzenne oraz mieszkalnictwo; gospodarka. </w:t>
      </w:r>
      <w:r w:rsidR="003D3774">
        <w:rPr>
          <w:rFonts w:ascii="Lato" w:hAnsi="Lato" w:cstheme="minorHAnsi"/>
          <w:spacing w:val="4"/>
        </w:rPr>
        <w:t>Uznać zatem należy, że Wojewoda Kujawsko-Pomorski prawidłowo wskazał Ministra Fina</w:t>
      </w:r>
      <w:r w:rsidR="009814B3">
        <w:rPr>
          <w:rFonts w:ascii="Lato" w:hAnsi="Lato" w:cstheme="minorHAnsi"/>
          <w:spacing w:val="4"/>
        </w:rPr>
        <w:t>n</w:t>
      </w:r>
      <w:r w:rsidR="003D3774">
        <w:rPr>
          <w:rFonts w:ascii="Lato" w:hAnsi="Lato" w:cstheme="minorHAnsi"/>
          <w:spacing w:val="4"/>
        </w:rPr>
        <w:t xml:space="preserve">sów i Gospodarki jako właściwego do rozpoznania ww. spraw. </w:t>
      </w:r>
    </w:p>
    <w:p w14:paraId="4A47A5EE" w14:textId="426E15AE" w:rsidR="00B54077" w:rsidRDefault="003D3774" w:rsidP="00AB058A">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Zamierzonego skutku nie może odnieść także zarzut </w:t>
      </w:r>
      <w:r w:rsidR="00AB058A" w:rsidRPr="00DA565E">
        <w:rPr>
          <w:rFonts w:ascii="Lato" w:eastAsia="Times New Roman" w:hAnsi="Lato" w:cs="Arial"/>
          <w:spacing w:val="4"/>
          <w:lang w:eastAsia="pl-PL"/>
        </w:rPr>
        <w:t xml:space="preserve">dotyczący spóźnionego sprostowania </w:t>
      </w:r>
      <w:r w:rsidR="00407BF6" w:rsidRPr="00DA565E">
        <w:rPr>
          <w:rFonts w:ascii="Lato" w:eastAsia="Times New Roman" w:hAnsi="Lato" w:cs="Arial"/>
          <w:spacing w:val="4"/>
          <w:lang w:eastAsia="pl-PL"/>
        </w:rPr>
        <w:t xml:space="preserve">oczywistej omyłki </w:t>
      </w:r>
      <w:r w:rsidR="00AB058A" w:rsidRPr="00DA565E">
        <w:rPr>
          <w:rFonts w:ascii="Lato" w:eastAsia="Times New Roman" w:hAnsi="Lato" w:cs="Arial"/>
          <w:spacing w:val="4"/>
          <w:lang w:eastAsia="pl-PL"/>
        </w:rPr>
        <w:t>ww. pouczeni</w:t>
      </w:r>
      <w:r w:rsidR="00407BF6" w:rsidRPr="00DA565E">
        <w:rPr>
          <w:rFonts w:ascii="Lato" w:eastAsia="Times New Roman" w:hAnsi="Lato" w:cs="Arial"/>
          <w:spacing w:val="4"/>
          <w:lang w:eastAsia="pl-PL"/>
        </w:rPr>
        <w:t>a</w:t>
      </w:r>
      <w:r w:rsidR="00035DB0" w:rsidRPr="00DA565E">
        <w:rPr>
          <w:rFonts w:ascii="Lato" w:eastAsia="Times New Roman" w:hAnsi="Lato" w:cs="Arial"/>
          <w:spacing w:val="4"/>
          <w:lang w:eastAsia="pl-PL"/>
        </w:rPr>
        <w:t xml:space="preserve"> oraz brak dostarczenia stronie postanowienia o sprostowaniu</w:t>
      </w:r>
      <w:r>
        <w:rPr>
          <w:rFonts w:ascii="Lato" w:eastAsia="Times New Roman" w:hAnsi="Lato" w:cs="Arial"/>
          <w:spacing w:val="4"/>
          <w:lang w:eastAsia="pl-PL"/>
        </w:rPr>
        <w:t>, czym – w ocenie skarżącego – organ I instancji naruszył</w:t>
      </w:r>
      <w:r w:rsidR="00B54077">
        <w:rPr>
          <w:rFonts w:ascii="Lato" w:eastAsia="Times New Roman" w:hAnsi="Lato" w:cs="Arial"/>
          <w:spacing w:val="4"/>
          <w:lang w:eastAsia="pl-PL"/>
        </w:rPr>
        <w:t xml:space="preserve"> </w:t>
      </w:r>
      <w:r w:rsidR="0004756F" w:rsidRPr="00DA565E">
        <w:rPr>
          <w:rFonts w:ascii="Lato" w:eastAsia="Times New Roman" w:hAnsi="Lato" w:cs="Arial"/>
          <w:spacing w:val="4"/>
          <w:lang w:eastAsia="pl-PL"/>
        </w:rPr>
        <w:t>art. 7, art. 8, art. 12,</w:t>
      </w:r>
      <w:r w:rsidR="00C757F7">
        <w:rPr>
          <w:rFonts w:ascii="Lato" w:eastAsia="Times New Roman" w:hAnsi="Lato" w:cs="Arial"/>
          <w:spacing w:val="4"/>
          <w:lang w:eastAsia="pl-PL"/>
        </w:rPr>
        <w:t xml:space="preserve"> </w:t>
      </w:r>
      <w:r w:rsidR="0004756F" w:rsidRPr="00DA565E">
        <w:rPr>
          <w:rFonts w:ascii="Lato" w:eastAsia="Times New Roman" w:hAnsi="Lato" w:cs="Arial"/>
          <w:spacing w:val="4"/>
          <w:lang w:eastAsia="pl-PL"/>
        </w:rPr>
        <w:t>art. 35 i art. 36 kpa</w:t>
      </w:r>
      <w:r w:rsidR="00407BF6" w:rsidRPr="00DA565E">
        <w:rPr>
          <w:rFonts w:ascii="Lato" w:eastAsia="Times New Roman" w:hAnsi="Lato" w:cs="Arial"/>
          <w:spacing w:val="4"/>
          <w:lang w:eastAsia="pl-PL"/>
        </w:rPr>
        <w:t xml:space="preserve">. </w:t>
      </w:r>
    </w:p>
    <w:p w14:paraId="21BF9E40" w14:textId="33DA2078" w:rsidR="00B54077" w:rsidRPr="00F12D63" w:rsidRDefault="007B5D54" w:rsidP="00B54077">
      <w:pPr>
        <w:spacing w:after="240" w:line="240" w:lineRule="exact"/>
        <w:jc w:val="both"/>
        <w:outlineLvl w:val="0"/>
        <w:rPr>
          <w:rFonts w:ascii="Lato" w:hAnsi="Lato" w:cstheme="minorHAnsi"/>
          <w:spacing w:val="4"/>
        </w:rPr>
      </w:pPr>
      <w:r>
        <w:rPr>
          <w:rFonts w:ascii="Lato" w:hAnsi="Lato" w:cstheme="minorHAnsi"/>
          <w:spacing w:val="4"/>
        </w:rPr>
        <w:t xml:space="preserve">Wyjaśnienia wymaga, iż </w:t>
      </w:r>
      <w:r w:rsidR="00B54077" w:rsidRPr="00F12D63">
        <w:rPr>
          <w:rFonts w:ascii="Lato" w:hAnsi="Lato" w:cstheme="minorHAnsi"/>
          <w:spacing w:val="4"/>
        </w:rPr>
        <w:t>postanowieni</w:t>
      </w:r>
      <w:r>
        <w:rPr>
          <w:rFonts w:ascii="Lato" w:hAnsi="Lato" w:cstheme="minorHAnsi"/>
          <w:spacing w:val="4"/>
        </w:rPr>
        <w:t>e</w:t>
      </w:r>
      <w:r w:rsidR="00B54077" w:rsidRPr="00F12D63">
        <w:rPr>
          <w:rFonts w:ascii="Lato" w:hAnsi="Lato" w:cstheme="minorHAnsi"/>
          <w:spacing w:val="4"/>
        </w:rPr>
        <w:t xml:space="preserve"> z 16 stycznia 2026 r., znak: </w:t>
      </w:r>
      <w:r w:rsidR="00B54077" w:rsidRPr="00F12D63">
        <w:rPr>
          <w:rFonts w:ascii="Lato" w:hAnsi="Lato" w:cs="Arial"/>
          <w:spacing w:val="4"/>
        </w:rPr>
        <w:t>WI.V.7820.15.2025.JB (Win.V.7820.19.2025.JB)</w:t>
      </w:r>
      <w:r w:rsidR="00B54077">
        <w:rPr>
          <w:rFonts w:ascii="Lato" w:hAnsi="Lato" w:cs="Arial"/>
          <w:spacing w:val="4"/>
        </w:rPr>
        <w:t>,</w:t>
      </w:r>
      <w:r w:rsidR="00B54077" w:rsidRPr="00F12D63">
        <w:rPr>
          <w:rFonts w:ascii="Lato" w:hAnsi="Lato" w:cs="Arial"/>
          <w:spacing w:val="4"/>
        </w:rPr>
        <w:t xml:space="preserve"> prostujące z urzędu oczywistą omyłkę w decyzji Wojewody Kujawsko-Pomorskiego</w:t>
      </w:r>
      <w:r>
        <w:rPr>
          <w:rFonts w:ascii="Lato" w:hAnsi="Lato" w:cs="Arial"/>
          <w:spacing w:val="4"/>
        </w:rPr>
        <w:t xml:space="preserve"> </w:t>
      </w:r>
      <w:r w:rsidR="00B54077" w:rsidRPr="00F12D63">
        <w:rPr>
          <w:rFonts w:ascii="Lato" w:hAnsi="Lato" w:cs="Arial"/>
          <w:spacing w:val="4"/>
        </w:rPr>
        <w:t>dotyczył</w:t>
      </w:r>
      <w:r w:rsidR="00B54077">
        <w:rPr>
          <w:rFonts w:ascii="Lato" w:hAnsi="Lato" w:cs="Arial"/>
          <w:spacing w:val="4"/>
        </w:rPr>
        <w:t>o</w:t>
      </w:r>
      <w:r w:rsidR="00B54077" w:rsidRPr="00F12D63">
        <w:rPr>
          <w:rFonts w:ascii="Lato" w:hAnsi="Lato" w:cs="Arial"/>
          <w:spacing w:val="4"/>
        </w:rPr>
        <w:t xml:space="preserve"> zgodności punktu VI.2 decyzji </w:t>
      </w:r>
      <w:r w:rsidR="006A2F3A">
        <w:rPr>
          <w:rFonts w:ascii="Lato" w:hAnsi="Lato" w:cs="Arial"/>
          <w:spacing w:val="4"/>
        </w:rPr>
        <w:br/>
      </w:r>
      <w:r w:rsidR="00B54077" w:rsidRPr="00F12D63">
        <w:rPr>
          <w:rFonts w:ascii="Lato" w:hAnsi="Lato" w:cs="Arial"/>
          <w:spacing w:val="4"/>
        </w:rPr>
        <w:t>z wnioskiem</w:t>
      </w:r>
      <w:r w:rsidR="00B54077">
        <w:rPr>
          <w:rFonts w:ascii="Lato" w:hAnsi="Lato" w:cs="Arial"/>
          <w:spacing w:val="4"/>
        </w:rPr>
        <w:t xml:space="preserve"> inwestora </w:t>
      </w:r>
      <w:r w:rsidR="00B54077" w:rsidRPr="00F12D63">
        <w:rPr>
          <w:rFonts w:ascii="Lato" w:hAnsi="Lato" w:cs="Arial"/>
          <w:spacing w:val="4"/>
        </w:rPr>
        <w:t>i</w:t>
      </w:r>
      <w:r w:rsidR="00B54077">
        <w:rPr>
          <w:rFonts w:ascii="Lato" w:hAnsi="Lato" w:cs="Arial"/>
          <w:spacing w:val="4"/>
        </w:rPr>
        <w:t xml:space="preserve"> jego</w:t>
      </w:r>
      <w:r w:rsidR="00B54077" w:rsidRPr="00F12D63">
        <w:rPr>
          <w:rFonts w:ascii="Lato" w:hAnsi="Lato" w:cs="Arial"/>
          <w:spacing w:val="4"/>
        </w:rPr>
        <w:t xml:space="preserve"> załącznikami. Wobec powyższego</w:t>
      </w:r>
      <w:r>
        <w:rPr>
          <w:rFonts w:ascii="Lato" w:hAnsi="Lato" w:cs="Arial"/>
          <w:spacing w:val="4"/>
        </w:rPr>
        <w:t xml:space="preserve"> </w:t>
      </w:r>
      <w:r w:rsidR="00B54077" w:rsidRPr="00F12D63">
        <w:rPr>
          <w:rFonts w:ascii="Lato" w:hAnsi="Lato" w:cs="Arial"/>
          <w:spacing w:val="4"/>
        </w:rPr>
        <w:t>ww. postanowienie nie zmieniało pouczenia</w:t>
      </w:r>
      <w:r w:rsidR="00C757F7">
        <w:rPr>
          <w:rFonts w:ascii="Lato" w:hAnsi="Lato" w:cs="Arial"/>
          <w:spacing w:val="4"/>
        </w:rPr>
        <w:t xml:space="preserve"> </w:t>
      </w:r>
      <w:r w:rsidR="00B54077" w:rsidRPr="00F12D63">
        <w:rPr>
          <w:rFonts w:ascii="Lato" w:hAnsi="Lato" w:cs="Arial"/>
          <w:spacing w:val="4"/>
        </w:rPr>
        <w:t xml:space="preserve">w decyzji Wojewody Kujawsko-Pomorskiego. Ponadto zawiadomienie </w:t>
      </w:r>
      <w:r w:rsidR="002F263D">
        <w:rPr>
          <w:rFonts w:ascii="Lato" w:hAnsi="Lato" w:cs="Arial"/>
          <w:spacing w:val="4"/>
        </w:rPr>
        <w:t xml:space="preserve">stron </w:t>
      </w:r>
      <w:r w:rsidR="00B54077" w:rsidRPr="00F12D63">
        <w:rPr>
          <w:rFonts w:ascii="Lato" w:hAnsi="Lato" w:cs="Arial"/>
          <w:spacing w:val="4"/>
        </w:rPr>
        <w:t xml:space="preserve">o wydaniu postanowienia zostało </w:t>
      </w:r>
      <w:r w:rsidR="002F263D">
        <w:rPr>
          <w:rFonts w:ascii="Lato" w:hAnsi="Lato" w:cs="Arial"/>
          <w:spacing w:val="4"/>
        </w:rPr>
        <w:t>dokonane</w:t>
      </w:r>
      <w:r w:rsidR="00B54077" w:rsidRPr="00F12D63">
        <w:rPr>
          <w:rFonts w:ascii="Lato" w:hAnsi="Lato" w:cs="Arial"/>
          <w:spacing w:val="4"/>
        </w:rPr>
        <w:t xml:space="preserve"> w drodze obwieszczenia w urzędzie wojewódzkim,</w:t>
      </w:r>
      <w:r w:rsidR="002F263D">
        <w:rPr>
          <w:rFonts w:ascii="Lato" w:hAnsi="Lato" w:cs="Arial"/>
          <w:spacing w:val="4"/>
        </w:rPr>
        <w:t xml:space="preserve"> </w:t>
      </w:r>
      <w:r w:rsidR="00B54077" w:rsidRPr="00F12D63">
        <w:rPr>
          <w:rFonts w:ascii="Lato" w:hAnsi="Lato" w:cs="Arial"/>
          <w:spacing w:val="4"/>
        </w:rPr>
        <w:t>we właściwych urzędach gmin</w:t>
      </w:r>
      <w:r>
        <w:rPr>
          <w:rFonts w:ascii="Lato" w:hAnsi="Lato" w:cs="Arial"/>
          <w:spacing w:val="4"/>
        </w:rPr>
        <w:t xml:space="preserve"> </w:t>
      </w:r>
      <w:r w:rsidR="00B54077" w:rsidRPr="00F12D63">
        <w:rPr>
          <w:rFonts w:ascii="Lato" w:hAnsi="Lato" w:cs="Arial"/>
          <w:spacing w:val="4"/>
        </w:rPr>
        <w:t>ze względu na przebieg drogi, w urzędowych publikatorach teleinformatycznych – Biuletynie Informacji Publicznej tych urzędów,</w:t>
      </w:r>
      <w:r w:rsidR="00C757F7">
        <w:rPr>
          <w:rFonts w:ascii="Lato" w:hAnsi="Lato" w:cs="Arial"/>
          <w:spacing w:val="4"/>
        </w:rPr>
        <w:t xml:space="preserve"> </w:t>
      </w:r>
      <w:r w:rsidR="00B54077" w:rsidRPr="00F12D63">
        <w:rPr>
          <w:rFonts w:ascii="Lato" w:hAnsi="Lato" w:cs="Arial"/>
          <w:spacing w:val="4"/>
        </w:rPr>
        <w:t>a także w prasie lokalnej. Stąd skarżący mi</w:t>
      </w:r>
      <w:r w:rsidR="002F263D">
        <w:rPr>
          <w:rFonts w:ascii="Lato" w:hAnsi="Lato" w:cs="Arial"/>
          <w:spacing w:val="4"/>
        </w:rPr>
        <w:t>ał</w:t>
      </w:r>
      <w:r w:rsidR="00B54077" w:rsidRPr="00F12D63">
        <w:rPr>
          <w:rFonts w:ascii="Lato" w:hAnsi="Lato" w:cs="Arial"/>
          <w:spacing w:val="4"/>
        </w:rPr>
        <w:t xml:space="preserve"> możliwość zapoznania się z treścią postanowienia. </w:t>
      </w:r>
    </w:p>
    <w:p w14:paraId="56F93448" w14:textId="071C91F0" w:rsidR="002F263D" w:rsidRDefault="0081586D" w:rsidP="00AB058A">
      <w:pPr>
        <w:spacing w:after="240" w:line="240" w:lineRule="exact"/>
        <w:jc w:val="both"/>
        <w:rPr>
          <w:rFonts w:ascii="Lato" w:eastAsia="Times New Roman" w:hAnsi="Lato" w:cs="Arial"/>
          <w:spacing w:val="4"/>
          <w:lang w:eastAsia="pl-PL"/>
        </w:rPr>
      </w:pPr>
      <w:r w:rsidRPr="00DA565E">
        <w:rPr>
          <w:rFonts w:ascii="Lato" w:eastAsia="Times New Roman" w:hAnsi="Lato" w:cs="Arial"/>
          <w:spacing w:val="4"/>
          <w:lang w:eastAsia="pl-PL"/>
        </w:rPr>
        <w:t>Ponadto według skarżąc</w:t>
      </w:r>
      <w:r w:rsidR="002F263D">
        <w:rPr>
          <w:rFonts w:ascii="Lato" w:eastAsia="Times New Roman" w:hAnsi="Lato" w:cs="Arial"/>
          <w:spacing w:val="4"/>
          <w:lang w:eastAsia="pl-PL"/>
        </w:rPr>
        <w:t>ego</w:t>
      </w:r>
      <w:r w:rsidRPr="00DA565E">
        <w:rPr>
          <w:rFonts w:ascii="Lato" w:eastAsia="Times New Roman" w:hAnsi="Lato" w:cs="Arial"/>
          <w:spacing w:val="4"/>
          <w:lang w:eastAsia="pl-PL"/>
        </w:rPr>
        <w:t xml:space="preserve"> Wojewod</w:t>
      </w:r>
      <w:r w:rsidR="002F263D">
        <w:rPr>
          <w:rFonts w:ascii="Lato" w:eastAsia="Times New Roman" w:hAnsi="Lato" w:cs="Arial"/>
          <w:spacing w:val="4"/>
          <w:lang w:eastAsia="pl-PL"/>
        </w:rPr>
        <w:t xml:space="preserve">a </w:t>
      </w:r>
      <w:r w:rsidRPr="00DA565E">
        <w:rPr>
          <w:rFonts w:ascii="Lato" w:eastAsia="Times New Roman" w:hAnsi="Lato" w:cs="Arial"/>
          <w:spacing w:val="4"/>
          <w:lang w:eastAsia="pl-PL"/>
        </w:rPr>
        <w:t>Kujawsko-Pomorski nie zabezpieczył interesów strony poprzez bierną postawę wobec trwającej budowy</w:t>
      </w:r>
      <w:r w:rsidR="00872F39" w:rsidRPr="00DA565E">
        <w:rPr>
          <w:rFonts w:ascii="Lato" w:eastAsia="Times New Roman" w:hAnsi="Lato" w:cs="Arial"/>
          <w:spacing w:val="4"/>
          <w:lang w:eastAsia="pl-PL"/>
        </w:rPr>
        <w:t>,</w:t>
      </w:r>
      <w:r w:rsidR="00C757F7">
        <w:rPr>
          <w:rFonts w:ascii="Lato" w:eastAsia="Times New Roman" w:hAnsi="Lato" w:cs="Arial"/>
          <w:spacing w:val="4"/>
          <w:lang w:eastAsia="pl-PL"/>
        </w:rPr>
        <w:t xml:space="preserve"> </w:t>
      </w:r>
      <w:r w:rsidRPr="00DA565E">
        <w:rPr>
          <w:rFonts w:ascii="Lato" w:eastAsia="Times New Roman" w:hAnsi="Lato" w:cs="Arial"/>
          <w:spacing w:val="4"/>
          <w:lang w:eastAsia="pl-PL"/>
        </w:rPr>
        <w:t>nie wydając postanowienia</w:t>
      </w:r>
      <w:r w:rsidR="00C757F7">
        <w:rPr>
          <w:rFonts w:ascii="Lato" w:eastAsia="Times New Roman" w:hAnsi="Lato" w:cs="Arial"/>
          <w:spacing w:val="4"/>
          <w:lang w:eastAsia="pl-PL"/>
        </w:rPr>
        <w:br/>
      </w:r>
      <w:r w:rsidRPr="00DA565E">
        <w:rPr>
          <w:rFonts w:ascii="Lato" w:eastAsia="Times New Roman" w:hAnsi="Lato" w:cs="Arial"/>
          <w:spacing w:val="4"/>
          <w:lang w:eastAsia="pl-PL"/>
        </w:rPr>
        <w:t xml:space="preserve">o wstrzymaniu rygoru natychmiastowej wykonalności, </w:t>
      </w:r>
      <w:r w:rsidR="00872F39" w:rsidRPr="00DA565E">
        <w:rPr>
          <w:rFonts w:ascii="Lato" w:eastAsia="Times New Roman" w:hAnsi="Lato" w:cs="Arial"/>
          <w:spacing w:val="4"/>
          <w:lang w:eastAsia="pl-PL"/>
        </w:rPr>
        <w:t xml:space="preserve">mimo trwającego postępowania </w:t>
      </w:r>
      <w:r w:rsidR="00872F39" w:rsidRPr="00DA565E">
        <w:rPr>
          <w:rFonts w:ascii="Lato" w:eastAsia="Times New Roman" w:hAnsi="Lato" w:cs="Arial"/>
          <w:spacing w:val="4"/>
          <w:lang w:eastAsia="pl-PL"/>
        </w:rPr>
        <w:lastRenderedPageBreak/>
        <w:t xml:space="preserve">odwoławczego oraz </w:t>
      </w:r>
      <w:r w:rsidRPr="00DA565E">
        <w:rPr>
          <w:rFonts w:ascii="Lato" w:eastAsia="Times New Roman" w:hAnsi="Lato" w:cs="Arial"/>
          <w:spacing w:val="4"/>
          <w:lang w:eastAsia="pl-PL"/>
        </w:rPr>
        <w:t xml:space="preserve">nie zawiadamiając nadzoru budowlanego, </w:t>
      </w:r>
      <w:r w:rsidR="002F263D">
        <w:rPr>
          <w:rFonts w:ascii="Lato" w:eastAsia="Times New Roman" w:hAnsi="Lato" w:cs="Arial"/>
          <w:spacing w:val="4"/>
          <w:lang w:eastAsia="pl-PL"/>
        </w:rPr>
        <w:t xml:space="preserve">co miało naruszać </w:t>
      </w:r>
      <w:r w:rsidR="0004756F" w:rsidRPr="00DA565E">
        <w:rPr>
          <w:rFonts w:ascii="Lato" w:eastAsia="Times New Roman" w:hAnsi="Lato" w:cs="Arial"/>
          <w:spacing w:val="4"/>
          <w:lang w:eastAsia="pl-PL"/>
        </w:rPr>
        <w:t>art. 7, art. 8, art. 12, art. 135 kpa</w:t>
      </w:r>
      <w:r w:rsidR="002F263D">
        <w:rPr>
          <w:rFonts w:ascii="Lato" w:eastAsia="Times New Roman" w:hAnsi="Lato" w:cs="Arial"/>
          <w:spacing w:val="4"/>
          <w:lang w:eastAsia="pl-PL"/>
        </w:rPr>
        <w:t>. Powyższe zarzuty są bezzasadne.</w:t>
      </w:r>
    </w:p>
    <w:p w14:paraId="184B1FB1" w14:textId="2212CD07" w:rsidR="00D65C8B" w:rsidRDefault="00D65C8B" w:rsidP="00AB058A">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Decyzji Wojewody Kujawsko-Pomorskiego, na wniosek inwestora, nadano rygor natychmiastowej wykonalności z uwagi na interes społeczny i gospodarczy.</w:t>
      </w:r>
      <w:r w:rsidRPr="00D65C8B">
        <w:rPr>
          <w:rFonts w:ascii="Lato" w:eastAsia="Times New Roman" w:hAnsi="Lato" w:cs="Arial"/>
          <w:spacing w:val="4"/>
          <w:lang w:eastAsia="pl-PL"/>
        </w:rPr>
        <w:t xml:space="preserve"> </w:t>
      </w:r>
      <w:r>
        <w:rPr>
          <w:rFonts w:ascii="Lato" w:eastAsia="Times New Roman" w:hAnsi="Lato" w:cs="Arial"/>
          <w:spacing w:val="4"/>
          <w:lang w:eastAsia="pl-PL"/>
        </w:rPr>
        <w:t>P</w:t>
      </w:r>
      <w:r w:rsidRPr="00D65C8B">
        <w:rPr>
          <w:rFonts w:ascii="Lato" w:eastAsia="Times New Roman" w:hAnsi="Lato" w:cs="Arial"/>
          <w:spacing w:val="4"/>
          <w:lang w:eastAsia="pl-PL"/>
        </w:rPr>
        <w:t>rzepis</w:t>
      </w:r>
      <w:r w:rsidR="00A87342">
        <w:rPr>
          <w:rFonts w:ascii="Lato" w:eastAsia="Times New Roman" w:hAnsi="Lato" w:cs="Arial"/>
          <w:spacing w:val="4"/>
          <w:lang w:eastAsia="pl-PL"/>
        </w:rPr>
        <w:br/>
      </w:r>
      <w:r w:rsidRPr="00D65C8B">
        <w:rPr>
          <w:rFonts w:ascii="Lato" w:eastAsia="Times New Roman" w:hAnsi="Lato" w:cs="Arial"/>
          <w:spacing w:val="4"/>
          <w:lang w:eastAsia="pl-PL"/>
        </w:rPr>
        <w:t xml:space="preserve">art. 17 ust. 1 </w:t>
      </w:r>
      <w:r w:rsidRPr="00212CD0">
        <w:rPr>
          <w:rFonts w:ascii="Lato" w:eastAsia="Times New Roman" w:hAnsi="Lato" w:cs="Arial"/>
          <w:iCs/>
          <w:spacing w:val="4"/>
          <w:lang w:eastAsia="pl-PL"/>
        </w:rPr>
        <w:t>specustawy drogowej</w:t>
      </w:r>
      <w:r w:rsidRPr="00D65C8B">
        <w:rPr>
          <w:rFonts w:ascii="Lato" w:eastAsia="Times New Roman" w:hAnsi="Lato" w:cs="Arial"/>
          <w:spacing w:val="4"/>
          <w:lang w:eastAsia="pl-PL"/>
        </w:rPr>
        <w:t xml:space="preserve"> jest jednym z instrumentów mających zapewnić realizację celu </w:t>
      </w:r>
      <w:r w:rsidRPr="00212CD0">
        <w:rPr>
          <w:rFonts w:ascii="Lato" w:eastAsia="Times New Roman" w:hAnsi="Lato" w:cs="Arial"/>
          <w:iCs/>
          <w:spacing w:val="4"/>
          <w:lang w:eastAsia="pl-PL"/>
        </w:rPr>
        <w:t>specustawy drogowej</w:t>
      </w:r>
      <w:r w:rsidRPr="00D65C8B">
        <w:rPr>
          <w:rFonts w:ascii="Lato" w:eastAsia="Times New Roman" w:hAnsi="Lato" w:cs="Arial"/>
          <w:spacing w:val="4"/>
          <w:lang w:eastAsia="pl-PL"/>
        </w:rPr>
        <w:t>, jakim jest zapewnienie sprawnego przebiegu inwestycji drogowych, a tym samym szybkiej budowy i rozbudowy sieci dróg w kraju</w:t>
      </w:r>
      <w:r>
        <w:rPr>
          <w:rFonts w:ascii="Lato" w:eastAsia="Times New Roman" w:hAnsi="Lato" w:cs="Arial"/>
          <w:spacing w:val="4"/>
          <w:lang w:eastAsia="pl-PL"/>
        </w:rPr>
        <w:t>,</w:t>
      </w:r>
      <w:r w:rsidR="00A87342">
        <w:rPr>
          <w:rFonts w:ascii="Lato" w:eastAsia="Times New Roman" w:hAnsi="Lato" w:cs="Arial"/>
          <w:spacing w:val="4"/>
          <w:lang w:eastAsia="pl-PL"/>
        </w:rPr>
        <w:br/>
      </w:r>
      <w:r>
        <w:rPr>
          <w:rFonts w:ascii="Lato" w:eastAsia="Times New Roman" w:hAnsi="Lato" w:cs="Arial"/>
          <w:spacing w:val="4"/>
          <w:lang w:eastAsia="pl-PL"/>
        </w:rPr>
        <w:t xml:space="preserve">co było już szeroko omawiane w niniejszej decyzji. Wspomniany </w:t>
      </w:r>
      <w:r w:rsidRPr="00D65C8B">
        <w:rPr>
          <w:rFonts w:ascii="Lato" w:eastAsia="Times New Roman" w:hAnsi="Lato" w:cs="Arial"/>
          <w:spacing w:val="4"/>
          <w:lang w:eastAsia="pl-PL"/>
        </w:rPr>
        <w:t>rygor natychmiastowej</w:t>
      </w:r>
      <w:r>
        <w:rPr>
          <w:rFonts w:ascii="Lato" w:eastAsia="Times New Roman" w:hAnsi="Lato" w:cs="Arial"/>
          <w:spacing w:val="4"/>
          <w:lang w:eastAsia="pl-PL"/>
        </w:rPr>
        <w:t xml:space="preserve"> </w:t>
      </w:r>
      <w:r w:rsidRPr="00D65C8B">
        <w:rPr>
          <w:rFonts w:ascii="Lato" w:eastAsia="Times New Roman" w:hAnsi="Lato" w:cs="Arial"/>
          <w:spacing w:val="4"/>
          <w:lang w:eastAsia="pl-PL"/>
        </w:rPr>
        <w:t>wykonalności</w:t>
      </w:r>
      <w:r>
        <w:rPr>
          <w:rFonts w:ascii="Lato" w:eastAsia="Times New Roman" w:hAnsi="Lato" w:cs="Arial"/>
          <w:spacing w:val="4"/>
          <w:lang w:eastAsia="pl-PL"/>
        </w:rPr>
        <w:t xml:space="preserve"> – niezależnie zatem od uruchomionego postępowania odwoławczego –</w:t>
      </w:r>
      <w:r w:rsidRPr="00D65C8B">
        <w:rPr>
          <w:rFonts w:ascii="Lato" w:eastAsia="Times New Roman" w:hAnsi="Lato" w:cs="Arial"/>
          <w:spacing w:val="4"/>
          <w:lang w:eastAsia="pl-PL"/>
        </w:rPr>
        <w:t>zobowiązuje do niezwłocznego wydania nieruchomości oraz uprawnia do faktycznego objęcia nieruchomości w posiadanie przez właściwego zarządcę drogi i rozpoczęcia robót budowlanych.</w:t>
      </w:r>
      <w:r>
        <w:rPr>
          <w:rFonts w:ascii="Lato" w:eastAsia="Times New Roman" w:hAnsi="Lato" w:cs="Arial"/>
          <w:spacing w:val="4"/>
          <w:lang w:eastAsia="pl-PL"/>
        </w:rPr>
        <w:t xml:space="preserve"> </w:t>
      </w:r>
    </w:p>
    <w:p w14:paraId="2F7B975D" w14:textId="521C75BB" w:rsidR="00D65C8B" w:rsidRPr="00F12D63" w:rsidRDefault="00D65C8B" w:rsidP="00D65C8B">
      <w:pPr>
        <w:spacing w:after="240" w:line="240" w:lineRule="exact"/>
        <w:jc w:val="both"/>
        <w:outlineLvl w:val="0"/>
        <w:rPr>
          <w:rFonts w:ascii="Lato" w:eastAsia="Times New Roman" w:hAnsi="Lato" w:cs="Arial"/>
          <w:bCs/>
          <w:spacing w:val="4"/>
          <w:lang w:eastAsia="pl-PL" w:bidi="pl-PL"/>
        </w:rPr>
      </w:pPr>
      <w:r w:rsidRPr="00F12D63">
        <w:rPr>
          <w:rFonts w:ascii="Lato" w:eastAsia="Times New Roman" w:hAnsi="Lato" w:cs="Arial"/>
          <w:bCs/>
          <w:spacing w:val="4"/>
          <w:lang w:eastAsia="zh-CN" w:bidi="pl-PL"/>
        </w:rPr>
        <w:t>W świetle dotychczasowej argumentacji, wbrew zarzutom skarżące</w:t>
      </w:r>
      <w:r>
        <w:rPr>
          <w:rFonts w:ascii="Lato" w:eastAsia="Times New Roman" w:hAnsi="Lato" w:cs="Arial"/>
          <w:bCs/>
          <w:spacing w:val="4"/>
          <w:lang w:eastAsia="zh-CN" w:bidi="pl-PL"/>
        </w:rPr>
        <w:t>go</w:t>
      </w:r>
      <w:r w:rsidRPr="00F12D63">
        <w:rPr>
          <w:rFonts w:ascii="Lato" w:eastAsia="Times New Roman" w:hAnsi="Lato" w:cs="Arial"/>
          <w:bCs/>
          <w:spacing w:val="4"/>
          <w:lang w:eastAsia="zh-CN" w:bidi="pl-PL"/>
        </w:rPr>
        <w:t xml:space="preserve"> </w:t>
      </w:r>
      <w:r w:rsidRPr="00F12D63">
        <w:rPr>
          <w:rFonts w:ascii="Lato" w:eastAsia="Times New Roman" w:hAnsi="Lato" w:cs="Arial"/>
          <w:bCs/>
          <w:spacing w:val="4"/>
          <w:lang w:eastAsia="pl-PL" w:bidi="pl-PL"/>
        </w:rPr>
        <w:t xml:space="preserve">w sprawie nie doszło do zarzucanego naruszenia ochrony interesów osób trzecich. Zawarty </w:t>
      </w:r>
      <w:r w:rsidR="006A2F3A">
        <w:rPr>
          <w:rFonts w:ascii="Lato" w:eastAsia="Times New Roman" w:hAnsi="Lato" w:cs="Arial"/>
          <w:bCs/>
          <w:spacing w:val="4"/>
          <w:lang w:eastAsia="pl-PL" w:bidi="pl-PL"/>
        </w:rPr>
        <w:br/>
      </w:r>
      <w:r w:rsidRPr="00F12D63">
        <w:rPr>
          <w:rFonts w:ascii="Lato" w:eastAsia="Times New Roman" w:hAnsi="Lato" w:cs="Arial"/>
          <w:bCs/>
          <w:spacing w:val="4"/>
          <w:lang w:eastAsia="pl-PL" w:bidi="pl-PL"/>
        </w:rPr>
        <w:t>w art. 11f ust. 1 pkt 4 specustawy drogowej obowiązek uwzględnienia interesów osób trzecich, należy interpretować w taki oto sposób, że chodzi tu o interesy obiektywnie uzasadnione. W kontekście normy z art. 11f ust. 1 pkt 4 specustawy drogowej, nie wystarczy uznanie, że strona czuje się nieusatysfakcjonowana proponowanym rozwiązaniem lokalizacyjnym. Konieczne jest wykazanie, iż rozwiązanie takie narusza tak dalece chroniony prawem jej interes, że nie jest możliwe do zaakceptowania w ramach reguł praworządności. W rozpoznawanej sprawie, skarżąc</w:t>
      </w:r>
      <w:r w:rsidR="004B4D18">
        <w:rPr>
          <w:rFonts w:ascii="Lato" w:eastAsia="Times New Roman" w:hAnsi="Lato" w:cs="Arial"/>
          <w:bCs/>
          <w:spacing w:val="4"/>
          <w:lang w:eastAsia="pl-PL" w:bidi="pl-PL"/>
        </w:rPr>
        <w:t>y</w:t>
      </w:r>
      <w:r w:rsidRPr="00F12D63">
        <w:rPr>
          <w:rFonts w:ascii="Lato" w:eastAsia="Times New Roman" w:hAnsi="Lato" w:cs="Arial"/>
          <w:bCs/>
          <w:spacing w:val="4"/>
          <w:lang w:eastAsia="pl-PL" w:bidi="pl-PL"/>
        </w:rPr>
        <w:t xml:space="preserve"> nie wykazał skutecznie, </w:t>
      </w:r>
      <w:r w:rsidRPr="00F12D63">
        <w:rPr>
          <w:rFonts w:ascii="Lato" w:eastAsia="Times New Roman" w:hAnsi="Lato" w:cs="Arial"/>
          <w:bCs/>
          <w:spacing w:val="4"/>
          <w:lang w:eastAsia="pl-PL" w:bidi="pl-PL"/>
        </w:rPr>
        <w:br/>
        <w:t>iż doszło do naruszenia je</w:t>
      </w:r>
      <w:r w:rsidR="007B5D54">
        <w:rPr>
          <w:rFonts w:ascii="Lato" w:eastAsia="Times New Roman" w:hAnsi="Lato" w:cs="Arial"/>
          <w:bCs/>
          <w:spacing w:val="4"/>
          <w:lang w:eastAsia="pl-PL" w:bidi="pl-PL"/>
        </w:rPr>
        <w:t>go</w:t>
      </w:r>
      <w:r w:rsidRPr="00F12D63">
        <w:rPr>
          <w:rFonts w:ascii="Lato" w:eastAsia="Times New Roman" w:hAnsi="Lato" w:cs="Arial"/>
          <w:bCs/>
          <w:spacing w:val="4"/>
          <w:lang w:eastAsia="pl-PL" w:bidi="pl-PL"/>
        </w:rPr>
        <w:t xml:space="preserve"> interesu prawnie chronionego. Skarżąc</w:t>
      </w:r>
      <w:r>
        <w:rPr>
          <w:rFonts w:ascii="Lato" w:eastAsia="Times New Roman" w:hAnsi="Lato" w:cs="Arial"/>
          <w:bCs/>
          <w:spacing w:val="4"/>
          <w:lang w:eastAsia="pl-PL" w:bidi="pl-PL"/>
        </w:rPr>
        <w:t>y</w:t>
      </w:r>
      <w:r w:rsidRPr="00F12D63">
        <w:rPr>
          <w:rFonts w:ascii="Lato" w:eastAsia="Times New Roman" w:hAnsi="Lato" w:cs="Arial"/>
          <w:bCs/>
          <w:spacing w:val="4"/>
          <w:lang w:eastAsia="pl-PL" w:bidi="pl-PL"/>
        </w:rPr>
        <w:t xml:space="preserve"> powołuje się bowiem jedynie na interes subiektywny, upatrując go w uszczupleniu prawa własności </w:t>
      </w:r>
      <w:r w:rsidRPr="00F12D63">
        <w:rPr>
          <w:rFonts w:ascii="Lato" w:eastAsia="Times New Roman" w:hAnsi="Lato" w:cs="Arial"/>
          <w:bCs/>
          <w:spacing w:val="4"/>
          <w:lang w:eastAsia="pl-PL" w:bidi="pl-PL"/>
        </w:rPr>
        <w:br/>
        <w:t>i pogorszeniu warunków korzystania z je</w:t>
      </w:r>
      <w:r w:rsidR="004B4D18">
        <w:rPr>
          <w:rFonts w:ascii="Lato" w:eastAsia="Times New Roman" w:hAnsi="Lato" w:cs="Arial"/>
          <w:bCs/>
          <w:spacing w:val="4"/>
          <w:lang w:eastAsia="pl-PL" w:bidi="pl-PL"/>
        </w:rPr>
        <w:t>go</w:t>
      </w:r>
      <w:r w:rsidRPr="00F12D63">
        <w:rPr>
          <w:rFonts w:ascii="Lato" w:eastAsia="Times New Roman" w:hAnsi="Lato" w:cs="Arial"/>
          <w:bCs/>
          <w:spacing w:val="4"/>
          <w:lang w:eastAsia="pl-PL" w:bidi="pl-PL"/>
        </w:rPr>
        <w:t xml:space="preserve"> nieruchomości. </w:t>
      </w:r>
    </w:p>
    <w:p w14:paraId="65CF5F1D" w14:textId="05FD7B56" w:rsidR="0081586D" w:rsidRPr="00F12D63" w:rsidRDefault="004B4D18" w:rsidP="00AB058A">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Co do </w:t>
      </w:r>
      <w:r w:rsidR="00B64D38">
        <w:rPr>
          <w:rFonts w:ascii="Lato" w:eastAsia="Times New Roman" w:hAnsi="Lato" w:cs="Arial"/>
          <w:spacing w:val="4"/>
          <w:lang w:eastAsia="pl-PL"/>
        </w:rPr>
        <w:t xml:space="preserve">zaś </w:t>
      </w:r>
      <w:r>
        <w:rPr>
          <w:rFonts w:ascii="Lato" w:eastAsia="Times New Roman" w:hAnsi="Lato" w:cs="Arial"/>
          <w:spacing w:val="4"/>
          <w:lang w:eastAsia="pl-PL"/>
        </w:rPr>
        <w:t xml:space="preserve">zarzucanego ignorowania </w:t>
      </w:r>
      <w:r w:rsidR="0081586D" w:rsidRPr="00DA565E">
        <w:rPr>
          <w:rFonts w:ascii="Lato" w:eastAsia="Times New Roman" w:hAnsi="Lato" w:cs="Arial"/>
          <w:spacing w:val="4"/>
          <w:lang w:eastAsia="pl-PL"/>
        </w:rPr>
        <w:t>kluczow</w:t>
      </w:r>
      <w:r>
        <w:rPr>
          <w:rFonts w:ascii="Lato" w:eastAsia="Times New Roman" w:hAnsi="Lato" w:cs="Arial"/>
          <w:spacing w:val="4"/>
          <w:lang w:eastAsia="pl-PL"/>
        </w:rPr>
        <w:t>ych</w:t>
      </w:r>
      <w:r w:rsidR="0081586D" w:rsidRPr="00DA565E">
        <w:rPr>
          <w:rFonts w:ascii="Lato" w:eastAsia="Times New Roman" w:hAnsi="Lato" w:cs="Arial"/>
          <w:spacing w:val="4"/>
          <w:lang w:eastAsia="pl-PL"/>
        </w:rPr>
        <w:t xml:space="preserve"> dowod</w:t>
      </w:r>
      <w:r>
        <w:rPr>
          <w:rFonts w:ascii="Lato" w:eastAsia="Times New Roman" w:hAnsi="Lato" w:cs="Arial"/>
          <w:spacing w:val="4"/>
          <w:lang w:eastAsia="pl-PL"/>
        </w:rPr>
        <w:t>ów</w:t>
      </w:r>
      <w:r w:rsidR="006900B3" w:rsidRPr="00DA565E">
        <w:rPr>
          <w:rFonts w:ascii="Lato" w:eastAsia="Times New Roman" w:hAnsi="Lato" w:cs="Arial"/>
          <w:spacing w:val="4"/>
          <w:lang w:eastAsia="pl-PL"/>
        </w:rPr>
        <w:t xml:space="preserve"> przedstawion</w:t>
      </w:r>
      <w:r>
        <w:rPr>
          <w:rFonts w:ascii="Lato" w:eastAsia="Times New Roman" w:hAnsi="Lato" w:cs="Arial"/>
          <w:spacing w:val="4"/>
          <w:lang w:eastAsia="pl-PL"/>
        </w:rPr>
        <w:t>ych</w:t>
      </w:r>
      <w:r w:rsidR="006900B3" w:rsidRPr="00DA565E">
        <w:rPr>
          <w:rFonts w:ascii="Lato" w:eastAsia="Times New Roman" w:hAnsi="Lato" w:cs="Arial"/>
          <w:spacing w:val="4"/>
          <w:lang w:eastAsia="pl-PL"/>
        </w:rPr>
        <w:t xml:space="preserve"> przez skarżącego</w:t>
      </w:r>
      <w:r w:rsidR="0004756F" w:rsidRPr="00DA565E">
        <w:rPr>
          <w:rFonts w:ascii="Lato" w:eastAsia="Times New Roman" w:hAnsi="Lato" w:cs="Arial"/>
          <w:spacing w:val="4"/>
          <w:lang w:eastAsia="pl-PL"/>
        </w:rPr>
        <w:t xml:space="preserve"> </w:t>
      </w:r>
      <w:r>
        <w:rPr>
          <w:rFonts w:ascii="Lato" w:eastAsia="Times New Roman" w:hAnsi="Lato" w:cs="Arial"/>
          <w:spacing w:val="4"/>
          <w:lang w:eastAsia="pl-PL"/>
        </w:rPr>
        <w:t xml:space="preserve">stanowiącego naruszenie </w:t>
      </w:r>
      <w:r w:rsidR="0004756F" w:rsidRPr="00DA565E">
        <w:rPr>
          <w:rFonts w:ascii="Lato" w:eastAsia="Times New Roman" w:hAnsi="Lato" w:cs="Arial"/>
          <w:spacing w:val="4"/>
          <w:lang w:eastAsia="pl-PL"/>
        </w:rPr>
        <w:t xml:space="preserve">art. </w:t>
      </w:r>
      <w:r w:rsidR="00265935">
        <w:rPr>
          <w:rFonts w:ascii="Lato" w:eastAsia="Times New Roman" w:hAnsi="Lato" w:cs="Arial"/>
          <w:spacing w:val="4"/>
          <w:lang w:eastAsia="pl-PL"/>
        </w:rPr>
        <w:t xml:space="preserve">7, </w:t>
      </w:r>
      <w:r w:rsidR="0004756F" w:rsidRPr="00DA565E">
        <w:rPr>
          <w:rFonts w:ascii="Lato" w:eastAsia="Times New Roman" w:hAnsi="Lato" w:cs="Arial"/>
          <w:spacing w:val="4"/>
          <w:lang w:eastAsia="pl-PL"/>
        </w:rPr>
        <w:t xml:space="preserve">77 </w:t>
      </w:r>
      <w:r w:rsidR="0004756F" w:rsidRPr="00DA565E">
        <w:rPr>
          <w:rFonts w:ascii="Lato" w:hAnsi="Lato" w:cs="Arial"/>
          <w:bCs/>
          <w:spacing w:val="4"/>
          <w:szCs w:val="20"/>
          <w:lang w:bidi="pl-PL"/>
        </w:rPr>
        <w:t>§ 1, art. 80, art. 107 § 3 kpa</w:t>
      </w:r>
      <w:r w:rsidR="00B64D38">
        <w:rPr>
          <w:rFonts w:ascii="Lato" w:eastAsia="Times New Roman" w:hAnsi="Lato" w:cs="Arial"/>
          <w:spacing w:val="4"/>
          <w:lang w:eastAsia="pl-PL"/>
        </w:rPr>
        <w:t xml:space="preserve">, wyjaśnić należy, co następuje. </w:t>
      </w:r>
    </w:p>
    <w:p w14:paraId="201CDDBF" w14:textId="77777777" w:rsidR="00265935" w:rsidRPr="00265935" w:rsidRDefault="00A54337" w:rsidP="00265935">
      <w:pPr>
        <w:spacing w:after="240" w:line="240" w:lineRule="exact"/>
        <w:jc w:val="both"/>
        <w:rPr>
          <w:rFonts w:ascii="Lato" w:eastAsia="Times New Roman" w:hAnsi="Lato" w:cs="Arial"/>
          <w:bCs/>
          <w:spacing w:val="4"/>
          <w:lang w:eastAsia="pl-PL" w:bidi="pl-PL"/>
        </w:rPr>
      </w:pPr>
      <w:r w:rsidRPr="00F12D63">
        <w:rPr>
          <w:rFonts w:ascii="Lato" w:eastAsia="Times New Roman" w:hAnsi="Lato" w:cs="Arial"/>
          <w:bCs/>
          <w:spacing w:val="4"/>
          <w:lang w:eastAsia="pl-PL" w:bidi="pl-PL"/>
        </w:rPr>
        <w:t xml:space="preserve">Naczelną zasadą postępowania administracyjnego jest zasada prawdy obiektywnej wyrażona w art. 7 kpa. Z zasady powyższej wynika, że organy administracji publicznej prowadzące postępowanie mają obowiązek zebrania i rozpatrzenia materiału dowodowego 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w:t>
      </w:r>
      <w:r w:rsidR="00265935" w:rsidRPr="00265935">
        <w:rPr>
          <w:rFonts w:ascii="Lato" w:eastAsia="Times New Roman" w:hAnsi="Lato" w:cs="Arial"/>
          <w:bCs/>
          <w:spacing w:val="4"/>
          <w:lang w:eastAsia="pl-PL" w:bidi="pl-PL"/>
        </w:rPr>
        <w:t>Zgodnie z wyrokiem Sądu Najwyższego z dnia 23 listopada 1994 r., sygn. akt III ARN 55/94: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 sposób wyczerpujący (art. 77 § 1 k.p.a.), a więc przy podjęciu wszelkich kroków niezbędnych dla dokładnego wyjaśnienia stanu faktycznego, jako warunku niezbędnego wydania decyzji o przekonującej treści (art. 7 k.p.a.)”.</w:t>
      </w:r>
    </w:p>
    <w:p w14:paraId="731716FF" w14:textId="28DD747B" w:rsidR="00265935" w:rsidRPr="00F12D63" w:rsidRDefault="00A54337" w:rsidP="00A54337">
      <w:pPr>
        <w:spacing w:after="240" w:line="240" w:lineRule="exact"/>
        <w:jc w:val="both"/>
        <w:rPr>
          <w:rFonts w:ascii="Lato" w:eastAsia="Times New Roman" w:hAnsi="Lato" w:cs="Arial"/>
          <w:bCs/>
          <w:spacing w:val="4"/>
          <w:lang w:eastAsia="pl-PL" w:bidi="pl-PL"/>
        </w:rPr>
      </w:pPr>
      <w:r w:rsidRPr="00F12D63">
        <w:rPr>
          <w:rFonts w:ascii="Lato" w:eastAsia="Times New Roman" w:hAnsi="Lato" w:cs="Arial"/>
          <w:bCs/>
          <w:spacing w:val="4"/>
          <w:lang w:eastAsia="pl-PL" w:bidi="pl-PL"/>
        </w:rPr>
        <w:t xml:space="preserve">W toku postępowania w sprawie wydania decyzji </w:t>
      </w:r>
      <w:r w:rsidR="00265935">
        <w:rPr>
          <w:rFonts w:ascii="Lato" w:eastAsia="Times New Roman" w:hAnsi="Lato" w:cs="Arial"/>
          <w:bCs/>
          <w:spacing w:val="4"/>
          <w:lang w:eastAsia="pl-PL" w:bidi="pl-PL"/>
        </w:rPr>
        <w:t xml:space="preserve">o </w:t>
      </w:r>
      <w:r w:rsidRPr="00F12D63">
        <w:rPr>
          <w:rFonts w:ascii="Lato" w:eastAsia="Times New Roman" w:hAnsi="Lato" w:cs="Arial"/>
          <w:bCs/>
          <w:spacing w:val="4"/>
          <w:lang w:eastAsia="pl-PL" w:bidi="pl-PL"/>
        </w:rPr>
        <w:t>zezwoleniu na realizacje inwestycji drogowej – w ocenie Ministra – w zakresie interesu prawnego stron skarżących</w:t>
      </w:r>
      <w:r w:rsidR="00AE2426">
        <w:rPr>
          <w:rFonts w:ascii="Lato" w:eastAsia="Times New Roman" w:hAnsi="Lato" w:cs="Arial"/>
          <w:bCs/>
          <w:spacing w:val="4"/>
          <w:lang w:eastAsia="pl-PL" w:bidi="pl-PL"/>
        </w:rPr>
        <w:br/>
      </w:r>
      <w:r w:rsidRPr="00F12D63">
        <w:rPr>
          <w:rFonts w:ascii="Lato" w:eastAsia="Times New Roman" w:hAnsi="Lato" w:cs="Arial"/>
          <w:bCs/>
          <w:spacing w:val="4"/>
          <w:lang w:eastAsia="pl-PL" w:bidi="pl-PL"/>
        </w:rPr>
        <w:t xml:space="preserve">nie doszło do naruszenia przepisów proceduralnych w sposób mogący mieć istotny wpływ na wynik sprawy. Stwierdzić należy, iż z akt sprawy zakończonej wydaniem decyzji Wojewody </w:t>
      </w:r>
      <w:r w:rsidR="009C59A4">
        <w:rPr>
          <w:rFonts w:ascii="Lato" w:eastAsia="Times New Roman" w:hAnsi="Lato" w:cs="Arial"/>
          <w:bCs/>
          <w:spacing w:val="4"/>
          <w:lang w:eastAsia="pl-PL" w:bidi="pl-PL"/>
        </w:rPr>
        <w:t>Kujawsko-Pomorskiego</w:t>
      </w:r>
      <w:r w:rsidRPr="00F12D63">
        <w:rPr>
          <w:rFonts w:ascii="Lato" w:eastAsia="Times New Roman" w:hAnsi="Lato" w:cs="Arial"/>
          <w:bCs/>
          <w:spacing w:val="4"/>
          <w:lang w:eastAsia="pl-PL" w:bidi="pl-PL"/>
        </w:rPr>
        <w:t xml:space="preserve"> wynika, że zgłoszone w toku postępowania zarzuty, uwagi i wnioski skarżących podlegały analizie i były przedmiotem postępowania wyjaśniającego, o czym każdorazowo powiadamiano skarżących. W szczególności organ </w:t>
      </w:r>
      <w:r w:rsidRPr="00F12D63">
        <w:rPr>
          <w:rFonts w:ascii="Lato" w:eastAsia="Times New Roman" w:hAnsi="Lato" w:cs="Arial"/>
          <w:bCs/>
          <w:spacing w:val="4"/>
          <w:lang w:eastAsia="pl-PL" w:bidi="pl-PL"/>
        </w:rPr>
        <w:lastRenderedPageBreak/>
        <w:t xml:space="preserve">I instancji zwrócił się do inwestora o zajęcie stanowiska odnośnie zarzutów skarżących. Zatem – wbrew twierdzeniom skarżących – organ I instancji przeprowadził wyczerpujące postępowanie, doprowadzając do wyjaśnienia całokształtu istotnych okoliczności sprawy, a zwłaszcza kwestii spornych przez nich podniesionych. Zgromadzony przez organ I instancji materiał dowodowy był kompletny i umożliwiał wydanie rozstrzygnięcia, w związku z czym podniesione przez skarżących zarzuty dotyczące naruszenia art. 7, </w:t>
      </w:r>
      <w:r w:rsidR="006A2F3A">
        <w:rPr>
          <w:rFonts w:ascii="Lato" w:eastAsia="Times New Roman" w:hAnsi="Lato" w:cs="Arial"/>
          <w:bCs/>
          <w:spacing w:val="4"/>
          <w:lang w:eastAsia="pl-PL" w:bidi="pl-PL"/>
        </w:rPr>
        <w:br/>
      </w:r>
      <w:r w:rsidRPr="00F12D63">
        <w:rPr>
          <w:rFonts w:ascii="Lato" w:eastAsia="Times New Roman" w:hAnsi="Lato" w:cs="Arial"/>
          <w:bCs/>
          <w:spacing w:val="4"/>
          <w:lang w:eastAsia="pl-PL" w:bidi="pl-PL"/>
        </w:rPr>
        <w:t>art. 77</w:t>
      </w:r>
      <w:r w:rsidR="00265935">
        <w:rPr>
          <w:rFonts w:ascii="Lato" w:eastAsia="Times New Roman" w:hAnsi="Lato" w:cs="Arial"/>
          <w:bCs/>
          <w:spacing w:val="4"/>
          <w:lang w:eastAsia="pl-PL" w:bidi="pl-PL"/>
        </w:rPr>
        <w:t xml:space="preserve"> </w:t>
      </w:r>
      <w:r w:rsidR="00265935" w:rsidRPr="00DA565E">
        <w:rPr>
          <w:rFonts w:ascii="Lato" w:hAnsi="Lato" w:cs="Arial"/>
          <w:bCs/>
          <w:spacing w:val="4"/>
          <w:szCs w:val="20"/>
          <w:lang w:bidi="pl-PL"/>
        </w:rPr>
        <w:t>§ 1, art. 80</w:t>
      </w:r>
      <w:r w:rsidRPr="00F12D63">
        <w:rPr>
          <w:rFonts w:ascii="Lato" w:eastAsia="Times New Roman" w:hAnsi="Lato" w:cs="Arial"/>
          <w:bCs/>
          <w:spacing w:val="4"/>
          <w:lang w:eastAsia="pl-PL" w:bidi="pl-PL"/>
        </w:rPr>
        <w:t xml:space="preserve"> kpa uznać należy za nietrafne. </w:t>
      </w:r>
    </w:p>
    <w:p w14:paraId="3191AB0D" w14:textId="52CA5B97" w:rsidR="00265935" w:rsidRPr="00265935" w:rsidRDefault="00265935" w:rsidP="00265935">
      <w:pPr>
        <w:spacing w:after="240" w:line="240" w:lineRule="exact"/>
        <w:jc w:val="both"/>
        <w:rPr>
          <w:rFonts w:ascii="Lato" w:eastAsia="Times New Roman" w:hAnsi="Lato" w:cs="Arial"/>
          <w:bCs/>
          <w:iCs/>
          <w:spacing w:val="4"/>
          <w:lang w:eastAsia="pl-PL" w:bidi="pl-PL"/>
        </w:rPr>
      </w:pPr>
      <w:r w:rsidRPr="00265935">
        <w:rPr>
          <w:rFonts w:ascii="Lato" w:eastAsia="Times New Roman" w:hAnsi="Lato" w:cs="Arial"/>
          <w:bCs/>
          <w:spacing w:val="4"/>
          <w:lang w:eastAsia="pl-PL" w:bidi="pl-PL"/>
        </w:rPr>
        <w:t xml:space="preserve">Ponadto, uzasadnienie zaskarżonej decyzji w wystarczający sposób wskazuje na tok rozumowania organu I instancji przyjęty przy rozpoznawaniu sprawy, a w konsekwencji nie narusza norm postępowania administracyjnego. Uzasadnienie zaskarżonej decyzji, </w:t>
      </w:r>
      <w:r w:rsidR="006A2F3A">
        <w:rPr>
          <w:rFonts w:ascii="Lato" w:eastAsia="Times New Roman" w:hAnsi="Lato" w:cs="Arial"/>
          <w:bCs/>
          <w:spacing w:val="4"/>
          <w:lang w:eastAsia="pl-PL" w:bidi="pl-PL"/>
        </w:rPr>
        <w:br/>
      </w:r>
      <w:r w:rsidRPr="00265935">
        <w:rPr>
          <w:rFonts w:ascii="Lato" w:eastAsia="Times New Roman" w:hAnsi="Lato" w:cs="Arial"/>
          <w:bCs/>
          <w:spacing w:val="4"/>
          <w:lang w:eastAsia="pl-PL" w:bidi="pl-PL"/>
        </w:rPr>
        <w:t xml:space="preserve">w ocenie </w:t>
      </w:r>
      <w:r w:rsidRPr="00265935">
        <w:rPr>
          <w:rFonts w:ascii="Lato" w:eastAsia="Times New Roman" w:hAnsi="Lato" w:cs="Arial"/>
          <w:bCs/>
          <w:iCs/>
          <w:spacing w:val="4"/>
          <w:lang w:eastAsia="pl-PL" w:bidi="pl-PL"/>
        </w:rPr>
        <w:t>Ministra, spełnia zatem wymogi przewidziane w art. 107 § 3 kpa.</w:t>
      </w:r>
    </w:p>
    <w:p w14:paraId="50204FB2" w14:textId="77777777" w:rsidR="00EF2DD3" w:rsidRPr="00F12D63" w:rsidRDefault="00EF2DD3" w:rsidP="00EF2DD3">
      <w:pPr>
        <w:spacing w:after="240" w:line="240" w:lineRule="exact"/>
        <w:jc w:val="both"/>
        <w:rPr>
          <w:rFonts w:ascii="Lato" w:hAnsi="Lato" w:cs="Arial"/>
          <w:bCs/>
          <w:spacing w:val="4"/>
          <w:lang w:bidi="pl-PL"/>
        </w:rPr>
      </w:pPr>
      <w:r w:rsidRPr="00F12D63">
        <w:rPr>
          <w:rFonts w:ascii="Lato" w:hAnsi="Lato" w:cs="Arial"/>
          <w:bCs/>
          <w:spacing w:val="4"/>
          <w:lang w:bidi="pl-PL"/>
        </w:rPr>
        <w:t>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o zasadności jej zarzutów, zaś przekonanie</w:t>
      </w:r>
      <w:r>
        <w:rPr>
          <w:rFonts w:ascii="Lato" w:hAnsi="Lato" w:cs="Arial"/>
          <w:bCs/>
          <w:spacing w:val="4"/>
          <w:lang w:bidi="pl-PL"/>
        </w:rPr>
        <w:br/>
      </w:r>
      <w:r w:rsidRPr="00F12D63">
        <w:rPr>
          <w:rFonts w:ascii="Lato" w:hAnsi="Lato" w:cs="Arial"/>
          <w:bCs/>
          <w:spacing w:val="4"/>
          <w:lang w:bidi="pl-PL"/>
        </w:rPr>
        <w:t xml:space="preserve">to nie musi mieć odzwierciedlenia w obowiązujących przepisach prawnych i ich wykładni (por. wyrok Wojewódzkiego Sądu Administracyjnego w Łodzi z dnia 29 kwietnia 2009 r., sygn. akt I SA/Łd 1329/08, Lex nr 549458). </w:t>
      </w:r>
    </w:p>
    <w:p w14:paraId="26D5887F" w14:textId="21EDEF32" w:rsidR="00876DF7" w:rsidRPr="00F54F7A" w:rsidRDefault="00A54337" w:rsidP="00A54337">
      <w:pPr>
        <w:spacing w:after="240" w:line="240" w:lineRule="exact"/>
        <w:jc w:val="both"/>
        <w:rPr>
          <w:rFonts w:ascii="Lato" w:eastAsia="MS Mincho" w:hAnsi="Lato" w:cs="Arial"/>
          <w:bCs/>
          <w:spacing w:val="4"/>
          <w:lang w:bidi="pl-PL"/>
        </w:rPr>
      </w:pPr>
      <w:r w:rsidRPr="00F12D63">
        <w:rPr>
          <w:rFonts w:ascii="Lato" w:eastAsia="Times New Roman" w:hAnsi="Lato" w:cs="Arial"/>
          <w:bCs/>
          <w:spacing w:val="4"/>
          <w:lang w:eastAsia="pl-PL" w:bidi="pl-PL"/>
        </w:rPr>
        <w:t xml:space="preserve">Z powyższych względów, chybiony, w ocenie Ministra, jest także zarzut naruszenia </w:t>
      </w:r>
      <w:r w:rsidRPr="00F12D63">
        <w:rPr>
          <w:rFonts w:ascii="Lato" w:eastAsia="Times New Roman" w:hAnsi="Lato" w:cs="Arial"/>
          <w:bCs/>
          <w:spacing w:val="4"/>
          <w:lang w:eastAsia="pl-PL" w:bidi="pl-PL"/>
        </w:rPr>
        <w:br/>
        <w:t>art. 8 kpa</w:t>
      </w:r>
      <w:r w:rsidR="00F54F7A">
        <w:rPr>
          <w:rFonts w:ascii="Lato" w:eastAsia="Times New Roman" w:hAnsi="Lato" w:cs="Arial"/>
          <w:bCs/>
          <w:spacing w:val="4"/>
          <w:lang w:eastAsia="pl-PL" w:bidi="pl-PL"/>
        </w:rPr>
        <w:t xml:space="preserve"> </w:t>
      </w:r>
      <w:r w:rsidR="00F54F7A">
        <w:rPr>
          <w:rFonts w:ascii="Lato" w:eastAsia="MS Mincho" w:hAnsi="Lato" w:cs="Arial"/>
          <w:bCs/>
          <w:spacing w:val="4"/>
          <w:lang w:bidi="pl-PL"/>
        </w:rPr>
        <w:t xml:space="preserve">oraz </w:t>
      </w:r>
      <w:r w:rsidR="00F54F7A" w:rsidRPr="00537AAE">
        <w:rPr>
          <w:rFonts w:ascii="Lato" w:eastAsia="MS Mincho" w:hAnsi="Lato" w:cs="Arial"/>
          <w:bCs/>
          <w:spacing w:val="4"/>
          <w:lang w:bidi="pl-PL"/>
        </w:rPr>
        <w:t>art. 2 Konstytucji</w:t>
      </w:r>
      <w:r w:rsidR="00F54F7A">
        <w:rPr>
          <w:rFonts w:ascii="Lato" w:eastAsia="MS Mincho" w:hAnsi="Lato" w:cs="Arial"/>
          <w:bCs/>
          <w:spacing w:val="4"/>
          <w:lang w:bidi="pl-PL"/>
        </w:rPr>
        <w:t xml:space="preserve"> RP</w:t>
      </w:r>
      <w:r w:rsidRPr="00F12D63">
        <w:rPr>
          <w:rFonts w:ascii="Lato" w:eastAsia="Times New Roman" w:hAnsi="Lato" w:cs="Arial"/>
          <w:bCs/>
          <w:spacing w:val="4"/>
          <w:lang w:eastAsia="pl-PL" w:bidi="pl-PL"/>
        </w:rPr>
        <w:t>, wyrażając</w:t>
      </w:r>
      <w:r w:rsidR="00265935">
        <w:rPr>
          <w:rFonts w:ascii="Lato" w:eastAsia="Times New Roman" w:hAnsi="Lato" w:cs="Arial"/>
          <w:bCs/>
          <w:spacing w:val="4"/>
          <w:lang w:eastAsia="pl-PL" w:bidi="pl-PL"/>
        </w:rPr>
        <w:t>ych</w:t>
      </w:r>
      <w:r w:rsidRPr="00F12D63">
        <w:rPr>
          <w:rFonts w:ascii="Lato" w:eastAsia="Times New Roman" w:hAnsi="Lato" w:cs="Arial"/>
          <w:bCs/>
          <w:spacing w:val="4"/>
          <w:lang w:eastAsia="pl-PL" w:bidi="pl-PL"/>
        </w:rPr>
        <w:t xml:space="preserve"> wymóg praworządnego</w:t>
      </w:r>
      <w:r w:rsidR="00DD5AAF">
        <w:rPr>
          <w:rFonts w:ascii="Lato" w:eastAsia="Times New Roman" w:hAnsi="Lato" w:cs="Arial"/>
          <w:bCs/>
          <w:spacing w:val="4"/>
          <w:lang w:eastAsia="pl-PL" w:bidi="pl-PL"/>
        </w:rPr>
        <w:br/>
      </w:r>
      <w:r w:rsidRPr="00F12D63">
        <w:rPr>
          <w:rFonts w:ascii="Lato" w:eastAsia="Times New Roman" w:hAnsi="Lato" w:cs="Arial"/>
          <w:bCs/>
          <w:spacing w:val="4"/>
          <w:lang w:eastAsia="pl-PL" w:bidi="pl-PL"/>
        </w:rPr>
        <w:t>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administracyjne nie uwzględniają</w:t>
      </w:r>
      <w:r w:rsidR="009F4174">
        <w:rPr>
          <w:rFonts w:ascii="Lato" w:eastAsia="Times New Roman" w:hAnsi="Lato" w:cs="Arial"/>
          <w:bCs/>
          <w:spacing w:val="4"/>
          <w:lang w:eastAsia="pl-PL" w:bidi="pl-PL"/>
        </w:rPr>
        <w:br/>
      </w:r>
      <w:r w:rsidRPr="00F12D63">
        <w:rPr>
          <w:rFonts w:ascii="Lato" w:eastAsia="Times New Roman" w:hAnsi="Lato" w:cs="Arial"/>
          <w:bCs/>
          <w:spacing w:val="4"/>
          <w:lang w:eastAsia="pl-PL" w:bidi="pl-PL"/>
        </w:rPr>
        <w:t xml:space="preserve">ich żądań (zob. A. Wróbel, Komentarz do art. 8 Kodeksu postępowania administracyjnego, LEX 2013). W omawianej sprawie natomiast organ uczynił zadość zarówno przepisom prawa materialnego, jak również procesowego, co jest jednoznaczne z tym, iż decyzja Wojewody </w:t>
      </w:r>
      <w:r w:rsidR="00AE2DE8" w:rsidRPr="00F12D63">
        <w:rPr>
          <w:rFonts w:ascii="Lato" w:eastAsia="Times New Roman" w:hAnsi="Lato" w:cs="Arial"/>
          <w:bCs/>
          <w:spacing w:val="4"/>
          <w:lang w:eastAsia="pl-PL" w:bidi="pl-PL"/>
        </w:rPr>
        <w:t>Kujawsko-Pomorskiego</w:t>
      </w:r>
      <w:r w:rsidRPr="00F12D63">
        <w:rPr>
          <w:rFonts w:ascii="Lato" w:eastAsia="Times New Roman" w:hAnsi="Lato" w:cs="Arial"/>
          <w:bCs/>
          <w:spacing w:val="4"/>
          <w:lang w:eastAsia="pl-PL" w:bidi="pl-PL"/>
        </w:rPr>
        <w:t xml:space="preserve"> została wydana z poszanowaniem zasady pogłębiania zaufania obywateli do organów państwa.</w:t>
      </w:r>
    </w:p>
    <w:p w14:paraId="58F14481" w14:textId="7C426CE4" w:rsidR="00F54F7A" w:rsidRPr="00F12D63" w:rsidRDefault="00F54F7A" w:rsidP="00F54F7A">
      <w:pPr>
        <w:spacing w:after="240" w:line="240" w:lineRule="exact"/>
        <w:jc w:val="both"/>
        <w:rPr>
          <w:rFonts w:ascii="Lato" w:eastAsia="Times New Roman" w:hAnsi="Lato" w:cs="Arial"/>
          <w:bCs/>
          <w:spacing w:val="4"/>
          <w:lang w:eastAsia="pl-PL" w:bidi="pl-PL"/>
        </w:rPr>
      </w:pPr>
      <w:r w:rsidRPr="00F54F7A">
        <w:rPr>
          <w:rFonts w:ascii="Lato" w:eastAsia="Times New Roman" w:hAnsi="Lato" w:cs="Arial"/>
          <w:bCs/>
          <w:spacing w:val="4"/>
          <w:lang w:eastAsia="pl-PL" w:bidi="pl-PL"/>
        </w:rPr>
        <w:t>Jak słusznie zauważył Wojewódzki Sąd Administracyjny w Poznaniu w wyroku z dnia</w:t>
      </w:r>
      <w:r w:rsidR="00595240">
        <w:rPr>
          <w:rFonts w:ascii="Lato" w:eastAsia="Times New Roman" w:hAnsi="Lato" w:cs="Arial"/>
          <w:bCs/>
          <w:spacing w:val="4"/>
          <w:lang w:eastAsia="pl-PL" w:bidi="pl-PL"/>
        </w:rPr>
        <w:br/>
      </w:r>
      <w:r w:rsidRPr="00F54F7A">
        <w:rPr>
          <w:rFonts w:ascii="Lato" w:eastAsia="Times New Roman" w:hAnsi="Lato" w:cs="Arial"/>
          <w:bCs/>
          <w:spacing w:val="4"/>
          <w:lang w:eastAsia="pl-PL" w:bidi="pl-PL"/>
        </w:rPr>
        <w:t>20 listopada 2019 r., sygn. akt IV SA/Po 513/19, zasada prowadzenia postępowania</w:t>
      </w:r>
      <w:r w:rsidR="00595240">
        <w:rPr>
          <w:rFonts w:ascii="Lato" w:eastAsia="Times New Roman" w:hAnsi="Lato" w:cs="Arial"/>
          <w:bCs/>
          <w:spacing w:val="4"/>
          <w:lang w:eastAsia="pl-PL" w:bidi="pl-PL"/>
        </w:rPr>
        <w:br/>
      </w:r>
      <w:r w:rsidRPr="00F54F7A">
        <w:rPr>
          <w:rFonts w:ascii="Lato" w:eastAsia="Times New Roman" w:hAnsi="Lato" w:cs="Arial"/>
          <w:bCs/>
          <w:spacing w:val="4"/>
          <w:lang w:eastAsia="pl-PL" w:bidi="pl-PL"/>
        </w:rPr>
        <w:t>w sposób budzący zaufanie jego uczestników do władzy publicznej nie może być interpretowana w oparciu o subiektywne odczucia uczestników postępowania. Organy administracji publicznej, zgodnie z zasadą praworządności wyrażoną w art. 6 kpa, winny bowiem działać na podstawie przepisów prawa i w oparciu o zgromadzone dowody,</w:t>
      </w:r>
      <w:r w:rsidR="00595240">
        <w:rPr>
          <w:rFonts w:ascii="Lato" w:eastAsia="Times New Roman" w:hAnsi="Lato" w:cs="Arial"/>
          <w:bCs/>
          <w:spacing w:val="4"/>
          <w:lang w:eastAsia="pl-PL" w:bidi="pl-PL"/>
        </w:rPr>
        <w:br/>
      </w:r>
      <w:r w:rsidRPr="00F54F7A">
        <w:rPr>
          <w:rFonts w:ascii="Lato" w:eastAsia="Times New Roman" w:hAnsi="Lato" w:cs="Arial"/>
          <w:bCs/>
          <w:spacing w:val="4"/>
          <w:lang w:eastAsia="pl-PL" w:bidi="pl-PL"/>
        </w:rPr>
        <w:t>nie zaś w oparciu o przekonanie stron postępowania o istnieniu nieprawidłowości.</w:t>
      </w:r>
    </w:p>
    <w:p w14:paraId="0DC12F9B" w14:textId="130730D1" w:rsidR="00EF2DD3" w:rsidRPr="00F12D63" w:rsidRDefault="00EF2DD3" w:rsidP="00876DF7">
      <w:pPr>
        <w:spacing w:after="240" w:line="240" w:lineRule="exact"/>
        <w:jc w:val="both"/>
        <w:rPr>
          <w:rFonts w:ascii="Lato" w:hAnsi="Lato" w:cs="Arial"/>
          <w:bCs/>
          <w:spacing w:val="4"/>
          <w:lang w:bidi="pl-PL"/>
        </w:rPr>
      </w:pPr>
      <w:r>
        <w:rPr>
          <w:rFonts w:ascii="Lato" w:hAnsi="Lato" w:cs="Arial"/>
          <w:bCs/>
          <w:spacing w:val="4"/>
          <w:lang w:bidi="pl-PL"/>
        </w:rPr>
        <w:t>W kontekście zarzutów dotyczących przewlekłego prowadzenia przez Wojewodę Kujawsko-Pomorskiego postępowania w sprawie wydania decyzji o zezwoleniu</w:t>
      </w:r>
      <w:r w:rsidR="00C757F7">
        <w:rPr>
          <w:rFonts w:ascii="Lato" w:hAnsi="Lato" w:cs="Arial"/>
          <w:bCs/>
          <w:spacing w:val="4"/>
          <w:lang w:bidi="pl-PL"/>
        </w:rPr>
        <w:br/>
      </w:r>
      <w:r>
        <w:rPr>
          <w:rFonts w:ascii="Lato" w:hAnsi="Lato" w:cs="Arial"/>
          <w:bCs/>
          <w:spacing w:val="4"/>
          <w:lang w:bidi="pl-PL"/>
        </w:rPr>
        <w:t xml:space="preserve">na realizację przedmiotowej inwestycji drogowej wskazać należy, że skarżącemu przysługiwała skarga na przewlekłość organu do właściwego sądu administracyjnego </w:t>
      </w:r>
      <w:r>
        <w:rPr>
          <w:rFonts w:ascii="Lato" w:hAnsi="Lato" w:cs="Arial"/>
          <w:bCs/>
          <w:spacing w:val="4"/>
          <w:lang w:bidi="pl-PL"/>
        </w:rPr>
        <w:br/>
        <w:t>w odrębnym try</w:t>
      </w:r>
      <w:r w:rsidR="00E84BC0">
        <w:rPr>
          <w:rFonts w:ascii="Lato" w:hAnsi="Lato" w:cs="Arial"/>
          <w:bCs/>
          <w:spacing w:val="4"/>
          <w:lang w:bidi="pl-PL"/>
        </w:rPr>
        <w:t>b</w:t>
      </w:r>
      <w:r>
        <w:rPr>
          <w:rFonts w:ascii="Lato" w:hAnsi="Lato" w:cs="Arial"/>
          <w:bCs/>
          <w:spacing w:val="4"/>
          <w:lang w:bidi="pl-PL"/>
        </w:rPr>
        <w:t xml:space="preserve">ie przepisów </w:t>
      </w:r>
      <w:r w:rsidRPr="00F12D63">
        <w:rPr>
          <w:rFonts w:ascii="Lato" w:hAnsi="Lato" w:cs="Arial"/>
          <w:bCs/>
          <w:spacing w:val="4"/>
          <w:lang w:bidi="pl-PL"/>
        </w:rPr>
        <w:t>ustawy z dnia 30 sierpnia 2002 r. – Prawo o postępowaniu przed sądami administracyjnymi (t.j. Dz.U. z 2026 r. poz. 143, z późn. zm.), zwanej dalej „ppsa”</w:t>
      </w:r>
      <w:r>
        <w:rPr>
          <w:rFonts w:ascii="Lato" w:hAnsi="Lato" w:cs="Arial"/>
          <w:bCs/>
          <w:spacing w:val="4"/>
          <w:lang w:bidi="pl-PL"/>
        </w:rPr>
        <w:t>.</w:t>
      </w:r>
    </w:p>
    <w:p w14:paraId="1EC875B2" w14:textId="5B55A387" w:rsidR="005F45F4" w:rsidRPr="00F12D63" w:rsidRDefault="005F45F4" w:rsidP="005F45F4">
      <w:pPr>
        <w:spacing w:after="240" w:line="240" w:lineRule="exact"/>
        <w:jc w:val="both"/>
        <w:rPr>
          <w:rFonts w:ascii="Lato" w:eastAsia="Times New Roman" w:hAnsi="Lato" w:cs="Arial"/>
          <w:bCs/>
          <w:spacing w:val="4"/>
          <w:lang w:eastAsia="pl-PL"/>
        </w:rPr>
      </w:pPr>
      <w:r w:rsidRPr="00F12D63">
        <w:rPr>
          <w:rFonts w:ascii="Lato" w:eastAsia="Times New Roman" w:hAnsi="Lato" w:cs="Arial"/>
          <w:bCs/>
          <w:spacing w:val="4"/>
          <w:lang w:eastAsia="pl-PL"/>
        </w:rPr>
        <w:lastRenderedPageBreak/>
        <w:t>Podsumowując, organ odwoławczy uznał, że przebieg planowanej inwestycji i przyjęte rozwiązania są prawidłowe. Organ uznał racje przemawiające za ustaloną lokalizacją, które przedstawił inwestor w załączonej do wniosku dokumentacji.</w:t>
      </w:r>
      <w:r w:rsidRPr="00F12D63">
        <w:rPr>
          <w:rFonts w:ascii="Lato" w:eastAsia="Times New Roman" w:hAnsi="Lato" w:cs="Arial"/>
          <w:spacing w:val="4"/>
          <w:lang w:eastAsia="pl-PL"/>
        </w:rPr>
        <w:t xml:space="preserve"> </w:t>
      </w:r>
      <w:r w:rsidRPr="00F12D63">
        <w:rPr>
          <w:rFonts w:ascii="Lato" w:eastAsia="Times New Roman" w:hAnsi="Lato" w:cs="Arial"/>
          <w:bCs/>
          <w:spacing w:val="4"/>
          <w:lang w:eastAsia="pl-PL"/>
        </w:rPr>
        <w:t xml:space="preserve">Stwierdzić należy także, że zarówno wniosek inwestora, postępowanie przeprowadzone przez organ </w:t>
      </w:r>
      <w:r w:rsidRPr="00F12D63">
        <w:rPr>
          <w:rFonts w:ascii="Lato" w:eastAsia="Times New Roman" w:hAnsi="Lato" w:cs="Arial"/>
          <w:bCs/>
          <w:spacing w:val="4"/>
          <w:lang w:eastAsia="pl-PL"/>
        </w:rPr>
        <w:br/>
        <w:t xml:space="preserve">I instancji, jak i zaskarżona decyzja Wojewody </w:t>
      </w:r>
      <w:r w:rsidR="00F54F7A" w:rsidRPr="00F12D63">
        <w:rPr>
          <w:rFonts w:ascii="Lato" w:eastAsia="Times New Roman" w:hAnsi="Lato" w:cs="Arial"/>
          <w:bCs/>
          <w:spacing w:val="4"/>
          <w:lang w:eastAsia="pl-PL" w:bidi="pl-PL"/>
        </w:rPr>
        <w:t>Kujawsko-Pomorskiego</w:t>
      </w:r>
      <w:r w:rsidRPr="00F12D63">
        <w:rPr>
          <w:rFonts w:ascii="Lato" w:eastAsia="Times New Roman" w:hAnsi="Lato" w:cs="Arial"/>
          <w:bCs/>
          <w:spacing w:val="4"/>
          <w:lang w:eastAsia="pl-PL"/>
        </w:rPr>
        <w:t xml:space="preserve"> nie naruszają prawa. </w:t>
      </w:r>
      <w:r w:rsidRPr="00F12D63">
        <w:rPr>
          <w:rFonts w:ascii="Lato" w:eastAsia="Times New Roman" w:hAnsi="Lato" w:cs="Arial"/>
          <w:spacing w:val="4"/>
          <w:lang w:eastAsia="pl-PL"/>
        </w:rPr>
        <w:t>Jednocześnie należy stwierdzić, że zarzuty stron skarżąc</w:t>
      </w:r>
      <w:r w:rsidR="005D1379">
        <w:rPr>
          <w:rFonts w:ascii="Lato" w:eastAsia="Times New Roman" w:hAnsi="Lato" w:cs="Arial"/>
          <w:spacing w:val="4"/>
          <w:lang w:eastAsia="pl-PL"/>
        </w:rPr>
        <w:t>ych</w:t>
      </w:r>
      <w:r w:rsidRPr="00F12D63">
        <w:rPr>
          <w:rFonts w:ascii="Lato" w:eastAsia="Times New Roman" w:hAnsi="Lato" w:cs="Arial"/>
          <w:spacing w:val="4"/>
          <w:lang w:eastAsia="pl-PL"/>
        </w:rPr>
        <w:t xml:space="preserve"> nie zasługują </w:t>
      </w:r>
      <w:r w:rsidRPr="00F12D63">
        <w:rPr>
          <w:rFonts w:ascii="Lato" w:eastAsia="Times New Roman" w:hAnsi="Lato" w:cs="Arial"/>
          <w:spacing w:val="4"/>
          <w:lang w:eastAsia="pl-PL"/>
        </w:rPr>
        <w:br/>
        <w:t xml:space="preserve">na uwzględnienie, wobec czego orzeczono jak w rozstrzygnięciu. </w:t>
      </w:r>
    </w:p>
    <w:p w14:paraId="29A134F5" w14:textId="77777777" w:rsidR="004E42B7" w:rsidRPr="00F12D63" w:rsidRDefault="004E42B7" w:rsidP="004430AD">
      <w:pPr>
        <w:spacing w:after="240" w:line="240" w:lineRule="exact"/>
        <w:jc w:val="both"/>
        <w:rPr>
          <w:rFonts w:ascii="Lato" w:eastAsia="Times New Roman" w:hAnsi="Lato" w:cs="Arial"/>
          <w:spacing w:val="4"/>
          <w:lang w:eastAsia="pl-PL"/>
        </w:rPr>
      </w:pPr>
      <w:r w:rsidRPr="00F12D63">
        <w:rPr>
          <w:rFonts w:ascii="Lato" w:eastAsia="Times New Roman" w:hAnsi="Lato" w:cs="Arial"/>
          <w:spacing w:val="4"/>
          <w:lang w:eastAsia="pl-PL"/>
        </w:rPr>
        <w:t xml:space="preserve">Niniejsza decyzja jest ostateczna. </w:t>
      </w:r>
    </w:p>
    <w:p w14:paraId="2CB49BF8" w14:textId="46504B14" w:rsidR="00D1740C" w:rsidRPr="00F12D63" w:rsidRDefault="00D1740C" w:rsidP="00D1740C">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F12D63">
        <w:rPr>
          <w:rFonts w:ascii="Lato" w:hAnsi="Lato" w:cs="Arial"/>
          <w:bCs/>
          <w:spacing w:val="4"/>
          <w:lang w:bidi="pl-PL"/>
        </w:rPr>
        <w:t>Na decyzję, na podstawie art. 53 § 1 i art. 54 § 1 ppsa przysługuje skarga</w:t>
      </w:r>
      <w:r w:rsidR="00C757F7">
        <w:rPr>
          <w:rFonts w:ascii="Lato" w:hAnsi="Lato" w:cs="Arial"/>
          <w:bCs/>
          <w:spacing w:val="4"/>
          <w:lang w:bidi="pl-PL"/>
        </w:rPr>
        <w:br/>
      </w:r>
      <w:r w:rsidRPr="00F12D63">
        <w:rPr>
          <w:rFonts w:ascii="Lato" w:hAnsi="Lato" w:cs="Arial"/>
          <w:bCs/>
          <w:spacing w:val="4"/>
          <w:lang w:bidi="pl-PL"/>
        </w:rPr>
        <w:t>do Wojewódzkiego Sądu Administracyjnego w Warszawie, wnoszona za pośrednictwem Ministra Finansów i Gospodarki, w terminie 30 dni od dnia doręczenia decyzji.</w:t>
      </w:r>
    </w:p>
    <w:p w14:paraId="27D045BF" w14:textId="77777777" w:rsidR="00D1740C" w:rsidRPr="00F12D63" w:rsidRDefault="00D1740C" w:rsidP="00D1740C">
      <w:pPr>
        <w:tabs>
          <w:tab w:val="left" w:pos="0"/>
          <w:tab w:val="num" w:pos="426"/>
        </w:tabs>
        <w:spacing w:after="240" w:line="240" w:lineRule="exact"/>
        <w:jc w:val="both"/>
        <w:rPr>
          <w:rFonts w:ascii="Lato" w:eastAsia="Times New Roman" w:hAnsi="Lato" w:cs="Arial"/>
          <w:spacing w:val="4"/>
          <w:lang w:eastAsia="pl-PL"/>
        </w:rPr>
      </w:pPr>
      <w:r w:rsidRPr="00F12D63">
        <w:rPr>
          <w:rFonts w:ascii="Lato" w:eastAsia="Times New Roman" w:hAnsi="Lato" w:cs="Arial"/>
          <w:spacing w:val="4"/>
          <w:lang w:eastAsia="pl-PL"/>
        </w:rPr>
        <w:t xml:space="preserve">Jednocześnie informuję, że do skargi należy załączyć dowód uiszczenia wpisu </w:t>
      </w:r>
      <w:r w:rsidRPr="00F12D63">
        <w:rPr>
          <w:rFonts w:ascii="Lato" w:eastAsia="Times New Roman" w:hAnsi="Lato" w:cs="Arial"/>
          <w:spacing w:val="4"/>
          <w:lang w:eastAsia="pl-PL"/>
        </w:rPr>
        <w:b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0063D889" w14:textId="3829CCB4" w:rsidR="008E4EE7" w:rsidRPr="00F12D63" w:rsidRDefault="008E4EE7"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highlight w:val="yellow"/>
          <w:lang w:bidi="pl-PL"/>
        </w:rPr>
      </w:pPr>
    </w:p>
    <w:p w14:paraId="62027099" w14:textId="77777777" w:rsidR="009A74BB" w:rsidRPr="00435A86" w:rsidRDefault="009A74BB" w:rsidP="009A74BB">
      <w:pPr>
        <w:spacing w:after="120" w:line="260" w:lineRule="exact"/>
        <w:ind w:left="4111"/>
        <w:rPr>
          <w:rFonts w:ascii="Lato" w:eastAsia="Calibri" w:hAnsi="Lato" w:cs="Arial"/>
          <w:b/>
          <w:bCs/>
        </w:rPr>
      </w:pPr>
      <w:r w:rsidRPr="00435A86">
        <w:rPr>
          <w:rFonts w:ascii="Lato" w:eastAsia="Calibri" w:hAnsi="Lato" w:cs="Arial"/>
          <w:b/>
          <w:bCs/>
        </w:rPr>
        <w:t>Z upoważnienia</w:t>
      </w:r>
    </w:p>
    <w:p w14:paraId="12A6801E" w14:textId="77777777" w:rsidR="009A74BB" w:rsidRPr="00435A86" w:rsidRDefault="009A74BB" w:rsidP="009A74BB">
      <w:pPr>
        <w:spacing w:after="120" w:line="260" w:lineRule="exact"/>
        <w:ind w:left="4111"/>
        <w:rPr>
          <w:rFonts w:ascii="Lato" w:eastAsia="Calibri" w:hAnsi="Lato" w:cs="Arial"/>
        </w:rPr>
      </w:pPr>
      <w:r w:rsidRPr="00435A86">
        <w:rPr>
          <w:rFonts w:ascii="Lato" w:eastAsia="Calibri" w:hAnsi="Lato" w:cs="Arial"/>
        </w:rPr>
        <w:t>Edyta Lubaszewska</w:t>
      </w:r>
    </w:p>
    <w:p w14:paraId="188DACE8" w14:textId="77777777" w:rsidR="009A74BB" w:rsidRPr="00435A86" w:rsidRDefault="009A74BB" w:rsidP="009A74BB">
      <w:pPr>
        <w:spacing w:after="120" w:line="260" w:lineRule="exact"/>
        <w:ind w:left="4111"/>
        <w:rPr>
          <w:rFonts w:ascii="Lato" w:eastAsia="Calibri" w:hAnsi="Lato" w:cs="Arial"/>
        </w:rPr>
      </w:pPr>
      <w:r w:rsidRPr="00435A86">
        <w:rPr>
          <w:rFonts w:ascii="Lato" w:eastAsia="Calibri" w:hAnsi="Lato" w:cs="Arial"/>
        </w:rPr>
        <w:t>dyrektor</w:t>
      </w:r>
    </w:p>
    <w:p w14:paraId="0E2F07FE" w14:textId="77777777" w:rsidR="009A74BB" w:rsidRPr="00435A86" w:rsidRDefault="009A74BB" w:rsidP="009A74BB">
      <w:pPr>
        <w:spacing w:after="120" w:line="260" w:lineRule="exact"/>
        <w:ind w:left="4111"/>
        <w:rPr>
          <w:rFonts w:ascii="Lato" w:eastAsia="Calibri" w:hAnsi="Lato" w:cs="Arial"/>
        </w:rPr>
      </w:pPr>
      <w:r w:rsidRPr="00435A86">
        <w:rPr>
          <w:rFonts w:ascii="Lato" w:eastAsia="Calibri" w:hAnsi="Lato" w:cs="Arial"/>
        </w:rPr>
        <w:t>Departament Lokalizacji Inwestycji</w:t>
      </w:r>
    </w:p>
    <w:p w14:paraId="3D52483B" w14:textId="77777777" w:rsidR="009A74BB" w:rsidRPr="00435A86" w:rsidRDefault="009A74BB" w:rsidP="009A74BB">
      <w:pPr>
        <w:spacing w:after="120" w:line="260" w:lineRule="exact"/>
        <w:ind w:left="4111"/>
        <w:rPr>
          <w:rFonts w:ascii="Lato" w:eastAsia="Calibri" w:hAnsi="Lato" w:cs="Arial"/>
        </w:rPr>
      </w:pPr>
      <w:r w:rsidRPr="00435A86">
        <w:rPr>
          <w:rFonts w:ascii="Lato" w:eastAsia="Calibri" w:hAnsi="Lato" w:cs="Arial"/>
        </w:rPr>
        <w:t>/ kwalifikowany podpis elektroniczny /</w:t>
      </w:r>
    </w:p>
    <w:p w14:paraId="18A9D8AD" w14:textId="77777777" w:rsidR="009A74BB" w:rsidRPr="00435A86" w:rsidRDefault="009A74BB" w:rsidP="009A74BB">
      <w:pPr>
        <w:spacing w:after="120" w:line="260" w:lineRule="exact"/>
        <w:ind w:left="4111"/>
        <w:rPr>
          <w:rFonts w:ascii="Lato" w:eastAsia="Calibri" w:hAnsi="Lato" w:cs="Arial"/>
        </w:rPr>
      </w:pPr>
      <w:r w:rsidRPr="00435A86">
        <w:rPr>
          <w:rFonts w:ascii="Lato" w:eastAsia="Calibri" w:hAnsi="Lato" w:cs="Arial"/>
        </w:rPr>
        <w:t>w Ministerstwie Rozwoju i Technologii</w:t>
      </w:r>
    </w:p>
    <w:p w14:paraId="44B630C5" w14:textId="77777777" w:rsidR="00051F13" w:rsidRDefault="00051F13" w:rsidP="00A228C1">
      <w:pPr>
        <w:spacing w:after="0"/>
        <w:rPr>
          <w:rFonts w:ascii="Lato" w:hAnsi="Lato" w:cs="Arial"/>
          <w:b/>
          <w:u w:val="single"/>
        </w:rPr>
      </w:pPr>
    </w:p>
    <w:p w14:paraId="274E9EB6" w14:textId="77777777" w:rsidR="00A87342" w:rsidRDefault="00A87342" w:rsidP="00A228C1">
      <w:pPr>
        <w:spacing w:after="0"/>
        <w:rPr>
          <w:rFonts w:ascii="Lato" w:hAnsi="Lato" w:cs="Arial"/>
          <w:b/>
          <w:u w:val="single"/>
        </w:rPr>
      </w:pPr>
    </w:p>
    <w:p w14:paraId="321E8EF6" w14:textId="77777777" w:rsidR="00A87342" w:rsidRDefault="00A87342" w:rsidP="00A228C1">
      <w:pPr>
        <w:spacing w:after="0"/>
        <w:rPr>
          <w:rFonts w:ascii="Lato" w:hAnsi="Lato" w:cs="Arial"/>
          <w:b/>
          <w:u w:val="single"/>
        </w:rPr>
      </w:pPr>
    </w:p>
    <w:p w14:paraId="37D135CA" w14:textId="77777777" w:rsidR="009A74BB" w:rsidRDefault="009A74BB" w:rsidP="00A228C1">
      <w:pPr>
        <w:spacing w:after="0"/>
        <w:rPr>
          <w:rFonts w:ascii="Lato" w:hAnsi="Lato" w:cs="Arial"/>
          <w:b/>
          <w:u w:val="single"/>
        </w:rPr>
      </w:pPr>
    </w:p>
    <w:p w14:paraId="30281A20" w14:textId="77777777" w:rsidR="009A74BB" w:rsidRDefault="009A74BB" w:rsidP="00A228C1">
      <w:pPr>
        <w:spacing w:after="0"/>
        <w:rPr>
          <w:rFonts w:ascii="Lato" w:hAnsi="Lato" w:cs="Arial"/>
          <w:b/>
          <w:u w:val="single"/>
        </w:rPr>
      </w:pPr>
    </w:p>
    <w:p w14:paraId="5DF39613" w14:textId="77777777" w:rsidR="009A74BB" w:rsidRDefault="009A74BB" w:rsidP="00A228C1">
      <w:pPr>
        <w:spacing w:after="0"/>
        <w:rPr>
          <w:rFonts w:ascii="Lato" w:hAnsi="Lato" w:cs="Arial"/>
          <w:b/>
          <w:u w:val="single"/>
        </w:rPr>
      </w:pPr>
    </w:p>
    <w:p w14:paraId="4C91C94B" w14:textId="77777777" w:rsidR="009A74BB" w:rsidRDefault="009A74BB" w:rsidP="00A228C1">
      <w:pPr>
        <w:spacing w:after="0"/>
        <w:rPr>
          <w:rFonts w:ascii="Lato" w:hAnsi="Lato" w:cs="Arial"/>
          <w:b/>
          <w:u w:val="single"/>
        </w:rPr>
      </w:pPr>
    </w:p>
    <w:p w14:paraId="3CD14CC5" w14:textId="77777777" w:rsidR="009A74BB" w:rsidRDefault="009A74BB" w:rsidP="00A228C1">
      <w:pPr>
        <w:spacing w:after="0"/>
        <w:rPr>
          <w:rFonts w:ascii="Lato" w:hAnsi="Lato" w:cs="Arial"/>
          <w:b/>
          <w:u w:val="single"/>
        </w:rPr>
      </w:pPr>
    </w:p>
    <w:p w14:paraId="3A8D732A" w14:textId="77777777" w:rsidR="009A74BB" w:rsidRDefault="009A74BB" w:rsidP="00A228C1">
      <w:pPr>
        <w:spacing w:after="0"/>
        <w:rPr>
          <w:rFonts w:ascii="Lato" w:hAnsi="Lato" w:cs="Arial"/>
          <w:b/>
          <w:u w:val="single"/>
        </w:rPr>
      </w:pPr>
    </w:p>
    <w:p w14:paraId="7B87D79D" w14:textId="77777777" w:rsidR="009A74BB" w:rsidRDefault="009A74BB" w:rsidP="00A228C1">
      <w:pPr>
        <w:spacing w:after="0"/>
        <w:rPr>
          <w:rFonts w:ascii="Lato" w:hAnsi="Lato" w:cs="Arial"/>
          <w:b/>
          <w:u w:val="single"/>
        </w:rPr>
      </w:pPr>
    </w:p>
    <w:p w14:paraId="1150816F" w14:textId="77777777" w:rsidR="00DD2FB2" w:rsidRPr="00BB7713" w:rsidRDefault="00DD2FB2" w:rsidP="00DD2FB2">
      <w:pPr>
        <w:tabs>
          <w:tab w:val="left" w:pos="426"/>
        </w:tabs>
        <w:spacing w:after="120" w:line="240" w:lineRule="exact"/>
        <w:ind w:left="284"/>
        <w:jc w:val="both"/>
        <w:outlineLvl w:val="0"/>
        <w:rPr>
          <w:rFonts w:ascii="Lato" w:eastAsia="Times New Roman" w:hAnsi="Lato" w:cs="Times New Roman"/>
          <w:spacing w:val="4"/>
          <w:lang w:eastAsia="pl-PL"/>
        </w:rPr>
      </w:pPr>
    </w:p>
    <w:p w14:paraId="5356B6A3" w14:textId="77777777" w:rsidR="00105FF6" w:rsidRPr="00F12D63" w:rsidRDefault="00105FF6" w:rsidP="00825A1A">
      <w:pPr>
        <w:pStyle w:val="Akapitzlist"/>
        <w:tabs>
          <w:tab w:val="left" w:pos="-1843"/>
          <w:tab w:val="left" w:pos="-993"/>
        </w:tabs>
        <w:ind w:left="284"/>
        <w:contextualSpacing w:val="0"/>
        <w:jc w:val="both"/>
        <w:outlineLvl w:val="0"/>
        <w:rPr>
          <w:rFonts w:ascii="Lato" w:hAnsi="Lato" w:cs="Arial"/>
          <w:spacing w:val="4"/>
          <w:sz w:val="22"/>
          <w:szCs w:val="22"/>
        </w:rPr>
      </w:pPr>
    </w:p>
    <w:sectPr w:rsidR="00105FF6" w:rsidRPr="00F12D63" w:rsidSect="00155CEC">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FF7F" w14:textId="77777777" w:rsidR="00E14FC3" w:rsidRDefault="00E14FC3" w:rsidP="009276B2">
      <w:pPr>
        <w:spacing w:after="0" w:line="240" w:lineRule="auto"/>
      </w:pPr>
      <w:r>
        <w:separator/>
      </w:r>
    </w:p>
  </w:endnote>
  <w:endnote w:type="continuationSeparator" w:id="0">
    <w:p w14:paraId="5AB1AF64" w14:textId="77777777" w:rsidR="00E14FC3" w:rsidRDefault="00E14FC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embedRegular r:id="rId1" w:fontKey="{4CA5105D-D3A8-48E4-AD82-78144C353945}"/>
    <w:embedBold r:id="rId2" w:fontKey="{6E991DAF-F521-453F-8B91-AAC2D467379C}"/>
    <w:embedItalic r:id="rId3" w:fontKey="{9BC65D7F-B465-44D4-BE6B-7CD1EF194061}"/>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01892533-B849-4631-A35B-DF50A7D1CA69}"/>
    <w:embedBold r:id="rId5" w:fontKey="{2AA01A22-8CEB-468E-98D1-E6EBB3FAE7ED}"/>
    <w:embedItalic r:id="rId6" w:fontKey="{65664FB7-A519-4B96-B665-C7CD9FE367E2}"/>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embedRegular r:id="rId7" w:fontKey="{7A70AC84-F8A5-47D8-A9C7-CBC293B8F5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49D9B163"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CC2EF6">
          <w:rPr>
            <w:rFonts w:ascii="Lato" w:hAnsi="Lato"/>
            <w:sz w:val="16"/>
            <w:szCs w:val="16"/>
          </w:rPr>
          <w:t>2</w:t>
        </w:r>
        <w:r w:rsidR="0039722A">
          <w:rPr>
            <w:rFonts w:ascii="Lato" w:hAnsi="Lato"/>
            <w:sz w:val="16"/>
            <w:szCs w:val="16"/>
          </w:rPr>
          <w:t>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6EBC" w14:textId="77777777" w:rsidR="00E14FC3" w:rsidRDefault="00E14FC3" w:rsidP="009276B2">
      <w:pPr>
        <w:spacing w:after="0" w:line="240" w:lineRule="auto"/>
      </w:pPr>
      <w:r>
        <w:separator/>
      </w:r>
    </w:p>
  </w:footnote>
  <w:footnote w:type="continuationSeparator" w:id="0">
    <w:p w14:paraId="77C032AF" w14:textId="77777777" w:rsidR="00E14FC3" w:rsidRDefault="00E14FC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9"/>
    <w:multiLevelType w:val="multilevel"/>
    <w:tmpl w:val="FFFFFFFF"/>
    <w:lvl w:ilvl="0">
      <w:start w:val="1"/>
      <w:numFmt w:val="bullet"/>
      <w:lvlText w:val="-"/>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7"/>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abstractNum>
  <w:abstractNum w:abstractNumId="2" w15:restartNumberingAfterBreak="0">
    <w:nsid w:val="00000017"/>
    <w:multiLevelType w:val="multilevel"/>
    <w:tmpl w:val="FFFFFFFF"/>
    <w:lvl w:ilvl="0">
      <w:start w:val="13"/>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2">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1"/>
      <w:numFmt w:val="decimal"/>
      <w:lvlText w:val="%4."/>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1"/>
      <w:numFmt w:val="decimal"/>
      <w:lvlText w:val="%4."/>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1"/>
      <w:numFmt w:val="decimal"/>
      <w:lvlText w:val="%4."/>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1"/>
      <w:numFmt w:val="decimal"/>
      <w:lvlText w:val="%4."/>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1"/>
      <w:numFmt w:val="decimal"/>
      <w:lvlText w:val="%4."/>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1"/>
      <w:numFmt w:val="decimal"/>
      <w:lvlText w:val="%4."/>
      <w:lvlJc w:val="left"/>
      <w:pPr>
        <w:ind w:left="0" w:firstLine="0"/>
      </w:pPr>
      <w:rPr>
        <w:b w:val="0"/>
        <w:bCs w:val="0"/>
        <w:i w:val="0"/>
        <w:iCs w:val="0"/>
        <w:smallCaps w:val="0"/>
        <w:strike w:val="0"/>
        <w:dstrike w:val="0"/>
        <w:color w:val="000000"/>
        <w:spacing w:val="0"/>
        <w:w w:val="100"/>
        <w:position w:val="0"/>
        <w:sz w:val="22"/>
        <w:szCs w:val="22"/>
        <w:u w:val="none"/>
        <w:effect w:val="none"/>
      </w:rPr>
    </w:lvl>
  </w:abstractNum>
  <w:abstractNum w:abstractNumId="3" w15:restartNumberingAfterBreak="0">
    <w:nsid w:val="01695759"/>
    <w:multiLevelType w:val="hybridMultilevel"/>
    <w:tmpl w:val="17A6AE74"/>
    <w:lvl w:ilvl="0" w:tplc="19369296">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BA6545"/>
    <w:multiLevelType w:val="hybridMultilevel"/>
    <w:tmpl w:val="95F45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763344"/>
    <w:multiLevelType w:val="hybridMultilevel"/>
    <w:tmpl w:val="C5CA81B4"/>
    <w:lvl w:ilvl="0" w:tplc="D4AAFD46">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12AF6EBF"/>
    <w:multiLevelType w:val="hybridMultilevel"/>
    <w:tmpl w:val="AD9A7F6C"/>
    <w:lvl w:ilvl="0" w:tplc="969A0A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167AEF"/>
    <w:multiLevelType w:val="multilevel"/>
    <w:tmpl w:val="F60CC7A6"/>
    <w:lvl w:ilvl="0">
      <w:start w:val="1"/>
      <w:numFmt w:val="decimal"/>
      <w:lvlText w:val="%1."/>
      <w:lvlJc w:val="left"/>
      <w:pPr>
        <w:ind w:left="360" w:hanging="360"/>
      </w:pPr>
      <w:rPr>
        <w:rFonts w:ascii="Lato" w:hAnsi="Lato" w:cs="Arial"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DD0421C"/>
    <w:multiLevelType w:val="hybridMultilevel"/>
    <w:tmpl w:val="9DBE0680"/>
    <w:lvl w:ilvl="0" w:tplc="044AECAA">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0"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A06FB2"/>
    <w:multiLevelType w:val="hybridMultilevel"/>
    <w:tmpl w:val="85325C38"/>
    <w:lvl w:ilvl="0" w:tplc="3DECE3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D89650E"/>
    <w:multiLevelType w:val="multilevel"/>
    <w:tmpl w:val="F60CC7A6"/>
    <w:lvl w:ilvl="0">
      <w:start w:val="1"/>
      <w:numFmt w:val="decimal"/>
      <w:lvlText w:val="%1."/>
      <w:lvlJc w:val="left"/>
      <w:pPr>
        <w:ind w:left="720" w:hanging="360"/>
      </w:pPr>
      <w:rPr>
        <w:rFonts w:ascii="Lato" w:hAnsi="Lato"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233234"/>
    <w:multiLevelType w:val="hybridMultilevel"/>
    <w:tmpl w:val="780E375C"/>
    <w:lvl w:ilvl="0" w:tplc="044AECA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47B07B87"/>
    <w:multiLevelType w:val="hybridMultilevel"/>
    <w:tmpl w:val="7326E694"/>
    <w:lvl w:ilvl="0" w:tplc="6C5A482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38B52C9"/>
    <w:multiLevelType w:val="multilevel"/>
    <w:tmpl w:val="4F8AB97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C473FA8"/>
    <w:multiLevelType w:val="hybridMultilevel"/>
    <w:tmpl w:val="97401F1A"/>
    <w:lvl w:ilvl="0" w:tplc="044AECA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781C2AAF"/>
    <w:multiLevelType w:val="hybridMultilevel"/>
    <w:tmpl w:val="FCD08474"/>
    <w:lvl w:ilvl="0" w:tplc="E64686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04889476">
    <w:abstractNumId w:val="18"/>
  </w:num>
  <w:num w:numId="2" w16cid:durableId="853110464">
    <w:abstractNumId w:val="4"/>
  </w:num>
  <w:num w:numId="3" w16cid:durableId="612857541">
    <w:abstractNumId w:val="11"/>
  </w:num>
  <w:num w:numId="4" w16cid:durableId="1419716559">
    <w:abstractNumId w:val="20"/>
  </w:num>
  <w:num w:numId="5" w16cid:durableId="1901400078">
    <w:abstractNumId w:val="17"/>
  </w:num>
  <w:num w:numId="6" w16cid:durableId="564411035">
    <w:abstractNumId w:val="10"/>
  </w:num>
  <w:num w:numId="7" w16cid:durableId="1986856122">
    <w:abstractNumId w:val="21"/>
  </w:num>
  <w:num w:numId="8" w16cid:durableId="2085060066">
    <w:abstractNumId w:val="9"/>
  </w:num>
  <w:num w:numId="9" w16cid:durableId="199510530">
    <w:abstractNumId w:val="14"/>
  </w:num>
  <w:num w:numId="10" w16cid:durableId="1534807188">
    <w:abstractNumId w:val="3"/>
  </w:num>
  <w:num w:numId="11" w16cid:durableId="1119645889">
    <w:abstractNumId w:val="19"/>
  </w:num>
  <w:num w:numId="12" w16cid:durableId="288585617">
    <w:abstractNumId w:val="13"/>
  </w:num>
  <w:num w:numId="13" w16cid:durableId="495463593">
    <w:abstractNumId w:val="12"/>
  </w:num>
  <w:num w:numId="14" w16cid:durableId="2101025759">
    <w:abstractNumId w:val="15"/>
  </w:num>
  <w:num w:numId="15" w16cid:durableId="1999579428">
    <w:abstractNumId w:val="5"/>
  </w:num>
  <w:num w:numId="16" w16cid:durableId="1540826030">
    <w:abstractNumId w:val="8"/>
  </w:num>
  <w:num w:numId="17" w16cid:durableId="110056091">
    <w:abstractNumId w:val="1"/>
    <w:lvlOverride w:ilvl="0"/>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8" w16cid:durableId="1542287224">
    <w:abstractNumId w:val="2"/>
    <w:lvlOverride w:ilvl="0">
      <w:startOverride w:val="13"/>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7089720">
    <w:abstractNumId w:val="7"/>
  </w:num>
  <w:num w:numId="20" w16cid:durableId="1961642087">
    <w:abstractNumId w:val="6"/>
  </w:num>
  <w:num w:numId="21" w16cid:durableId="1665741322">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7"/>
    <w:rsid w:val="00000189"/>
    <w:rsid w:val="000003B8"/>
    <w:rsid w:val="00000658"/>
    <w:rsid w:val="00000714"/>
    <w:rsid w:val="00001529"/>
    <w:rsid w:val="00001795"/>
    <w:rsid w:val="00001E58"/>
    <w:rsid w:val="00001EF9"/>
    <w:rsid w:val="0000216E"/>
    <w:rsid w:val="000024DA"/>
    <w:rsid w:val="00002837"/>
    <w:rsid w:val="00002B46"/>
    <w:rsid w:val="0000496A"/>
    <w:rsid w:val="00004EFF"/>
    <w:rsid w:val="00006A36"/>
    <w:rsid w:val="00006AA6"/>
    <w:rsid w:val="00007BE4"/>
    <w:rsid w:val="00010653"/>
    <w:rsid w:val="00010F0C"/>
    <w:rsid w:val="00010F76"/>
    <w:rsid w:val="000115F1"/>
    <w:rsid w:val="000123EA"/>
    <w:rsid w:val="0001247B"/>
    <w:rsid w:val="00012C81"/>
    <w:rsid w:val="0001320A"/>
    <w:rsid w:val="000135CC"/>
    <w:rsid w:val="00014086"/>
    <w:rsid w:val="000140B1"/>
    <w:rsid w:val="00014A68"/>
    <w:rsid w:val="000152AB"/>
    <w:rsid w:val="000158CB"/>
    <w:rsid w:val="0001679B"/>
    <w:rsid w:val="00017759"/>
    <w:rsid w:val="000177D5"/>
    <w:rsid w:val="00020762"/>
    <w:rsid w:val="00020D4C"/>
    <w:rsid w:val="0002268B"/>
    <w:rsid w:val="00023B0B"/>
    <w:rsid w:val="000248C8"/>
    <w:rsid w:val="000249CC"/>
    <w:rsid w:val="000254CC"/>
    <w:rsid w:val="00025CEB"/>
    <w:rsid w:val="00025D39"/>
    <w:rsid w:val="00027114"/>
    <w:rsid w:val="00027155"/>
    <w:rsid w:val="00027717"/>
    <w:rsid w:val="00027B42"/>
    <w:rsid w:val="00030B8B"/>
    <w:rsid w:val="00030C84"/>
    <w:rsid w:val="0003103D"/>
    <w:rsid w:val="000313F0"/>
    <w:rsid w:val="0003182A"/>
    <w:rsid w:val="00031B08"/>
    <w:rsid w:val="0003277E"/>
    <w:rsid w:val="00033162"/>
    <w:rsid w:val="000337DE"/>
    <w:rsid w:val="00033D46"/>
    <w:rsid w:val="00034504"/>
    <w:rsid w:val="000348FF"/>
    <w:rsid w:val="0003493D"/>
    <w:rsid w:val="000356D8"/>
    <w:rsid w:val="00035AFB"/>
    <w:rsid w:val="00035DB0"/>
    <w:rsid w:val="00036432"/>
    <w:rsid w:val="00037AC1"/>
    <w:rsid w:val="00040027"/>
    <w:rsid w:val="000405FF"/>
    <w:rsid w:val="00040B0C"/>
    <w:rsid w:val="00040F4F"/>
    <w:rsid w:val="00041691"/>
    <w:rsid w:val="000416AA"/>
    <w:rsid w:val="00041822"/>
    <w:rsid w:val="00041D3D"/>
    <w:rsid w:val="00041ECA"/>
    <w:rsid w:val="00042F13"/>
    <w:rsid w:val="00042FFE"/>
    <w:rsid w:val="00043087"/>
    <w:rsid w:val="00043A4E"/>
    <w:rsid w:val="00043E83"/>
    <w:rsid w:val="0004475F"/>
    <w:rsid w:val="00044B8C"/>
    <w:rsid w:val="00045A4C"/>
    <w:rsid w:val="00045ACD"/>
    <w:rsid w:val="00045B3B"/>
    <w:rsid w:val="0004613C"/>
    <w:rsid w:val="000465C2"/>
    <w:rsid w:val="00046665"/>
    <w:rsid w:val="00046C5C"/>
    <w:rsid w:val="0004756F"/>
    <w:rsid w:val="00047653"/>
    <w:rsid w:val="0004776C"/>
    <w:rsid w:val="0004778C"/>
    <w:rsid w:val="000503ED"/>
    <w:rsid w:val="00050DB6"/>
    <w:rsid w:val="0005150D"/>
    <w:rsid w:val="000516AB"/>
    <w:rsid w:val="00051A88"/>
    <w:rsid w:val="00051F13"/>
    <w:rsid w:val="00053706"/>
    <w:rsid w:val="000553B8"/>
    <w:rsid w:val="000556E6"/>
    <w:rsid w:val="00055EC2"/>
    <w:rsid w:val="00055F10"/>
    <w:rsid w:val="00056CC9"/>
    <w:rsid w:val="00060BE9"/>
    <w:rsid w:val="00060FAE"/>
    <w:rsid w:val="00061076"/>
    <w:rsid w:val="0006216F"/>
    <w:rsid w:val="00062791"/>
    <w:rsid w:val="00062BA0"/>
    <w:rsid w:val="00062E22"/>
    <w:rsid w:val="00063048"/>
    <w:rsid w:val="000633DE"/>
    <w:rsid w:val="000637A9"/>
    <w:rsid w:val="0006450B"/>
    <w:rsid w:val="000648B4"/>
    <w:rsid w:val="00064944"/>
    <w:rsid w:val="00064C14"/>
    <w:rsid w:val="000650E1"/>
    <w:rsid w:val="00066A73"/>
    <w:rsid w:val="000670D6"/>
    <w:rsid w:val="000678CF"/>
    <w:rsid w:val="0007027B"/>
    <w:rsid w:val="00070693"/>
    <w:rsid w:val="00070F82"/>
    <w:rsid w:val="000711CA"/>
    <w:rsid w:val="00072225"/>
    <w:rsid w:val="00072B19"/>
    <w:rsid w:val="00073368"/>
    <w:rsid w:val="00073549"/>
    <w:rsid w:val="000740B0"/>
    <w:rsid w:val="0007439C"/>
    <w:rsid w:val="00074A2E"/>
    <w:rsid w:val="00074E39"/>
    <w:rsid w:val="000759A7"/>
    <w:rsid w:val="000768ED"/>
    <w:rsid w:val="00076A65"/>
    <w:rsid w:val="00076C1C"/>
    <w:rsid w:val="00080619"/>
    <w:rsid w:val="0008075F"/>
    <w:rsid w:val="00080ED9"/>
    <w:rsid w:val="00081005"/>
    <w:rsid w:val="0008134E"/>
    <w:rsid w:val="000814F5"/>
    <w:rsid w:val="0008159E"/>
    <w:rsid w:val="00081D54"/>
    <w:rsid w:val="00082AD3"/>
    <w:rsid w:val="00083468"/>
    <w:rsid w:val="0008389B"/>
    <w:rsid w:val="000847E6"/>
    <w:rsid w:val="0008604D"/>
    <w:rsid w:val="00086AAE"/>
    <w:rsid w:val="00086CA9"/>
    <w:rsid w:val="0008715F"/>
    <w:rsid w:val="00087792"/>
    <w:rsid w:val="00091E3D"/>
    <w:rsid w:val="00093D3C"/>
    <w:rsid w:val="00094C49"/>
    <w:rsid w:val="00095136"/>
    <w:rsid w:val="00096257"/>
    <w:rsid w:val="0009718A"/>
    <w:rsid w:val="000A007F"/>
    <w:rsid w:val="000A01D0"/>
    <w:rsid w:val="000A07A8"/>
    <w:rsid w:val="000A10F5"/>
    <w:rsid w:val="000A118C"/>
    <w:rsid w:val="000A16C4"/>
    <w:rsid w:val="000A23B8"/>
    <w:rsid w:val="000A3250"/>
    <w:rsid w:val="000A36AA"/>
    <w:rsid w:val="000A3AE2"/>
    <w:rsid w:val="000A4456"/>
    <w:rsid w:val="000A66AE"/>
    <w:rsid w:val="000A6932"/>
    <w:rsid w:val="000A6B8B"/>
    <w:rsid w:val="000A716D"/>
    <w:rsid w:val="000A73D9"/>
    <w:rsid w:val="000A74FA"/>
    <w:rsid w:val="000A789A"/>
    <w:rsid w:val="000B07A7"/>
    <w:rsid w:val="000B0E44"/>
    <w:rsid w:val="000B2D9D"/>
    <w:rsid w:val="000B3916"/>
    <w:rsid w:val="000B3C8A"/>
    <w:rsid w:val="000B4616"/>
    <w:rsid w:val="000B4674"/>
    <w:rsid w:val="000B57E8"/>
    <w:rsid w:val="000B6329"/>
    <w:rsid w:val="000B6F4B"/>
    <w:rsid w:val="000B72C0"/>
    <w:rsid w:val="000B73A7"/>
    <w:rsid w:val="000B74FB"/>
    <w:rsid w:val="000B7D03"/>
    <w:rsid w:val="000C0B9E"/>
    <w:rsid w:val="000C0BFD"/>
    <w:rsid w:val="000C0E7B"/>
    <w:rsid w:val="000C17A0"/>
    <w:rsid w:val="000C206A"/>
    <w:rsid w:val="000C2E82"/>
    <w:rsid w:val="000C3E6A"/>
    <w:rsid w:val="000C4508"/>
    <w:rsid w:val="000C4B81"/>
    <w:rsid w:val="000C5705"/>
    <w:rsid w:val="000C620D"/>
    <w:rsid w:val="000C651C"/>
    <w:rsid w:val="000C6EC3"/>
    <w:rsid w:val="000C75B0"/>
    <w:rsid w:val="000C7E8D"/>
    <w:rsid w:val="000D0410"/>
    <w:rsid w:val="000D0BC8"/>
    <w:rsid w:val="000D0DB6"/>
    <w:rsid w:val="000D0F70"/>
    <w:rsid w:val="000D2951"/>
    <w:rsid w:val="000D365D"/>
    <w:rsid w:val="000D524F"/>
    <w:rsid w:val="000D525B"/>
    <w:rsid w:val="000D5772"/>
    <w:rsid w:val="000D5DCB"/>
    <w:rsid w:val="000D5E5F"/>
    <w:rsid w:val="000D664F"/>
    <w:rsid w:val="000D66E6"/>
    <w:rsid w:val="000D7E12"/>
    <w:rsid w:val="000E087A"/>
    <w:rsid w:val="000E11F3"/>
    <w:rsid w:val="000E1B13"/>
    <w:rsid w:val="000E1D93"/>
    <w:rsid w:val="000E26C1"/>
    <w:rsid w:val="000E2717"/>
    <w:rsid w:val="000E31A5"/>
    <w:rsid w:val="000E3933"/>
    <w:rsid w:val="000E3AD6"/>
    <w:rsid w:val="000E520F"/>
    <w:rsid w:val="000E5DD3"/>
    <w:rsid w:val="000E6187"/>
    <w:rsid w:val="000E65F8"/>
    <w:rsid w:val="000E73AE"/>
    <w:rsid w:val="000E76A1"/>
    <w:rsid w:val="000F047C"/>
    <w:rsid w:val="000F0891"/>
    <w:rsid w:val="000F1935"/>
    <w:rsid w:val="000F31DE"/>
    <w:rsid w:val="000F39C9"/>
    <w:rsid w:val="000F3D37"/>
    <w:rsid w:val="000F3DC5"/>
    <w:rsid w:val="000F471A"/>
    <w:rsid w:val="000F4C8D"/>
    <w:rsid w:val="000F4E76"/>
    <w:rsid w:val="000F7085"/>
    <w:rsid w:val="000F740F"/>
    <w:rsid w:val="000F7A21"/>
    <w:rsid w:val="000F7C6D"/>
    <w:rsid w:val="00100303"/>
    <w:rsid w:val="00100315"/>
    <w:rsid w:val="00100581"/>
    <w:rsid w:val="00100818"/>
    <w:rsid w:val="00100BC5"/>
    <w:rsid w:val="00103059"/>
    <w:rsid w:val="001041AE"/>
    <w:rsid w:val="001053F2"/>
    <w:rsid w:val="0010578B"/>
    <w:rsid w:val="00105FF2"/>
    <w:rsid w:val="00105FF6"/>
    <w:rsid w:val="0010600F"/>
    <w:rsid w:val="001067C3"/>
    <w:rsid w:val="00106B47"/>
    <w:rsid w:val="00106D89"/>
    <w:rsid w:val="001070AD"/>
    <w:rsid w:val="00107358"/>
    <w:rsid w:val="00107FCB"/>
    <w:rsid w:val="00110152"/>
    <w:rsid w:val="00110F33"/>
    <w:rsid w:val="00111389"/>
    <w:rsid w:val="00111CE1"/>
    <w:rsid w:val="0011221E"/>
    <w:rsid w:val="00112F19"/>
    <w:rsid w:val="00113091"/>
    <w:rsid w:val="001130DF"/>
    <w:rsid w:val="00113528"/>
    <w:rsid w:val="001135EB"/>
    <w:rsid w:val="001135F1"/>
    <w:rsid w:val="00113F97"/>
    <w:rsid w:val="00114329"/>
    <w:rsid w:val="00114A5A"/>
    <w:rsid w:val="00114B76"/>
    <w:rsid w:val="00115631"/>
    <w:rsid w:val="001160CA"/>
    <w:rsid w:val="001163CA"/>
    <w:rsid w:val="001169FD"/>
    <w:rsid w:val="00116D5D"/>
    <w:rsid w:val="00116DAE"/>
    <w:rsid w:val="001179B9"/>
    <w:rsid w:val="00117DCF"/>
    <w:rsid w:val="0012022A"/>
    <w:rsid w:val="001207D6"/>
    <w:rsid w:val="0012091E"/>
    <w:rsid w:val="001218E2"/>
    <w:rsid w:val="00121F48"/>
    <w:rsid w:val="00122A33"/>
    <w:rsid w:val="001231D8"/>
    <w:rsid w:val="001236B0"/>
    <w:rsid w:val="00123BC7"/>
    <w:rsid w:val="00124538"/>
    <w:rsid w:val="00124926"/>
    <w:rsid w:val="00124958"/>
    <w:rsid w:val="00125086"/>
    <w:rsid w:val="001256B0"/>
    <w:rsid w:val="001261C5"/>
    <w:rsid w:val="001265CE"/>
    <w:rsid w:val="00127AA0"/>
    <w:rsid w:val="00127B37"/>
    <w:rsid w:val="00127F89"/>
    <w:rsid w:val="001304BE"/>
    <w:rsid w:val="00130828"/>
    <w:rsid w:val="00130A4A"/>
    <w:rsid w:val="00130AC0"/>
    <w:rsid w:val="00130F76"/>
    <w:rsid w:val="001312E9"/>
    <w:rsid w:val="0013369D"/>
    <w:rsid w:val="00133A9C"/>
    <w:rsid w:val="00134D3E"/>
    <w:rsid w:val="0013523A"/>
    <w:rsid w:val="00135563"/>
    <w:rsid w:val="00135747"/>
    <w:rsid w:val="0013601D"/>
    <w:rsid w:val="00136D95"/>
    <w:rsid w:val="001375AB"/>
    <w:rsid w:val="00137BEE"/>
    <w:rsid w:val="00137D7E"/>
    <w:rsid w:val="00140205"/>
    <w:rsid w:val="0014043F"/>
    <w:rsid w:val="00140C2F"/>
    <w:rsid w:val="0014165E"/>
    <w:rsid w:val="00141960"/>
    <w:rsid w:val="00143584"/>
    <w:rsid w:val="00143E93"/>
    <w:rsid w:val="001441B0"/>
    <w:rsid w:val="001444AE"/>
    <w:rsid w:val="00144AF0"/>
    <w:rsid w:val="00144D49"/>
    <w:rsid w:val="00145BEF"/>
    <w:rsid w:val="00145CA7"/>
    <w:rsid w:val="00146722"/>
    <w:rsid w:val="00146A5D"/>
    <w:rsid w:val="001471C6"/>
    <w:rsid w:val="00147EA7"/>
    <w:rsid w:val="0015088D"/>
    <w:rsid w:val="00150A59"/>
    <w:rsid w:val="00151027"/>
    <w:rsid w:val="00151DFD"/>
    <w:rsid w:val="001529BB"/>
    <w:rsid w:val="00152C45"/>
    <w:rsid w:val="0015362C"/>
    <w:rsid w:val="00154093"/>
    <w:rsid w:val="001551C0"/>
    <w:rsid w:val="00155CEC"/>
    <w:rsid w:val="0015640D"/>
    <w:rsid w:val="00156B60"/>
    <w:rsid w:val="00156FEA"/>
    <w:rsid w:val="0016020C"/>
    <w:rsid w:val="001603F5"/>
    <w:rsid w:val="00160504"/>
    <w:rsid w:val="0016059F"/>
    <w:rsid w:val="00161154"/>
    <w:rsid w:val="001624AF"/>
    <w:rsid w:val="001624F9"/>
    <w:rsid w:val="0016318A"/>
    <w:rsid w:val="00163811"/>
    <w:rsid w:val="001638B2"/>
    <w:rsid w:val="0016398C"/>
    <w:rsid w:val="00164687"/>
    <w:rsid w:val="00164DA8"/>
    <w:rsid w:val="00164E94"/>
    <w:rsid w:val="00164F97"/>
    <w:rsid w:val="00165785"/>
    <w:rsid w:val="00166A88"/>
    <w:rsid w:val="00166B7B"/>
    <w:rsid w:val="00167590"/>
    <w:rsid w:val="00170C28"/>
    <w:rsid w:val="00170CE4"/>
    <w:rsid w:val="0017185C"/>
    <w:rsid w:val="00171B71"/>
    <w:rsid w:val="00171BF1"/>
    <w:rsid w:val="001721DA"/>
    <w:rsid w:val="00172396"/>
    <w:rsid w:val="00173324"/>
    <w:rsid w:val="001739FB"/>
    <w:rsid w:val="001742B6"/>
    <w:rsid w:val="001744A4"/>
    <w:rsid w:val="00174A1D"/>
    <w:rsid w:val="00175392"/>
    <w:rsid w:val="00175399"/>
    <w:rsid w:val="00175ADB"/>
    <w:rsid w:val="001764A0"/>
    <w:rsid w:val="001764BF"/>
    <w:rsid w:val="0018034F"/>
    <w:rsid w:val="00180A1B"/>
    <w:rsid w:val="00181415"/>
    <w:rsid w:val="001836FA"/>
    <w:rsid w:val="00183A82"/>
    <w:rsid w:val="00183B62"/>
    <w:rsid w:val="00185E99"/>
    <w:rsid w:val="0018768A"/>
    <w:rsid w:val="0018777E"/>
    <w:rsid w:val="001900F4"/>
    <w:rsid w:val="001904CD"/>
    <w:rsid w:val="001909BF"/>
    <w:rsid w:val="00191421"/>
    <w:rsid w:val="00192229"/>
    <w:rsid w:val="00192527"/>
    <w:rsid w:val="00192DA3"/>
    <w:rsid w:val="00194430"/>
    <w:rsid w:val="00194484"/>
    <w:rsid w:val="00194C05"/>
    <w:rsid w:val="00195DCF"/>
    <w:rsid w:val="00195DE0"/>
    <w:rsid w:val="00195FA1"/>
    <w:rsid w:val="001960D0"/>
    <w:rsid w:val="001971D5"/>
    <w:rsid w:val="001A0500"/>
    <w:rsid w:val="001A08B5"/>
    <w:rsid w:val="001A0C30"/>
    <w:rsid w:val="001A135D"/>
    <w:rsid w:val="001A1888"/>
    <w:rsid w:val="001A19B4"/>
    <w:rsid w:val="001A1CC6"/>
    <w:rsid w:val="001A275D"/>
    <w:rsid w:val="001A2C8B"/>
    <w:rsid w:val="001A2F2F"/>
    <w:rsid w:val="001A317B"/>
    <w:rsid w:val="001A32FE"/>
    <w:rsid w:val="001A350B"/>
    <w:rsid w:val="001A4132"/>
    <w:rsid w:val="001A43E2"/>
    <w:rsid w:val="001A4F14"/>
    <w:rsid w:val="001A58E2"/>
    <w:rsid w:val="001A70E7"/>
    <w:rsid w:val="001A7211"/>
    <w:rsid w:val="001A76F7"/>
    <w:rsid w:val="001A7B1C"/>
    <w:rsid w:val="001A7E1B"/>
    <w:rsid w:val="001B05F2"/>
    <w:rsid w:val="001B0E60"/>
    <w:rsid w:val="001B1DCF"/>
    <w:rsid w:val="001B1FC4"/>
    <w:rsid w:val="001B2389"/>
    <w:rsid w:val="001B261C"/>
    <w:rsid w:val="001B309C"/>
    <w:rsid w:val="001B370B"/>
    <w:rsid w:val="001B38A8"/>
    <w:rsid w:val="001B409A"/>
    <w:rsid w:val="001B44A3"/>
    <w:rsid w:val="001B4617"/>
    <w:rsid w:val="001B4FCF"/>
    <w:rsid w:val="001B578A"/>
    <w:rsid w:val="001B5C9A"/>
    <w:rsid w:val="001B637D"/>
    <w:rsid w:val="001B6C8C"/>
    <w:rsid w:val="001B70EB"/>
    <w:rsid w:val="001C0250"/>
    <w:rsid w:val="001C077F"/>
    <w:rsid w:val="001C092C"/>
    <w:rsid w:val="001C09B3"/>
    <w:rsid w:val="001C0F2A"/>
    <w:rsid w:val="001C1704"/>
    <w:rsid w:val="001C17CE"/>
    <w:rsid w:val="001C2DB0"/>
    <w:rsid w:val="001C3960"/>
    <w:rsid w:val="001C42F0"/>
    <w:rsid w:val="001C44C9"/>
    <w:rsid w:val="001C4958"/>
    <w:rsid w:val="001C5F9A"/>
    <w:rsid w:val="001C60ED"/>
    <w:rsid w:val="001C6201"/>
    <w:rsid w:val="001C6B52"/>
    <w:rsid w:val="001C6D65"/>
    <w:rsid w:val="001C7451"/>
    <w:rsid w:val="001C746A"/>
    <w:rsid w:val="001C759E"/>
    <w:rsid w:val="001C7AB0"/>
    <w:rsid w:val="001D07AC"/>
    <w:rsid w:val="001D1021"/>
    <w:rsid w:val="001D1511"/>
    <w:rsid w:val="001D2399"/>
    <w:rsid w:val="001D3962"/>
    <w:rsid w:val="001D4750"/>
    <w:rsid w:val="001D4A3D"/>
    <w:rsid w:val="001D62E2"/>
    <w:rsid w:val="001D74F4"/>
    <w:rsid w:val="001D787F"/>
    <w:rsid w:val="001D78C1"/>
    <w:rsid w:val="001E0488"/>
    <w:rsid w:val="001E1013"/>
    <w:rsid w:val="001E132C"/>
    <w:rsid w:val="001E15D4"/>
    <w:rsid w:val="001E1BC6"/>
    <w:rsid w:val="001E2390"/>
    <w:rsid w:val="001E240D"/>
    <w:rsid w:val="001E264E"/>
    <w:rsid w:val="001E29DF"/>
    <w:rsid w:val="001E3415"/>
    <w:rsid w:val="001E3E6C"/>
    <w:rsid w:val="001E4213"/>
    <w:rsid w:val="001E4FFE"/>
    <w:rsid w:val="001E65AA"/>
    <w:rsid w:val="001E6A59"/>
    <w:rsid w:val="001E72B5"/>
    <w:rsid w:val="001F02D6"/>
    <w:rsid w:val="001F11DD"/>
    <w:rsid w:val="001F21B8"/>
    <w:rsid w:val="001F21BB"/>
    <w:rsid w:val="001F22AD"/>
    <w:rsid w:val="001F232B"/>
    <w:rsid w:val="001F318D"/>
    <w:rsid w:val="001F320C"/>
    <w:rsid w:val="001F3891"/>
    <w:rsid w:val="001F3956"/>
    <w:rsid w:val="001F69AB"/>
    <w:rsid w:val="001F754F"/>
    <w:rsid w:val="001F7C4E"/>
    <w:rsid w:val="00200794"/>
    <w:rsid w:val="00200C21"/>
    <w:rsid w:val="00201150"/>
    <w:rsid w:val="0020126E"/>
    <w:rsid w:val="0020199B"/>
    <w:rsid w:val="00201FA4"/>
    <w:rsid w:val="00203AD2"/>
    <w:rsid w:val="0020508D"/>
    <w:rsid w:val="002054DB"/>
    <w:rsid w:val="00205740"/>
    <w:rsid w:val="00205883"/>
    <w:rsid w:val="00205CF0"/>
    <w:rsid w:val="00206015"/>
    <w:rsid w:val="00206325"/>
    <w:rsid w:val="00206A8E"/>
    <w:rsid w:val="00206F41"/>
    <w:rsid w:val="00207839"/>
    <w:rsid w:val="00211302"/>
    <w:rsid w:val="002113E5"/>
    <w:rsid w:val="0021175C"/>
    <w:rsid w:val="002117A3"/>
    <w:rsid w:val="002117DE"/>
    <w:rsid w:val="00212C6E"/>
    <w:rsid w:val="00212CD0"/>
    <w:rsid w:val="00213268"/>
    <w:rsid w:val="002133BB"/>
    <w:rsid w:val="00213623"/>
    <w:rsid w:val="00213B5E"/>
    <w:rsid w:val="00214CFB"/>
    <w:rsid w:val="002179B1"/>
    <w:rsid w:val="002179DB"/>
    <w:rsid w:val="002202D5"/>
    <w:rsid w:val="00220960"/>
    <w:rsid w:val="00221032"/>
    <w:rsid w:val="00221622"/>
    <w:rsid w:val="00221AB0"/>
    <w:rsid w:val="00222E27"/>
    <w:rsid w:val="00222E59"/>
    <w:rsid w:val="00223108"/>
    <w:rsid w:val="0022390B"/>
    <w:rsid w:val="00223C27"/>
    <w:rsid w:val="00225809"/>
    <w:rsid w:val="00225962"/>
    <w:rsid w:val="00225F8B"/>
    <w:rsid w:val="00226DE7"/>
    <w:rsid w:val="00226F61"/>
    <w:rsid w:val="0022753B"/>
    <w:rsid w:val="00230215"/>
    <w:rsid w:val="00230744"/>
    <w:rsid w:val="00230974"/>
    <w:rsid w:val="00231162"/>
    <w:rsid w:val="002313E4"/>
    <w:rsid w:val="0023200B"/>
    <w:rsid w:val="002325B0"/>
    <w:rsid w:val="002338E8"/>
    <w:rsid w:val="002339B6"/>
    <w:rsid w:val="00234656"/>
    <w:rsid w:val="00234AF1"/>
    <w:rsid w:val="00234D49"/>
    <w:rsid w:val="00235CB3"/>
    <w:rsid w:val="0023713B"/>
    <w:rsid w:val="0023728D"/>
    <w:rsid w:val="002408A5"/>
    <w:rsid w:val="00241083"/>
    <w:rsid w:val="0024113E"/>
    <w:rsid w:val="00241F97"/>
    <w:rsid w:val="00242C9E"/>
    <w:rsid w:val="00242E33"/>
    <w:rsid w:val="00243FBE"/>
    <w:rsid w:val="0024507C"/>
    <w:rsid w:val="002451CB"/>
    <w:rsid w:val="00245836"/>
    <w:rsid w:val="00245FA3"/>
    <w:rsid w:val="00246B54"/>
    <w:rsid w:val="00246CA1"/>
    <w:rsid w:val="00247BDE"/>
    <w:rsid w:val="002508ED"/>
    <w:rsid w:val="00251448"/>
    <w:rsid w:val="0025164C"/>
    <w:rsid w:val="00251E5C"/>
    <w:rsid w:val="0025362A"/>
    <w:rsid w:val="00253C25"/>
    <w:rsid w:val="00255747"/>
    <w:rsid w:val="0025584F"/>
    <w:rsid w:val="00255A07"/>
    <w:rsid w:val="00255A43"/>
    <w:rsid w:val="00255B83"/>
    <w:rsid w:val="00255D5A"/>
    <w:rsid w:val="00256DE7"/>
    <w:rsid w:val="00257396"/>
    <w:rsid w:val="00257B78"/>
    <w:rsid w:val="002601BF"/>
    <w:rsid w:val="00260915"/>
    <w:rsid w:val="00260CE3"/>
    <w:rsid w:val="0026219E"/>
    <w:rsid w:val="002623B4"/>
    <w:rsid w:val="00263AD3"/>
    <w:rsid w:val="00263B17"/>
    <w:rsid w:val="00263C5E"/>
    <w:rsid w:val="00263F38"/>
    <w:rsid w:val="00264618"/>
    <w:rsid w:val="00265935"/>
    <w:rsid w:val="00265B79"/>
    <w:rsid w:val="00265DE8"/>
    <w:rsid w:val="00266DBF"/>
    <w:rsid w:val="00267345"/>
    <w:rsid w:val="00267E88"/>
    <w:rsid w:val="002705E3"/>
    <w:rsid w:val="00270C71"/>
    <w:rsid w:val="0027271F"/>
    <w:rsid w:val="00273A1E"/>
    <w:rsid w:val="00274432"/>
    <w:rsid w:val="00274AD3"/>
    <w:rsid w:val="00274D44"/>
    <w:rsid w:val="00274F1A"/>
    <w:rsid w:val="00275FBB"/>
    <w:rsid w:val="002766E2"/>
    <w:rsid w:val="0027677B"/>
    <w:rsid w:val="00276802"/>
    <w:rsid w:val="0027799C"/>
    <w:rsid w:val="00277DEB"/>
    <w:rsid w:val="00277FF0"/>
    <w:rsid w:val="0028073A"/>
    <w:rsid w:val="00280AA2"/>
    <w:rsid w:val="002818DF"/>
    <w:rsid w:val="00281ACD"/>
    <w:rsid w:val="002830CF"/>
    <w:rsid w:val="002833AB"/>
    <w:rsid w:val="00283E62"/>
    <w:rsid w:val="0028402C"/>
    <w:rsid w:val="0028492D"/>
    <w:rsid w:val="00284F13"/>
    <w:rsid w:val="002853A2"/>
    <w:rsid w:val="002854D7"/>
    <w:rsid w:val="002855F8"/>
    <w:rsid w:val="00285D03"/>
    <w:rsid w:val="00286B9B"/>
    <w:rsid w:val="00286C84"/>
    <w:rsid w:val="00287560"/>
    <w:rsid w:val="00290441"/>
    <w:rsid w:val="00290A87"/>
    <w:rsid w:val="00291306"/>
    <w:rsid w:val="00291704"/>
    <w:rsid w:val="00291B78"/>
    <w:rsid w:val="00291DA7"/>
    <w:rsid w:val="0029502E"/>
    <w:rsid w:val="0029522B"/>
    <w:rsid w:val="00297289"/>
    <w:rsid w:val="0029763F"/>
    <w:rsid w:val="00297D6D"/>
    <w:rsid w:val="002A0105"/>
    <w:rsid w:val="002A0112"/>
    <w:rsid w:val="002A0BAC"/>
    <w:rsid w:val="002A0E16"/>
    <w:rsid w:val="002A12E5"/>
    <w:rsid w:val="002A165D"/>
    <w:rsid w:val="002A20A5"/>
    <w:rsid w:val="002A20CA"/>
    <w:rsid w:val="002A25C9"/>
    <w:rsid w:val="002A2A66"/>
    <w:rsid w:val="002A3426"/>
    <w:rsid w:val="002A3AE8"/>
    <w:rsid w:val="002A3BC6"/>
    <w:rsid w:val="002A3D78"/>
    <w:rsid w:val="002A3DAA"/>
    <w:rsid w:val="002A44EA"/>
    <w:rsid w:val="002A4C1E"/>
    <w:rsid w:val="002A5553"/>
    <w:rsid w:val="002A576E"/>
    <w:rsid w:val="002A5928"/>
    <w:rsid w:val="002A5952"/>
    <w:rsid w:val="002A5D76"/>
    <w:rsid w:val="002A636A"/>
    <w:rsid w:val="002A679C"/>
    <w:rsid w:val="002A6B9D"/>
    <w:rsid w:val="002A7D33"/>
    <w:rsid w:val="002B01BF"/>
    <w:rsid w:val="002B03A6"/>
    <w:rsid w:val="002B0DB9"/>
    <w:rsid w:val="002B13E6"/>
    <w:rsid w:val="002B1874"/>
    <w:rsid w:val="002B1DB3"/>
    <w:rsid w:val="002B1DD3"/>
    <w:rsid w:val="002B2033"/>
    <w:rsid w:val="002B2079"/>
    <w:rsid w:val="002B287F"/>
    <w:rsid w:val="002B353B"/>
    <w:rsid w:val="002B35EC"/>
    <w:rsid w:val="002B3851"/>
    <w:rsid w:val="002B46B7"/>
    <w:rsid w:val="002B4724"/>
    <w:rsid w:val="002B4ABA"/>
    <w:rsid w:val="002B4E65"/>
    <w:rsid w:val="002B4E99"/>
    <w:rsid w:val="002B5E6E"/>
    <w:rsid w:val="002B6DCC"/>
    <w:rsid w:val="002B6FE3"/>
    <w:rsid w:val="002B7902"/>
    <w:rsid w:val="002C0332"/>
    <w:rsid w:val="002C0706"/>
    <w:rsid w:val="002C14DB"/>
    <w:rsid w:val="002C2557"/>
    <w:rsid w:val="002C35F8"/>
    <w:rsid w:val="002C3815"/>
    <w:rsid w:val="002C3DAD"/>
    <w:rsid w:val="002C4270"/>
    <w:rsid w:val="002C4B99"/>
    <w:rsid w:val="002C53EE"/>
    <w:rsid w:val="002C5656"/>
    <w:rsid w:val="002C63B8"/>
    <w:rsid w:val="002C6602"/>
    <w:rsid w:val="002C6825"/>
    <w:rsid w:val="002C68EB"/>
    <w:rsid w:val="002C6907"/>
    <w:rsid w:val="002C74CE"/>
    <w:rsid w:val="002C757E"/>
    <w:rsid w:val="002C762B"/>
    <w:rsid w:val="002C7B8B"/>
    <w:rsid w:val="002D0381"/>
    <w:rsid w:val="002D07CE"/>
    <w:rsid w:val="002D09FF"/>
    <w:rsid w:val="002D0DA6"/>
    <w:rsid w:val="002D110E"/>
    <w:rsid w:val="002D1442"/>
    <w:rsid w:val="002D1E74"/>
    <w:rsid w:val="002D2038"/>
    <w:rsid w:val="002D2853"/>
    <w:rsid w:val="002D2A6E"/>
    <w:rsid w:val="002D2AAB"/>
    <w:rsid w:val="002D2C92"/>
    <w:rsid w:val="002D42EA"/>
    <w:rsid w:val="002D5795"/>
    <w:rsid w:val="002D5AA4"/>
    <w:rsid w:val="002D5E93"/>
    <w:rsid w:val="002D73C4"/>
    <w:rsid w:val="002E02CB"/>
    <w:rsid w:val="002E0C9D"/>
    <w:rsid w:val="002E112E"/>
    <w:rsid w:val="002E12B1"/>
    <w:rsid w:val="002E1409"/>
    <w:rsid w:val="002E1EE9"/>
    <w:rsid w:val="002E1F3F"/>
    <w:rsid w:val="002E325C"/>
    <w:rsid w:val="002E3685"/>
    <w:rsid w:val="002E3ACF"/>
    <w:rsid w:val="002E4610"/>
    <w:rsid w:val="002E4BB5"/>
    <w:rsid w:val="002E5011"/>
    <w:rsid w:val="002E5080"/>
    <w:rsid w:val="002E5309"/>
    <w:rsid w:val="002E5484"/>
    <w:rsid w:val="002E6892"/>
    <w:rsid w:val="002E6F7B"/>
    <w:rsid w:val="002E7B9A"/>
    <w:rsid w:val="002F0EC5"/>
    <w:rsid w:val="002F15B9"/>
    <w:rsid w:val="002F22C8"/>
    <w:rsid w:val="002F252B"/>
    <w:rsid w:val="002F263D"/>
    <w:rsid w:val="002F359B"/>
    <w:rsid w:val="002F385C"/>
    <w:rsid w:val="002F3F23"/>
    <w:rsid w:val="002F4306"/>
    <w:rsid w:val="002F439B"/>
    <w:rsid w:val="002F43FB"/>
    <w:rsid w:val="002F5129"/>
    <w:rsid w:val="002F67C1"/>
    <w:rsid w:val="002F6AF2"/>
    <w:rsid w:val="002F766B"/>
    <w:rsid w:val="002F7B47"/>
    <w:rsid w:val="002F7F66"/>
    <w:rsid w:val="00301327"/>
    <w:rsid w:val="003013E6"/>
    <w:rsid w:val="003015FE"/>
    <w:rsid w:val="00302794"/>
    <w:rsid w:val="00303C7D"/>
    <w:rsid w:val="00304017"/>
    <w:rsid w:val="00304052"/>
    <w:rsid w:val="00304D01"/>
    <w:rsid w:val="00304F25"/>
    <w:rsid w:val="0030628C"/>
    <w:rsid w:val="003068EA"/>
    <w:rsid w:val="00306A83"/>
    <w:rsid w:val="00306D29"/>
    <w:rsid w:val="00306E3F"/>
    <w:rsid w:val="00307A6F"/>
    <w:rsid w:val="00307D8C"/>
    <w:rsid w:val="0031018D"/>
    <w:rsid w:val="0031067C"/>
    <w:rsid w:val="00311A0B"/>
    <w:rsid w:val="003133D8"/>
    <w:rsid w:val="003134B2"/>
    <w:rsid w:val="003137FB"/>
    <w:rsid w:val="0031411C"/>
    <w:rsid w:val="00314129"/>
    <w:rsid w:val="00314E22"/>
    <w:rsid w:val="003150FF"/>
    <w:rsid w:val="00316094"/>
    <w:rsid w:val="00316114"/>
    <w:rsid w:val="00316351"/>
    <w:rsid w:val="0031649F"/>
    <w:rsid w:val="00316D8E"/>
    <w:rsid w:val="00316E33"/>
    <w:rsid w:val="00317154"/>
    <w:rsid w:val="003177D2"/>
    <w:rsid w:val="00317DD6"/>
    <w:rsid w:val="00320AF8"/>
    <w:rsid w:val="00320DCB"/>
    <w:rsid w:val="0032251D"/>
    <w:rsid w:val="00323B87"/>
    <w:rsid w:val="0032441B"/>
    <w:rsid w:val="00324C2E"/>
    <w:rsid w:val="00324C7B"/>
    <w:rsid w:val="00325161"/>
    <w:rsid w:val="003253E9"/>
    <w:rsid w:val="00325E98"/>
    <w:rsid w:val="00326D5F"/>
    <w:rsid w:val="003270F0"/>
    <w:rsid w:val="003271F4"/>
    <w:rsid w:val="0032776E"/>
    <w:rsid w:val="00327BEF"/>
    <w:rsid w:val="003306A1"/>
    <w:rsid w:val="00330A9B"/>
    <w:rsid w:val="00330C2D"/>
    <w:rsid w:val="00330C97"/>
    <w:rsid w:val="003315F2"/>
    <w:rsid w:val="00331996"/>
    <w:rsid w:val="003324AA"/>
    <w:rsid w:val="00332779"/>
    <w:rsid w:val="00332A00"/>
    <w:rsid w:val="00333419"/>
    <w:rsid w:val="00334FA0"/>
    <w:rsid w:val="00335291"/>
    <w:rsid w:val="00335DF8"/>
    <w:rsid w:val="00337321"/>
    <w:rsid w:val="003379D4"/>
    <w:rsid w:val="00337C0E"/>
    <w:rsid w:val="00337E4C"/>
    <w:rsid w:val="00341F3D"/>
    <w:rsid w:val="00342077"/>
    <w:rsid w:val="00342C3E"/>
    <w:rsid w:val="00342D49"/>
    <w:rsid w:val="00342FA4"/>
    <w:rsid w:val="003430F7"/>
    <w:rsid w:val="0034350C"/>
    <w:rsid w:val="00343A14"/>
    <w:rsid w:val="00343CB4"/>
    <w:rsid w:val="00344612"/>
    <w:rsid w:val="00344689"/>
    <w:rsid w:val="00344E84"/>
    <w:rsid w:val="003452DD"/>
    <w:rsid w:val="00345E18"/>
    <w:rsid w:val="00346137"/>
    <w:rsid w:val="00346375"/>
    <w:rsid w:val="003467A9"/>
    <w:rsid w:val="003470C6"/>
    <w:rsid w:val="00347364"/>
    <w:rsid w:val="00347DC1"/>
    <w:rsid w:val="00350A7A"/>
    <w:rsid w:val="0035169E"/>
    <w:rsid w:val="003523A2"/>
    <w:rsid w:val="00352846"/>
    <w:rsid w:val="003538F8"/>
    <w:rsid w:val="00353ED4"/>
    <w:rsid w:val="00354801"/>
    <w:rsid w:val="0035497B"/>
    <w:rsid w:val="00355361"/>
    <w:rsid w:val="00355F6C"/>
    <w:rsid w:val="00356A3A"/>
    <w:rsid w:val="003572F5"/>
    <w:rsid w:val="0035749A"/>
    <w:rsid w:val="00360275"/>
    <w:rsid w:val="00360554"/>
    <w:rsid w:val="00361441"/>
    <w:rsid w:val="003618B7"/>
    <w:rsid w:val="0036196F"/>
    <w:rsid w:val="0036207D"/>
    <w:rsid w:val="00362835"/>
    <w:rsid w:val="00362AED"/>
    <w:rsid w:val="00362CAD"/>
    <w:rsid w:val="00362EC1"/>
    <w:rsid w:val="00363144"/>
    <w:rsid w:val="003633D7"/>
    <w:rsid w:val="0036457A"/>
    <w:rsid w:val="00364C9A"/>
    <w:rsid w:val="00364F90"/>
    <w:rsid w:val="00365023"/>
    <w:rsid w:val="00365CF5"/>
    <w:rsid w:val="00365D2A"/>
    <w:rsid w:val="00365E18"/>
    <w:rsid w:val="00365E8E"/>
    <w:rsid w:val="00366652"/>
    <w:rsid w:val="00366BFC"/>
    <w:rsid w:val="00367CFA"/>
    <w:rsid w:val="0037025E"/>
    <w:rsid w:val="0037120E"/>
    <w:rsid w:val="00371925"/>
    <w:rsid w:val="00371DD2"/>
    <w:rsid w:val="00372786"/>
    <w:rsid w:val="00372D80"/>
    <w:rsid w:val="00373207"/>
    <w:rsid w:val="00373408"/>
    <w:rsid w:val="0037461F"/>
    <w:rsid w:val="00374927"/>
    <w:rsid w:val="00374B47"/>
    <w:rsid w:val="0037507E"/>
    <w:rsid w:val="0037521F"/>
    <w:rsid w:val="003755BA"/>
    <w:rsid w:val="0037582C"/>
    <w:rsid w:val="00375CD0"/>
    <w:rsid w:val="00375E39"/>
    <w:rsid w:val="00376717"/>
    <w:rsid w:val="00377177"/>
    <w:rsid w:val="003800FB"/>
    <w:rsid w:val="003803B0"/>
    <w:rsid w:val="00380CC7"/>
    <w:rsid w:val="003813B2"/>
    <w:rsid w:val="00381B20"/>
    <w:rsid w:val="003848F8"/>
    <w:rsid w:val="00384D99"/>
    <w:rsid w:val="00385623"/>
    <w:rsid w:val="003859D8"/>
    <w:rsid w:val="00385C81"/>
    <w:rsid w:val="00385CD3"/>
    <w:rsid w:val="0038648A"/>
    <w:rsid w:val="00386A96"/>
    <w:rsid w:val="00387340"/>
    <w:rsid w:val="003877BB"/>
    <w:rsid w:val="00390CB7"/>
    <w:rsid w:val="003918FF"/>
    <w:rsid w:val="003920C9"/>
    <w:rsid w:val="00392628"/>
    <w:rsid w:val="00393E4E"/>
    <w:rsid w:val="00394D73"/>
    <w:rsid w:val="00394D79"/>
    <w:rsid w:val="0039597A"/>
    <w:rsid w:val="0039629B"/>
    <w:rsid w:val="003964AA"/>
    <w:rsid w:val="0039722A"/>
    <w:rsid w:val="0039750A"/>
    <w:rsid w:val="00397C6B"/>
    <w:rsid w:val="003A017C"/>
    <w:rsid w:val="003A1976"/>
    <w:rsid w:val="003A1B21"/>
    <w:rsid w:val="003A265E"/>
    <w:rsid w:val="003A274E"/>
    <w:rsid w:val="003A2A9C"/>
    <w:rsid w:val="003A3575"/>
    <w:rsid w:val="003A480F"/>
    <w:rsid w:val="003A4DD6"/>
    <w:rsid w:val="003A6760"/>
    <w:rsid w:val="003A7CB6"/>
    <w:rsid w:val="003A7F46"/>
    <w:rsid w:val="003A7F70"/>
    <w:rsid w:val="003B0317"/>
    <w:rsid w:val="003B0D68"/>
    <w:rsid w:val="003B12BA"/>
    <w:rsid w:val="003B1E28"/>
    <w:rsid w:val="003B3BE6"/>
    <w:rsid w:val="003B3DAC"/>
    <w:rsid w:val="003B457E"/>
    <w:rsid w:val="003B625B"/>
    <w:rsid w:val="003B6ED8"/>
    <w:rsid w:val="003B7265"/>
    <w:rsid w:val="003C0124"/>
    <w:rsid w:val="003C0EA7"/>
    <w:rsid w:val="003C123B"/>
    <w:rsid w:val="003C1904"/>
    <w:rsid w:val="003C19B2"/>
    <w:rsid w:val="003C1AF9"/>
    <w:rsid w:val="003C1DBA"/>
    <w:rsid w:val="003C289B"/>
    <w:rsid w:val="003C3FF8"/>
    <w:rsid w:val="003C4591"/>
    <w:rsid w:val="003C4B2C"/>
    <w:rsid w:val="003C4F90"/>
    <w:rsid w:val="003C6593"/>
    <w:rsid w:val="003C7163"/>
    <w:rsid w:val="003D0507"/>
    <w:rsid w:val="003D0C72"/>
    <w:rsid w:val="003D184D"/>
    <w:rsid w:val="003D1A45"/>
    <w:rsid w:val="003D1B3A"/>
    <w:rsid w:val="003D1BB2"/>
    <w:rsid w:val="003D1BF4"/>
    <w:rsid w:val="003D27E3"/>
    <w:rsid w:val="003D2AD6"/>
    <w:rsid w:val="003D2CFB"/>
    <w:rsid w:val="003D2FC5"/>
    <w:rsid w:val="003D3019"/>
    <w:rsid w:val="003D3774"/>
    <w:rsid w:val="003D3E24"/>
    <w:rsid w:val="003D3FBF"/>
    <w:rsid w:val="003D473F"/>
    <w:rsid w:val="003D54EE"/>
    <w:rsid w:val="003D55FF"/>
    <w:rsid w:val="003D7A8B"/>
    <w:rsid w:val="003D7C1C"/>
    <w:rsid w:val="003E004D"/>
    <w:rsid w:val="003E01E9"/>
    <w:rsid w:val="003E0FC4"/>
    <w:rsid w:val="003E11ED"/>
    <w:rsid w:val="003E1651"/>
    <w:rsid w:val="003E1866"/>
    <w:rsid w:val="003E2323"/>
    <w:rsid w:val="003E24D3"/>
    <w:rsid w:val="003E2671"/>
    <w:rsid w:val="003E2C1C"/>
    <w:rsid w:val="003E2E78"/>
    <w:rsid w:val="003E322C"/>
    <w:rsid w:val="003E39C8"/>
    <w:rsid w:val="003E3FF3"/>
    <w:rsid w:val="003E5F63"/>
    <w:rsid w:val="003E6078"/>
    <w:rsid w:val="003E6B4F"/>
    <w:rsid w:val="003E7010"/>
    <w:rsid w:val="003E77DC"/>
    <w:rsid w:val="003E7AC7"/>
    <w:rsid w:val="003E7B59"/>
    <w:rsid w:val="003F00D0"/>
    <w:rsid w:val="003F0446"/>
    <w:rsid w:val="003F05F9"/>
    <w:rsid w:val="003F283B"/>
    <w:rsid w:val="003F3250"/>
    <w:rsid w:val="003F51E8"/>
    <w:rsid w:val="003F5468"/>
    <w:rsid w:val="003F5594"/>
    <w:rsid w:val="003F67D6"/>
    <w:rsid w:val="003F7169"/>
    <w:rsid w:val="003F7410"/>
    <w:rsid w:val="003F767F"/>
    <w:rsid w:val="0040088C"/>
    <w:rsid w:val="00400AB7"/>
    <w:rsid w:val="00401993"/>
    <w:rsid w:val="004024CC"/>
    <w:rsid w:val="00402A08"/>
    <w:rsid w:val="00402F1A"/>
    <w:rsid w:val="004048B8"/>
    <w:rsid w:val="00404B9F"/>
    <w:rsid w:val="00404F1D"/>
    <w:rsid w:val="00405592"/>
    <w:rsid w:val="004069C7"/>
    <w:rsid w:val="0040701E"/>
    <w:rsid w:val="0040729D"/>
    <w:rsid w:val="00407BF6"/>
    <w:rsid w:val="00410098"/>
    <w:rsid w:val="004103B2"/>
    <w:rsid w:val="00410BFE"/>
    <w:rsid w:val="00410F93"/>
    <w:rsid w:val="004116FD"/>
    <w:rsid w:val="0041200F"/>
    <w:rsid w:val="00412215"/>
    <w:rsid w:val="004127D1"/>
    <w:rsid w:val="00413C4B"/>
    <w:rsid w:val="004141A5"/>
    <w:rsid w:val="00414876"/>
    <w:rsid w:val="00414FEA"/>
    <w:rsid w:val="004154A5"/>
    <w:rsid w:val="00415EB6"/>
    <w:rsid w:val="004160DF"/>
    <w:rsid w:val="00416299"/>
    <w:rsid w:val="00416CC4"/>
    <w:rsid w:val="00420E7F"/>
    <w:rsid w:val="00422D52"/>
    <w:rsid w:val="00422D95"/>
    <w:rsid w:val="00423775"/>
    <w:rsid w:val="00423A2E"/>
    <w:rsid w:val="00423B15"/>
    <w:rsid w:val="00423FC8"/>
    <w:rsid w:val="004247F9"/>
    <w:rsid w:val="00425138"/>
    <w:rsid w:val="00425144"/>
    <w:rsid w:val="0042549C"/>
    <w:rsid w:val="0042592C"/>
    <w:rsid w:val="00425DE2"/>
    <w:rsid w:val="00427768"/>
    <w:rsid w:val="00427814"/>
    <w:rsid w:val="0042797D"/>
    <w:rsid w:val="00427F3C"/>
    <w:rsid w:val="004301BA"/>
    <w:rsid w:val="004311C7"/>
    <w:rsid w:val="004314D8"/>
    <w:rsid w:val="00431A1A"/>
    <w:rsid w:val="00431CEE"/>
    <w:rsid w:val="00432912"/>
    <w:rsid w:val="004330F7"/>
    <w:rsid w:val="004340AA"/>
    <w:rsid w:val="00434376"/>
    <w:rsid w:val="00434465"/>
    <w:rsid w:val="00435830"/>
    <w:rsid w:val="0043666E"/>
    <w:rsid w:val="00436A42"/>
    <w:rsid w:val="0043767D"/>
    <w:rsid w:val="00440264"/>
    <w:rsid w:val="004402A5"/>
    <w:rsid w:val="00440315"/>
    <w:rsid w:val="00440BE4"/>
    <w:rsid w:val="004419B3"/>
    <w:rsid w:val="00441C31"/>
    <w:rsid w:val="00441D8C"/>
    <w:rsid w:val="00441FCE"/>
    <w:rsid w:val="00442123"/>
    <w:rsid w:val="00442A24"/>
    <w:rsid w:val="004430AD"/>
    <w:rsid w:val="0044320D"/>
    <w:rsid w:val="0044354A"/>
    <w:rsid w:val="004446A4"/>
    <w:rsid w:val="00445133"/>
    <w:rsid w:val="0044553E"/>
    <w:rsid w:val="004456A3"/>
    <w:rsid w:val="00446598"/>
    <w:rsid w:val="004503C3"/>
    <w:rsid w:val="00450697"/>
    <w:rsid w:val="004509EB"/>
    <w:rsid w:val="00450A74"/>
    <w:rsid w:val="00451510"/>
    <w:rsid w:val="0045199E"/>
    <w:rsid w:val="004523E0"/>
    <w:rsid w:val="00453332"/>
    <w:rsid w:val="00453367"/>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315A"/>
    <w:rsid w:val="004638B7"/>
    <w:rsid w:val="00463B35"/>
    <w:rsid w:val="00463D88"/>
    <w:rsid w:val="004642A7"/>
    <w:rsid w:val="00466617"/>
    <w:rsid w:val="00466681"/>
    <w:rsid w:val="004667FC"/>
    <w:rsid w:val="00466D03"/>
    <w:rsid w:val="0046737D"/>
    <w:rsid w:val="004704C6"/>
    <w:rsid w:val="0047059F"/>
    <w:rsid w:val="00470822"/>
    <w:rsid w:val="00470944"/>
    <w:rsid w:val="0047105A"/>
    <w:rsid w:val="00471CC0"/>
    <w:rsid w:val="00472DFD"/>
    <w:rsid w:val="00473AA4"/>
    <w:rsid w:val="00473FC5"/>
    <w:rsid w:val="004749D7"/>
    <w:rsid w:val="00475598"/>
    <w:rsid w:val="00475719"/>
    <w:rsid w:val="00475A9A"/>
    <w:rsid w:val="004763DC"/>
    <w:rsid w:val="00476E7F"/>
    <w:rsid w:val="00476F16"/>
    <w:rsid w:val="0047703A"/>
    <w:rsid w:val="00477D3E"/>
    <w:rsid w:val="00477E42"/>
    <w:rsid w:val="004806E7"/>
    <w:rsid w:val="0048125C"/>
    <w:rsid w:val="0048152C"/>
    <w:rsid w:val="0048174F"/>
    <w:rsid w:val="00481751"/>
    <w:rsid w:val="0048266C"/>
    <w:rsid w:val="00482DC6"/>
    <w:rsid w:val="0048333E"/>
    <w:rsid w:val="00484526"/>
    <w:rsid w:val="00485C7E"/>
    <w:rsid w:val="004861E9"/>
    <w:rsid w:val="004862DF"/>
    <w:rsid w:val="004862EF"/>
    <w:rsid w:val="00486361"/>
    <w:rsid w:val="00486709"/>
    <w:rsid w:val="00486E0B"/>
    <w:rsid w:val="0048720F"/>
    <w:rsid w:val="00487BF5"/>
    <w:rsid w:val="004909BD"/>
    <w:rsid w:val="00490B6A"/>
    <w:rsid w:val="00491A13"/>
    <w:rsid w:val="00491A96"/>
    <w:rsid w:val="00492350"/>
    <w:rsid w:val="00492FE8"/>
    <w:rsid w:val="0049317A"/>
    <w:rsid w:val="00493914"/>
    <w:rsid w:val="00494A25"/>
    <w:rsid w:val="00494C95"/>
    <w:rsid w:val="00495F0A"/>
    <w:rsid w:val="004967BC"/>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A71BC"/>
    <w:rsid w:val="004B0C6D"/>
    <w:rsid w:val="004B1235"/>
    <w:rsid w:val="004B1D2E"/>
    <w:rsid w:val="004B1EF8"/>
    <w:rsid w:val="004B22D5"/>
    <w:rsid w:val="004B4AFD"/>
    <w:rsid w:val="004B4D18"/>
    <w:rsid w:val="004B50E1"/>
    <w:rsid w:val="004B5693"/>
    <w:rsid w:val="004B57ED"/>
    <w:rsid w:val="004B5A75"/>
    <w:rsid w:val="004B5DEE"/>
    <w:rsid w:val="004B6DB5"/>
    <w:rsid w:val="004C11DD"/>
    <w:rsid w:val="004C141F"/>
    <w:rsid w:val="004C1A98"/>
    <w:rsid w:val="004C1CD1"/>
    <w:rsid w:val="004C1D87"/>
    <w:rsid w:val="004C2D22"/>
    <w:rsid w:val="004C30DD"/>
    <w:rsid w:val="004C3138"/>
    <w:rsid w:val="004C4245"/>
    <w:rsid w:val="004C47CB"/>
    <w:rsid w:val="004C4C23"/>
    <w:rsid w:val="004C523B"/>
    <w:rsid w:val="004C5240"/>
    <w:rsid w:val="004C62B3"/>
    <w:rsid w:val="004C69E4"/>
    <w:rsid w:val="004C74AD"/>
    <w:rsid w:val="004C7D51"/>
    <w:rsid w:val="004C7EB3"/>
    <w:rsid w:val="004C7F43"/>
    <w:rsid w:val="004D0429"/>
    <w:rsid w:val="004D098E"/>
    <w:rsid w:val="004D1A45"/>
    <w:rsid w:val="004D1A53"/>
    <w:rsid w:val="004D2984"/>
    <w:rsid w:val="004D2E21"/>
    <w:rsid w:val="004D3877"/>
    <w:rsid w:val="004D3AB5"/>
    <w:rsid w:val="004D3BE0"/>
    <w:rsid w:val="004D3C1A"/>
    <w:rsid w:val="004D51D4"/>
    <w:rsid w:val="004D54D0"/>
    <w:rsid w:val="004D605A"/>
    <w:rsid w:val="004D61FB"/>
    <w:rsid w:val="004D670F"/>
    <w:rsid w:val="004D67DC"/>
    <w:rsid w:val="004D6DEA"/>
    <w:rsid w:val="004D7B6E"/>
    <w:rsid w:val="004E041E"/>
    <w:rsid w:val="004E0975"/>
    <w:rsid w:val="004E0AAD"/>
    <w:rsid w:val="004E0FC3"/>
    <w:rsid w:val="004E25C3"/>
    <w:rsid w:val="004E35E0"/>
    <w:rsid w:val="004E3B8C"/>
    <w:rsid w:val="004E42B7"/>
    <w:rsid w:val="004E4709"/>
    <w:rsid w:val="004E4B2B"/>
    <w:rsid w:val="004E6A8C"/>
    <w:rsid w:val="004E724B"/>
    <w:rsid w:val="004E72C8"/>
    <w:rsid w:val="004E7627"/>
    <w:rsid w:val="004E7900"/>
    <w:rsid w:val="004E79F4"/>
    <w:rsid w:val="004F01C5"/>
    <w:rsid w:val="004F027E"/>
    <w:rsid w:val="004F1DDE"/>
    <w:rsid w:val="004F1EAB"/>
    <w:rsid w:val="004F2505"/>
    <w:rsid w:val="004F2831"/>
    <w:rsid w:val="004F35B3"/>
    <w:rsid w:val="004F4335"/>
    <w:rsid w:val="004F4B27"/>
    <w:rsid w:val="004F4B43"/>
    <w:rsid w:val="004F4D41"/>
    <w:rsid w:val="004F54FC"/>
    <w:rsid w:val="004F5AF9"/>
    <w:rsid w:val="004F5D02"/>
    <w:rsid w:val="004F6733"/>
    <w:rsid w:val="004F6C46"/>
    <w:rsid w:val="004F6E6A"/>
    <w:rsid w:val="004F70F0"/>
    <w:rsid w:val="004F73D5"/>
    <w:rsid w:val="00500897"/>
    <w:rsid w:val="00501D21"/>
    <w:rsid w:val="00501DCC"/>
    <w:rsid w:val="00501DE2"/>
    <w:rsid w:val="00501F6F"/>
    <w:rsid w:val="005031A8"/>
    <w:rsid w:val="00503257"/>
    <w:rsid w:val="00503600"/>
    <w:rsid w:val="00503DE6"/>
    <w:rsid w:val="00504300"/>
    <w:rsid w:val="00504B01"/>
    <w:rsid w:val="00505036"/>
    <w:rsid w:val="005057DB"/>
    <w:rsid w:val="00505F52"/>
    <w:rsid w:val="0050636D"/>
    <w:rsid w:val="005065E2"/>
    <w:rsid w:val="00506BE2"/>
    <w:rsid w:val="00506D64"/>
    <w:rsid w:val="00506F85"/>
    <w:rsid w:val="005072EE"/>
    <w:rsid w:val="0050748C"/>
    <w:rsid w:val="00507C25"/>
    <w:rsid w:val="00507ED0"/>
    <w:rsid w:val="0051064A"/>
    <w:rsid w:val="00510A09"/>
    <w:rsid w:val="00510AAA"/>
    <w:rsid w:val="00510EE8"/>
    <w:rsid w:val="00511308"/>
    <w:rsid w:val="00512B54"/>
    <w:rsid w:val="005137AA"/>
    <w:rsid w:val="00513FAE"/>
    <w:rsid w:val="005146D3"/>
    <w:rsid w:val="00515235"/>
    <w:rsid w:val="0051686E"/>
    <w:rsid w:val="00516A36"/>
    <w:rsid w:val="00520C5F"/>
    <w:rsid w:val="00522C2A"/>
    <w:rsid w:val="00522EE0"/>
    <w:rsid w:val="00522F67"/>
    <w:rsid w:val="00523CA2"/>
    <w:rsid w:val="00524434"/>
    <w:rsid w:val="0052446E"/>
    <w:rsid w:val="00524A7A"/>
    <w:rsid w:val="00525BDB"/>
    <w:rsid w:val="005273C9"/>
    <w:rsid w:val="00527F51"/>
    <w:rsid w:val="0053005C"/>
    <w:rsid w:val="00530572"/>
    <w:rsid w:val="00530BEC"/>
    <w:rsid w:val="00530E6A"/>
    <w:rsid w:val="00531163"/>
    <w:rsid w:val="00531206"/>
    <w:rsid w:val="00531783"/>
    <w:rsid w:val="00531F3C"/>
    <w:rsid w:val="00532F93"/>
    <w:rsid w:val="00533022"/>
    <w:rsid w:val="00533B62"/>
    <w:rsid w:val="00533D77"/>
    <w:rsid w:val="005348B7"/>
    <w:rsid w:val="0053520C"/>
    <w:rsid w:val="00535A80"/>
    <w:rsid w:val="00535B79"/>
    <w:rsid w:val="00536639"/>
    <w:rsid w:val="00536F7D"/>
    <w:rsid w:val="0053704B"/>
    <w:rsid w:val="005373EB"/>
    <w:rsid w:val="00537718"/>
    <w:rsid w:val="00537AAE"/>
    <w:rsid w:val="00540418"/>
    <w:rsid w:val="00540475"/>
    <w:rsid w:val="00540FAB"/>
    <w:rsid w:val="005411A3"/>
    <w:rsid w:val="00541596"/>
    <w:rsid w:val="00541AD7"/>
    <w:rsid w:val="00541AFE"/>
    <w:rsid w:val="00541BCC"/>
    <w:rsid w:val="00541D0D"/>
    <w:rsid w:val="00541D0F"/>
    <w:rsid w:val="005421EF"/>
    <w:rsid w:val="0054221A"/>
    <w:rsid w:val="00542AC5"/>
    <w:rsid w:val="00542B64"/>
    <w:rsid w:val="0054316C"/>
    <w:rsid w:val="005439AF"/>
    <w:rsid w:val="005452F4"/>
    <w:rsid w:val="0054559E"/>
    <w:rsid w:val="00545B7F"/>
    <w:rsid w:val="00547696"/>
    <w:rsid w:val="00547A22"/>
    <w:rsid w:val="0055019D"/>
    <w:rsid w:val="00550810"/>
    <w:rsid w:val="00552726"/>
    <w:rsid w:val="0055274D"/>
    <w:rsid w:val="00552F82"/>
    <w:rsid w:val="00553937"/>
    <w:rsid w:val="00554300"/>
    <w:rsid w:val="00554AD9"/>
    <w:rsid w:val="00554B87"/>
    <w:rsid w:val="00555218"/>
    <w:rsid w:val="00555602"/>
    <w:rsid w:val="00556E3C"/>
    <w:rsid w:val="00557D28"/>
    <w:rsid w:val="00557F69"/>
    <w:rsid w:val="00560891"/>
    <w:rsid w:val="00561025"/>
    <w:rsid w:val="005617E7"/>
    <w:rsid w:val="00562B31"/>
    <w:rsid w:val="00562CF5"/>
    <w:rsid w:val="0056380D"/>
    <w:rsid w:val="00563EE7"/>
    <w:rsid w:val="00563F6A"/>
    <w:rsid w:val="005641FA"/>
    <w:rsid w:val="0056509C"/>
    <w:rsid w:val="005651D7"/>
    <w:rsid w:val="00565D32"/>
    <w:rsid w:val="00566244"/>
    <w:rsid w:val="00566347"/>
    <w:rsid w:val="005666C7"/>
    <w:rsid w:val="00566C78"/>
    <w:rsid w:val="005675E1"/>
    <w:rsid w:val="005676D9"/>
    <w:rsid w:val="005716C2"/>
    <w:rsid w:val="005719AC"/>
    <w:rsid w:val="00571EBB"/>
    <w:rsid w:val="005739C0"/>
    <w:rsid w:val="00573EE0"/>
    <w:rsid w:val="005741AF"/>
    <w:rsid w:val="005747B7"/>
    <w:rsid w:val="00575ABD"/>
    <w:rsid w:val="00576076"/>
    <w:rsid w:val="00576755"/>
    <w:rsid w:val="0057689E"/>
    <w:rsid w:val="00576B7E"/>
    <w:rsid w:val="00576D99"/>
    <w:rsid w:val="00576EDB"/>
    <w:rsid w:val="00576FA6"/>
    <w:rsid w:val="00577E06"/>
    <w:rsid w:val="005806E0"/>
    <w:rsid w:val="005817AB"/>
    <w:rsid w:val="0058209D"/>
    <w:rsid w:val="00582265"/>
    <w:rsid w:val="00582A92"/>
    <w:rsid w:val="00582E55"/>
    <w:rsid w:val="00582F8D"/>
    <w:rsid w:val="005834F1"/>
    <w:rsid w:val="00583E33"/>
    <w:rsid w:val="00584119"/>
    <w:rsid w:val="005842C2"/>
    <w:rsid w:val="00584CC7"/>
    <w:rsid w:val="005851FB"/>
    <w:rsid w:val="005860EC"/>
    <w:rsid w:val="005861CA"/>
    <w:rsid w:val="00586BEE"/>
    <w:rsid w:val="00587F1B"/>
    <w:rsid w:val="0059033C"/>
    <w:rsid w:val="0059040F"/>
    <w:rsid w:val="00590587"/>
    <w:rsid w:val="00590918"/>
    <w:rsid w:val="00590C39"/>
    <w:rsid w:val="00590C4E"/>
    <w:rsid w:val="00591576"/>
    <w:rsid w:val="00591E44"/>
    <w:rsid w:val="005923FE"/>
    <w:rsid w:val="00592A9D"/>
    <w:rsid w:val="00592D14"/>
    <w:rsid w:val="00593430"/>
    <w:rsid w:val="00593890"/>
    <w:rsid w:val="005939E2"/>
    <w:rsid w:val="00593E09"/>
    <w:rsid w:val="0059434A"/>
    <w:rsid w:val="00594769"/>
    <w:rsid w:val="005949DE"/>
    <w:rsid w:val="00595240"/>
    <w:rsid w:val="0059587F"/>
    <w:rsid w:val="00595A98"/>
    <w:rsid w:val="0059657E"/>
    <w:rsid w:val="00596A1F"/>
    <w:rsid w:val="00596F96"/>
    <w:rsid w:val="00597F2A"/>
    <w:rsid w:val="005A11AC"/>
    <w:rsid w:val="005A1709"/>
    <w:rsid w:val="005A2138"/>
    <w:rsid w:val="005A282F"/>
    <w:rsid w:val="005A2F9A"/>
    <w:rsid w:val="005A2FC2"/>
    <w:rsid w:val="005A3571"/>
    <w:rsid w:val="005A35ED"/>
    <w:rsid w:val="005A3896"/>
    <w:rsid w:val="005A4D2B"/>
    <w:rsid w:val="005A54D5"/>
    <w:rsid w:val="005A5DF2"/>
    <w:rsid w:val="005A6C46"/>
    <w:rsid w:val="005A7211"/>
    <w:rsid w:val="005A750F"/>
    <w:rsid w:val="005B0380"/>
    <w:rsid w:val="005B1125"/>
    <w:rsid w:val="005B1BAC"/>
    <w:rsid w:val="005B244C"/>
    <w:rsid w:val="005B3A21"/>
    <w:rsid w:val="005B3F70"/>
    <w:rsid w:val="005B4003"/>
    <w:rsid w:val="005B4A48"/>
    <w:rsid w:val="005B5B08"/>
    <w:rsid w:val="005B60E5"/>
    <w:rsid w:val="005B6B8F"/>
    <w:rsid w:val="005B7BC0"/>
    <w:rsid w:val="005C103C"/>
    <w:rsid w:val="005C157E"/>
    <w:rsid w:val="005C1914"/>
    <w:rsid w:val="005C1D88"/>
    <w:rsid w:val="005C2B3E"/>
    <w:rsid w:val="005C2B66"/>
    <w:rsid w:val="005C2FA6"/>
    <w:rsid w:val="005C3388"/>
    <w:rsid w:val="005C440E"/>
    <w:rsid w:val="005C4661"/>
    <w:rsid w:val="005C589E"/>
    <w:rsid w:val="005C5ECE"/>
    <w:rsid w:val="005C6102"/>
    <w:rsid w:val="005C6CBE"/>
    <w:rsid w:val="005C6CE3"/>
    <w:rsid w:val="005C6E0D"/>
    <w:rsid w:val="005D01A8"/>
    <w:rsid w:val="005D08B0"/>
    <w:rsid w:val="005D08ED"/>
    <w:rsid w:val="005D0C7C"/>
    <w:rsid w:val="005D0FBE"/>
    <w:rsid w:val="005D1379"/>
    <w:rsid w:val="005D1503"/>
    <w:rsid w:val="005D2715"/>
    <w:rsid w:val="005D3468"/>
    <w:rsid w:val="005D3CF3"/>
    <w:rsid w:val="005D466F"/>
    <w:rsid w:val="005D51DF"/>
    <w:rsid w:val="005D594B"/>
    <w:rsid w:val="005D596F"/>
    <w:rsid w:val="005D5B8E"/>
    <w:rsid w:val="005D6105"/>
    <w:rsid w:val="005D61F9"/>
    <w:rsid w:val="005D68E1"/>
    <w:rsid w:val="005D6964"/>
    <w:rsid w:val="005D6991"/>
    <w:rsid w:val="005D718F"/>
    <w:rsid w:val="005E01A8"/>
    <w:rsid w:val="005E055C"/>
    <w:rsid w:val="005E0C1D"/>
    <w:rsid w:val="005E1524"/>
    <w:rsid w:val="005E192B"/>
    <w:rsid w:val="005E1D12"/>
    <w:rsid w:val="005E30B0"/>
    <w:rsid w:val="005E38D9"/>
    <w:rsid w:val="005E3ABC"/>
    <w:rsid w:val="005E46E1"/>
    <w:rsid w:val="005E4EDE"/>
    <w:rsid w:val="005E55D8"/>
    <w:rsid w:val="005E56C6"/>
    <w:rsid w:val="005E5764"/>
    <w:rsid w:val="005E63E4"/>
    <w:rsid w:val="005E65B4"/>
    <w:rsid w:val="005E6714"/>
    <w:rsid w:val="005E6C3B"/>
    <w:rsid w:val="005E7794"/>
    <w:rsid w:val="005E7C03"/>
    <w:rsid w:val="005F03BB"/>
    <w:rsid w:val="005F0DE0"/>
    <w:rsid w:val="005F1176"/>
    <w:rsid w:val="005F175D"/>
    <w:rsid w:val="005F237F"/>
    <w:rsid w:val="005F2595"/>
    <w:rsid w:val="005F2EC9"/>
    <w:rsid w:val="005F323D"/>
    <w:rsid w:val="005F43F3"/>
    <w:rsid w:val="005F45F4"/>
    <w:rsid w:val="005F4AC7"/>
    <w:rsid w:val="005F4FE8"/>
    <w:rsid w:val="005F5195"/>
    <w:rsid w:val="005F6671"/>
    <w:rsid w:val="005F6BCF"/>
    <w:rsid w:val="00600248"/>
    <w:rsid w:val="00600533"/>
    <w:rsid w:val="00600907"/>
    <w:rsid w:val="00600CD6"/>
    <w:rsid w:val="00600EB0"/>
    <w:rsid w:val="006023EB"/>
    <w:rsid w:val="00602804"/>
    <w:rsid w:val="00603D6C"/>
    <w:rsid w:val="00604FFD"/>
    <w:rsid w:val="006050EF"/>
    <w:rsid w:val="0060529D"/>
    <w:rsid w:val="00605CDA"/>
    <w:rsid w:val="00605DD7"/>
    <w:rsid w:val="00606575"/>
    <w:rsid w:val="0060691F"/>
    <w:rsid w:val="00607BE6"/>
    <w:rsid w:val="00607D76"/>
    <w:rsid w:val="00607E22"/>
    <w:rsid w:val="00610668"/>
    <w:rsid w:val="00611C37"/>
    <w:rsid w:val="00611F50"/>
    <w:rsid w:val="00611FC5"/>
    <w:rsid w:val="00612174"/>
    <w:rsid w:val="00612258"/>
    <w:rsid w:val="006127EC"/>
    <w:rsid w:val="006140A3"/>
    <w:rsid w:val="0061465D"/>
    <w:rsid w:val="00614666"/>
    <w:rsid w:val="00615C85"/>
    <w:rsid w:val="00616496"/>
    <w:rsid w:val="00616B27"/>
    <w:rsid w:val="00616BB8"/>
    <w:rsid w:val="00616D4B"/>
    <w:rsid w:val="0061725A"/>
    <w:rsid w:val="006177DE"/>
    <w:rsid w:val="00617973"/>
    <w:rsid w:val="00617993"/>
    <w:rsid w:val="00617EF4"/>
    <w:rsid w:val="00620875"/>
    <w:rsid w:val="0062087B"/>
    <w:rsid w:val="00620B8C"/>
    <w:rsid w:val="00620DEB"/>
    <w:rsid w:val="00621FB2"/>
    <w:rsid w:val="006222EF"/>
    <w:rsid w:val="006229FA"/>
    <w:rsid w:val="00622AF7"/>
    <w:rsid w:val="00622CB5"/>
    <w:rsid w:val="0062316D"/>
    <w:rsid w:val="00624004"/>
    <w:rsid w:val="00625B62"/>
    <w:rsid w:val="00625BCF"/>
    <w:rsid w:val="0062607A"/>
    <w:rsid w:val="00626AA0"/>
    <w:rsid w:val="00627310"/>
    <w:rsid w:val="00627A8C"/>
    <w:rsid w:val="00630688"/>
    <w:rsid w:val="00630F86"/>
    <w:rsid w:val="006314BD"/>
    <w:rsid w:val="00631D7B"/>
    <w:rsid w:val="00633157"/>
    <w:rsid w:val="00633621"/>
    <w:rsid w:val="00633C51"/>
    <w:rsid w:val="00634E94"/>
    <w:rsid w:val="00636067"/>
    <w:rsid w:val="00636698"/>
    <w:rsid w:val="006369BF"/>
    <w:rsid w:val="0063739E"/>
    <w:rsid w:val="0063751D"/>
    <w:rsid w:val="006378B4"/>
    <w:rsid w:val="006403C8"/>
    <w:rsid w:val="00640A76"/>
    <w:rsid w:val="006410DE"/>
    <w:rsid w:val="0064192C"/>
    <w:rsid w:val="006424D1"/>
    <w:rsid w:val="00642CDC"/>
    <w:rsid w:val="00642E1C"/>
    <w:rsid w:val="006438F5"/>
    <w:rsid w:val="00643A1C"/>
    <w:rsid w:val="00643A4B"/>
    <w:rsid w:val="00643F15"/>
    <w:rsid w:val="00644200"/>
    <w:rsid w:val="006445CD"/>
    <w:rsid w:val="00644695"/>
    <w:rsid w:val="00644776"/>
    <w:rsid w:val="00645176"/>
    <w:rsid w:val="006464FB"/>
    <w:rsid w:val="006465A8"/>
    <w:rsid w:val="0064682E"/>
    <w:rsid w:val="006469D5"/>
    <w:rsid w:val="00646D82"/>
    <w:rsid w:val="00646E1E"/>
    <w:rsid w:val="00647AF4"/>
    <w:rsid w:val="00650371"/>
    <w:rsid w:val="00650421"/>
    <w:rsid w:val="006509B8"/>
    <w:rsid w:val="00651CC7"/>
    <w:rsid w:val="00652790"/>
    <w:rsid w:val="00652A32"/>
    <w:rsid w:val="006532B9"/>
    <w:rsid w:val="00653B0A"/>
    <w:rsid w:val="00653E83"/>
    <w:rsid w:val="00655C28"/>
    <w:rsid w:val="00656434"/>
    <w:rsid w:val="00656845"/>
    <w:rsid w:val="0065742A"/>
    <w:rsid w:val="00661DA6"/>
    <w:rsid w:val="00661FDA"/>
    <w:rsid w:val="00662947"/>
    <w:rsid w:val="00662FCC"/>
    <w:rsid w:val="006631D9"/>
    <w:rsid w:val="00664320"/>
    <w:rsid w:val="00664BAC"/>
    <w:rsid w:val="00665060"/>
    <w:rsid w:val="00666330"/>
    <w:rsid w:val="00667869"/>
    <w:rsid w:val="006715AC"/>
    <w:rsid w:val="00671679"/>
    <w:rsid w:val="00672DB3"/>
    <w:rsid w:val="00673E82"/>
    <w:rsid w:val="006745CB"/>
    <w:rsid w:val="00675ECB"/>
    <w:rsid w:val="00676E11"/>
    <w:rsid w:val="00676FD9"/>
    <w:rsid w:val="00677140"/>
    <w:rsid w:val="006778A7"/>
    <w:rsid w:val="00677F7B"/>
    <w:rsid w:val="00680897"/>
    <w:rsid w:val="00680BEB"/>
    <w:rsid w:val="006811C0"/>
    <w:rsid w:val="00681847"/>
    <w:rsid w:val="006822F6"/>
    <w:rsid w:val="00682739"/>
    <w:rsid w:val="00683035"/>
    <w:rsid w:val="0068317E"/>
    <w:rsid w:val="006838FC"/>
    <w:rsid w:val="00683979"/>
    <w:rsid w:val="00683B97"/>
    <w:rsid w:val="00686E1B"/>
    <w:rsid w:val="00687FD4"/>
    <w:rsid w:val="006900B3"/>
    <w:rsid w:val="006907AF"/>
    <w:rsid w:val="00691064"/>
    <w:rsid w:val="0069128B"/>
    <w:rsid w:val="00691774"/>
    <w:rsid w:val="00691A66"/>
    <w:rsid w:val="00691ABD"/>
    <w:rsid w:val="00691EA8"/>
    <w:rsid w:val="00692708"/>
    <w:rsid w:val="00692964"/>
    <w:rsid w:val="00693562"/>
    <w:rsid w:val="00695C5B"/>
    <w:rsid w:val="00695CA3"/>
    <w:rsid w:val="00695EEE"/>
    <w:rsid w:val="006970F6"/>
    <w:rsid w:val="006971C9"/>
    <w:rsid w:val="006976B2"/>
    <w:rsid w:val="006978DE"/>
    <w:rsid w:val="006A037B"/>
    <w:rsid w:val="006A058B"/>
    <w:rsid w:val="006A176A"/>
    <w:rsid w:val="006A1802"/>
    <w:rsid w:val="006A1B69"/>
    <w:rsid w:val="006A1E31"/>
    <w:rsid w:val="006A1E9B"/>
    <w:rsid w:val="006A2F3A"/>
    <w:rsid w:val="006A4D86"/>
    <w:rsid w:val="006A4F42"/>
    <w:rsid w:val="006A5055"/>
    <w:rsid w:val="006A5E14"/>
    <w:rsid w:val="006A5FA0"/>
    <w:rsid w:val="006A6FD3"/>
    <w:rsid w:val="006A7ECE"/>
    <w:rsid w:val="006A7F08"/>
    <w:rsid w:val="006B124D"/>
    <w:rsid w:val="006B16F6"/>
    <w:rsid w:val="006B3C9A"/>
    <w:rsid w:val="006B3E42"/>
    <w:rsid w:val="006B492B"/>
    <w:rsid w:val="006B4D27"/>
    <w:rsid w:val="006B60C7"/>
    <w:rsid w:val="006B6CA3"/>
    <w:rsid w:val="006B704D"/>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19D"/>
    <w:rsid w:val="006D0F7D"/>
    <w:rsid w:val="006D1325"/>
    <w:rsid w:val="006D1721"/>
    <w:rsid w:val="006D1CA1"/>
    <w:rsid w:val="006D236B"/>
    <w:rsid w:val="006D2902"/>
    <w:rsid w:val="006D3A7B"/>
    <w:rsid w:val="006D418C"/>
    <w:rsid w:val="006D45FB"/>
    <w:rsid w:val="006D4B91"/>
    <w:rsid w:val="006D5096"/>
    <w:rsid w:val="006D6607"/>
    <w:rsid w:val="006D722F"/>
    <w:rsid w:val="006D737C"/>
    <w:rsid w:val="006D77ED"/>
    <w:rsid w:val="006D7B2C"/>
    <w:rsid w:val="006D7CF0"/>
    <w:rsid w:val="006D7DF9"/>
    <w:rsid w:val="006E212C"/>
    <w:rsid w:val="006E21AD"/>
    <w:rsid w:val="006E2230"/>
    <w:rsid w:val="006E3585"/>
    <w:rsid w:val="006E3847"/>
    <w:rsid w:val="006E43D9"/>
    <w:rsid w:val="006E453D"/>
    <w:rsid w:val="006E4816"/>
    <w:rsid w:val="006E5C18"/>
    <w:rsid w:val="006E6209"/>
    <w:rsid w:val="006E6934"/>
    <w:rsid w:val="006F0CF5"/>
    <w:rsid w:val="006F11B2"/>
    <w:rsid w:val="006F2AD3"/>
    <w:rsid w:val="006F2FA2"/>
    <w:rsid w:val="006F39F5"/>
    <w:rsid w:val="006F3F12"/>
    <w:rsid w:val="006F4C66"/>
    <w:rsid w:val="006F5886"/>
    <w:rsid w:val="006F5F08"/>
    <w:rsid w:val="00700FD9"/>
    <w:rsid w:val="00701487"/>
    <w:rsid w:val="00701651"/>
    <w:rsid w:val="00701677"/>
    <w:rsid w:val="00701D19"/>
    <w:rsid w:val="00702324"/>
    <w:rsid w:val="00702351"/>
    <w:rsid w:val="0070343E"/>
    <w:rsid w:val="007035A9"/>
    <w:rsid w:val="00704365"/>
    <w:rsid w:val="00705F5E"/>
    <w:rsid w:val="0070631E"/>
    <w:rsid w:val="00706353"/>
    <w:rsid w:val="007068AE"/>
    <w:rsid w:val="00706EBD"/>
    <w:rsid w:val="007070A1"/>
    <w:rsid w:val="007072C1"/>
    <w:rsid w:val="0070758A"/>
    <w:rsid w:val="00707ED9"/>
    <w:rsid w:val="00710227"/>
    <w:rsid w:val="007103DA"/>
    <w:rsid w:val="0071185C"/>
    <w:rsid w:val="00712A86"/>
    <w:rsid w:val="00712C0D"/>
    <w:rsid w:val="00713384"/>
    <w:rsid w:val="007134FF"/>
    <w:rsid w:val="00714CD5"/>
    <w:rsid w:val="00714F6E"/>
    <w:rsid w:val="00714FA0"/>
    <w:rsid w:val="0071532E"/>
    <w:rsid w:val="00715A1B"/>
    <w:rsid w:val="0071613B"/>
    <w:rsid w:val="00716214"/>
    <w:rsid w:val="0071699A"/>
    <w:rsid w:val="00716B12"/>
    <w:rsid w:val="00716C5E"/>
    <w:rsid w:val="00717043"/>
    <w:rsid w:val="007172E7"/>
    <w:rsid w:val="0072027D"/>
    <w:rsid w:val="007214F9"/>
    <w:rsid w:val="00721BD4"/>
    <w:rsid w:val="00721DB9"/>
    <w:rsid w:val="00722851"/>
    <w:rsid w:val="007229ED"/>
    <w:rsid w:val="00722F58"/>
    <w:rsid w:val="007239CE"/>
    <w:rsid w:val="00723A4A"/>
    <w:rsid w:val="00723DA0"/>
    <w:rsid w:val="007246DA"/>
    <w:rsid w:val="00724AE8"/>
    <w:rsid w:val="00724FA8"/>
    <w:rsid w:val="00725B34"/>
    <w:rsid w:val="00725F29"/>
    <w:rsid w:val="00726A60"/>
    <w:rsid w:val="00726E2C"/>
    <w:rsid w:val="007302DD"/>
    <w:rsid w:val="00730CEA"/>
    <w:rsid w:val="00731513"/>
    <w:rsid w:val="00732399"/>
    <w:rsid w:val="0073318A"/>
    <w:rsid w:val="00733708"/>
    <w:rsid w:val="0073378C"/>
    <w:rsid w:val="0073381A"/>
    <w:rsid w:val="00733AB8"/>
    <w:rsid w:val="00733C8D"/>
    <w:rsid w:val="00733DBE"/>
    <w:rsid w:val="007350B4"/>
    <w:rsid w:val="00735141"/>
    <w:rsid w:val="00736CC0"/>
    <w:rsid w:val="0073731E"/>
    <w:rsid w:val="0073774B"/>
    <w:rsid w:val="0073777F"/>
    <w:rsid w:val="00737F63"/>
    <w:rsid w:val="0074038D"/>
    <w:rsid w:val="0074056C"/>
    <w:rsid w:val="00740D67"/>
    <w:rsid w:val="00741235"/>
    <w:rsid w:val="0074180E"/>
    <w:rsid w:val="00741D5C"/>
    <w:rsid w:val="00743EAE"/>
    <w:rsid w:val="00744565"/>
    <w:rsid w:val="00744B4B"/>
    <w:rsid w:val="00746AF1"/>
    <w:rsid w:val="007470F4"/>
    <w:rsid w:val="007475AB"/>
    <w:rsid w:val="0074784E"/>
    <w:rsid w:val="00747AE9"/>
    <w:rsid w:val="007515C4"/>
    <w:rsid w:val="00751A96"/>
    <w:rsid w:val="007523C8"/>
    <w:rsid w:val="007529FA"/>
    <w:rsid w:val="00752F29"/>
    <w:rsid w:val="0075615C"/>
    <w:rsid w:val="00756CF6"/>
    <w:rsid w:val="00756E0B"/>
    <w:rsid w:val="00756F6E"/>
    <w:rsid w:val="00757878"/>
    <w:rsid w:val="0076117A"/>
    <w:rsid w:val="007612D3"/>
    <w:rsid w:val="007628FF"/>
    <w:rsid w:val="00764CE9"/>
    <w:rsid w:val="00764F4C"/>
    <w:rsid w:val="00765146"/>
    <w:rsid w:val="00765198"/>
    <w:rsid w:val="0076558E"/>
    <w:rsid w:val="007658F2"/>
    <w:rsid w:val="00766811"/>
    <w:rsid w:val="00766B2D"/>
    <w:rsid w:val="00766D22"/>
    <w:rsid w:val="00767929"/>
    <w:rsid w:val="00767C4E"/>
    <w:rsid w:val="00767DF9"/>
    <w:rsid w:val="0077020B"/>
    <w:rsid w:val="007704AA"/>
    <w:rsid w:val="007715D7"/>
    <w:rsid w:val="00771C9D"/>
    <w:rsid w:val="00772143"/>
    <w:rsid w:val="0077254A"/>
    <w:rsid w:val="00772A0F"/>
    <w:rsid w:val="00772EED"/>
    <w:rsid w:val="0077304F"/>
    <w:rsid w:val="007736C5"/>
    <w:rsid w:val="00773E00"/>
    <w:rsid w:val="00774AAD"/>
    <w:rsid w:val="007752F0"/>
    <w:rsid w:val="0077559E"/>
    <w:rsid w:val="007763A6"/>
    <w:rsid w:val="00776476"/>
    <w:rsid w:val="00777355"/>
    <w:rsid w:val="007775AF"/>
    <w:rsid w:val="00780628"/>
    <w:rsid w:val="0078083A"/>
    <w:rsid w:val="00781078"/>
    <w:rsid w:val="007811B1"/>
    <w:rsid w:val="00781C03"/>
    <w:rsid w:val="00782124"/>
    <w:rsid w:val="00782332"/>
    <w:rsid w:val="00782506"/>
    <w:rsid w:val="00782D3C"/>
    <w:rsid w:val="00784FED"/>
    <w:rsid w:val="00785245"/>
    <w:rsid w:val="00785B55"/>
    <w:rsid w:val="00785E9F"/>
    <w:rsid w:val="0078651C"/>
    <w:rsid w:val="00786914"/>
    <w:rsid w:val="007869EA"/>
    <w:rsid w:val="00786AA2"/>
    <w:rsid w:val="00786ACB"/>
    <w:rsid w:val="00786DD5"/>
    <w:rsid w:val="0078723B"/>
    <w:rsid w:val="007873B2"/>
    <w:rsid w:val="00787844"/>
    <w:rsid w:val="00790342"/>
    <w:rsid w:val="0079097B"/>
    <w:rsid w:val="00791AE9"/>
    <w:rsid w:val="007923E0"/>
    <w:rsid w:val="00792594"/>
    <w:rsid w:val="00793C6B"/>
    <w:rsid w:val="00793DF2"/>
    <w:rsid w:val="00793F02"/>
    <w:rsid w:val="00793F68"/>
    <w:rsid w:val="007941B5"/>
    <w:rsid w:val="007945F4"/>
    <w:rsid w:val="00794765"/>
    <w:rsid w:val="007951E0"/>
    <w:rsid w:val="00795F93"/>
    <w:rsid w:val="00796659"/>
    <w:rsid w:val="00796A85"/>
    <w:rsid w:val="00796C60"/>
    <w:rsid w:val="007970F0"/>
    <w:rsid w:val="007973FA"/>
    <w:rsid w:val="00797577"/>
    <w:rsid w:val="007A0314"/>
    <w:rsid w:val="007A055A"/>
    <w:rsid w:val="007A0872"/>
    <w:rsid w:val="007A174A"/>
    <w:rsid w:val="007A178B"/>
    <w:rsid w:val="007A2326"/>
    <w:rsid w:val="007A2817"/>
    <w:rsid w:val="007A29D1"/>
    <w:rsid w:val="007A2A4B"/>
    <w:rsid w:val="007A32A3"/>
    <w:rsid w:val="007A3F65"/>
    <w:rsid w:val="007A4494"/>
    <w:rsid w:val="007A4879"/>
    <w:rsid w:val="007A4A20"/>
    <w:rsid w:val="007A4B47"/>
    <w:rsid w:val="007A4CA7"/>
    <w:rsid w:val="007A4EC3"/>
    <w:rsid w:val="007A6588"/>
    <w:rsid w:val="007A6D2D"/>
    <w:rsid w:val="007A70E7"/>
    <w:rsid w:val="007A775F"/>
    <w:rsid w:val="007B1461"/>
    <w:rsid w:val="007B1CCE"/>
    <w:rsid w:val="007B2562"/>
    <w:rsid w:val="007B2E7C"/>
    <w:rsid w:val="007B476A"/>
    <w:rsid w:val="007B4838"/>
    <w:rsid w:val="007B4A15"/>
    <w:rsid w:val="007B5547"/>
    <w:rsid w:val="007B5D54"/>
    <w:rsid w:val="007B657C"/>
    <w:rsid w:val="007B6C7E"/>
    <w:rsid w:val="007B7FE7"/>
    <w:rsid w:val="007C001A"/>
    <w:rsid w:val="007C0044"/>
    <w:rsid w:val="007C07A7"/>
    <w:rsid w:val="007C1ADE"/>
    <w:rsid w:val="007C1B2E"/>
    <w:rsid w:val="007C23F2"/>
    <w:rsid w:val="007C31A6"/>
    <w:rsid w:val="007C3274"/>
    <w:rsid w:val="007C39C6"/>
    <w:rsid w:val="007C4721"/>
    <w:rsid w:val="007C48C1"/>
    <w:rsid w:val="007C4931"/>
    <w:rsid w:val="007C5134"/>
    <w:rsid w:val="007C5266"/>
    <w:rsid w:val="007C5E8A"/>
    <w:rsid w:val="007C6077"/>
    <w:rsid w:val="007C61EE"/>
    <w:rsid w:val="007C657D"/>
    <w:rsid w:val="007C660A"/>
    <w:rsid w:val="007C68F5"/>
    <w:rsid w:val="007C69F9"/>
    <w:rsid w:val="007C6AEA"/>
    <w:rsid w:val="007C6B4A"/>
    <w:rsid w:val="007C6C65"/>
    <w:rsid w:val="007D047E"/>
    <w:rsid w:val="007D1392"/>
    <w:rsid w:val="007D1B02"/>
    <w:rsid w:val="007D289E"/>
    <w:rsid w:val="007D2F38"/>
    <w:rsid w:val="007D4B5D"/>
    <w:rsid w:val="007D52A5"/>
    <w:rsid w:val="007D5785"/>
    <w:rsid w:val="007D5841"/>
    <w:rsid w:val="007D6736"/>
    <w:rsid w:val="007D68FF"/>
    <w:rsid w:val="007D690C"/>
    <w:rsid w:val="007D6966"/>
    <w:rsid w:val="007D6F7D"/>
    <w:rsid w:val="007D7480"/>
    <w:rsid w:val="007D7D8D"/>
    <w:rsid w:val="007E03CB"/>
    <w:rsid w:val="007E03EE"/>
    <w:rsid w:val="007E2AC4"/>
    <w:rsid w:val="007E2CBC"/>
    <w:rsid w:val="007E355E"/>
    <w:rsid w:val="007E408B"/>
    <w:rsid w:val="007E421E"/>
    <w:rsid w:val="007E439F"/>
    <w:rsid w:val="007E4508"/>
    <w:rsid w:val="007E522E"/>
    <w:rsid w:val="007E5829"/>
    <w:rsid w:val="007E592D"/>
    <w:rsid w:val="007E5F05"/>
    <w:rsid w:val="007E66B7"/>
    <w:rsid w:val="007E6BB2"/>
    <w:rsid w:val="007E6BF0"/>
    <w:rsid w:val="007E6C50"/>
    <w:rsid w:val="007E7011"/>
    <w:rsid w:val="007E71B1"/>
    <w:rsid w:val="007F0242"/>
    <w:rsid w:val="007F02BA"/>
    <w:rsid w:val="007F0732"/>
    <w:rsid w:val="007F0A7B"/>
    <w:rsid w:val="007F0E76"/>
    <w:rsid w:val="007F0F45"/>
    <w:rsid w:val="007F1FFC"/>
    <w:rsid w:val="007F2256"/>
    <w:rsid w:val="007F3184"/>
    <w:rsid w:val="007F34E0"/>
    <w:rsid w:val="007F3E55"/>
    <w:rsid w:val="007F420A"/>
    <w:rsid w:val="007F494D"/>
    <w:rsid w:val="007F5153"/>
    <w:rsid w:val="007F563E"/>
    <w:rsid w:val="007F57B4"/>
    <w:rsid w:val="007F5841"/>
    <w:rsid w:val="007F5A3C"/>
    <w:rsid w:val="007F5C84"/>
    <w:rsid w:val="007F6768"/>
    <w:rsid w:val="007F778F"/>
    <w:rsid w:val="007F7B21"/>
    <w:rsid w:val="007F7DD3"/>
    <w:rsid w:val="00800645"/>
    <w:rsid w:val="008006D6"/>
    <w:rsid w:val="00800FE0"/>
    <w:rsid w:val="008011CF"/>
    <w:rsid w:val="00801F06"/>
    <w:rsid w:val="0080283E"/>
    <w:rsid w:val="00803634"/>
    <w:rsid w:val="0080399F"/>
    <w:rsid w:val="008044CA"/>
    <w:rsid w:val="0080461B"/>
    <w:rsid w:val="00804809"/>
    <w:rsid w:val="00804976"/>
    <w:rsid w:val="00804D4D"/>
    <w:rsid w:val="0080523C"/>
    <w:rsid w:val="0080539E"/>
    <w:rsid w:val="00805566"/>
    <w:rsid w:val="008057B2"/>
    <w:rsid w:val="008059C8"/>
    <w:rsid w:val="00806A1D"/>
    <w:rsid w:val="00807232"/>
    <w:rsid w:val="008103F0"/>
    <w:rsid w:val="00810730"/>
    <w:rsid w:val="0081082D"/>
    <w:rsid w:val="00810EDA"/>
    <w:rsid w:val="008119AC"/>
    <w:rsid w:val="00811A81"/>
    <w:rsid w:val="00812A4A"/>
    <w:rsid w:val="008133FF"/>
    <w:rsid w:val="00813B9F"/>
    <w:rsid w:val="008145B6"/>
    <w:rsid w:val="00814BEE"/>
    <w:rsid w:val="00814BF8"/>
    <w:rsid w:val="00814ED1"/>
    <w:rsid w:val="0081586D"/>
    <w:rsid w:val="00815A8A"/>
    <w:rsid w:val="00815B1C"/>
    <w:rsid w:val="00815EE1"/>
    <w:rsid w:val="008162A0"/>
    <w:rsid w:val="008167E7"/>
    <w:rsid w:val="008207A8"/>
    <w:rsid w:val="00820AB9"/>
    <w:rsid w:val="00820B58"/>
    <w:rsid w:val="008211EC"/>
    <w:rsid w:val="00821765"/>
    <w:rsid w:val="00821E05"/>
    <w:rsid w:val="00822609"/>
    <w:rsid w:val="00822B1E"/>
    <w:rsid w:val="00822B56"/>
    <w:rsid w:val="008233AF"/>
    <w:rsid w:val="00824469"/>
    <w:rsid w:val="00824F89"/>
    <w:rsid w:val="008252B2"/>
    <w:rsid w:val="00825387"/>
    <w:rsid w:val="00825A1A"/>
    <w:rsid w:val="00826852"/>
    <w:rsid w:val="00827489"/>
    <w:rsid w:val="008303EE"/>
    <w:rsid w:val="00830704"/>
    <w:rsid w:val="00830F29"/>
    <w:rsid w:val="0083235B"/>
    <w:rsid w:val="00832B80"/>
    <w:rsid w:val="00833C33"/>
    <w:rsid w:val="00835377"/>
    <w:rsid w:val="00835CBB"/>
    <w:rsid w:val="00836632"/>
    <w:rsid w:val="008374CF"/>
    <w:rsid w:val="008401AE"/>
    <w:rsid w:val="00840A24"/>
    <w:rsid w:val="00840BA1"/>
    <w:rsid w:val="00840C5F"/>
    <w:rsid w:val="00841567"/>
    <w:rsid w:val="00842926"/>
    <w:rsid w:val="00843120"/>
    <w:rsid w:val="00843241"/>
    <w:rsid w:val="00843697"/>
    <w:rsid w:val="00845D44"/>
    <w:rsid w:val="00846373"/>
    <w:rsid w:val="00846D89"/>
    <w:rsid w:val="00847217"/>
    <w:rsid w:val="00850640"/>
    <w:rsid w:val="008509B2"/>
    <w:rsid w:val="00851364"/>
    <w:rsid w:val="00851C2B"/>
    <w:rsid w:val="00852418"/>
    <w:rsid w:val="00852449"/>
    <w:rsid w:val="00852982"/>
    <w:rsid w:val="00852D23"/>
    <w:rsid w:val="00852FED"/>
    <w:rsid w:val="008531B8"/>
    <w:rsid w:val="00853306"/>
    <w:rsid w:val="008537B6"/>
    <w:rsid w:val="008546EF"/>
    <w:rsid w:val="00854A54"/>
    <w:rsid w:val="008564A4"/>
    <w:rsid w:val="00856935"/>
    <w:rsid w:val="008576B0"/>
    <w:rsid w:val="00857ECC"/>
    <w:rsid w:val="00857EEB"/>
    <w:rsid w:val="00860015"/>
    <w:rsid w:val="00860129"/>
    <w:rsid w:val="00860B78"/>
    <w:rsid w:val="008611B6"/>
    <w:rsid w:val="00861A98"/>
    <w:rsid w:val="00861FB2"/>
    <w:rsid w:val="008626EE"/>
    <w:rsid w:val="0086271F"/>
    <w:rsid w:val="00862FA6"/>
    <w:rsid w:val="0086379B"/>
    <w:rsid w:val="0086413D"/>
    <w:rsid w:val="00864300"/>
    <w:rsid w:val="008666E9"/>
    <w:rsid w:val="00870F50"/>
    <w:rsid w:val="0087162F"/>
    <w:rsid w:val="00871911"/>
    <w:rsid w:val="00871E23"/>
    <w:rsid w:val="00871E9D"/>
    <w:rsid w:val="0087279C"/>
    <w:rsid w:val="00872F34"/>
    <w:rsid w:val="00872F39"/>
    <w:rsid w:val="008736E5"/>
    <w:rsid w:val="00873B9F"/>
    <w:rsid w:val="008745AB"/>
    <w:rsid w:val="00874AA2"/>
    <w:rsid w:val="008757F8"/>
    <w:rsid w:val="00876DF7"/>
    <w:rsid w:val="00877159"/>
    <w:rsid w:val="008775E0"/>
    <w:rsid w:val="00877B5F"/>
    <w:rsid w:val="00877E0B"/>
    <w:rsid w:val="0088010D"/>
    <w:rsid w:val="00880318"/>
    <w:rsid w:val="008803A5"/>
    <w:rsid w:val="00881126"/>
    <w:rsid w:val="00882D0B"/>
    <w:rsid w:val="00882F3B"/>
    <w:rsid w:val="00882F80"/>
    <w:rsid w:val="00883695"/>
    <w:rsid w:val="00883F0C"/>
    <w:rsid w:val="008843E2"/>
    <w:rsid w:val="0088535A"/>
    <w:rsid w:val="00885C32"/>
    <w:rsid w:val="00886598"/>
    <w:rsid w:val="00887C9E"/>
    <w:rsid w:val="00887EEC"/>
    <w:rsid w:val="00890096"/>
    <w:rsid w:val="00890674"/>
    <w:rsid w:val="0089148C"/>
    <w:rsid w:val="0089158E"/>
    <w:rsid w:val="00891F76"/>
    <w:rsid w:val="00892BCB"/>
    <w:rsid w:val="00892D46"/>
    <w:rsid w:val="00893199"/>
    <w:rsid w:val="008931DB"/>
    <w:rsid w:val="00893FD4"/>
    <w:rsid w:val="00894147"/>
    <w:rsid w:val="008942A4"/>
    <w:rsid w:val="00894376"/>
    <w:rsid w:val="00894D4A"/>
    <w:rsid w:val="00894E46"/>
    <w:rsid w:val="0089529A"/>
    <w:rsid w:val="00895A54"/>
    <w:rsid w:val="0089616A"/>
    <w:rsid w:val="0089619D"/>
    <w:rsid w:val="0089638D"/>
    <w:rsid w:val="008970E5"/>
    <w:rsid w:val="008979A7"/>
    <w:rsid w:val="00897C86"/>
    <w:rsid w:val="00897C8E"/>
    <w:rsid w:val="008A024C"/>
    <w:rsid w:val="008A06EE"/>
    <w:rsid w:val="008A0B4A"/>
    <w:rsid w:val="008A0BCF"/>
    <w:rsid w:val="008A197D"/>
    <w:rsid w:val="008A238E"/>
    <w:rsid w:val="008A2885"/>
    <w:rsid w:val="008A37F9"/>
    <w:rsid w:val="008A3C2A"/>
    <w:rsid w:val="008A44F9"/>
    <w:rsid w:val="008A482F"/>
    <w:rsid w:val="008A5713"/>
    <w:rsid w:val="008A7CE5"/>
    <w:rsid w:val="008B02C2"/>
    <w:rsid w:val="008B06FD"/>
    <w:rsid w:val="008B0F40"/>
    <w:rsid w:val="008B103E"/>
    <w:rsid w:val="008B10E0"/>
    <w:rsid w:val="008B13F8"/>
    <w:rsid w:val="008B16F3"/>
    <w:rsid w:val="008B16FE"/>
    <w:rsid w:val="008B1718"/>
    <w:rsid w:val="008B1756"/>
    <w:rsid w:val="008B26F3"/>
    <w:rsid w:val="008B2746"/>
    <w:rsid w:val="008B27C5"/>
    <w:rsid w:val="008B29B7"/>
    <w:rsid w:val="008B32F2"/>
    <w:rsid w:val="008B3613"/>
    <w:rsid w:val="008B3CD0"/>
    <w:rsid w:val="008B3EFB"/>
    <w:rsid w:val="008B4171"/>
    <w:rsid w:val="008B445D"/>
    <w:rsid w:val="008B49D3"/>
    <w:rsid w:val="008B4D6A"/>
    <w:rsid w:val="008B5734"/>
    <w:rsid w:val="008B5B3F"/>
    <w:rsid w:val="008B602D"/>
    <w:rsid w:val="008B660A"/>
    <w:rsid w:val="008B67FC"/>
    <w:rsid w:val="008B70EB"/>
    <w:rsid w:val="008B72BE"/>
    <w:rsid w:val="008C041D"/>
    <w:rsid w:val="008C0808"/>
    <w:rsid w:val="008C2385"/>
    <w:rsid w:val="008C2781"/>
    <w:rsid w:val="008C29FB"/>
    <w:rsid w:val="008C2CC9"/>
    <w:rsid w:val="008C310C"/>
    <w:rsid w:val="008C3910"/>
    <w:rsid w:val="008C439B"/>
    <w:rsid w:val="008C4AA0"/>
    <w:rsid w:val="008C5012"/>
    <w:rsid w:val="008C520F"/>
    <w:rsid w:val="008C5211"/>
    <w:rsid w:val="008C5EA0"/>
    <w:rsid w:val="008C6AEA"/>
    <w:rsid w:val="008C6B86"/>
    <w:rsid w:val="008C6F1E"/>
    <w:rsid w:val="008C74BB"/>
    <w:rsid w:val="008C75AB"/>
    <w:rsid w:val="008C78D5"/>
    <w:rsid w:val="008C7B4E"/>
    <w:rsid w:val="008C7EF4"/>
    <w:rsid w:val="008D000A"/>
    <w:rsid w:val="008D05CE"/>
    <w:rsid w:val="008D1127"/>
    <w:rsid w:val="008D1377"/>
    <w:rsid w:val="008D137A"/>
    <w:rsid w:val="008D1477"/>
    <w:rsid w:val="008D18C2"/>
    <w:rsid w:val="008D1ED1"/>
    <w:rsid w:val="008D290A"/>
    <w:rsid w:val="008D3295"/>
    <w:rsid w:val="008D342C"/>
    <w:rsid w:val="008D359C"/>
    <w:rsid w:val="008D3651"/>
    <w:rsid w:val="008D3A41"/>
    <w:rsid w:val="008D3D39"/>
    <w:rsid w:val="008D4D5D"/>
    <w:rsid w:val="008D4FF7"/>
    <w:rsid w:val="008D5404"/>
    <w:rsid w:val="008D5638"/>
    <w:rsid w:val="008D62A7"/>
    <w:rsid w:val="008D66D1"/>
    <w:rsid w:val="008D783C"/>
    <w:rsid w:val="008D7908"/>
    <w:rsid w:val="008D796A"/>
    <w:rsid w:val="008E000C"/>
    <w:rsid w:val="008E0C4A"/>
    <w:rsid w:val="008E14B9"/>
    <w:rsid w:val="008E16E3"/>
    <w:rsid w:val="008E228B"/>
    <w:rsid w:val="008E3128"/>
    <w:rsid w:val="008E3645"/>
    <w:rsid w:val="008E46A2"/>
    <w:rsid w:val="008E4731"/>
    <w:rsid w:val="008E4EE7"/>
    <w:rsid w:val="008E54E1"/>
    <w:rsid w:val="008E5844"/>
    <w:rsid w:val="008E6CC1"/>
    <w:rsid w:val="008E798E"/>
    <w:rsid w:val="008E7B9F"/>
    <w:rsid w:val="008E7C4A"/>
    <w:rsid w:val="008E7D41"/>
    <w:rsid w:val="008E7F35"/>
    <w:rsid w:val="008F065F"/>
    <w:rsid w:val="008F0B67"/>
    <w:rsid w:val="008F29DB"/>
    <w:rsid w:val="008F2C00"/>
    <w:rsid w:val="008F3119"/>
    <w:rsid w:val="008F3E66"/>
    <w:rsid w:val="008F5701"/>
    <w:rsid w:val="008F581E"/>
    <w:rsid w:val="008F6FA9"/>
    <w:rsid w:val="008F7C97"/>
    <w:rsid w:val="008F7FB6"/>
    <w:rsid w:val="00900012"/>
    <w:rsid w:val="009004F6"/>
    <w:rsid w:val="0090188C"/>
    <w:rsid w:val="0090192A"/>
    <w:rsid w:val="00901CE2"/>
    <w:rsid w:val="0090208D"/>
    <w:rsid w:val="00902294"/>
    <w:rsid w:val="009029B9"/>
    <w:rsid w:val="00903173"/>
    <w:rsid w:val="00903A12"/>
    <w:rsid w:val="00903FE0"/>
    <w:rsid w:val="0090412F"/>
    <w:rsid w:val="00905B44"/>
    <w:rsid w:val="00905CBB"/>
    <w:rsid w:val="009061D3"/>
    <w:rsid w:val="00907A21"/>
    <w:rsid w:val="00907ED8"/>
    <w:rsid w:val="00910D18"/>
    <w:rsid w:val="00910F0B"/>
    <w:rsid w:val="00911193"/>
    <w:rsid w:val="009113B6"/>
    <w:rsid w:val="0091172C"/>
    <w:rsid w:val="00911EDA"/>
    <w:rsid w:val="00912440"/>
    <w:rsid w:val="00912919"/>
    <w:rsid w:val="00912972"/>
    <w:rsid w:val="00912D56"/>
    <w:rsid w:val="00913B1C"/>
    <w:rsid w:val="0091440E"/>
    <w:rsid w:val="0091450F"/>
    <w:rsid w:val="00914588"/>
    <w:rsid w:val="00914772"/>
    <w:rsid w:val="00915353"/>
    <w:rsid w:val="00915BEC"/>
    <w:rsid w:val="00916072"/>
    <w:rsid w:val="009163DE"/>
    <w:rsid w:val="00916B74"/>
    <w:rsid w:val="00916B85"/>
    <w:rsid w:val="009170DA"/>
    <w:rsid w:val="009177F1"/>
    <w:rsid w:val="009215B5"/>
    <w:rsid w:val="009226A9"/>
    <w:rsid w:val="00923A86"/>
    <w:rsid w:val="00924D14"/>
    <w:rsid w:val="0092564A"/>
    <w:rsid w:val="00925A8A"/>
    <w:rsid w:val="00926480"/>
    <w:rsid w:val="0092672E"/>
    <w:rsid w:val="00926DBB"/>
    <w:rsid w:val="00926E2F"/>
    <w:rsid w:val="00926F00"/>
    <w:rsid w:val="00927355"/>
    <w:rsid w:val="009276B2"/>
    <w:rsid w:val="009277CE"/>
    <w:rsid w:val="00930428"/>
    <w:rsid w:val="00930B30"/>
    <w:rsid w:val="00930C64"/>
    <w:rsid w:val="00931743"/>
    <w:rsid w:val="009317B7"/>
    <w:rsid w:val="00931B83"/>
    <w:rsid w:val="00932491"/>
    <w:rsid w:val="009330BC"/>
    <w:rsid w:val="0093328C"/>
    <w:rsid w:val="0093333F"/>
    <w:rsid w:val="00933B79"/>
    <w:rsid w:val="009346DA"/>
    <w:rsid w:val="0093525C"/>
    <w:rsid w:val="009355BF"/>
    <w:rsid w:val="00935769"/>
    <w:rsid w:val="009358A4"/>
    <w:rsid w:val="00935941"/>
    <w:rsid w:val="00936301"/>
    <w:rsid w:val="00937408"/>
    <w:rsid w:val="00937526"/>
    <w:rsid w:val="009379D1"/>
    <w:rsid w:val="0094025F"/>
    <w:rsid w:val="00940E92"/>
    <w:rsid w:val="009411D0"/>
    <w:rsid w:val="0094167A"/>
    <w:rsid w:val="00941986"/>
    <w:rsid w:val="00941BA9"/>
    <w:rsid w:val="0094202B"/>
    <w:rsid w:val="00942A5F"/>
    <w:rsid w:val="009430C7"/>
    <w:rsid w:val="009434AE"/>
    <w:rsid w:val="00944964"/>
    <w:rsid w:val="009455EA"/>
    <w:rsid w:val="009460F0"/>
    <w:rsid w:val="00946493"/>
    <w:rsid w:val="00946CE6"/>
    <w:rsid w:val="00946D2E"/>
    <w:rsid w:val="00947AB3"/>
    <w:rsid w:val="00947F4D"/>
    <w:rsid w:val="00947FAF"/>
    <w:rsid w:val="0095033C"/>
    <w:rsid w:val="0095169F"/>
    <w:rsid w:val="00951DDD"/>
    <w:rsid w:val="009521F1"/>
    <w:rsid w:val="00952CE5"/>
    <w:rsid w:val="00952FFF"/>
    <w:rsid w:val="00953576"/>
    <w:rsid w:val="009536B2"/>
    <w:rsid w:val="00953D97"/>
    <w:rsid w:val="00954615"/>
    <w:rsid w:val="009547C5"/>
    <w:rsid w:val="00954D76"/>
    <w:rsid w:val="00955937"/>
    <w:rsid w:val="00955EC5"/>
    <w:rsid w:val="009561DA"/>
    <w:rsid w:val="0095787A"/>
    <w:rsid w:val="00957F51"/>
    <w:rsid w:val="00960BEB"/>
    <w:rsid w:val="00960C6F"/>
    <w:rsid w:val="00961555"/>
    <w:rsid w:val="00961754"/>
    <w:rsid w:val="009617D0"/>
    <w:rsid w:val="00961B92"/>
    <w:rsid w:val="00962670"/>
    <w:rsid w:val="00962EDB"/>
    <w:rsid w:val="009638C4"/>
    <w:rsid w:val="0096400E"/>
    <w:rsid w:val="009645C4"/>
    <w:rsid w:val="00965201"/>
    <w:rsid w:val="00965BCC"/>
    <w:rsid w:val="009660D5"/>
    <w:rsid w:val="0096624B"/>
    <w:rsid w:val="009669B9"/>
    <w:rsid w:val="00966E55"/>
    <w:rsid w:val="00967032"/>
    <w:rsid w:val="00967153"/>
    <w:rsid w:val="00967424"/>
    <w:rsid w:val="00967449"/>
    <w:rsid w:val="00967F65"/>
    <w:rsid w:val="00970F16"/>
    <w:rsid w:val="00971A8D"/>
    <w:rsid w:val="0097277D"/>
    <w:rsid w:val="00972A3B"/>
    <w:rsid w:val="00973EFA"/>
    <w:rsid w:val="0097404D"/>
    <w:rsid w:val="00974150"/>
    <w:rsid w:val="0097574B"/>
    <w:rsid w:val="00975E1D"/>
    <w:rsid w:val="009766CE"/>
    <w:rsid w:val="009769FC"/>
    <w:rsid w:val="0097709C"/>
    <w:rsid w:val="00977889"/>
    <w:rsid w:val="009778CE"/>
    <w:rsid w:val="00977C26"/>
    <w:rsid w:val="00980569"/>
    <w:rsid w:val="009809F5"/>
    <w:rsid w:val="0098111E"/>
    <w:rsid w:val="009813F3"/>
    <w:rsid w:val="009814B3"/>
    <w:rsid w:val="0098197C"/>
    <w:rsid w:val="00981B64"/>
    <w:rsid w:val="009823DB"/>
    <w:rsid w:val="00983219"/>
    <w:rsid w:val="00983469"/>
    <w:rsid w:val="00983F23"/>
    <w:rsid w:val="00984361"/>
    <w:rsid w:val="0098475E"/>
    <w:rsid w:val="00984992"/>
    <w:rsid w:val="00985965"/>
    <w:rsid w:val="00985A15"/>
    <w:rsid w:val="00985F7F"/>
    <w:rsid w:val="00986280"/>
    <w:rsid w:val="00986DB6"/>
    <w:rsid w:val="00986DC6"/>
    <w:rsid w:val="00990564"/>
    <w:rsid w:val="009906D3"/>
    <w:rsid w:val="00990AF9"/>
    <w:rsid w:val="00990BBA"/>
    <w:rsid w:val="009910DF"/>
    <w:rsid w:val="0099193E"/>
    <w:rsid w:val="00991B8C"/>
    <w:rsid w:val="009920AF"/>
    <w:rsid w:val="0099222F"/>
    <w:rsid w:val="00992D6C"/>
    <w:rsid w:val="00992DBD"/>
    <w:rsid w:val="00993099"/>
    <w:rsid w:val="0099372E"/>
    <w:rsid w:val="00994268"/>
    <w:rsid w:val="0099457B"/>
    <w:rsid w:val="00995963"/>
    <w:rsid w:val="00995D45"/>
    <w:rsid w:val="0099618D"/>
    <w:rsid w:val="009965A5"/>
    <w:rsid w:val="009965D0"/>
    <w:rsid w:val="00996880"/>
    <w:rsid w:val="00996F1D"/>
    <w:rsid w:val="00997031"/>
    <w:rsid w:val="009A0182"/>
    <w:rsid w:val="009A04EA"/>
    <w:rsid w:val="009A0A8E"/>
    <w:rsid w:val="009A0C6E"/>
    <w:rsid w:val="009A16B5"/>
    <w:rsid w:val="009A18A0"/>
    <w:rsid w:val="009A19DE"/>
    <w:rsid w:val="009A19E6"/>
    <w:rsid w:val="009A2C7D"/>
    <w:rsid w:val="009A3C26"/>
    <w:rsid w:val="009A3C2A"/>
    <w:rsid w:val="009A3CC3"/>
    <w:rsid w:val="009A47FC"/>
    <w:rsid w:val="009A5103"/>
    <w:rsid w:val="009A5142"/>
    <w:rsid w:val="009A5A33"/>
    <w:rsid w:val="009A5A9D"/>
    <w:rsid w:val="009A5F19"/>
    <w:rsid w:val="009A614B"/>
    <w:rsid w:val="009A66D2"/>
    <w:rsid w:val="009A68E1"/>
    <w:rsid w:val="009A6A8C"/>
    <w:rsid w:val="009A73FE"/>
    <w:rsid w:val="009A74BB"/>
    <w:rsid w:val="009A7BB0"/>
    <w:rsid w:val="009B02F3"/>
    <w:rsid w:val="009B0FAC"/>
    <w:rsid w:val="009B164C"/>
    <w:rsid w:val="009B1795"/>
    <w:rsid w:val="009B24B9"/>
    <w:rsid w:val="009B2B03"/>
    <w:rsid w:val="009B323D"/>
    <w:rsid w:val="009B38BF"/>
    <w:rsid w:val="009B4C9D"/>
    <w:rsid w:val="009B584B"/>
    <w:rsid w:val="009B5A7B"/>
    <w:rsid w:val="009B6506"/>
    <w:rsid w:val="009B71D4"/>
    <w:rsid w:val="009B7502"/>
    <w:rsid w:val="009C137F"/>
    <w:rsid w:val="009C1507"/>
    <w:rsid w:val="009C18D4"/>
    <w:rsid w:val="009C1B97"/>
    <w:rsid w:val="009C1E2F"/>
    <w:rsid w:val="009C2946"/>
    <w:rsid w:val="009C3ACD"/>
    <w:rsid w:val="009C3EF2"/>
    <w:rsid w:val="009C45D7"/>
    <w:rsid w:val="009C5966"/>
    <w:rsid w:val="009C59A4"/>
    <w:rsid w:val="009C63C8"/>
    <w:rsid w:val="009C6D19"/>
    <w:rsid w:val="009C746A"/>
    <w:rsid w:val="009C748F"/>
    <w:rsid w:val="009C77B9"/>
    <w:rsid w:val="009D0B25"/>
    <w:rsid w:val="009D109E"/>
    <w:rsid w:val="009D2069"/>
    <w:rsid w:val="009D24DC"/>
    <w:rsid w:val="009D25A8"/>
    <w:rsid w:val="009D2883"/>
    <w:rsid w:val="009D2DA5"/>
    <w:rsid w:val="009D3354"/>
    <w:rsid w:val="009D35A9"/>
    <w:rsid w:val="009D451A"/>
    <w:rsid w:val="009D4653"/>
    <w:rsid w:val="009D48ED"/>
    <w:rsid w:val="009D5105"/>
    <w:rsid w:val="009D52C7"/>
    <w:rsid w:val="009D570F"/>
    <w:rsid w:val="009D5BA4"/>
    <w:rsid w:val="009D695A"/>
    <w:rsid w:val="009D6D7E"/>
    <w:rsid w:val="009D6F38"/>
    <w:rsid w:val="009E009D"/>
    <w:rsid w:val="009E0436"/>
    <w:rsid w:val="009E14E2"/>
    <w:rsid w:val="009E1E6D"/>
    <w:rsid w:val="009E2E1E"/>
    <w:rsid w:val="009E303E"/>
    <w:rsid w:val="009E36A8"/>
    <w:rsid w:val="009E397F"/>
    <w:rsid w:val="009E408D"/>
    <w:rsid w:val="009E4190"/>
    <w:rsid w:val="009E431A"/>
    <w:rsid w:val="009E4449"/>
    <w:rsid w:val="009E4CD3"/>
    <w:rsid w:val="009E51F5"/>
    <w:rsid w:val="009E5AE7"/>
    <w:rsid w:val="009E5FE6"/>
    <w:rsid w:val="009E6A49"/>
    <w:rsid w:val="009E6CB4"/>
    <w:rsid w:val="009E6D63"/>
    <w:rsid w:val="009E7471"/>
    <w:rsid w:val="009F00A1"/>
    <w:rsid w:val="009F04C1"/>
    <w:rsid w:val="009F0E27"/>
    <w:rsid w:val="009F0FCA"/>
    <w:rsid w:val="009F177F"/>
    <w:rsid w:val="009F1DC4"/>
    <w:rsid w:val="009F2330"/>
    <w:rsid w:val="009F348C"/>
    <w:rsid w:val="009F356C"/>
    <w:rsid w:val="009F4174"/>
    <w:rsid w:val="009F47AF"/>
    <w:rsid w:val="009F4AB9"/>
    <w:rsid w:val="009F532F"/>
    <w:rsid w:val="009F5817"/>
    <w:rsid w:val="009F5B5B"/>
    <w:rsid w:val="009F5E80"/>
    <w:rsid w:val="009F6951"/>
    <w:rsid w:val="009F6ED8"/>
    <w:rsid w:val="009F6FDB"/>
    <w:rsid w:val="009F70F6"/>
    <w:rsid w:val="009F7F02"/>
    <w:rsid w:val="00A001F8"/>
    <w:rsid w:val="00A00BF4"/>
    <w:rsid w:val="00A01656"/>
    <w:rsid w:val="00A02662"/>
    <w:rsid w:val="00A030E8"/>
    <w:rsid w:val="00A031EC"/>
    <w:rsid w:val="00A035F7"/>
    <w:rsid w:val="00A03964"/>
    <w:rsid w:val="00A03A09"/>
    <w:rsid w:val="00A045CB"/>
    <w:rsid w:val="00A04636"/>
    <w:rsid w:val="00A04BCB"/>
    <w:rsid w:val="00A04E8E"/>
    <w:rsid w:val="00A05899"/>
    <w:rsid w:val="00A07149"/>
    <w:rsid w:val="00A07416"/>
    <w:rsid w:val="00A07A01"/>
    <w:rsid w:val="00A07D0E"/>
    <w:rsid w:val="00A10A76"/>
    <w:rsid w:val="00A10CAE"/>
    <w:rsid w:val="00A10E06"/>
    <w:rsid w:val="00A1109E"/>
    <w:rsid w:val="00A111A4"/>
    <w:rsid w:val="00A1134F"/>
    <w:rsid w:val="00A11532"/>
    <w:rsid w:val="00A12302"/>
    <w:rsid w:val="00A129BA"/>
    <w:rsid w:val="00A12DBF"/>
    <w:rsid w:val="00A16180"/>
    <w:rsid w:val="00A16B03"/>
    <w:rsid w:val="00A170FE"/>
    <w:rsid w:val="00A1738F"/>
    <w:rsid w:val="00A228C1"/>
    <w:rsid w:val="00A229A3"/>
    <w:rsid w:val="00A22F3A"/>
    <w:rsid w:val="00A2443E"/>
    <w:rsid w:val="00A2489B"/>
    <w:rsid w:val="00A24B95"/>
    <w:rsid w:val="00A253F0"/>
    <w:rsid w:val="00A2603B"/>
    <w:rsid w:val="00A26D6F"/>
    <w:rsid w:val="00A310FD"/>
    <w:rsid w:val="00A313FB"/>
    <w:rsid w:val="00A31855"/>
    <w:rsid w:val="00A322DD"/>
    <w:rsid w:val="00A322E2"/>
    <w:rsid w:val="00A32641"/>
    <w:rsid w:val="00A33137"/>
    <w:rsid w:val="00A331AF"/>
    <w:rsid w:val="00A331C5"/>
    <w:rsid w:val="00A34224"/>
    <w:rsid w:val="00A34887"/>
    <w:rsid w:val="00A34977"/>
    <w:rsid w:val="00A34E6B"/>
    <w:rsid w:val="00A35B99"/>
    <w:rsid w:val="00A35C58"/>
    <w:rsid w:val="00A35CB6"/>
    <w:rsid w:val="00A367EC"/>
    <w:rsid w:val="00A36844"/>
    <w:rsid w:val="00A3718E"/>
    <w:rsid w:val="00A37861"/>
    <w:rsid w:val="00A40968"/>
    <w:rsid w:val="00A40A0F"/>
    <w:rsid w:val="00A40DCC"/>
    <w:rsid w:val="00A4142C"/>
    <w:rsid w:val="00A41AE7"/>
    <w:rsid w:val="00A421F4"/>
    <w:rsid w:val="00A42A6B"/>
    <w:rsid w:val="00A434F4"/>
    <w:rsid w:val="00A43EF1"/>
    <w:rsid w:val="00A44351"/>
    <w:rsid w:val="00A4445F"/>
    <w:rsid w:val="00A44EAB"/>
    <w:rsid w:val="00A44F37"/>
    <w:rsid w:val="00A450D2"/>
    <w:rsid w:val="00A4592B"/>
    <w:rsid w:val="00A46CD5"/>
    <w:rsid w:val="00A46F20"/>
    <w:rsid w:val="00A473BE"/>
    <w:rsid w:val="00A476D6"/>
    <w:rsid w:val="00A47B3F"/>
    <w:rsid w:val="00A50900"/>
    <w:rsid w:val="00A50E59"/>
    <w:rsid w:val="00A50F8F"/>
    <w:rsid w:val="00A527A9"/>
    <w:rsid w:val="00A53EE3"/>
    <w:rsid w:val="00A5406E"/>
    <w:rsid w:val="00A54337"/>
    <w:rsid w:val="00A56817"/>
    <w:rsid w:val="00A572CA"/>
    <w:rsid w:val="00A57588"/>
    <w:rsid w:val="00A57C09"/>
    <w:rsid w:val="00A57E4B"/>
    <w:rsid w:val="00A605C8"/>
    <w:rsid w:val="00A61EFD"/>
    <w:rsid w:val="00A62BC2"/>
    <w:rsid w:val="00A62C72"/>
    <w:rsid w:val="00A6368F"/>
    <w:rsid w:val="00A65292"/>
    <w:rsid w:val="00A65AB9"/>
    <w:rsid w:val="00A65BDF"/>
    <w:rsid w:val="00A661B8"/>
    <w:rsid w:val="00A66FD3"/>
    <w:rsid w:val="00A671FC"/>
    <w:rsid w:val="00A67807"/>
    <w:rsid w:val="00A678CA"/>
    <w:rsid w:val="00A700FF"/>
    <w:rsid w:val="00A702E7"/>
    <w:rsid w:val="00A70366"/>
    <w:rsid w:val="00A705F9"/>
    <w:rsid w:val="00A70BE0"/>
    <w:rsid w:val="00A70E65"/>
    <w:rsid w:val="00A71C61"/>
    <w:rsid w:val="00A7219C"/>
    <w:rsid w:val="00A729A7"/>
    <w:rsid w:val="00A7351A"/>
    <w:rsid w:val="00A73707"/>
    <w:rsid w:val="00A73A87"/>
    <w:rsid w:val="00A73CCC"/>
    <w:rsid w:val="00A73F84"/>
    <w:rsid w:val="00A75369"/>
    <w:rsid w:val="00A756E0"/>
    <w:rsid w:val="00A759E1"/>
    <w:rsid w:val="00A75F3B"/>
    <w:rsid w:val="00A7746A"/>
    <w:rsid w:val="00A803B1"/>
    <w:rsid w:val="00A81306"/>
    <w:rsid w:val="00A81FA0"/>
    <w:rsid w:val="00A8265E"/>
    <w:rsid w:val="00A82733"/>
    <w:rsid w:val="00A82AF7"/>
    <w:rsid w:val="00A82B80"/>
    <w:rsid w:val="00A82D43"/>
    <w:rsid w:val="00A8320B"/>
    <w:rsid w:val="00A83CF0"/>
    <w:rsid w:val="00A841D6"/>
    <w:rsid w:val="00A84400"/>
    <w:rsid w:val="00A863C4"/>
    <w:rsid w:val="00A86D09"/>
    <w:rsid w:val="00A87342"/>
    <w:rsid w:val="00A87875"/>
    <w:rsid w:val="00A87C1D"/>
    <w:rsid w:val="00A90D60"/>
    <w:rsid w:val="00A918A8"/>
    <w:rsid w:val="00A9217F"/>
    <w:rsid w:val="00A927A9"/>
    <w:rsid w:val="00A95BE9"/>
    <w:rsid w:val="00A96BB4"/>
    <w:rsid w:val="00AA0648"/>
    <w:rsid w:val="00AA06D1"/>
    <w:rsid w:val="00AA0D9E"/>
    <w:rsid w:val="00AA2DC3"/>
    <w:rsid w:val="00AA2DCA"/>
    <w:rsid w:val="00AA3217"/>
    <w:rsid w:val="00AA34C0"/>
    <w:rsid w:val="00AA3E18"/>
    <w:rsid w:val="00AA3F71"/>
    <w:rsid w:val="00AA4008"/>
    <w:rsid w:val="00AA4562"/>
    <w:rsid w:val="00AA5532"/>
    <w:rsid w:val="00AA5CE5"/>
    <w:rsid w:val="00AA645E"/>
    <w:rsid w:val="00AA6658"/>
    <w:rsid w:val="00AA6F3A"/>
    <w:rsid w:val="00AA702C"/>
    <w:rsid w:val="00AA7616"/>
    <w:rsid w:val="00AB058A"/>
    <w:rsid w:val="00AB07B0"/>
    <w:rsid w:val="00AB1875"/>
    <w:rsid w:val="00AB1E1F"/>
    <w:rsid w:val="00AB294D"/>
    <w:rsid w:val="00AB2EB6"/>
    <w:rsid w:val="00AB2F10"/>
    <w:rsid w:val="00AB32E2"/>
    <w:rsid w:val="00AB3B3F"/>
    <w:rsid w:val="00AB3C90"/>
    <w:rsid w:val="00AB4292"/>
    <w:rsid w:val="00AB4E56"/>
    <w:rsid w:val="00AB4E80"/>
    <w:rsid w:val="00AB5197"/>
    <w:rsid w:val="00AB539D"/>
    <w:rsid w:val="00AB5D87"/>
    <w:rsid w:val="00AB609D"/>
    <w:rsid w:val="00AB622D"/>
    <w:rsid w:val="00AB6ABF"/>
    <w:rsid w:val="00AB7090"/>
    <w:rsid w:val="00AB76D5"/>
    <w:rsid w:val="00AC0091"/>
    <w:rsid w:val="00AC0B5E"/>
    <w:rsid w:val="00AC1459"/>
    <w:rsid w:val="00AC1819"/>
    <w:rsid w:val="00AC2192"/>
    <w:rsid w:val="00AC23FD"/>
    <w:rsid w:val="00AC2806"/>
    <w:rsid w:val="00AC33CC"/>
    <w:rsid w:val="00AC3596"/>
    <w:rsid w:val="00AC4782"/>
    <w:rsid w:val="00AC4AC1"/>
    <w:rsid w:val="00AC4FB0"/>
    <w:rsid w:val="00AC4FD2"/>
    <w:rsid w:val="00AC5099"/>
    <w:rsid w:val="00AC5566"/>
    <w:rsid w:val="00AC5789"/>
    <w:rsid w:val="00AC7D00"/>
    <w:rsid w:val="00AD0140"/>
    <w:rsid w:val="00AD146C"/>
    <w:rsid w:val="00AD1543"/>
    <w:rsid w:val="00AD3BF5"/>
    <w:rsid w:val="00AD3FBD"/>
    <w:rsid w:val="00AD4631"/>
    <w:rsid w:val="00AD67E3"/>
    <w:rsid w:val="00AD6984"/>
    <w:rsid w:val="00AD6CC3"/>
    <w:rsid w:val="00AE0299"/>
    <w:rsid w:val="00AE03DF"/>
    <w:rsid w:val="00AE057F"/>
    <w:rsid w:val="00AE07A5"/>
    <w:rsid w:val="00AE0B28"/>
    <w:rsid w:val="00AE0CA7"/>
    <w:rsid w:val="00AE1B1E"/>
    <w:rsid w:val="00AE2426"/>
    <w:rsid w:val="00AE2DE8"/>
    <w:rsid w:val="00AE552C"/>
    <w:rsid w:val="00AE63A8"/>
    <w:rsid w:val="00AE6415"/>
    <w:rsid w:val="00AE685F"/>
    <w:rsid w:val="00AE68E4"/>
    <w:rsid w:val="00AE6FBC"/>
    <w:rsid w:val="00AE7034"/>
    <w:rsid w:val="00AE7069"/>
    <w:rsid w:val="00AF01C4"/>
    <w:rsid w:val="00AF0344"/>
    <w:rsid w:val="00AF0388"/>
    <w:rsid w:val="00AF2462"/>
    <w:rsid w:val="00AF2BD0"/>
    <w:rsid w:val="00AF30BA"/>
    <w:rsid w:val="00AF3BD0"/>
    <w:rsid w:val="00AF3F03"/>
    <w:rsid w:val="00AF4D54"/>
    <w:rsid w:val="00AF4D84"/>
    <w:rsid w:val="00AF4EF3"/>
    <w:rsid w:val="00AF4F5F"/>
    <w:rsid w:val="00AF4FC6"/>
    <w:rsid w:val="00AF55DF"/>
    <w:rsid w:val="00AF5BC0"/>
    <w:rsid w:val="00AF68FB"/>
    <w:rsid w:val="00AF695E"/>
    <w:rsid w:val="00AF774D"/>
    <w:rsid w:val="00AF7776"/>
    <w:rsid w:val="00AF7A22"/>
    <w:rsid w:val="00AF7CE8"/>
    <w:rsid w:val="00B003B3"/>
    <w:rsid w:val="00B0127A"/>
    <w:rsid w:val="00B015EE"/>
    <w:rsid w:val="00B02148"/>
    <w:rsid w:val="00B026C4"/>
    <w:rsid w:val="00B02719"/>
    <w:rsid w:val="00B0291A"/>
    <w:rsid w:val="00B0316B"/>
    <w:rsid w:val="00B04BDE"/>
    <w:rsid w:val="00B064E0"/>
    <w:rsid w:val="00B066F3"/>
    <w:rsid w:val="00B06AE5"/>
    <w:rsid w:val="00B06C26"/>
    <w:rsid w:val="00B06E81"/>
    <w:rsid w:val="00B07315"/>
    <w:rsid w:val="00B078E5"/>
    <w:rsid w:val="00B116D7"/>
    <w:rsid w:val="00B1183F"/>
    <w:rsid w:val="00B11987"/>
    <w:rsid w:val="00B11C06"/>
    <w:rsid w:val="00B11E8C"/>
    <w:rsid w:val="00B11EBF"/>
    <w:rsid w:val="00B120B3"/>
    <w:rsid w:val="00B122D5"/>
    <w:rsid w:val="00B12632"/>
    <w:rsid w:val="00B12ACC"/>
    <w:rsid w:val="00B1409F"/>
    <w:rsid w:val="00B14F20"/>
    <w:rsid w:val="00B15216"/>
    <w:rsid w:val="00B15DA5"/>
    <w:rsid w:val="00B15F4E"/>
    <w:rsid w:val="00B1623E"/>
    <w:rsid w:val="00B16A93"/>
    <w:rsid w:val="00B16E23"/>
    <w:rsid w:val="00B17318"/>
    <w:rsid w:val="00B17CBA"/>
    <w:rsid w:val="00B17E92"/>
    <w:rsid w:val="00B200B8"/>
    <w:rsid w:val="00B201B8"/>
    <w:rsid w:val="00B20908"/>
    <w:rsid w:val="00B20AD8"/>
    <w:rsid w:val="00B215F5"/>
    <w:rsid w:val="00B21F32"/>
    <w:rsid w:val="00B22530"/>
    <w:rsid w:val="00B22752"/>
    <w:rsid w:val="00B22759"/>
    <w:rsid w:val="00B22CA8"/>
    <w:rsid w:val="00B22E73"/>
    <w:rsid w:val="00B23557"/>
    <w:rsid w:val="00B240E8"/>
    <w:rsid w:val="00B2410B"/>
    <w:rsid w:val="00B246E5"/>
    <w:rsid w:val="00B2470F"/>
    <w:rsid w:val="00B247B3"/>
    <w:rsid w:val="00B248EF"/>
    <w:rsid w:val="00B252D6"/>
    <w:rsid w:val="00B2563B"/>
    <w:rsid w:val="00B256AB"/>
    <w:rsid w:val="00B25DB0"/>
    <w:rsid w:val="00B25F57"/>
    <w:rsid w:val="00B26224"/>
    <w:rsid w:val="00B2642D"/>
    <w:rsid w:val="00B26777"/>
    <w:rsid w:val="00B27490"/>
    <w:rsid w:val="00B275B4"/>
    <w:rsid w:val="00B27C9D"/>
    <w:rsid w:val="00B27FAF"/>
    <w:rsid w:val="00B305C9"/>
    <w:rsid w:val="00B30E59"/>
    <w:rsid w:val="00B3100E"/>
    <w:rsid w:val="00B31124"/>
    <w:rsid w:val="00B31926"/>
    <w:rsid w:val="00B3331C"/>
    <w:rsid w:val="00B33326"/>
    <w:rsid w:val="00B33483"/>
    <w:rsid w:val="00B36262"/>
    <w:rsid w:val="00B363FE"/>
    <w:rsid w:val="00B36858"/>
    <w:rsid w:val="00B36FA6"/>
    <w:rsid w:val="00B37B27"/>
    <w:rsid w:val="00B37B4C"/>
    <w:rsid w:val="00B37C18"/>
    <w:rsid w:val="00B37E61"/>
    <w:rsid w:val="00B40759"/>
    <w:rsid w:val="00B40924"/>
    <w:rsid w:val="00B433AF"/>
    <w:rsid w:val="00B43937"/>
    <w:rsid w:val="00B43E56"/>
    <w:rsid w:val="00B4402E"/>
    <w:rsid w:val="00B45189"/>
    <w:rsid w:val="00B457DA"/>
    <w:rsid w:val="00B45C71"/>
    <w:rsid w:val="00B46C47"/>
    <w:rsid w:val="00B46EF4"/>
    <w:rsid w:val="00B47717"/>
    <w:rsid w:val="00B504F1"/>
    <w:rsid w:val="00B50840"/>
    <w:rsid w:val="00B50E7F"/>
    <w:rsid w:val="00B51275"/>
    <w:rsid w:val="00B513E0"/>
    <w:rsid w:val="00B514CD"/>
    <w:rsid w:val="00B518E3"/>
    <w:rsid w:val="00B521F0"/>
    <w:rsid w:val="00B5289C"/>
    <w:rsid w:val="00B52A03"/>
    <w:rsid w:val="00B52D96"/>
    <w:rsid w:val="00B538D4"/>
    <w:rsid w:val="00B54077"/>
    <w:rsid w:val="00B5454E"/>
    <w:rsid w:val="00B546FC"/>
    <w:rsid w:val="00B54842"/>
    <w:rsid w:val="00B54FFD"/>
    <w:rsid w:val="00B5690E"/>
    <w:rsid w:val="00B56B9B"/>
    <w:rsid w:val="00B60107"/>
    <w:rsid w:val="00B60C5E"/>
    <w:rsid w:val="00B611E5"/>
    <w:rsid w:val="00B61498"/>
    <w:rsid w:val="00B61FCE"/>
    <w:rsid w:val="00B620AB"/>
    <w:rsid w:val="00B62B82"/>
    <w:rsid w:val="00B630CE"/>
    <w:rsid w:val="00B63986"/>
    <w:rsid w:val="00B63C8D"/>
    <w:rsid w:val="00B647EA"/>
    <w:rsid w:val="00B64985"/>
    <w:rsid w:val="00B64C79"/>
    <w:rsid w:val="00B64D38"/>
    <w:rsid w:val="00B65266"/>
    <w:rsid w:val="00B656D4"/>
    <w:rsid w:val="00B663E8"/>
    <w:rsid w:val="00B67ADC"/>
    <w:rsid w:val="00B67EB4"/>
    <w:rsid w:val="00B708C1"/>
    <w:rsid w:val="00B7125B"/>
    <w:rsid w:val="00B7179B"/>
    <w:rsid w:val="00B71914"/>
    <w:rsid w:val="00B72513"/>
    <w:rsid w:val="00B72623"/>
    <w:rsid w:val="00B72733"/>
    <w:rsid w:val="00B72976"/>
    <w:rsid w:val="00B72BE7"/>
    <w:rsid w:val="00B72D85"/>
    <w:rsid w:val="00B7302A"/>
    <w:rsid w:val="00B741B6"/>
    <w:rsid w:val="00B748B8"/>
    <w:rsid w:val="00B74B70"/>
    <w:rsid w:val="00B750CA"/>
    <w:rsid w:val="00B752FD"/>
    <w:rsid w:val="00B75872"/>
    <w:rsid w:val="00B7627F"/>
    <w:rsid w:val="00B765EE"/>
    <w:rsid w:val="00B77813"/>
    <w:rsid w:val="00B77C27"/>
    <w:rsid w:val="00B77EC5"/>
    <w:rsid w:val="00B807D7"/>
    <w:rsid w:val="00B80D79"/>
    <w:rsid w:val="00B81692"/>
    <w:rsid w:val="00B8173E"/>
    <w:rsid w:val="00B821B1"/>
    <w:rsid w:val="00B825B0"/>
    <w:rsid w:val="00B8281D"/>
    <w:rsid w:val="00B82D6D"/>
    <w:rsid w:val="00B83D90"/>
    <w:rsid w:val="00B841FA"/>
    <w:rsid w:val="00B84A9D"/>
    <w:rsid w:val="00B84D3E"/>
    <w:rsid w:val="00B8501C"/>
    <w:rsid w:val="00B85258"/>
    <w:rsid w:val="00B854D8"/>
    <w:rsid w:val="00B855FE"/>
    <w:rsid w:val="00B86173"/>
    <w:rsid w:val="00B86518"/>
    <w:rsid w:val="00B86540"/>
    <w:rsid w:val="00B86971"/>
    <w:rsid w:val="00B87744"/>
    <w:rsid w:val="00B90757"/>
    <w:rsid w:val="00B90D31"/>
    <w:rsid w:val="00B91BC8"/>
    <w:rsid w:val="00B91C19"/>
    <w:rsid w:val="00B92026"/>
    <w:rsid w:val="00B9447C"/>
    <w:rsid w:val="00B944DE"/>
    <w:rsid w:val="00B94AB6"/>
    <w:rsid w:val="00B94E08"/>
    <w:rsid w:val="00B953AF"/>
    <w:rsid w:val="00B95D8E"/>
    <w:rsid w:val="00B96764"/>
    <w:rsid w:val="00B96B51"/>
    <w:rsid w:val="00B97495"/>
    <w:rsid w:val="00B97764"/>
    <w:rsid w:val="00B97CD0"/>
    <w:rsid w:val="00BA0BEF"/>
    <w:rsid w:val="00BA0F2E"/>
    <w:rsid w:val="00BA20D6"/>
    <w:rsid w:val="00BA217F"/>
    <w:rsid w:val="00BA2404"/>
    <w:rsid w:val="00BA2B0F"/>
    <w:rsid w:val="00BA2BF1"/>
    <w:rsid w:val="00BA2DBC"/>
    <w:rsid w:val="00BA2ED4"/>
    <w:rsid w:val="00BA3A77"/>
    <w:rsid w:val="00BA44B9"/>
    <w:rsid w:val="00BA5EF6"/>
    <w:rsid w:val="00BA6552"/>
    <w:rsid w:val="00BA7483"/>
    <w:rsid w:val="00BA7CB0"/>
    <w:rsid w:val="00BA7F86"/>
    <w:rsid w:val="00BA7FF4"/>
    <w:rsid w:val="00BB061B"/>
    <w:rsid w:val="00BB0A40"/>
    <w:rsid w:val="00BB11F8"/>
    <w:rsid w:val="00BB1A4A"/>
    <w:rsid w:val="00BB310E"/>
    <w:rsid w:val="00BB4636"/>
    <w:rsid w:val="00BB4765"/>
    <w:rsid w:val="00BB5DC7"/>
    <w:rsid w:val="00BB6ABF"/>
    <w:rsid w:val="00BB76A5"/>
    <w:rsid w:val="00BB7713"/>
    <w:rsid w:val="00BB7CF8"/>
    <w:rsid w:val="00BB7CFE"/>
    <w:rsid w:val="00BC1734"/>
    <w:rsid w:val="00BC18B2"/>
    <w:rsid w:val="00BC3778"/>
    <w:rsid w:val="00BC3C97"/>
    <w:rsid w:val="00BC3FC6"/>
    <w:rsid w:val="00BC4BD1"/>
    <w:rsid w:val="00BC4C2B"/>
    <w:rsid w:val="00BC512D"/>
    <w:rsid w:val="00BC75C6"/>
    <w:rsid w:val="00BC798E"/>
    <w:rsid w:val="00BC7BEF"/>
    <w:rsid w:val="00BD0157"/>
    <w:rsid w:val="00BD0281"/>
    <w:rsid w:val="00BD06F1"/>
    <w:rsid w:val="00BD1152"/>
    <w:rsid w:val="00BD20B4"/>
    <w:rsid w:val="00BD2307"/>
    <w:rsid w:val="00BD2C7C"/>
    <w:rsid w:val="00BD3024"/>
    <w:rsid w:val="00BD46F1"/>
    <w:rsid w:val="00BD476E"/>
    <w:rsid w:val="00BD4C3B"/>
    <w:rsid w:val="00BD6E7B"/>
    <w:rsid w:val="00BD7BFF"/>
    <w:rsid w:val="00BD7D5E"/>
    <w:rsid w:val="00BE0736"/>
    <w:rsid w:val="00BE0B3C"/>
    <w:rsid w:val="00BE108C"/>
    <w:rsid w:val="00BE11D6"/>
    <w:rsid w:val="00BE12FA"/>
    <w:rsid w:val="00BE1A99"/>
    <w:rsid w:val="00BE1D9C"/>
    <w:rsid w:val="00BE27F1"/>
    <w:rsid w:val="00BE31E5"/>
    <w:rsid w:val="00BE33F9"/>
    <w:rsid w:val="00BE4292"/>
    <w:rsid w:val="00BE44AD"/>
    <w:rsid w:val="00BE4DEC"/>
    <w:rsid w:val="00BE5101"/>
    <w:rsid w:val="00BE5544"/>
    <w:rsid w:val="00BE6444"/>
    <w:rsid w:val="00BE6E91"/>
    <w:rsid w:val="00BE7C43"/>
    <w:rsid w:val="00BF0362"/>
    <w:rsid w:val="00BF0AC6"/>
    <w:rsid w:val="00BF1795"/>
    <w:rsid w:val="00BF1B8C"/>
    <w:rsid w:val="00BF1BF6"/>
    <w:rsid w:val="00BF2939"/>
    <w:rsid w:val="00BF3900"/>
    <w:rsid w:val="00BF452B"/>
    <w:rsid w:val="00BF456F"/>
    <w:rsid w:val="00BF4F0C"/>
    <w:rsid w:val="00BF50B7"/>
    <w:rsid w:val="00BF67A5"/>
    <w:rsid w:val="00BF7255"/>
    <w:rsid w:val="00C0019A"/>
    <w:rsid w:val="00C00312"/>
    <w:rsid w:val="00C00BCC"/>
    <w:rsid w:val="00C01639"/>
    <w:rsid w:val="00C01C02"/>
    <w:rsid w:val="00C01C83"/>
    <w:rsid w:val="00C022B2"/>
    <w:rsid w:val="00C02B29"/>
    <w:rsid w:val="00C030A6"/>
    <w:rsid w:val="00C0371A"/>
    <w:rsid w:val="00C03B8F"/>
    <w:rsid w:val="00C0562A"/>
    <w:rsid w:val="00C05F2A"/>
    <w:rsid w:val="00C0671F"/>
    <w:rsid w:val="00C0783A"/>
    <w:rsid w:val="00C07995"/>
    <w:rsid w:val="00C07FE6"/>
    <w:rsid w:val="00C11373"/>
    <w:rsid w:val="00C119C7"/>
    <w:rsid w:val="00C11A01"/>
    <w:rsid w:val="00C12D37"/>
    <w:rsid w:val="00C13270"/>
    <w:rsid w:val="00C1388D"/>
    <w:rsid w:val="00C13E9C"/>
    <w:rsid w:val="00C14B3B"/>
    <w:rsid w:val="00C14C3F"/>
    <w:rsid w:val="00C152A6"/>
    <w:rsid w:val="00C153F9"/>
    <w:rsid w:val="00C1631E"/>
    <w:rsid w:val="00C16A2B"/>
    <w:rsid w:val="00C176B1"/>
    <w:rsid w:val="00C210FA"/>
    <w:rsid w:val="00C2172B"/>
    <w:rsid w:val="00C22D7B"/>
    <w:rsid w:val="00C22D90"/>
    <w:rsid w:val="00C24AA0"/>
    <w:rsid w:val="00C253B4"/>
    <w:rsid w:val="00C25B81"/>
    <w:rsid w:val="00C261BC"/>
    <w:rsid w:val="00C2672A"/>
    <w:rsid w:val="00C26D04"/>
    <w:rsid w:val="00C271C4"/>
    <w:rsid w:val="00C27E91"/>
    <w:rsid w:val="00C305C7"/>
    <w:rsid w:val="00C3197B"/>
    <w:rsid w:val="00C3358E"/>
    <w:rsid w:val="00C3394C"/>
    <w:rsid w:val="00C344D1"/>
    <w:rsid w:val="00C34780"/>
    <w:rsid w:val="00C351CE"/>
    <w:rsid w:val="00C354AF"/>
    <w:rsid w:val="00C36081"/>
    <w:rsid w:val="00C36930"/>
    <w:rsid w:val="00C36A4E"/>
    <w:rsid w:val="00C36AF6"/>
    <w:rsid w:val="00C36B92"/>
    <w:rsid w:val="00C37455"/>
    <w:rsid w:val="00C4041E"/>
    <w:rsid w:val="00C40A50"/>
    <w:rsid w:val="00C41AAD"/>
    <w:rsid w:val="00C41D12"/>
    <w:rsid w:val="00C420A0"/>
    <w:rsid w:val="00C42EF3"/>
    <w:rsid w:val="00C43262"/>
    <w:rsid w:val="00C43582"/>
    <w:rsid w:val="00C437B9"/>
    <w:rsid w:val="00C437E4"/>
    <w:rsid w:val="00C43897"/>
    <w:rsid w:val="00C43BB2"/>
    <w:rsid w:val="00C4427D"/>
    <w:rsid w:val="00C442A3"/>
    <w:rsid w:val="00C44F50"/>
    <w:rsid w:val="00C45059"/>
    <w:rsid w:val="00C460C0"/>
    <w:rsid w:val="00C46C70"/>
    <w:rsid w:val="00C46EAA"/>
    <w:rsid w:val="00C4712C"/>
    <w:rsid w:val="00C4723A"/>
    <w:rsid w:val="00C5033A"/>
    <w:rsid w:val="00C50B3F"/>
    <w:rsid w:val="00C50EB0"/>
    <w:rsid w:val="00C51548"/>
    <w:rsid w:val="00C51BF2"/>
    <w:rsid w:val="00C521B8"/>
    <w:rsid w:val="00C521D0"/>
    <w:rsid w:val="00C52239"/>
    <w:rsid w:val="00C5233E"/>
    <w:rsid w:val="00C52631"/>
    <w:rsid w:val="00C53987"/>
    <w:rsid w:val="00C53C8D"/>
    <w:rsid w:val="00C540E0"/>
    <w:rsid w:val="00C544BD"/>
    <w:rsid w:val="00C54E49"/>
    <w:rsid w:val="00C559BE"/>
    <w:rsid w:val="00C55C8A"/>
    <w:rsid w:val="00C55F94"/>
    <w:rsid w:val="00C56315"/>
    <w:rsid w:val="00C57428"/>
    <w:rsid w:val="00C5772B"/>
    <w:rsid w:val="00C57753"/>
    <w:rsid w:val="00C578B6"/>
    <w:rsid w:val="00C57CDA"/>
    <w:rsid w:val="00C60B9A"/>
    <w:rsid w:val="00C61AC7"/>
    <w:rsid w:val="00C61AE5"/>
    <w:rsid w:val="00C61BF8"/>
    <w:rsid w:val="00C63F23"/>
    <w:rsid w:val="00C64384"/>
    <w:rsid w:val="00C64967"/>
    <w:rsid w:val="00C64B29"/>
    <w:rsid w:val="00C65693"/>
    <w:rsid w:val="00C67989"/>
    <w:rsid w:val="00C70530"/>
    <w:rsid w:val="00C706BE"/>
    <w:rsid w:val="00C7072A"/>
    <w:rsid w:val="00C707C5"/>
    <w:rsid w:val="00C71308"/>
    <w:rsid w:val="00C729E8"/>
    <w:rsid w:val="00C72B62"/>
    <w:rsid w:val="00C732C1"/>
    <w:rsid w:val="00C736D8"/>
    <w:rsid w:val="00C74380"/>
    <w:rsid w:val="00C74666"/>
    <w:rsid w:val="00C74825"/>
    <w:rsid w:val="00C757F7"/>
    <w:rsid w:val="00C75C84"/>
    <w:rsid w:val="00C75E38"/>
    <w:rsid w:val="00C75E94"/>
    <w:rsid w:val="00C763B1"/>
    <w:rsid w:val="00C76C18"/>
    <w:rsid w:val="00C76D73"/>
    <w:rsid w:val="00C8064A"/>
    <w:rsid w:val="00C8103A"/>
    <w:rsid w:val="00C816AD"/>
    <w:rsid w:val="00C818E4"/>
    <w:rsid w:val="00C818E6"/>
    <w:rsid w:val="00C81DC4"/>
    <w:rsid w:val="00C82249"/>
    <w:rsid w:val="00C829B7"/>
    <w:rsid w:val="00C82F80"/>
    <w:rsid w:val="00C83293"/>
    <w:rsid w:val="00C836CD"/>
    <w:rsid w:val="00C84679"/>
    <w:rsid w:val="00C84CDD"/>
    <w:rsid w:val="00C851B1"/>
    <w:rsid w:val="00C85C5F"/>
    <w:rsid w:val="00C85D56"/>
    <w:rsid w:val="00C85F81"/>
    <w:rsid w:val="00C87865"/>
    <w:rsid w:val="00C87C73"/>
    <w:rsid w:val="00C900A4"/>
    <w:rsid w:val="00C902B0"/>
    <w:rsid w:val="00C90DB0"/>
    <w:rsid w:val="00C911B5"/>
    <w:rsid w:val="00C9165A"/>
    <w:rsid w:val="00C9174D"/>
    <w:rsid w:val="00C91A75"/>
    <w:rsid w:val="00C927D1"/>
    <w:rsid w:val="00C929B2"/>
    <w:rsid w:val="00C92CB4"/>
    <w:rsid w:val="00C9315F"/>
    <w:rsid w:val="00C93430"/>
    <w:rsid w:val="00C934D8"/>
    <w:rsid w:val="00C93622"/>
    <w:rsid w:val="00C93905"/>
    <w:rsid w:val="00C93DBC"/>
    <w:rsid w:val="00C94183"/>
    <w:rsid w:val="00C94221"/>
    <w:rsid w:val="00C942BD"/>
    <w:rsid w:val="00C94437"/>
    <w:rsid w:val="00C94D8B"/>
    <w:rsid w:val="00C951E1"/>
    <w:rsid w:val="00C965F2"/>
    <w:rsid w:val="00C96977"/>
    <w:rsid w:val="00C977C3"/>
    <w:rsid w:val="00C97C28"/>
    <w:rsid w:val="00C97F52"/>
    <w:rsid w:val="00CA011D"/>
    <w:rsid w:val="00CA07C8"/>
    <w:rsid w:val="00CA151D"/>
    <w:rsid w:val="00CA2B26"/>
    <w:rsid w:val="00CA3211"/>
    <w:rsid w:val="00CA3FFE"/>
    <w:rsid w:val="00CA40D0"/>
    <w:rsid w:val="00CA4EC5"/>
    <w:rsid w:val="00CA4ECC"/>
    <w:rsid w:val="00CA5365"/>
    <w:rsid w:val="00CA53FD"/>
    <w:rsid w:val="00CA59CC"/>
    <w:rsid w:val="00CA6533"/>
    <w:rsid w:val="00CA65AA"/>
    <w:rsid w:val="00CB1339"/>
    <w:rsid w:val="00CB157B"/>
    <w:rsid w:val="00CB1B78"/>
    <w:rsid w:val="00CB1F7D"/>
    <w:rsid w:val="00CB26B9"/>
    <w:rsid w:val="00CB4373"/>
    <w:rsid w:val="00CB4A82"/>
    <w:rsid w:val="00CB4FEC"/>
    <w:rsid w:val="00CB59EA"/>
    <w:rsid w:val="00CB5B8B"/>
    <w:rsid w:val="00CB6834"/>
    <w:rsid w:val="00CB6F66"/>
    <w:rsid w:val="00CC01AA"/>
    <w:rsid w:val="00CC05FE"/>
    <w:rsid w:val="00CC17A2"/>
    <w:rsid w:val="00CC28C9"/>
    <w:rsid w:val="00CC2D33"/>
    <w:rsid w:val="00CC2EF6"/>
    <w:rsid w:val="00CC5BA6"/>
    <w:rsid w:val="00CC695B"/>
    <w:rsid w:val="00CC6AC9"/>
    <w:rsid w:val="00CC6F99"/>
    <w:rsid w:val="00CC754A"/>
    <w:rsid w:val="00CC7772"/>
    <w:rsid w:val="00CD0161"/>
    <w:rsid w:val="00CD2CF9"/>
    <w:rsid w:val="00CD2DAC"/>
    <w:rsid w:val="00CD33A5"/>
    <w:rsid w:val="00CD33B4"/>
    <w:rsid w:val="00CD47A8"/>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32DD"/>
    <w:rsid w:val="00CE34A2"/>
    <w:rsid w:val="00CE4173"/>
    <w:rsid w:val="00CE4785"/>
    <w:rsid w:val="00CE4949"/>
    <w:rsid w:val="00CE4F5D"/>
    <w:rsid w:val="00CE59B0"/>
    <w:rsid w:val="00CE5F6B"/>
    <w:rsid w:val="00CE6F2A"/>
    <w:rsid w:val="00CE708A"/>
    <w:rsid w:val="00CE74D8"/>
    <w:rsid w:val="00CE77EF"/>
    <w:rsid w:val="00CF0C1F"/>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534E"/>
    <w:rsid w:val="00CF60B9"/>
    <w:rsid w:val="00CF74A2"/>
    <w:rsid w:val="00D004B8"/>
    <w:rsid w:val="00D006A6"/>
    <w:rsid w:val="00D018A6"/>
    <w:rsid w:val="00D03DAE"/>
    <w:rsid w:val="00D04117"/>
    <w:rsid w:val="00D04CC5"/>
    <w:rsid w:val="00D059DE"/>
    <w:rsid w:val="00D06755"/>
    <w:rsid w:val="00D07262"/>
    <w:rsid w:val="00D076C2"/>
    <w:rsid w:val="00D07EDF"/>
    <w:rsid w:val="00D106CA"/>
    <w:rsid w:val="00D1087E"/>
    <w:rsid w:val="00D118AD"/>
    <w:rsid w:val="00D11F83"/>
    <w:rsid w:val="00D12067"/>
    <w:rsid w:val="00D125A0"/>
    <w:rsid w:val="00D12702"/>
    <w:rsid w:val="00D12A46"/>
    <w:rsid w:val="00D132C0"/>
    <w:rsid w:val="00D13C25"/>
    <w:rsid w:val="00D14192"/>
    <w:rsid w:val="00D146B6"/>
    <w:rsid w:val="00D14BB8"/>
    <w:rsid w:val="00D14CBE"/>
    <w:rsid w:val="00D14F5F"/>
    <w:rsid w:val="00D1618A"/>
    <w:rsid w:val="00D164E5"/>
    <w:rsid w:val="00D16EBA"/>
    <w:rsid w:val="00D17059"/>
    <w:rsid w:val="00D1740C"/>
    <w:rsid w:val="00D17B5F"/>
    <w:rsid w:val="00D201E9"/>
    <w:rsid w:val="00D21472"/>
    <w:rsid w:val="00D21620"/>
    <w:rsid w:val="00D21FE5"/>
    <w:rsid w:val="00D23487"/>
    <w:rsid w:val="00D2537D"/>
    <w:rsid w:val="00D3004D"/>
    <w:rsid w:val="00D30E80"/>
    <w:rsid w:val="00D32936"/>
    <w:rsid w:val="00D33140"/>
    <w:rsid w:val="00D3367C"/>
    <w:rsid w:val="00D33DA1"/>
    <w:rsid w:val="00D3447C"/>
    <w:rsid w:val="00D34F39"/>
    <w:rsid w:val="00D355C1"/>
    <w:rsid w:val="00D3584B"/>
    <w:rsid w:val="00D35B3A"/>
    <w:rsid w:val="00D36379"/>
    <w:rsid w:val="00D367BB"/>
    <w:rsid w:val="00D37942"/>
    <w:rsid w:val="00D40DD4"/>
    <w:rsid w:val="00D41BEC"/>
    <w:rsid w:val="00D41FE7"/>
    <w:rsid w:val="00D42BB2"/>
    <w:rsid w:val="00D42E26"/>
    <w:rsid w:val="00D43200"/>
    <w:rsid w:val="00D43E01"/>
    <w:rsid w:val="00D4424D"/>
    <w:rsid w:val="00D445C1"/>
    <w:rsid w:val="00D44E68"/>
    <w:rsid w:val="00D45512"/>
    <w:rsid w:val="00D4561D"/>
    <w:rsid w:val="00D46531"/>
    <w:rsid w:val="00D46ECC"/>
    <w:rsid w:val="00D50082"/>
    <w:rsid w:val="00D503C2"/>
    <w:rsid w:val="00D50422"/>
    <w:rsid w:val="00D51399"/>
    <w:rsid w:val="00D516D6"/>
    <w:rsid w:val="00D52E55"/>
    <w:rsid w:val="00D532F8"/>
    <w:rsid w:val="00D5345A"/>
    <w:rsid w:val="00D53F36"/>
    <w:rsid w:val="00D541EE"/>
    <w:rsid w:val="00D5472B"/>
    <w:rsid w:val="00D54B1F"/>
    <w:rsid w:val="00D54E31"/>
    <w:rsid w:val="00D54E3C"/>
    <w:rsid w:val="00D54FD7"/>
    <w:rsid w:val="00D5595F"/>
    <w:rsid w:val="00D55FCF"/>
    <w:rsid w:val="00D563D9"/>
    <w:rsid w:val="00D567C3"/>
    <w:rsid w:val="00D56889"/>
    <w:rsid w:val="00D57287"/>
    <w:rsid w:val="00D5745D"/>
    <w:rsid w:val="00D57B4F"/>
    <w:rsid w:val="00D60ABD"/>
    <w:rsid w:val="00D6102F"/>
    <w:rsid w:val="00D612BF"/>
    <w:rsid w:val="00D61726"/>
    <w:rsid w:val="00D61A12"/>
    <w:rsid w:val="00D61CD3"/>
    <w:rsid w:val="00D6265D"/>
    <w:rsid w:val="00D63003"/>
    <w:rsid w:val="00D63AFF"/>
    <w:rsid w:val="00D63B43"/>
    <w:rsid w:val="00D64034"/>
    <w:rsid w:val="00D6455C"/>
    <w:rsid w:val="00D645CC"/>
    <w:rsid w:val="00D65C8B"/>
    <w:rsid w:val="00D66308"/>
    <w:rsid w:val="00D675EA"/>
    <w:rsid w:val="00D676D9"/>
    <w:rsid w:val="00D67775"/>
    <w:rsid w:val="00D708DC"/>
    <w:rsid w:val="00D709B0"/>
    <w:rsid w:val="00D723B5"/>
    <w:rsid w:val="00D7324F"/>
    <w:rsid w:val="00D73437"/>
    <w:rsid w:val="00D74037"/>
    <w:rsid w:val="00D74AB6"/>
    <w:rsid w:val="00D76919"/>
    <w:rsid w:val="00D76953"/>
    <w:rsid w:val="00D76E17"/>
    <w:rsid w:val="00D808EA"/>
    <w:rsid w:val="00D812EF"/>
    <w:rsid w:val="00D816BD"/>
    <w:rsid w:val="00D816E6"/>
    <w:rsid w:val="00D834A4"/>
    <w:rsid w:val="00D835B9"/>
    <w:rsid w:val="00D83B47"/>
    <w:rsid w:val="00D83ED7"/>
    <w:rsid w:val="00D83F98"/>
    <w:rsid w:val="00D8453B"/>
    <w:rsid w:val="00D84A8C"/>
    <w:rsid w:val="00D84CB5"/>
    <w:rsid w:val="00D84D93"/>
    <w:rsid w:val="00D8566C"/>
    <w:rsid w:val="00D869C2"/>
    <w:rsid w:val="00D8721C"/>
    <w:rsid w:val="00D87BA2"/>
    <w:rsid w:val="00D90C2A"/>
    <w:rsid w:val="00D90C8E"/>
    <w:rsid w:val="00D91F61"/>
    <w:rsid w:val="00D91F84"/>
    <w:rsid w:val="00D9238A"/>
    <w:rsid w:val="00D92769"/>
    <w:rsid w:val="00D932A8"/>
    <w:rsid w:val="00D934AA"/>
    <w:rsid w:val="00D94800"/>
    <w:rsid w:val="00D94901"/>
    <w:rsid w:val="00D95054"/>
    <w:rsid w:val="00D95DE8"/>
    <w:rsid w:val="00D97522"/>
    <w:rsid w:val="00DA022E"/>
    <w:rsid w:val="00DA0455"/>
    <w:rsid w:val="00DA0D97"/>
    <w:rsid w:val="00DA1733"/>
    <w:rsid w:val="00DA1B29"/>
    <w:rsid w:val="00DA2155"/>
    <w:rsid w:val="00DA2256"/>
    <w:rsid w:val="00DA35C6"/>
    <w:rsid w:val="00DA469C"/>
    <w:rsid w:val="00DA46CC"/>
    <w:rsid w:val="00DA50EC"/>
    <w:rsid w:val="00DA5452"/>
    <w:rsid w:val="00DA55E7"/>
    <w:rsid w:val="00DA565E"/>
    <w:rsid w:val="00DA5713"/>
    <w:rsid w:val="00DA58F3"/>
    <w:rsid w:val="00DA5E13"/>
    <w:rsid w:val="00DA6133"/>
    <w:rsid w:val="00DA69D4"/>
    <w:rsid w:val="00DA711B"/>
    <w:rsid w:val="00DA7DF6"/>
    <w:rsid w:val="00DB0D55"/>
    <w:rsid w:val="00DB1D4C"/>
    <w:rsid w:val="00DB1E88"/>
    <w:rsid w:val="00DB2EDD"/>
    <w:rsid w:val="00DB3B5B"/>
    <w:rsid w:val="00DB403E"/>
    <w:rsid w:val="00DB43A5"/>
    <w:rsid w:val="00DB43B6"/>
    <w:rsid w:val="00DB4683"/>
    <w:rsid w:val="00DB47C4"/>
    <w:rsid w:val="00DB4CC6"/>
    <w:rsid w:val="00DB55EE"/>
    <w:rsid w:val="00DB69CE"/>
    <w:rsid w:val="00DB6E0B"/>
    <w:rsid w:val="00DB6E75"/>
    <w:rsid w:val="00DB7467"/>
    <w:rsid w:val="00DC02CB"/>
    <w:rsid w:val="00DC0476"/>
    <w:rsid w:val="00DC0B9A"/>
    <w:rsid w:val="00DC0EAB"/>
    <w:rsid w:val="00DC1003"/>
    <w:rsid w:val="00DC1E3A"/>
    <w:rsid w:val="00DC2121"/>
    <w:rsid w:val="00DC2F03"/>
    <w:rsid w:val="00DC2FB6"/>
    <w:rsid w:val="00DC3F14"/>
    <w:rsid w:val="00DC4825"/>
    <w:rsid w:val="00DC4A4F"/>
    <w:rsid w:val="00DC53F4"/>
    <w:rsid w:val="00DC5423"/>
    <w:rsid w:val="00DC653F"/>
    <w:rsid w:val="00DC657F"/>
    <w:rsid w:val="00DC6A52"/>
    <w:rsid w:val="00DC7990"/>
    <w:rsid w:val="00DC7A2E"/>
    <w:rsid w:val="00DD22AA"/>
    <w:rsid w:val="00DD2528"/>
    <w:rsid w:val="00DD2780"/>
    <w:rsid w:val="00DD2FB2"/>
    <w:rsid w:val="00DD362D"/>
    <w:rsid w:val="00DD45C3"/>
    <w:rsid w:val="00DD49D2"/>
    <w:rsid w:val="00DD4BC0"/>
    <w:rsid w:val="00DD4D00"/>
    <w:rsid w:val="00DD515E"/>
    <w:rsid w:val="00DD571A"/>
    <w:rsid w:val="00DD5AAF"/>
    <w:rsid w:val="00DD5BB7"/>
    <w:rsid w:val="00DD6131"/>
    <w:rsid w:val="00DD6491"/>
    <w:rsid w:val="00DD6536"/>
    <w:rsid w:val="00DD6CB1"/>
    <w:rsid w:val="00DD78D4"/>
    <w:rsid w:val="00DE0083"/>
    <w:rsid w:val="00DE2422"/>
    <w:rsid w:val="00DE2476"/>
    <w:rsid w:val="00DE2972"/>
    <w:rsid w:val="00DE2AF0"/>
    <w:rsid w:val="00DE45C1"/>
    <w:rsid w:val="00DE4CF4"/>
    <w:rsid w:val="00DE4DA5"/>
    <w:rsid w:val="00DE515B"/>
    <w:rsid w:val="00DE5334"/>
    <w:rsid w:val="00DE62A6"/>
    <w:rsid w:val="00DE6A75"/>
    <w:rsid w:val="00DE6FFE"/>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4CF"/>
    <w:rsid w:val="00DF363B"/>
    <w:rsid w:val="00DF4187"/>
    <w:rsid w:val="00DF453D"/>
    <w:rsid w:val="00DF4DCE"/>
    <w:rsid w:val="00DF4F18"/>
    <w:rsid w:val="00DF5554"/>
    <w:rsid w:val="00DF5670"/>
    <w:rsid w:val="00DF6E94"/>
    <w:rsid w:val="00E006A0"/>
    <w:rsid w:val="00E00D28"/>
    <w:rsid w:val="00E01915"/>
    <w:rsid w:val="00E02A92"/>
    <w:rsid w:val="00E05546"/>
    <w:rsid w:val="00E06C49"/>
    <w:rsid w:val="00E07105"/>
    <w:rsid w:val="00E07644"/>
    <w:rsid w:val="00E07BC3"/>
    <w:rsid w:val="00E10146"/>
    <w:rsid w:val="00E10286"/>
    <w:rsid w:val="00E1085C"/>
    <w:rsid w:val="00E10A67"/>
    <w:rsid w:val="00E10EE9"/>
    <w:rsid w:val="00E11126"/>
    <w:rsid w:val="00E11333"/>
    <w:rsid w:val="00E11606"/>
    <w:rsid w:val="00E117B0"/>
    <w:rsid w:val="00E117DF"/>
    <w:rsid w:val="00E119A8"/>
    <w:rsid w:val="00E119E0"/>
    <w:rsid w:val="00E1304A"/>
    <w:rsid w:val="00E1326F"/>
    <w:rsid w:val="00E1331D"/>
    <w:rsid w:val="00E1337B"/>
    <w:rsid w:val="00E133BB"/>
    <w:rsid w:val="00E133C8"/>
    <w:rsid w:val="00E14BF6"/>
    <w:rsid w:val="00E14FC3"/>
    <w:rsid w:val="00E1613C"/>
    <w:rsid w:val="00E167A4"/>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43D2"/>
    <w:rsid w:val="00E27845"/>
    <w:rsid w:val="00E27B4C"/>
    <w:rsid w:val="00E3000F"/>
    <w:rsid w:val="00E314BA"/>
    <w:rsid w:val="00E31694"/>
    <w:rsid w:val="00E31C76"/>
    <w:rsid w:val="00E32529"/>
    <w:rsid w:val="00E32E51"/>
    <w:rsid w:val="00E339D0"/>
    <w:rsid w:val="00E3400A"/>
    <w:rsid w:val="00E34B6D"/>
    <w:rsid w:val="00E357A0"/>
    <w:rsid w:val="00E35BDB"/>
    <w:rsid w:val="00E3637F"/>
    <w:rsid w:val="00E369D9"/>
    <w:rsid w:val="00E36F4C"/>
    <w:rsid w:val="00E379FC"/>
    <w:rsid w:val="00E40085"/>
    <w:rsid w:val="00E41641"/>
    <w:rsid w:val="00E4349F"/>
    <w:rsid w:val="00E43BE6"/>
    <w:rsid w:val="00E43DF9"/>
    <w:rsid w:val="00E4445F"/>
    <w:rsid w:val="00E447C3"/>
    <w:rsid w:val="00E44AAD"/>
    <w:rsid w:val="00E44D1C"/>
    <w:rsid w:val="00E467DC"/>
    <w:rsid w:val="00E472EF"/>
    <w:rsid w:val="00E47872"/>
    <w:rsid w:val="00E47A10"/>
    <w:rsid w:val="00E500DC"/>
    <w:rsid w:val="00E5091F"/>
    <w:rsid w:val="00E50DE2"/>
    <w:rsid w:val="00E5116E"/>
    <w:rsid w:val="00E51EC3"/>
    <w:rsid w:val="00E52C4D"/>
    <w:rsid w:val="00E539BA"/>
    <w:rsid w:val="00E546B4"/>
    <w:rsid w:val="00E54980"/>
    <w:rsid w:val="00E55358"/>
    <w:rsid w:val="00E5621C"/>
    <w:rsid w:val="00E5702D"/>
    <w:rsid w:val="00E574C8"/>
    <w:rsid w:val="00E57637"/>
    <w:rsid w:val="00E579DC"/>
    <w:rsid w:val="00E57CE0"/>
    <w:rsid w:val="00E605B8"/>
    <w:rsid w:val="00E60A08"/>
    <w:rsid w:val="00E61025"/>
    <w:rsid w:val="00E6151E"/>
    <w:rsid w:val="00E6176F"/>
    <w:rsid w:val="00E61BE5"/>
    <w:rsid w:val="00E61F22"/>
    <w:rsid w:val="00E62247"/>
    <w:rsid w:val="00E62291"/>
    <w:rsid w:val="00E62844"/>
    <w:rsid w:val="00E628E6"/>
    <w:rsid w:val="00E62B7A"/>
    <w:rsid w:val="00E647A0"/>
    <w:rsid w:val="00E6483E"/>
    <w:rsid w:val="00E657E9"/>
    <w:rsid w:val="00E65FC1"/>
    <w:rsid w:val="00E66332"/>
    <w:rsid w:val="00E66531"/>
    <w:rsid w:val="00E6737C"/>
    <w:rsid w:val="00E675FB"/>
    <w:rsid w:val="00E67EDC"/>
    <w:rsid w:val="00E700DB"/>
    <w:rsid w:val="00E70911"/>
    <w:rsid w:val="00E70A52"/>
    <w:rsid w:val="00E711BE"/>
    <w:rsid w:val="00E71C29"/>
    <w:rsid w:val="00E73045"/>
    <w:rsid w:val="00E73704"/>
    <w:rsid w:val="00E73748"/>
    <w:rsid w:val="00E74178"/>
    <w:rsid w:val="00E7487E"/>
    <w:rsid w:val="00E74BFF"/>
    <w:rsid w:val="00E74D68"/>
    <w:rsid w:val="00E75355"/>
    <w:rsid w:val="00E75E55"/>
    <w:rsid w:val="00E75F46"/>
    <w:rsid w:val="00E76403"/>
    <w:rsid w:val="00E765F6"/>
    <w:rsid w:val="00E76EDB"/>
    <w:rsid w:val="00E774D3"/>
    <w:rsid w:val="00E7780F"/>
    <w:rsid w:val="00E815EA"/>
    <w:rsid w:val="00E81A09"/>
    <w:rsid w:val="00E83213"/>
    <w:rsid w:val="00E83821"/>
    <w:rsid w:val="00E83AFC"/>
    <w:rsid w:val="00E83D3B"/>
    <w:rsid w:val="00E843CC"/>
    <w:rsid w:val="00E84A2A"/>
    <w:rsid w:val="00E84BC0"/>
    <w:rsid w:val="00E84C06"/>
    <w:rsid w:val="00E84DF1"/>
    <w:rsid w:val="00E84EBF"/>
    <w:rsid w:val="00E855D3"/>
    <w:rsid w:val="00E856C1"/>
    <w:rsid w:val="00E85D0C"/>
    <w:rsid w:val="00E86E16"/>
    <w:rsid w:val="00E87248"/>
    <w:rsid w:val="00E87B80"/>
    <w:rsid w:val="00E87D53"/>
    <w:rsid w:val="00E900F0"/>
    <w:rsid w:val="00E90817"/>
    <w:rsid w:val="00E9121C"/>
    <w:rsid w:val="00E9133D"/>
    <w:rsid w:val="00E918D1"/>
    <w:rsid w:val="00E91E37"/>
    <w:rsid w:val="00E92258"/>
    <w:rsid w:val="00E9294C"/>
    <w:rsid w:val="00E94C65"/>
    <w:rsid w:val="00E95352"/>
    <w:rsid w:val="00E95720"/>
    <w:rsid w:val="00E95E62"/>
    <w:rsid w:val="00E96022"/>
    <w:rsid w:val="00E97ABE"/>
    <w:rsid w:val="00E97DC3"/>
    <w:rsid w:val="00E97F9F"/>
    <w:rsid w:val="00EA0C12"/>
    <w:rsid w:val="00EA0FB3"/>
    <w:rsid w:val="00EA1185"/>
    <w:rsid w:val="00EA1370"/>
    <w:rsid w:val="00EA2DD1"/>
    <w:rsid w:val="00EA3013"/>
    <w:rsid w:val="00EA352F"/>
    <w:rsid w:val="00EA3AAE"/>
    <w:rsid w:val="00EA3BA1"/>
    <w:rsid w:val="00EA3BEA"/>
    <w:rsid w:val="00EA444F"/>
    <w:rsid w:val="00EA4565"/>
    <w:rsid w:val="00EA4857"/>
    <w:rsid w:val="00EA5131"/>
    <w:rsid w:val="00EA5875"/>
    <w:rsid w:val="00EA5F4A"/>
    <w:rsid w:val="00EA5FA2"/>
    <w:rsid w:val="00EA637B"/>
    <w:rsid w:val="00EA67B9"/>
    <w:rsid w:val="00EA70EC"/>
    <w:rsid w:val="00EA799E"/>
    <w:rsid w:val="00EA7C86"/>
    <w:rsid w:val="00EB009D"/>
    <w:rsid w:val="00EB0361"/>
    <w:rsid w:val="00EB22E8"/>
    <w:rsid w:val="00EB48BA"/>
    <w:rsid w:val="00EB4BEE"/>
    <w:rsid w:val="00EB4EA7"/>
    <w:rsid w:val="00EB4F60"/>
    <w:rsid w:val="00EB5815"/>
    <w:rsid w:val="00EB6BE9"/>
    <w:rsid w:val="00EB7513"/>
    <w:rsid w:val="00EB7A16"/>
    <w:rsid w:val="00EC0447"/>
    <w:rsid w:val="00EC0585"/>
    <w:rsid w:val="00EC0931"/>
    <w:rsid w:val="00EC1673"/>
    <w:rsid w:val="00EC1987"/>
    <w:rsid w:val="00EC2D7F"/>
    <w:rsid w:val="00EC2E6D"/>
    <w:rsid w:val="00EC31EE"/>
    <w:rsid w:val="00EC3951"/>
    <w:rsid w:val="00EC3CF5"/>
    <w:rsid w:val="00EC4136"/>
    <w:rsid w:val="00EC41C4"/>
    <w:rsid w:val="00EC4929"/>
    <w:rsid w:val="00EC49A5"/>
    <w:rsid w:val="00EC49B1"/>
    <w:rsid w:val="00EC4CCE"/>
    <w:rsid w:val="00EC4F25"/>
    <w:rsid w:val="00EC5124"/>
    <w:rsid w:val="00EC5203"/>
    <w:rsid w:val="00EC5C43"/>
    <w:rsid w:val="00EC66CD"/>
    <w:rsid w:val="00EC6D52"/>
    <w:rsid w:val="00EC72C1"/>
    <w:rsid w:val="00EC7774"/>
    <w:rsid w:val="00ED103D"/>
    <w:rsid w:val="00ED13D6"/>
    <w:rsid w:val="00ED13D9"/>
    <w:rsid w:val="00ED1BC6"/>
    <w:rsid w:val="00ED2540"/>
    <w:rsid w:val="00ED2E75"/>
    <w:rsid w:val="00ED3FC5"/>
    <w:rsid w:val="00ED4184"/>
    <w:rsid w:val="00ED4ABD"/>
    <w:rsid w:val="00ED4F61"/>
    <w:rsid w:val="00ED5319"/>
    <w:rsid w:val="00EE095F"/>
    <w:rsid w:val="00EE0B7A"/>
    <w:rsid w:val="00EE10F9"/>
    <w:rsid w:val="00EE1730"/>
    <w:rsid w:val="00EE31A6"/>
    <w:rsid w:val="00EE34A9"/>
    <w:rsid w:val="00EE3629"/>
    <w:rsid w:val="00EE3D60"/>
    <w:rsid w:val="00EE3FE1"/>
    <w:rsid w:val="00EE3FF8"/>
    <w:rsid w:val="00EE4D86"/>
    <w:rsid w:val="00EE5BC6"/>
    <w:rsid w:val="00EE7027"/>
    <w:rsid w:val="00EE7944"/>
    <w:rsid w:val="00EE7A53"/>
    <w:rsid w:val="00EF032B"/>
    <w:rsid w:val="00EF1016"/>
    <w:rsid w:val="00EF19BF"/>
    <w:rsid w:val="00EF27F8"/>
    <w:rsid w:val="00EF2DD3"/>
    <w:rsid w:val="00EF3271"/>
    <w:rsid w:val="00EF35F0"/>
    <w:rsid w:val="00EF4094"/>
    <w:rsid w:val="00EF4A13"/>
    <w:rsid w:val="00EF549A"/>
    <w:rsid w:val="00EF5A22"/>
    <w:rsid w:val="00EF5EB7"/>
    <w:rsid w:val="00EF6318"/>
    <w:rsid w:val="00EF68E7"/>
    <w:rsid w:val="00EF6B0C"/>
    <w:rsid w:val="00EF6D9E"/>
    <w:rsid w:val="00EF6F1C"/>
    <w:rsid w:val="00EF7DF3"/>
    <w:rsid w:val="00EF7E6E"/>
    <w:rsid w:val="00F0089D"/>
    <w:rsid w:val="00F009A7"/>
    <w:rsid w:val="00F00BF8"/>
    <w:rsid w:val="00F01B19"/>
    <w:rsid w:val="00F023AD"/>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F3"/>
    <w:rsid w:val="00F1193B"/>
    <w:rsid w:val="00F119CF"/>
    <w:rsid w:val="00F11C16"/>
    <w:rsid w:val="00F12D63"/>
    <w:rsid w:val="00F13890"/>
    <w:rsid w:val="00F13EAE"/>
    <w:rsid w:val="00F14152"/>
    <w:rsid w:val="00F142F1"/>
    <w:rsid w:val="00F15195"/>
    <w:rsid w:val="00F15317"/>
    <w:rsid w:val="00F16F39"/>
    <w:rsid w:val="00F17D4F"/>
    <w:rsid w:val="00F21E66"/>
    <w:rsid w:val="00F23E02"/>
    <w:rsid w:val="00F2448B"/>
    <w:rsid w:val="00F25948"/>
    <w:rsid w:val="00F25D85"/>
    <w:rsid w:val="00F25F1E"/>
    <w:rsid w:val="00F260A8"/>
    <w:rsid w:val="00F260D8"/>
    <w:rsid w:val="00F2677B"/>
    <w:rsid w:val="00F26CCB"/>
    <w:rsid w:val="00F2768A"/>
    <w:rsid w:val="00F303BF"/>
    <w:rsid w:val="00F3064A"/>
    <w:rsid w:val="00F3135A"/>
    <w:rsid w:val="00F316A7"/>
    <w:rsid w:val="00F31D11"/>
    <w:rsid w:val="00F31D87"/>
    <w:rsid w:val="00F321F5"/>
    <w:rsid w:val="00F33586"/>
    <w:rsid w:val="00F33E61"/>
    <w:rsid w:val="00F34B21"/>
    <w:rsid w:val="00F34EF4"/>
    <w:rsid w:val="00F3514D"/>
    <w:rsid w:val="00F353AF"/>
    <w:rsid w:val="00F35656"/>
    <w:rsid w:val="00F356ED"/>
    <w:rsid w:val="00F35B0D"/>
    <w:rsid w:val="00F3617E"/>
    <w:rsid w:val="00F361F3"/>
    <w:rsid w:val="00F364AC"/>
    <w:rsid w:val="00F36A36"/>
    <w:rsid w:val="00F370EA"/>
    <w:rsid w:val="00F37C63"/>
    <w:rsid w:val="00F40743"/>
    <w:rsid w:val="00F41764"/>
    <w:rsid w:val="00F41B31"/>
    <w:rsid w:val="00F423F3"/>
    <w:rsid w:val="00F425F3"/>
    <w:rsid w:val="00F4291E"/>
    <w:rsid w:val="00F42ACE"/>
    <w:rsid w:val="00F44267"/>
    <w:rsid w:val="00F454FA"/>
    <w:rsid w:val="00F45AB1"/>
    <w:rsid w:val="00F4626A"/>
    <w:rsid w:val="00F47A22"/>
    <w:rsid w:val="00F47E4A"/>
    <w:rsid w:val="00F50000"/>
    <w:rsid w:val="00F50BB7"/>
    <w:rsid w:val="00F51039"/>
    <w:rsid w:val="00F520CE"/>
    <w:rsid w:val="00F5263D"/>
    <w:rsid w:val="00F52805"/>
    <w:rsid w:val="00F52C07"/>
    <w:rsid w:val="00F52F14"/>
    <w:rsid w:val="00F530B0"/>
    <w:rsid w:val="00F530F3"/>
    <w:rsid w:val="00F5339B"/>
    <w:rsid w:val="00F547E0"/>
    <w:rsid w:val="00F548B3"/>
    <w:rsid w:val="00F54BBA"/>
    <w:rsid w:val="00F54F7A"/>
    <w:rsid w:val="00F5634F"/>
    <w:rsid w:val="00F563FD"/>
    <w:rsid w:val="00F57411"/>
    <w:rsid w:val="00F57ACD"/>
    <w:rsid w:val="00F617BE"/>
    <w:rsid w:val="00F6216C"/>
    <w:rsid w:val="00F624BE"/>
    <w:rsid w:val="00F62CE0"/>
    <w:rsid w:val="00F62E3B"/>
    <w:rsid w:val="00F63948"/>
    <w:rsid w:val="00F63B9F"/>
    <w:rsid w:val="00F63C66"/>
    <w:rsid w:val="00F645D5"/>
    <w:rsid w:val="00F64B46"/>
    <w:rsid w:val="00F65E7B"/>
    <w:rsid w:val="00F6718D"/>
    <w:rsid w:val="00F672BA"/>
    <w:rsid w:val="00F67D21"/>
    <w:rsid w:val="00F67EFD"/>
    <w:rsid w:val="00F7079C"/>
    <w:rsid w:val="00F709B2"/>
    <w:rsid w:val="00F715BA"/>
    <w:rsid w:val="00F71664"/>
    <w:rsid w:val="00F71A62"/>
    <w:rsid w:val="00F71CE7"/>
    <w:rsid w:val="00F72077"/>
    <w:rsid w:val="00F72FEA"/>
    <w:rsid w:val="00F7590A"/>
    <w:rsid w:val="00F762FA"/>
    <w:rsid w:val="00F76832"/>
    <w:rsid w:val="00F77006"/>
    <w:rsid w:val="00F7735D"/>
    <w:rsid w:val="00F77A66"/>
    <w:rsid w:val="00F80AC2"/>
    <w:rsid w:val="00F8115E"/>
    <w:rsid w:val="00F820F7"/>
    <w:rsid w:val="00F839EF"/>
    <w:rsid w:val="00F849AB"/>
    <w:rsid w:val="00F851DA"/>
    <w:rsid w:val="00F851EF"/>
    <w:rsid w:val="00F85DE2"/>
    <w:rsid w:val="00F8630D"/>
    <w:rsid w:val="00F86618"/>
    <w:rsid w:val="00F86C14"/>
    <w:rsid w:val="00F871CC"/>
    <w:rsid w:val="00F90FE9"/>
    <w:rsid w:val="00F91C82"/>
    <w:rsid w:val="00F91CEA"/>
    <w:rsid w:val="00F926D1"/>
    <w:rsid w:val="00F92A1C"/>
    <w:rsid w:val="00F92BFC"/>
    <w:rsid w:val="00F931B1"/>
    <w:rsid w:val="00F9413C"/>
    <w:rsid w:val="00F95418"/>
    <w:rsid w:val="00F954F2"/>
    <w:rsid w:val="00F96266"/>
    <w:rsid w:val="00F96504"/>
    <w:rsid w:val="00F96862"/>
    <w:rsid w:val="00F96F4A"/>
    <w:rsid w:val="00FA036F"/>
    <w:rsid w:val="00FA0BCF"/>
    <w:rsid w:val="00FA1F11"/>
    <w:rsid w:val="00FA3017"/>
    <w:rsid w:val="00FA3782"/>
    <w:rsid w:val="00FA3F65"/>
    <w:rsid w:val="00FA4C50"/>
    <w:rsid w:val="00FA50D6"/>
    <w:rsid w:val="00FA656D"/>
    <w:rsid w:val="00FA6A54"/>
    <w:rsid w:val="00FA6BD4"/>
    <w:rsid w:val="00FA6DAA"/>
    <w:rsid w:val="00FA7559"/>
    <w:rsid w:val="00FA76E5"/>
    <w:rsid w:val="00FA7A65"/>
    <w:rsid w:val="00FB0774"/>
    <w:rsid w:val="00FB1206"/>
    <w:rsid w:val="00FB2AAB"/>
    <w:rsid w:val="00FB2CD3"/>
    <w:rsid w:val="00FB458F"/>
    <w:rsid w:val="00FB5E44"/>
    <w:rsid w:val="00FB6052"/>
    <w:rsid w:val="00FB621C"/>
    <w:rsid w:val="00FB629A"/>
    <w:rsid w:val="00FB651D"/>
    <w:rsid w:val="00FB6A2E"/>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6139"/>
    <w:rsid w:val="00FC654F"/>
    <w:rsid w:val="00FC773B"/>
    <w:rsid w:val="00FC7E82"/>
    <w:rsid w:val="00FD0422"/>
    <w:rsid w:val="00FD0763"/>
    <w:rsid w:val="00FD0841"/>
    <w:rsid w:val="00FD0F63"/>
    <w:rsid w:val="00FD1667"/>
    <w:rsid w:val="00FD1923"/>
    <w:rsid w:val="00FD198A"/>
    <w:rsid w:val="00FD2102"/>
    <w:rsid w:val="00FD265D"/>
    <w:rsid w:val="00FD2A1D"/>
    <w:rsid w:val="00FD2B24"/>
    <w:rsid w:val="00FD41BF"/>
    <w:rsid w:val="00FD4766"/>
    <w:rsid w:val="00FD5470"/>
    <w:rsid w:val="00FD55A9"/>
    <w:rsid w:val="00FD562B"/>
    <w:rsid w:val="00FD64F3"/>
    <w:rsid w:val="00FD7092"/>
    <w:rsid w:val="00FD7AD1"/>
    <w:rsid w:val="00FD7BB7"/>
    <w:rsid w:val="00FD7D5C"/>
    <w:rsid w:val="00FD7F1E"/>
    <w:rsid w:val="00FE003C"/>
    <w:rsid w:val="00FE1B99"/>
    <w:rsid w:val="00FE24DE"/>
    <w:rsid w:val="00FE2728"/>
    <w:rsid w:val="00FE2A7F"/>
    <w:rsid w:val="00FE2ADB"/>
    <w:rsid w:val="00FE2BF5"/>
    <w:rsid w:val="00FE371F"/>
    <w:rsid w:val="00FE3F09"/>
    <w:rsid w:val="00FE402F"/>
    <w:rsid w:val="00FE42FD"/>
    <w:rsid w:val="00FE4725"/>
    <w:rsid w:val="00FE4826"/>
    <w:rsid w:val="00FE49E0"/>
    <w:rsid w:val="00FE4F40"/>
    <w:rsid w:val="00FE7533"/>
    <w:rsid w:val="00FF0B02"/>
    <w:rsid w:val="00FF12A7"/>
    <w:rsid w:val="00FF1C5D"/>
    <w:rsid w:val="00FF2223"/>
    <w:rsid w:val="00FF23E8"/>
    <w:rsid w:val="00FF41F9"/>
    <w:rsid w:val="00FF4239"/>
    <w:rsid w:val="00FF5BD6"/>
    <w:rsid w:val="00FF65A0"/>
    <w:rsid w:val="00FF68A2"/>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uiPriority w:val="99"/>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paragraph" w:customStyle="1" w:styleId="Teksttreci1">
    <w:name w:val="Tekst treści1"/>
    <w:basedOn w:val="Normalny"/>
    <w:uiPriority w:val="99"/>
    <w:rsid w:val="00947FAF"/>
    <w:pPr>
      <w:widowControl w:val="0"/>
      <w:shd w:val="clear" w:color="auto" w:fill="FFFFFF"/>
      <w:spacing w:after="60" w:line="240" w:lineRule="atLeast"/>
      <w:ind w:hanging="300"/>
      <w:jc w:val="center"/>
    </w:pPr>
    <w:rPr>
      <w:rFonts w:ascii="Arial" w:hAnsi="Arial" w:cs="Arial"/>
      <w:b/>
      <w:bCs/>
      <w:sz w:val="20"/>
      <w:szCs w:val="20"/>
    </w:rPr>
  </w:style>
  <w:style w:type="character" w:customStyle="1" w:styleId="BezodstpwZnak">
    <w:name w:val="Bez odstępów Znak"/>
    <w:link w:val="Bezodstpw"/>
    <w:uiPriority w:val="1"/>
    <w:rsid w:val="00E5498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rswglrsha2tonryhe3t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14390</Words>
  <Characters>86344</Characters>
  <Application>Microsoft Office Word</Application>
  <DocSecurity>0</DocSecurity>
  <Lines>719</Lines>
  <Paragraphs>201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7</cp:revision>
  <cp:lastPrinted>2026-07-07T09:12:00Z</cp:lastPrinted>
  <dcterms:created xsi:type="dcterms:W3CDTF">2026-07-07T12:47:00Z</dcterms:created>
  <dcterms:modified xsi:type="dcterms:W3CDTF">2026-07-07T13:10:00Z</dcterms:modified>
</cp:coreProperties>
</file>