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AC" w:rsidRPr="00944B4D" w:rsidRDefault="009424AC" w:rsidP="009424AC">
      <w:pPr>
        <w:spacing w:line="360" w:lineRule="auto"/>
        <w:jc w:val="center"/>
        <w:rPr>
          <w:b/>
          <w:sz w:val="28"/>
          <w:szCs w:val="28"/>
        </w:rPr>
      </w:pPr>
      <w:r w:rsidRPr="00944B4D">
        <w:rPr>
          <w:b/>
          <w:sz w:val="28"/>
          <w:szCs w:val="28"/>
        </w:rPr>
        <w:t xml:space="preserve">Szczegółowy Opis Przedmiotu </w:t>
      </w:r>
      <w:r>
        <w:rPr>
          <w:b/>
          <w:sz w:val="28"/>
          <w:szCs w:val="28"/>
        </w:rPr>
        <w:t>Zamówienia</w:t>
      </w:r>
    </w:p>
    <w:p w:rsidR="009424AC" w:rsidRPr="005C5198" w:rsidRDefault="009424AC" w:rsidP="009424AC">
      <w:pPr>
        <w:spacing w:line="360" w:lineRule="auto"/>
        <w:jc w:val="both"/>
        <w:rPr>
          <w:sz w:val="26"/>
          <w:szCs w:val="26"/>
        </w:rPr>
      </w:pPr>
      <w:r w:rsidRPr="005C5198">
        <w:rPr>
          <w:sz w:val="26"/>
          <w:szCs w:val="26"/>
        </w:rPr>
        <w:t>Przedmiotem zamówienia jest świadczenie przez okres 36 miesięcy usługi dostępu do Internetu na potrzeby Ministerstwa Aktywów Państwowych, która spełnia następujące warunki:</w:t>
      </w:r>
    </w:p>
    <w:p w:rsidR="009424AC" w:rsidRDefault="009424AC" w:rsidP="009424AC">
      <w:pPr>
        <w:spacing w:line="360" w:lineRule="auto"/>
      </w:pPr>
    </w:p>
    <w:p w:rsidR="009424AC" w:rsidRDefault="009424AC" w:rsidP="009424AC">
      <w:pPr>
        <w:numPr>
          <w:ilvl w:val="0"/>
          <w:numId w:val="1"/>
        </w:numPr>
        <w:spacing w:line="360" w:lineRule="auto"/>
      </w:pPr>
      <w:r>
        <w:t>Łącza symetryczne dla lokalizacji</w:t>
      </w:r>
      <w:r w:rsidRPr="002303B6">
        <w:t xml:space="preserve"> </w:t>
      </w:r>
      <w:r>
        <w:t>Żurawia 4a, o gwarantowanej przepustowości:</w:t>
      </w:r>
    </w:p>
    <w:p w:rsidR="009424AC" w:rsidRDefault="009424AC" w:rsidP="009424AC">
      <w:pPr>
        <w:pStyle w:val="Tekstpodstawowy"/>
        <w:numPr>
          <w:ilvl w:val="1"/>
          <w:numId w:val="3"/>
        </w:numPr>
        <w:spacing w:line="360" w:lineRule="auto"/>
        <w:jc w:val="both"/>
      </w:pPr>
      <w:r>
        <w:t>Zapewnienie dostępu Zamawiającemu do sieci Internet w lokalizacji Żurawia</w:t>
      </w:r>
      <w:r>
        <w:br/>
        <w:t>o przepustowości gwarantowanej 500 Mbps wykonane w technologii światłowodowej</w:t>
      </w:r>
    </w:p>
    <w:p w:rsidR="009424AC" w:rsidRDefault="009424AC" w:rsidP="009424AC">
      <w:pPr>
        <w:pStyle w:val="Tekstpodstawowy"/>
        <w:numPr>
          <w:ilvl w:val="1"/>
          <w:numId w:val="3"/>
        </w:numPr>
        <w:spacing w:line="360" w:lineRule="auto"/>
        <w:jc w:val="both"/>
      </w:pPr>
      <w:r>
        <w:t>Zapewnienie łącza zapasowego w lokalizacji Żurawia o przepustowości gwarantowanej 500 Mbps wykonane w technologii światłowodowej</w:t>
      </w:r>
    </w:p>
    <w:p w:rsidR="009424AC" w:rsidRDefault="009424AC" w:rsidP="009424AC">
      <w:pPr>
        <w:pStyle w:val="Tekstpodstawowy"/>
        <w:numPr>
          <w:ilvl w:val="1"/>
          <w:numId w:val="3"/>
        </w:numPr>
        <w:spacing w:line="360" w:lineRule="auto"/>
        <w:jc w:val="both"/>
      </w:pPr>
      <w:r>
        <w:t>Łącza zapewniające dostęp do Internetu zakończone routerami CE, dostarczonymi</w:t>
      </w:r>
      <w:r>
        <w:br/>
        <w:t>i zarządzanymi przez Wykonawcę.</w:t>
      </w:r>
    </w:p>
    <w:p w:rsidR="009424AC" w:rsidRDefault="009424AC" w:rsidP="009424AC">
      <w:pPr>
        <w:pStyle w:val="Tekstpodstawowy"/>
        <w:numPr>
          <w:ilvl w:val="1"/>
          <w:numId w:val="3"/>
        </w:numPr>
        <w:spacing w:line="360" w:lineRule="auto"/>
        <w:jc w:val="both"/>
      </w:pPr>
      <w:r w:rsidRPr="001226B0">
        <w:t>Przyznanie</w:t>
      </w:r>
      <w:r>
        <w:t>/utrzymanie</w:t>
      </w:r>
      <w:r w:rsidRPr="001226B0">
        <w:t xml:space="preserve"> puli </w:t>
      </w:r>
      <w:r>
        <w:t>publicznych adresów IPv4 PA klasa C.</w:t>
      </w:r>
    </w:p>
    <w:p w:rsidR="009424AC" w:rsidRDefault="009424AC" w:rsidP="009424AC">
      <w:pPr>
        <w:pStyle w:val="Tekstpodstawowy"/>
        <w:numPr>
          <w:ilvl w:val="1"/>
          <w:numId w:val="3"/>
        </w:numPr>
        <w:spacing w:line="360" w:lineRule="auto"/>
        <w:jc w:val="both"/>
      </w:pPr>
      <w:r>
        <w:t>Obsługę ruchu generowanego przez Zamawiającego przy pomocy dynamicznego protokołu routingu BGP w wersji 4.</w:t>
      </w:r>
    </w:p>
    <w:p w:rsidR="009424AC" w:rsidRDefault="009424AC" w:rsidP="009424AC">
      <w:pPr>
        <w:pStyle w:val="Tekstpodstawowy"/>
        <w:numPr>
          <w:ilvl w:val="1"/>
          <w:numId w:val="3"/>
        </w:numPr>
        <w:spacing w:line="360" w:lineRule="auto"/>
        <w:jc w:val="both"/>
      </w:pPr>
      <w:r>
        <w:t>Zapewnienie Zamawiającemu ochrony przed Atakami DDoS, w tym atakami wolumetrycznymi, na usługi uruchomione przez Zamawiającego w publicznej sieci Internet:</w:t>
      </w:r>
    </w:p>
    <w:p w:rsidR="009424AC" w:rsidRDefault="009424AC" w:rsidP="009424AC">
      <w:pPr>
        <w:pStyle w:val="Tekstpodstawowy"/>
        <w:numPr>
          <w:ilvl w:val="2"/>
          <w:numId w:val="3"/>
        </w:numPr>
        <w:spacing w:line="360" w:lineRule="auto"/>
        <w:jc w:val="both"/>
      </w:pPr>
      <w:r>
        <w:t>analiza ruchu w celu identyfikacji typu i natury ataku;</w:t>
      </w:r>
    </w:p>
    <w:p w:rsidR="009424AC" w:rsidRDefault="009424AC" w:rsidP="009424AC">
      <w:pPr>
        <w:pStyle w:val="Tekstpodstawowy"/>
        <w:numPr>
          <w:ilvl w:val="2"/>
          <w:numId w:val="3"/>
        </w:numPr>
        <w:spacing w:line="360" w:lineRule="auto"/>
        <w:jc w:val="both"/>
      </w:pPr>
      <w:r>
        <w:t>powiadamianie Zamawiającego o podejrzeniu wystąpienia ataku;</w:t>
      </w:r>
    </w:p>
    <w:p w:rsidR="009424AC" w:rsidRDefault="009424AC" w:rsidP="009424AC">
      <w:pPr>
        <w:pStyle w:val="Tekstpodstawowy"/>
        <w:numPr>
          <w:ilvl w:val="2"/>
          <w:numId w:val="3"/>
        </w:numPr>
        <w:spacing w:line="360" w:lineRule="auto"/>
        <w:jc w:val="both"/>
      </w:pPr>
      <w:r>
        <w:t>rozpoczęcie usuwania ataku w porozumieniu z Zamawiającym;</w:t>
      </w:r>
    </w:p>
    <w:p w:rsidR="009424AC" w:rsidRDefault="009424AC" w:rsidP="009424AC">
      <w:pPr>
        <w:pStyle w:val="Tekstpodstawowy"/>
        <w:numPr>
          <w:ilvl w:val="2"/>
          <w:numId w:val="3"/>
        </w:numPr>
        <w:spacing w:line="360" w:lineRule="auto"/>
        <w:jc w:val="both"/>
      </w:pPr>
      <w:r>
        <w:t>wykrywanie zagrożeń;</w:t>
      </w:r>
    </w:p>
    <w:p w:rsidR="009424AC" w:rsidRDefault="009424AC" w:rsidP="009424AC">
      <w:pPr>
        <w:pStyle w:val="Tekstpodstawowy"/>
        <w:numPr>
          <w:ilvl w:val="2"/>
          <w:numId w:val="3"/>
        </w:numPr>
        <w:spacing w:line="360" w:lineRule="auto"/>
        <w:jc w:val="both"/>
      </w:pPr>
      <w:r>
        <w:t>oczyszczanie ruchu;</w:t>
      </w:r>
    </w:p>
    <w:p w:rsidR="009424AC" w:rsidRDefault="009424AC" w:rsidP="009424AC">
      <w:pPr>
        <w:pStyle w:val="Tekstpodstawowy"/>
        <w:numPr>
          <w:ilvl w:val="2"/>
          <w:numId w:val="3"/>
        </w:numPr>
        <w:spacing w:line="360" w:lineRule="auto"/>
        <w:jc w:val="both"/>
      </w:pPr>
      <w:r>
        <w:t>włączenie stałego firewalla;</w:t>
      </w:r>
    </w:p>
    <w:p w:rsidR="009424AC" w:rsidRDefault="009424AC" w:rsidP="009424AC">
      <w:pPr>
        <w:pStyle w:val="Tekstpodstawowy"/>
        <w:numPr>
          <w:ilvl w:val="2"/>
          <w:numId w:val="3"/>
        </w:numPr>
        <w:spacing w:line="360" w:lineRule="auto"/>
        <w:jc w:val="both"/>
      </w:pPr>
      <w:r>
        <w:t>aktywny filtrowanie ruchu podczas amplifikacji;</w:t>
      </w:r>
    </w:p>
    <w:p w:rsidR="009424AC" w:rsidRDefault="009424AC" w:rsidP="009424AC">
      <w:pPr>
        <w:pStyle w:val="Tekstpodstawowy"/>
        <w:numPr>
          <w:ilvl w:val="2"/>
          <w:numId w:val="3"/>
        </w:numPr>
        <w:spacing w:line="360" w:lineRule="auto"/>
        <w:jc w:val="both"/>
      </w:pPr>
      <w:r>
        <w:t>zapewnienie możliwości bieżącego monitowania anomalii, routingu, wykresy ruchu z rozbiciem na protokoły;</w:t>
      </w:r>
    </w:p>
    <w:p w:rsidR="009424AC" w:rsidRPr="001226B0" w:rsidRDefault="009424AC" w:rsidP="009424AC">
      <w:pPr>
        <w:pStyle w:val="Tekstpodstawowy"/>
        <w:numPr>
          <w:ilvl w:val="2"/>
          <w:numId w:val="3"/>
        </w:numPr>
        <w:spacing w:line="360" w:lineRule="auto"/>
        <w:jc w:val="both"/>
      </w:pPr>
      <w:r>
        <w:t>generowanie reportów z ruchu sieciowego w tym m.in. Src IP address, Src Port, Dst IP Address, Dst Port, Packets, Bytes.</w:t>
      </w:r>
    </w:p>
    <w:p w:rsidR="009424AC" w:rsidRDefault="009424AC" w:rsidP="009424AC">
      <w:pPr>
        <w:numPr>
          <w:ilvl w:val="0"/>
          <w:numId w:val="1"/>
        </w:numPr>
        <w:spacing w:line="360" w:lineRule="auto"/>
        <w:jc w:val="both"/>
      </w:pPr>
      <w:r>
        <w:t>Brak ograniczeń w ilości i rodzaju przesyłanych danych,</w:t>
      </w:r>
    </w:p>
    <w:p w:rsidR="009424AC" w:rsidRDefault="009424AC" w:rsidP="009424AC">
      <w:pPr>
        <w:pStyle w:val="Tekstpodstawowy"/>
        <w:numPr>
          <w:ilvl w:val="0"/>
          <w:numId w:val="1"/>
        </w:numPr>
        <w:spacing w:line="360" w:lineRule="auto"/>
        <w:jc w:val="both"/>
      </w:pPr>
      <w:r>
        <w:lastRenderedPageBreak/>
        <w:t>Na łączu ma być uruchomiony i skonfigurowany ruch sieciowy przy pomocy protokołu Ipv4, możliwość konfiguracji do Ipv6.</w:t>
      </w:r>
    </w:p>
    <w:p w:rsidR="009424AC" w:rsidRDefault="009424AC" w:rsidP="009424AC">
      <w:pPr>
        <w:numPr>
          <w:ilvl w:val="0"/>
          <w:numId w:val="1"/>
        </w:numPr>
        <w:spacing w:line="360" w:lineRule="auto"/>
        <w:jc w:val="both"/>
      </w:pPr>
      <w:r>
        <w:t xml:space="preserve">Zakończenie łączy: Ethernet 10/100/1000 Mb/s, </w:t>
      </w:r>
    </w:p>
    <w:p w:rsidR="009424AC" w:rsidRDefault="009424AC" w:rsidP="009424AC">
      <w:pPr>
        <w:numPr>
          <w:ilvl w:val="0"/>
          <w:numId w:val="1"/>
        </w:numPr>
        <w:spacing w:line="360" w:lineRule="auto"/>
        <w:jc w:val="both"/>
      </w:pPr>
      <w:r>
        <w:t>Opóźnienia pakietów na łączu od routera brzegowego Zamawiającego do styku sieci Wykonawcy z Internetem mniej niż 15 ms ,</w:t>
      </w:r>
    </w:p>
    <w:p w:rsidR="009424AC" w:rsidRDefault="009424AC" w:rsidP="009424AC">
      <w:pPr>
        <w:numPr>
          <w:ilvl w:val="0"/>
          <w:numId w:val="1"/>
        </w:numPr>
        <w:spacing w:line="360" w:lineRule="auto"/>
        <w:jc w:val="both"/>
      </w:pPr>
      <w:r>
        <w:t>Dostępność usługi w ciągu roku 99,9%,</w:t>
      </w:r>
    </w:p>
    <w:p w:rsidR="009424AC" w:rsidRDefault="009424AC" w:rsidP="009424AC">
      <w:pPr>
        <w:numPr>
          <w:ilvl w:val="0"/>
          <w:numId w:val="1"/>
        </w:numPr>
        <w:spacing w:line="360" w:lineRule="auto"/>
        <w:jc w:val="both"/>
      </w:pPr>
      <w:r>
        <w:t>Adresy IP niezbędne do uruchomienia łącza udostępni Wykonawca,</w:t>
      </w:r>
    </w:p>
    <w:p w:rsidR="009424AC" w:rsidRDefault="009424AC" w:rsidP="009424AC">
      <w:pPr>
        <w:pStyle w:val="Tekstpodstawowy"/>
        <w:numPr>
          <w:ilvl w:val="0"/>
          <w:numId w:val="1"/>
        </w:numPr>
        <w:spacing w:line="360" w:lineRule="auto"/>
        <w:jc w:val="both"/>
      </w:pPr>
      <w:r>
        <w:t xml:space="preserve">Straty pakietów IP – nie więcej niż 0, 5%, </w:t>
      </w:r>
    </w:p>
    <w:p w:rsidR="009424AC" w:rsidRDefault="009424AC" w:rsidP="009424AC">
      <w:pPr>
        <w:pStyle w:val="Tekstpodstawowy"/>
        <w:spacing w:line="360" w:lineRule="auto"/>
        <w:jc w:val="both"/>
      </w:pPr>
      <w:r>
        <w:t>Pomiar straty pakietów jest zdefiniowany, jako stosunek liczby pakietów straconych do liczby pakietów wysłanych w danym okresie pomiarowym. Przy czym za stracone uznaje się pakiety, które nie zostały odebrane lub są znacznie opóźnione (powyżej  3s).</w:t>
      </w:r>
    </w:p>
    <w:p w:rsidR="009424AC" w:rsidRDefault="009424AC" w:rsidP="009424AC">
      <w:pPr>
        <w:pStyle w:val="Tekstpodstawowy"/>
        <w:spacing w:line="360" w:lineRule="auto"/>
        <w:ind w:firstLine="709"/>
        <w:jc w:val="both"/>
      </w:pPr>
      <w:r>
        <w:t>Straty pakietów IP = (Pw – Po)/Pw *100%</w:t>
      </w:r>
    </w:p>
    <w:p w:rsidR="009424AC" w:rsidRDefault="009424AC" w:rsidP="009424AC">
      <w:pPr>
        <w:pStyle w:val="Tekstpodstawowy"/>
        <w:spacing w:line="360" w:lineRule="auto"/>
        <w:ind w:left="709"/>
        <w:jc w:val="both"/>
      </w:pPr>
      <w:r>
        <w:t>gdzie</w:t>
      </w:r>
    </w:p>
    <w:p w:rsidR="009424AC" w:rsidRDefault="009424AC" w:rsidP="009424AC">
      <w:pPr>
        <w:pStyle w:val="Tekstpodstawowy"/>
        <w:spacing w:line="360" w:lineRule="auto"/>
        <w:ind w:left="709"/>
        <w:jc w:val="both"/>
      </w:pPr>
      <w:r>
        <w:t>Pw – pakiety wysłane</w:t>
      </w:r>
    </w:p>
    <w:p w:rsidR="009424AC" w:rsidRDefault="009424AC" w:rsidP="009424AC">
      <w:pPr>
        <w:pStyle w:val="Tekstpodstawowy"/>
        <w:spacing w:line="360" w:lineRule="auto"/>
        <w:ind w:left="709"/>
        <w:jc w:val="both"/>
      </w:pPr>
      <w:r>
        <w:t xml:space="preserve">Po – pakiety odebrane </w:t>
      </w:r>
    </w:p>
    <w:p w:rsidR="009424AC" w:rsidRDefault="009424AC" w:rsidP="009424AC">
      <w:pPr>
        <w:pStyle w:val="Tekstpodstawowy"/>
        <w:spacing w:line="360" w:lineRule="auto"/>
        <w:jc w:val="both"/>
      </w:pPr>
      <w:r>
        <w:t xml:space="preserve">Wykonawca ma obowiązek ciągłego monitorowania łączy. Do zarządzania siecią i urządzeniami nie wolno korzystać z gwarantowanej przepływności łączy. </w:t>
      </w:r>
    </w:p>
    <w:p w:rsidR="009424AC" w:rsidRDefault="009424AC" w:rsidP="009424AC">
      <w:pPr>
        <w:pStyle w:val="Tekstpodstawowy"/>
        <w:spacing w:line="360" w:lineRule="auto"/>
        <w:ind w:left="426" w:hanging="426"/>
        <w:jc w:val="both"/>
      </w:pPr>
      <w:r>
        <w:t>Wykonawca zobowiązany jest:</w:t>
      </w:r>
    </w:p>
    <w:p w:rsidR="009424AC" w:rsidRDefault="009424AC" w:rsidP="009424AC">
      <w:pPr>
        <w:pStyle w:val="Tekstpodstawowy"/>
        <w:spacing w:line="360" w:lineRule="auto"/>
        <w:ind w:left="426" w:hanging="426"/>
        <w:jc w:val="both"/>
      </w:pPr>
      <w:r>
        <w:t>1. Posiadać centrum obsługi klienta i centrum zarządzania siecią z całodobowym monitoringiem świadczonej usługi. Obsługa klienta w języku polskim.</w:t>
      </w:r>
    </w:p>
    <w:p w:rsidR="009424AC" w:rsidRDefault="009424AC" w:rsidP="009424AC">
      <w:pPr>
        <w:pStyle w:val="Tekstpodstawowy"/>
        <w:spacing w:line="360" w:lineRule="auto"/>
        <w:ind w:left="426" w:hanging="426"/>
        <w:jc w:val="both"/>
      </w:pPr>
      <w:r>
        <w:t>2. Posiadać całodobowy, dedykowany numer telefoniczny do zgłaszania awarii w języku polskim.</w:t>
      </w:r>
    </w:p>
    <w:p w:rsidR="009424AC" w:rsidRDefault="009424AC" w:rsidP="009424AC">
      <w:pPr>
        <w:spacing w:line="360" w:lineRule="auto"/>
        <w:jc w:val="both"/>
      </w:pPr>
      <w:r>
        <w:t>3. Posiadać co najmniej 3 bezpośrednie styki z operatorami międzynarodowymi o przepustowości  10 Gb/s każdy oraz co najmniej 3 bezpośrednie styki z operatorami krajowymi o przepustowości min. 10 Gb/s każdy.</w:t>
      </w:r>
    </w:p>
    <w:p w:rsidR="009424AC" w:rsidRDefault="009424AC" w:rsidP="009424AC">
      <w:pPr>
        <w:spacing w:line="360" w:lineRule="auto"/>
        <w:jc w:val="both"/>
      </w:pPr>
      <w:r>
        <w:t>4. Posiadać symetryczne połączenie do węzła wymiany ruchu internetowego PLIX lub TPIX o przepustowości, co najmniej 10 Gb/s.</w:t>
      </w:r>
    </w:p>
    <w:p w:rsidR="009424AC" w:rsidRDefault="009424AC" w:rsidP="009424AC">
      <w:pPr>
        <w:spacing w:line="360" w:lineRule="auto"/>
        <w:jc w:val="both"/>
      </w:pPr>
      <w:r>
        <w:t>5. Posiadać symetryczne połączenie do międzynarodowego punktu węzła wymiany ruchu internetowego DEC-IX lub AMS-IX  o przepustowości co najmniej 1 Gb/s.</w:t>
      </w:r>
    </w:p>
    <w:p w:rsidR="009424AC" w:rsidRDefault="009424AC" w:rsidP="009424AC">
      <w:pPr>
        <w:spacing w:line="360" w:lineRule="auto"/>
        <w:jc w:val="both"/>
      </w:pPr>
    </w:p>
    <w:p w:rsidR="009424AC" w:rsidRDefault="009424AC" w:rsidP="009424AC">
      <w:pPr>
        <w:spacing w:line="360" w:lineRule="auto"/>
        <w:jc w:val="both"/>
      </w:pPr>
      <w:r>
        <w:t>Termin uruchomienia usługi do 30 maja 2022r.</w:t>
      </w:r>
    </w:p>
    <w:p w:rsidR="00577DC7" w:rsidRPr="009424AC" w:rsidRDefault="00577DC7" w:rsidP="009424AC">
      <w:bookmarkStart w:id="0" w:name="_GoBack"/>
      <w:bookmarkEnd w:id="0"/>
    </w:p>
    <w:sectPr w:rsidR="00577DC7" w:rsidRPr="009424A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786" w:rsidRDefault="009A2786" w:rsidP="0025053E">
      <w:r>
        <w:separator/>
      </w:r>
    </w:p>
  </w:endnote>
  <w:endnote w:type="continuationSeparator" w:id="0">
    <w:p w:rsidR="009A2786" w:rsidRDefault="009A2786" w:rsidP="0025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786" w:rsidRDefault="009A2786" w:rsidP="0025053E">
      <w:r>
        <w:separator/>
      </w:r>
    </w:p>
  </w:footnote>
  <w:footnote w:type="continuationSeparator" w:id="0">
    <w:p w:rsidR="009A2786" w:rsidRDefault="009A2786" w:rsidP="0025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2E653C"/>
    <w:multiLevelType w:val="multilevel"/>
    <w:tmpl w:val="97EEF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55"/>
        </w:tabs>
        <w:ind w:left="1855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AF"/>
    <w:rsid w:val="000F29E0"/>
    <w:rsid w:val="001226B0"/>
    <w:rsid w:val="001317C1"/>
    <w:rsid w:val="00147D91"/>
    <w:rsid w:val="001B6640"/>
    <w:rsid w:val="0022595E"/>
    <w:rsid w:val="00227261"/>
    <w:rsid w:val="002303B6"/>
    <w:rsid w:val="0025053E"/>
    <w:rsid w:val="002563AA"/>
    <w:rsid w:val="002728EF"/>
    <w:rsid w:val="002A11F7"/>
    <w:rsid w:val="002F4440"/>
    <w:rsid w:val="00347A5C"/>
    <w:rsid w:val="003810CF"/>
    <w:rsid w:val="003C65E3"/>
    <w:rsid w:val="00406E98"/>
    <w:rsid w:val="0041336B"/>
    <w:rsid w:val="00451BF6"/>
    <w:rsid w:val="00455911"/>
    <w:rsid w:val="00482A5E"/>
    <w:rsid w:val="004B0617"/>
    <w:rsid w:val="004E4527"/>
    <w:rsid w:val="00577DC7"/>
    <w:rsid w:val="00596E6D"/>
    <w:rsid w:val="005B6F6D"/>
    <w:rsid w:val="005C5198"/>
    <w:rsid w:val="005D3C8C"/>
    <w:rsid w:val="00680C73"/>
    <w:rsid w:val="006E79F0"/>
    <w:rsid w:val="00722275"/>
    <w:rsid w:val="007F0B09"/>
    <w:rsid w:val="007F6E1D"/>
    <w:rsid w:val="008547AD"/>
    <w:rsid w:val="008951BB"/>
    <w:rsid w:val="008F4148"/>
    <w:rsid w:val="009119D9"/>
    <w:rsid w:val="009424AC"/>
    <w:rsid w:val="00944B4D"/>
    <w:rsid w:val="00990EF2"/>
    <w:rsid w:val="009A2786"/>
    <w:rsid w:val="009D25F4"/>
    <w:rsid w:val="00A83E6A"/>
    <w:rsid w:val="00A9602C"/>
    <w:rsid w:val="00AC1FB1"/>
    <w:rsid w:val="00B03C3B"/>
    <w:rsid w:val="00BF5444"/>
    <w:rsid w:val="00C34607"/>
    <w:rsid w:val="00C53397"/>
    <w:rsid w:val="00CC39B3"/>
    <w:rsid w:val="00D156AE"/>
    <w:rsid w:val="00D45CBB"/>
    <w:rsid w:val="00D46F66"/>
    <w:rsid w:val="00D545A4"/>
    <w:rsid w:val="00D878FA"/>
    <w:rsid w:val="00DA2111"/>
    <w:rsid w:val="00E07A91"/>
    <w:rsid w:val="00E11A9A"/>
    <w:rsid w:val="00E26022"/>
    <w:rsid w:val="00E41F42"/>
    <w:rsid w:val="00E4673E"/>
    <w:rsid w:val="00EA5DB9"/>
    <w:rsid w:val="00ED44DF"/>
    <w:rsid w:val="00EF237D"/>
    <w:rsid w:val="00F046AF"/>
    <w:rsid w:val="00F1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B17931B-3B91-4D74-8A28-91559311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semiHidden/>
    <w:rsid w:val="00147D9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505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25053E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 nr…………………………………</vt:lpstr>
    </vt:vector>
  </TitlesOfParts>
  <Company>Ministerstwo Gospodarki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nr…………………………………</dc:title>
  <dc:subject/>
  <dc:creator>jarmal</dc:creator>
  <cp:keywords/>
  <cp:lastModifiedBy>BDG</cp:lastModifiedBy>
  <cp:revision>4</cp:revision>
  <cp:lastPrinted>2015-03-06T13:29:00Z</cp:lastPrinted>
  <dcterms:created xsi:type="dcterms:W3CDTF">2022-02-23T10:44:00Z</dcterms:created>
  <dcterms:modified xsi:type="dcterms:W3CDTF">2022-02-24T19:50:00Z</dcterms:modified>
</cp:coreProperties>
</file>