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E6" w:rsidRDefault="002E49E6" w:rsidP="00EF09BB">
      <w:pPr>
        <w:pStyle w:val="Szararamka"/>
        <w:spacing w:line="240" w:lineRule="auto"/>
        <w:rPr>
          <w:rFonts w:ascii="Calibri" w:hAnsi="Calibri" w:cs="Times New Roman"/>
          <w:b w:val="0"/>
          <w:i/>
          <w:sz w:val="40"/>
          <w:szCs w:val="32"/>
        </w:rPr>
      </w:pPr>
      <w:r w:rsidRPr="002E49E6">
        <w:rPr>
          <w:rFonts w:ascii="Calibri" w:hAnsi="Calibri" w:cs="Times New Roman"/>
          <w:b w:val="0"/>
          <w:i/>
          <w:sz w:val="40"/>
          <w:szCs w:val="32"/>
        </w:rPr>
        <w:t>Speech by Minister Zbigniew Rau</w:t>
      </w:r>
    </w:p>
    <w:p w:rsidR="00E21C73" w:rsidRPr="00097F23" w:rsidRDefault="00EB12EF" w:rsidP="00EF09BB">
      <w:pPr>
        <w:pStyle w:val="Szararamka"/>
        <w:spacing w:line="240" w:lineRule="auto"/>
        <w:rPr>
          <w:rFonts w:ascii="Calibri" w:hAnsi="Calibri" w:cs="Times New Roman"/>
          <w:b w:val="0"/>
          <w:i/>
          <w:sz w:val="40"/>
          <w:szCs w:val="32"/>
        </w:rPr>
      </w:pPr>
      <w:r w:rsidRPr="00097F23">
        <w:rPr>
          <w:rFonts w:ascii="Calibri" w:hAnsi="Calibri" w:cs="Times New Roman"/>
          <w:b w:val="0"/>
          <w:i/>
          <w:sz w:val="40"/>
          <w:szCs w:val="32"/>
        </w:rPr>
        <w:t>/</w:t>
      </w:r>
      <w:r w:rsidR="002E49E6" w:rsidRPr="002E49E6">
        <w:t xml:space="preserve"> </w:t>
      </w:r>
      <w:bookmarkStart w:id="0" w:name="_GoBack"/>
      <w:bookmarkEnd w:id="0"/>
      <w:r w:rsidR="002E49E6" w:rsidRPr="002E49E6">
        <w:rPr>
          <w:rFonts w:ascii="Calibri" w:hAnsi="Calibri" w:cs="Times New Roman"/>
          <w:b w:val="0"/>
          <w:i/>
          <w:sz w:val="40"/>
          <w:szCs w:val="32"/>
        </w:rPr>
        <w:t>Warsaw, June 23, 2022</w:t>
      </w:r>
      <w:r w:rsidR="00E21C73" w:rsidRPr="00097F23">
        <w:rPr>
          <w:rFonts w:ascii="Calibri" w:hAnsi="Calibri" w:cs="Times New Roman"/>
          <w:b w:val="0"/>
          <w:i/>
          <w:sz w:val="40"/>
          <w:szCs w:val="32"/>
        </w:rPr>
        <w:t>./</w:t>
      </w:r>
    </w:p>
    <w:p w:rsidR="00A07453" w:rsidRPr="00097F23" w:rsidRDefault="00A07453" w:rsidP="00097F23">
      <w:pPr>
        <w:spacing w:after="120"/>
        <w:jc w:val="both"/>
        <w:rPr>
          <w:i/>
          <w:sz w:val="40"/>
          <w:szCs w:val="40"/>
          <w:lang w:val="en-US"/>
        </w:rPr>
      </w:pPr>
      <w:r w:rsidRPr="00097F23">
        <w:rPr>
          <w:i/>
          <w:sz w:val="40"/>
          <w:szCs w:val="40"/>
          <w:lang w:val="en-US"/>
        </w:rPr>
        <w:t>Distinguished Delegates,</w:t>
      </w:r>
    </w:p>
    <w:p w:rsidR="00A07453" w:rsidRPr="00A24B7A" w:rsidRDefault="00A07453" w:rsidP="00097F23">
      <w:pPr>
        <w:spacing w:after="120"/>
        <w:jc w:val="both"/>
        <w:rPr>
          <w:sz w:val="40"/>
          <w:szCs w:val="40"/>
          <w:lang w:val="en-US"/>
        </w:rPr>
      </w:pPr>
      <w:r w:rsidRPr="00097F23">
        <w:rPr>
          <w:sz w:val="40"/>
          <w:szCs w:val="40"/>
          <w:lang w:val="en-US"/>
        </w:rPr>
        <w:t xml:space="preserve">First of all, let me thank all Participating Governments of the Nuclear Suppliers Group (NSG) for their support </w:t>
      </w:r>
      <w:r w:rsidR="0082444F" w:rsidRPr="00A24B7A">
        <w:rPr>
          <w:sz w:val="40"/>
          <w:szCs w:val="40"/>
          <w:lang w:val="en-US"/>
        </w:rPr>
        <w:t xml:space="preserve">offered </w:t>
      </w:r>
      <w:r w:rsidRPr="00097F23">
        <w:rPr>
          <w:sz w:val="40"/>
          <w:szCs w:val="40"/>
          <w:lang w:val="en-US"/>
        </w:rPr>
        <w:t xml:space="preserve">during </w:t>
      </w:r>
      <w:r w:rsidR="0082444F" w:rsidRPr="00A24B7A">
        <w:rPr>
          <w:sz w:val="40"/>
          <w:szCs w:val="40"/>
          <w:lang w:val="en-US"/>
        </w:rPr>
        <w:t>Poland`s</w:t>
      </w:r>
      <w:r w:rsidRPr="00097F23">
        <w:rPr>
          <w:sz w:val="40"/>
          <w:szCs w:val="40"/>
          <w:lang w:val="en-US"/>
        </w:rPr>
        <w:t xml:space="preserve"> NSG chairmanship. </w:t>
      </w:r>
    </w:p>
    <w:p w:rsidR="00A07453" w:rsidRPr="00A24B7A" w:rsidRDefault="00A07453" w:rsidP="00097F23">
      <w:pPr>
        <w:spacing w:after="120"/>
        <w:jc w:val="both"/>
        <w:rPr>
          <w:sz w:val="40"/>
          <w:szCs w:val="40"/>
          <w:lang w:val="en-US"/>
        </w:rPr>
      </w:pPr>
      <w:r w:rsidRPr="00097F23">
        <w:rPr>
          <w:sz w:val="40"/>
          <w:szCs w:val="40"/>
          <w:lang w:val="en-US"/>
        </w:rPr>
        <w:t xml:space="preserve">I would </w:t>
      </w:r>
      <w:r w:rsidR="00A24B7A">
        <w:rPr>
          <w:sz w:val="40"/>
          <w:szCs w:val="40"/>
          <w:lang w:val="en-US"/>
        </w:rPr>
        <w:t xml:space="preserve">also </w:t>
      </w:r>
      <w:r w:rsidRPr="00097F23">
        <w:rPr>
          <w:sz w:val="40"/>
          <w:szCs w:val="40"/>
          <w:lang w:val="en-US"/>
        </w:rPr>
        <w:t xml:space="preserve">like to express my sincere </w:t>
      </w:r>
      <w:r w:rsidR="00A24B7A">
        <w:rPr>
          <w:sz w:val="40"/>
          <w:szCs w:val="40"/>
          <w:lang w:val="en-US"/>
        </w:rPr>
        <w:t>gratitude</w:t>
      </w:r>
      <w:r w:rsidRPr="00097F23">
        <w:rPr>
          <w:sz w:val="40"/>
          <w:szCs w:val="40"/>
          <w:lang w:val="en-US"/>
        </w:rPr>
        <w:t xml:space="preserve"> to Mr. Tomasz Łękarski (and his whole team) for his </w:t>
      </w:r>
      <w:r w:rsidR="00DD3951" w:rsidRPr="00A24B7A">
        <w:rPr>
          <w:sz w:val="40"/>
          <w:szCs w:val="40"/>
          <w:lang w:val="en-US"/>
        </w:rPr>
        <w:t>continuous</w:t>
      </w:r>
      <w:r w:rsidRPr="00A24B7A">
        <w:rPr>
          <w:sz w:val="40"/>
          <w:szCs w:val="40"/>
          <w:lang w:val="en-US"/>
        </w:rPr>
        <w:t xml:space="preserve"> </w:t>
      </w:r>
      <w:r w:rsidRPr="00097F23">
        <w:rPr>
          <w:sz w:val="40"/>
          <w:szCs w:val="40"/>
          <w:lang w:val="en-US"/>
        </w:rPr>
        <w:t xml:space="preserve">efforts and involvement in his capacity as Chair of the NSG. </w:t>
      </w:r>
    </w:p>
    <w:p w:rsidR="00A07453" w:rsidRPr="00097F23" w:rsidRDefault="00A07453" w:rsidP="00097F23">
      <w:pPr>
        <w:spacing w:after="120"/>
        <w:jc w:val="both"/>
        <w:rPr>
          <w:sz w:val="40"/>
          <w:szCs w:val="40"/>
          <w:lang w:val="en-GB"/>
        </w:rPr>
      </w:pPr>
      <w:r w:rsidRPr="00097F23">
        <w:rPr>
          <w:sz w:val="40"/>
          <w:szCs w:val="40"/>
          <w:lang w:val="en-US"/>
        </w:rPr>
        <w:t xml:space="preserve">Regretfully, the </w:t>
      </w:r>
      <w:r w:rsidR="0082444F" w:rsidRPr="00A24B7A">
        <w:rPr>
          <w:sz w:val="40"/>
          <w:szCs w:val="40"/>
          <w:lang w:val="en-US"/>
        </w:rPr>
        <w:t>pandemic cast</w:t>
      </w:r>
      <w:r w:rsidRPr="00097F23">
        <w:rPr>
          <w:sz w:val="40"/>
          <w:szCs w:val="40"/>
          <w:lang w:val="en-US"/>
        </w:rPr>
        <w:t xml:space="preserve"> a shadow over NSG work, making our chairmanship more challenging and demanding.</w:t>
      </w:r>
    </w:p>
    <w:p w:rsidR="00A07453" w:rsidRPr="00A24B7A" w:rsidRDefault="00A07453" w:rsidP="00097F23">
      <w:pPr>
        <w:spacing w:after="120"/>
        <w:jc w:val="both"/>
        <w:rPr>
          <w:sz w:val="40"/>
          <w:szCs w:val="40"/>
          <w:lang w:val="en-US"/>
        </w:rPr>
      </w:pPr>
      <w:r w:rsidRPr="00097F23">
        <w:rPr>
          <w:sz w:val="40"/>
          <w:szCs w:val="40"/>
          <w:lang w:val="en-US"/>
        </w:rPr>
        <w:t xml:space="preserve">30 years ago, in 1992, Poland for the first time took the responsibilities of the NSG Chairmanship and invited all Participating Governments to </w:t>
      </w:r>
      <w:r w:rsidR="00A24B7A">
        <w:rPr>
          <w:sz w:val="40"/>
          <w:szCs w:val="40"/>
          <w:lang w:val="en-US"/>
        </w:rPr>
        <w:t xml:space="preserve">the </w:t>
      </w:r>
      <w:r w:rsidRPr="00097F23">
        <w:rPr>
          <w:sz w:val="40"/>
          <w:szCs w:val="40"/>
          <w:lang w:val="en-US"/>
        </w:rPr>
        <w:t xml:space="preserve">Warsaw Plenary. </w:t>
      </w:r>
    </w:p>
    <w:p w:rsidR="00A07453" w:rsidRPr="00A24B7A" w:rsidRDefault="00A07453" w:rsidP="00097F23">
      <w:pPr>
        <w:spacing w:after="120"/>
        <w:jc w:val="both"/>
        <w:rPr>
          <w:sz w:val="40"/>
          <w:szCs w:val="40"/>
          <w:lang w:val="en-US"/>
        </w:rPr>
      </w:pPr>
      <w:r w:rsidRPr="00097F23">
        <w:rPr>
          <w:sz w:val="40"/>
          <w:szCs w:val="40"/>
          <w:lang w:val="en-US"/>
        </w:rPr>
        <w:t>The meeting produced two historic outcomes</w:t>
      </w:r>
      <w:r w:rsidRPr="00A24B7A">
        <w:rPr>
          <w:sz w:val="40"/>
          <w:szCs w:val="40"/>
          <w:lang w:val="en-US"/>
        </w:rPr>
        <w:t>:</w:t>
      </w:r>
      <w:r w:rsidRPr="00097F23">
        <w:rPr>
          <w:sz w:val="40"/>
          <w:szCs w:val="40"/>
          <w:lang w:val="en-US"/>
        </w:rPr>
        <w:t xml:space="preserve"> </w:t>
      </w:r>
    </w:p>
    <w:p w:rsidR="00A24B7A" w:rsidRDefault="00A07453" w:rsidP="00097F23">
      <w:pPr>
        <w:spacing w:after="120"/>
        <w:jc w:val="both"/>
        <w:rPr>
          <w:sz w:val="40"/>
          <w:szCs w:val="40"/>
          <w:lang w:val="en-US"/>
        </w:rPr>
      </w:pPr>
      <w:r w:rsidRPr="00097F23">
        <w:rPr>
          <w:sz w:val="40"/>
          <w:szCs w:val="40"/>
          <w:u w:val="single"/>
          <w:lang w:val="en-US"/>
        </w:rPr>
        <w:t>Firstly</w:t>
      </w:r>
      <w:r w:rsidRPr="00097F23">
        <w:rPr>
          <w:sz w:val="40"/>
          <w:szCs w:val="40"/>
          <w:lang w:val="en-US"/>
        </w:rPr>
        <w:t xml:space="preserve">, the Plenary adopted the “Warsaw Guidelines” for transfers of nuclear-related dual-use equipment, material and related technology, accompanied by the list of nuclear-related dual-use items. </w:t>
      </w:r>
    </w:p>
    <w:p w:rsidR="00A07453" w:rsidRPr="00A24B7A" w:rsidRDefault="00A07453" w:rsidP="00097F23">
      <w:pPr>
        <w:spacing w:after="120"/>
        <w:jc w:val="both"/>
        <w:rPr>
          <w:sz w:val="40"/>
          <w:szCs w:val="40"/>
          <w:lang w:val="en-US"/>
        </w:rPr>
      </w:pPr>
      <w:r w:rsidRPr="00097F23">
        <w:rPr>
          <w:sz w:val="40"/>
          <w:szCs w:val="40"/>
          <w:lang w:val="en-US"/>
        </w:rPr>
        <w:t>This decision paved the way to the establishment of the dual use regime within the NSG.</w:t>
      </w:r>
    </w:p>
    <w:p w:rsidR="00A07453" w:rsidRPr="00A24B7A" w:rsidRDefault="00A07453" w:rsidP="00097F23">
      <w:pPr>
        <w:spacing w:after="120"/>
        <w:jc w:val="both"/>
        <w:rPr>
          <w:sz w:val="40"/>
          <w:szCs w:val="40"/>
          <w:lang w:val="en-US"/>
        </w:rPr>
      </w:pPr>
      <w:r w:rsidRPr="00097F23">
        <w:rPr>
          <w:sz w:val="40"/>
          <w:szCs w:val="40"/>
          <w:u w:val="single"/>
          <w:lang w:val="en-US"/>
        </w:rPr>
        <w:t>Secondly</w:t>
      </w:r>
      <w:r w:rsidRPr="00097F23">
        <w:rPr>
          <w:sz w:val="40"/>
          <w:szCs w:val="40"/>
          <w:lang w:val="en-US"/>
        </w:rPr>
        <w:t xml:space="preserve">, participants made a clear commitment to a common policy of the application of full-scope Safeguards of </w:t>
      </w:r>
      <w:r w:rsidRPr="00097F23">
        <w:rPr>
          <w:sz w:val="40"/>
          <w:szCs w:val="40"/>
          <w:lang w:val="en-US"/>
        </w:rPr>
        <w:lastRenderedPageBreak/>
        <w:t xml:space="preserve">the International Atomic Energy Agency (IAEA) on all source and special fissionable materials in States’ all current and future nuclear activities. </w:t>
      </w:r>
    </w:p>
    <w:p w:rsidR="0082444F" w:rsidRPr="00A24B7A" w:rsidRDefault="00A07453" w:rsidP="00097F23">
      <w:pPr>
        <w:spacing w:after="120"/>
        <w:jc w:val="both"/>
        <w:rPr>
          <w:sz w:val="40"/>
          <w:szCs w:val="40"/>
          <w:lang w:val="en-US"/>
        </w:rPr>
      </w:pPr>
      <w:r w:rsidRPr="00097F23">
        <w:rPr>
          <w:sz w:val="40"/>
          <w:szCs w:val="40"/>
          <w:lang w:val="en-US"/>
        </w:rPr>
        <w:t xml:space="preserve">It has been henceforth a necessary condition for all significant, new nuclear exports to non-nuclear weapon states. </w:t>
      </w:r>
    </w:p>
    <w:p w:rsidR="00A07453" w:rsidRPr="00097F23" w:rsidRDefault="00A07453" w:rsidP="00097F23">
      <w:pPr>
        <w:spacing w:after="120"/>
        <w:jc w:val="both"/>
        <w:rPr>
          <w:sz w:val="40"/>
          <w:szCs w:val="40"/>
          <w:lang w:val="en-US"/>
        </w:rPr>
      </w:pPr>
      <w:r w:rsidRPr="00097F23">
        <w:rPr>
          <w:sz w:val="40"/>
          <w:szCs w:val="40"/>
          <w:lang w:val="en-US"/>
        </w:rPr>
        <w:t xml:space="preserve">In a nutshell, the 1992 Plenary was a milestone in the Group's history and in a way our conceptual legacy for it. </w:t>
      </w:r>
    </w:p>
    <w:p w:rsidR="00DD3951" w:rsidRPr="00A24B7A" w:rsidRDefault="00A07453" w:rsidP="00097F23">
      <w:pPr>
        <w:spacing w:after="120"/>
        <w:jc w:val="both"/>
        <w:rPr>
          <w:sz w:val="40"/>
          <w:szCs w:val="40"/>
          <w:lang w:val="en-GB"/>
        </w:rPr>
      </w:pPr>
      <w:r w:rsidRPr="00097F23">
        <w:rPr>
          <w:sz w:val="40"/>
          <w:szCs w:val="40"/>
          <w:lang w:val="en-US"/>
        </w:rPr>
        <w:t>Therefore,</w:t>
      </w:r>
      <w:r w:rsidRPr="00097F23">
        <w:rPr>
          <w:sz w:val="40"/>
          <w:szCs w:val="40"/>
          <w:lang w:val="en-GB"/>
        </w:rPr>
        <w:t xml:space="preserve"> Poland has been particularly proud and honoured to chair the NSG for the last year</w:t>
      </w:r>
      <w:r w:rsidR="00DD3951" w:rsidRPr="00A24B7A">
        <w:rPr>
          <w:sz w:val="40"/>
          <w:szCs w:val="40"/>
          <w:lang w:val="en-GB"/>
        </w:rPr>
        <w:t xml:space="preserve">, </w:t>
      </w:r>
      <w:r w:rsidRPr="00097F23">
        <w:rPr>
          <w:sz w:val="40"/>
          <w:szCs w:val="40"/>
          <w:lang w:val="en-GB"/>
        </w:rPr>
        <w:t>and to host again</w:t>
      </w:r>
      <w:r w:rsidR="00DD3951" w:rsidRPr="00A24B7A">
        <w:rPr>
          <w:sz w:val="40"/>
          <w:szCs w:val="40"/>
          <w:lang w:val="en-GB"/>
        </w:rPr>
        <w:t xml:space="preserve"> </w:t>
      </w:r>
      <w:r w:rsidRPr="00097F23">
        <w:rPr>
          <w:sz w:val="40"/>
          <w:szCs w:val="40"/>
          <w:lang w:val="en-GB"/>
        </w:rPr>
        <w:t xml:space="preserve">a plenary meeting in Warsaw. </w:t>
      </w:r>
    </w:p>
    <w:p w:rsidR="00A24B7A" w:rsidRDefault="00A07453" w:rsidP="00097F23">
      <w:pPr>
        <w:spacing w:after="120"/>
        <w:jc w:val="both"/>
        <w:rPr>
          <w:sz w:val="40"/>
          <w:szCs w:val="40"/>
          <w:lang w:val="en-GB"/>
        </w:rPr>
      </w:pPr>
      <w:r w:rsidRPr="00097F23">
        <w:rPr>
          <w:sz w:val="40"/>
          <w:szCs w:val="40"/>
          <w:lang w:val="en-GB"/>
        </w:rPr>
        <w:t xml:space="preserve">This engagement reflects our constant dedication to non-proliferation, disarmament and export control. </w:t>
      </w:r>
    </w:p>
    <w:p w:rsidR="00DD3951" w:rsidRPr="00A24B7A" w:rsidRDefault="00A07453" w:rsidP="00097F23">
      <w:pPr>
        <w:spacing w:after="120"/>
        <w:jc w:val="both"/>
        <w:rPr>
          <w:sz w:val="40"/>
          <w:szCs w:val="40"/>
          <w:lang w:val="en-GB"/>
        </w:rPr>
      </w:pPr>
      <w:r w:rsidRPr="00097F23">
        <w:rPr>
          <w:sz w:val="40"/>
          <w:szCs w:val="40"/>
          <w:lang w:val="en-GB"/>
        </w:rPr>
        <w:t>To keep their integrity and strength these days</w:t>
      </w:r>
      <w:r w:rsidRPr="00097F23" w:rsidDel="00866810">
        <w:rPr>
          <w:sz w:val="40"/>
          <w:szCs w:val="40"/>
          <w:lang w:val="en-GB"/>
        </w:rPr>
        <w:t xml:space="preserve"> </w:t>
      </w:r>
      <w:r w:rsidRPr="00097F23">
        <w:rPr>
          <w:sz w:val="40"/>
          <w:szCs w:val="40"/>
          <w:lang w:val="en-GB"/>
        </w:rPr>
        <w:t xml:space="preserve">requires intensive effort. </w:t>
      </w:r>
    </w:p>
    <w:p w:rsidR="00DD3951" w:rsidRPr="00A24B7A" w:rsidRDefault="00A07453" w:rsidP="00097F23">
      <w:pPr>
        <w:spacing w:after="120"/>
        <w:jc w:val="both"/>
        <w:rPr>
          <w:sz w:val="40"/>
          <w:szCs w:val="40"/>
          <w:lang w:val="en-US"/>
        </w:rPr>
      </w:pPr>
      <w:r w:rsidRPr="00097F23">
        <w:rPr>
          <w:sz w:val="40"/>
          <w:szCs w:val="40"/>
          <w:lang w:val="en-GB"/>
        </w:rPr>
        <w:t xml:space="preserve">In the recent years </w:t>
      </w:r>
      <w:r w:rsidRPr="00097F23">
        <w:rPr>
          <w:sz w:val="40"/>
          <w:szCs w:val="40"/>
          <w:lang w:val="en-US"/>
        </w:rPr>
        <w:t>Poland also chaired the Missile Technology Control Regime (MTCR) in 2002 and the Hague Code of Conduct against the proliferation of ballistic missiles</w:t>
      </w:r>
      <w:r w:rsidRPr="00097F23">
        <w:rPr>
          <w:i/>
          <w:sz w:val="40"/>
          <w:szCs w:val="40"/>
          <w:lang w:val="en-US"/>
        </w:rPr>
        <w:t xml:space="preserve"> </w:t>
      </w:r>
      <w:r w:rsidRPr="00097F23">
        <w:rPr>
          <w:sz w:val="40"/>
          <w:szCs w:val="40"/>
          <w:lang w:val="en-US"/>
        </w:rPr>
        <w:t>(</w:t>
      </w:r>
      <w:proofErr w:type="spellStart"/>
      <w:r w:rsidRPr="00097F23">
        <w:rPr>
          <w:sz w:val="40"/>
          <w:szCs w:val="40"/>
          <w:lang w:val="en-US"/>
        </w:rPr>
        <w:t>HCoC</w:t>
      </w:r>
      <w:proofErr w:type="spellEnd"/>
      <w:r w:rsidRPr="00097F23">
        <w:rPr>
          <w:sz w:val="40"/>
          <w:szCs w:val="40"/>
          <w:lang w:val="en-US"/>
        </w:rPr>
        <w:t xml:space="preserve">) in 2017. </w:t>
      </w:r>
    </w:p>
    <w:p w:rsidR="00A24B7A" w:rsidRDefault="00A07453" w:rsidP="00097F23">
      <w:pPr>
        <w:spacing w:after="120"/>
        <w:jc w:val="both"/>
        <w:rPr>
          <w:sz w:val="40"/>
          <w:szCs w:val="40"/>
          <w:lang w:val="en-US"/>
        </w:rPr>
      </w:pPr>
      <w:r w:rsidRPr="00097F23">
        <w:rPr>
          <w:sz w:val="40"/>
          <w:szCs w:val="40"/>
          <w:lang w:val="en-US"/>
        </w:rPr>
        <w:t>Currently, we are a member of the I</w:t>
      </w:r>
      <w:r w:rsidR="00DD3951" w:rsidRPr="00097F23">
        <w:rPr>
          <w:sz w:val="40"/>
          <w:szCs w:val="40"/>
          <w:lang w:val="en-US"/>
        </w:rPr>
        <w:t xml:space="preserve">nternational </w:t>
      </w:r>
      <w:r w:rsidRPr="00097F23">
        <w:rPr>
          <w:sz w:val="40"/>
          <w:szCs w:val="40"/>
          <w:lang w:val="en-US"/>
        </w:rPr>
        <w:t>A</w:t>
      </w:r>
      <w:r w:rsidR="00DD3951" w:rsidRPr="00097F23">
        <w:rPr>
          <w:sz w:val="40"/>
          <w:szCs w:val="40"/>
          <w:lang w:val="en-US"/>
        </w:rPr>
        <w:t xml:space="preserve">tomic </w:t>
      </w:r>
      <w:r w:rsidRPr="00097F23">
        <w:rPr>
          <w:sz w:val="40"/>
          <w:szCs w:val="40"/>
          <w:lang w:val="en-US"/>
        </w:rPr>
        <w:t>E</w:t>
      </w:r>
      <w:r w:rsidR="00DD3951" w:rsidRPr="00097F23">
        <w:rPr>
          <w:sz w:val="40"/>
          <w:szCs w:val="40"/>
          <w:lang w:val="en-US"/>
        </w:rPr>
        <w:t xml:space="preserve">nergy </w:t>
      </w:r>
      <w:r w:rsidRPr="00097F23">
        <w:rPr>
          <w:sz w:val="40"/>
          <w:szCs w:val="40"/>
          <w:lang w:val="en-US"/>
        </w:rPr>
        <w:t>A</w:t>
      </w:r>
      <w:r w:rsidR="00DD3951" w:rsidRPr="00097F23">
        <w:rPr>
          <w:sz w:val="40"/>
          <w:szCs w:val="40"/>
          <w:lang w:val="en-US"/>
        </w:rPr>
        <w:t>gency</w:t>
      </w:r>
      <w:r w:rsidR="00DD3951" w:rsidRPr="00A24B7A">
        <w:rPr>
          <w:i/>
          <w:sz w:val="40"/>
          <w:szCs w:val="40"/>
          <w:lang w:val="en-US"/>
        </w:rPr>
        <w:t xml:space="preserve"> </w:t>
      </w:r>
      <w:r w:rsidRPr="00097F23">
        <w:rPr>
          <w:sz w:val="40"/>
          <w:szCs w:val="40"/>
          <w:lang w:val="en-US"/>
        </w:rPr>
        <w:t>Board of Governors</w:t>
      </w:r>
      <w:r w:rsidR="00DD3951" w:rsidRPr="00A24B7A">
        <w:rPr>
          <w:sz w:val="40"/>
          <w:szCs w:val="40"/>
          <w:lang w:val="en-US"/>
        </w:rPr>
        <w:t xml:space="preserve">. </w:t>
      </w:r>
    </w:p>
    <w:p w:rsidR="00DD3951" w:rsidRPr="00A24B7A" w:rsidRDefault="00DD3951" w:rsidP="00097F23">
      <w:pPr>
        <w:spacing w:after="120"/>
        <w:jc w:val="both"/>
        <w:rPr>
          <w:sz w:val="40"/>
          <w:szCs w:val="40"/>
          <w:lang w:val="en-US"/>
        </w:rPr>
      </w:pPr>
      <w:r w:rsidRPr="00A24B7A">
        <w:rPr>
          <w:sz w:val="40"/>
          <w:szCs w:val="40"/>
          <w:lang w:val="en-US"/>
        </w:rPr>
        <w:lastRenderedPageBreak/>
        <w:t>W</w:t>
      </w:r>
      <w:r w:rsidR="00A07453" w:rsidRPr="00097F23">
        <w:rPr>
          <w:sz w:val="40"/>
          <w:szCs w:val="40"/>
          <w:lang w:val="en-US"/>
        </w:rPr>
        <w:t xml:space="preserve">e will </w:t>
      </w:r>
      <w:r w:rsidRPr="00A24B7A">
        <w:rPr>
          <w:sz w:val="40"/>
          <w:szCs w:val="40"/>
          <w:lang w:val="en-US"/>
        </w:rPr>
        <w:t xml:space="preserve">also </w:t>
      </w:r>
      <w:r w:rsidR="00A07453" w:rsidRPr="00097F23">
        <w:rPr>
          <w:sz w:val="40"/>
          <w:szCs w:val="40"/>
          <w:lang w:val="en-US"/>
        </w:rPr>
        <w:t xml:space="preserve">chair the Main Committee Two of the Tenth Non-Proliferation Treaty (NPT) Review Conference that will finally take place in August this year. </w:t>
      </w:r>
    </w:p>
    <w:p w:rsidR="00A24B7A" w:rsidRDefault="00A07453" w:rsidP="00097F23">
      <w:pPr>
        <w:spacing w:after="120"/>
        <w:jc w:val="both"/>
        <w:rPr>
          <w:sz w:val="40"/>
          <w:szCs w:val="40"/>
          <w:lang w:val="en-GB"/>
        </w:rPr>
      </w:pPr>
      <w:r w:rsidRPr="00097F23">
        <w:rPr>
          <w:sz w:val="40"/>
          <w:szCs w:val="40"/>
          <w:lang w:val="en-US"/>
        </w:rPr>
        <w:t xml:space="preserve">The portfolio of the Main Committee Two contains </w:t>
      </w:r>
      <w:r w:rsidRPr="00097F23">
        <w:rPr>
          <w:i/>
          <w:sz w:val="40"/>
          <w:szCs w:val="40"/>
          <w:lang w:val="en-US"/>
        </w:rPr>
        <w:t>inter alia</w:t>
      </w:r>
      <w:r w:rsidRPr="00097F23">
        <w:rPr>
          <w:sz w:val="40"/>
          <w:szCs w:val="40"/>
          <w:lang w:val="en-US"/>
        </w:rPr>
        <w:t xml:space="preserve"> export control issues, including information on NSG work by the future NSG Chair.</w:t>
      </w:r>
      <w:r w:rsidRPr="00097F23">
        <w:rPr>
          <w:sz w:val="40"/>
          <w:szCs w:val="40"/>
          <w:lang w:val="en-GB"/>
        </w:rPr>
        <w:t xml:space="preserve"> </w:t>
      </w:r>
    </w:p>
    <w:p w:rsidR="00A07453" w:rsidRPr="00097F23" w:rsidRDefault="00DD3951" w:rsidP="00097F23">
      <w:pPr>
        <w:spacing w:after="120"/>
        <w:jc w:val="both"/>
        <w:rPr>
          <w:sz w:val="40"/>
          <w:szCs w:val="40"/>
          <w:lang w:val="en-GB"/>
        </w:rPr>
      </w:pPr>
      <w:r w:rsidRPr="00A24B7A">
        <w:rPr>
          <w:sz w:val="40"/>
          <w:szCs w:val="40"/>
          <w:lang w:val="en-GB"/>
        </w:rPr>
        <w:t>O</w:t>
      </w:r>
      <w:r w:rsidR="00A07453" w:rsidRPr="00097F23">
        <w:rPr>
          <w:sz w:val="40"/>
          <w:szCs w:val="40"/>
          <w:lang w:val="en-GB"/>
        </w:rPr>
        <w:t>ur efforts this week will provide</w:t>
      </w:r>
      <w:r w:rsidRPr="00A24B7A">
        <w:rPr>
          <w:sz w:val="40"/>
          <w:szCs w:val="40"/>
          <w:lang w:val="en-GB"/>
        </w:rPr>
        <w:t xml:space="preserve"> </w:t>
      </w:r>
      <w:r w:rsidR="00A07453" w:rsidRPr="00097F23">
        <w:rPr>
          <w:sz w:val="40"/>
          <w:szCs w:val="40"/>
          <w:lang w:val="en-GB"/>
        </w:rPr>
        <w:t>a valuable contribution to the discussions later this year in the NPT context.</w:t>
      </w:r>
    </w:p>
    <w:p w:rsidR="00A07453" w:rsidRPr="00097F23" w:rsidRDefault="00A07453" w:rsidP="00097F23">
      <w:pPr>
        <w:spacing w:after="120"/>
        <w:jc w:val="both"/>
        <w:rPr>
          <w:i/>
          <w:sz w:val="40"/>
          <w:szCs w:val="40"/>
          <w:lang w:val="en-US"/>
        </w:rPr>
      </w:pPr>
      <w:r w:rsidRPr="00097F23">
        <w:rPr>
          <w:i/>
          <w:sz w:val="40"/>
          <w:szCs w:val="40"/>
          <w:lang w:val="en-US"/>
        </w:rPr>
        <w:t>Distinguished Delegates,</w:t>
      </w:r>
    </w:p>
    <w:p w:rsidR="0082444F" w:rsidRPr="00A24B7A" w:rsidRDefault="00A07453" w:rsidP="00097F23">
      <w:pPr>
        <w:spacing w:after="120"/>
        <w:jc w:val="both"/>
        <w:rPr>
          <w:sz w:val="40"/>
          <w:szCs w:val="40"/>
          <w:lang w:val="en-US"/>
        </w:rPr>
      </w:pPr>
      <w:r w:rsidRPr="00097F23">
        <w:rPr>
          <w:sz w:val="40"/>
          <w:szCs w:val="40"/>
          <w:lang w:val="en-GB"/>
        </w:rPr>
        <w:t>The NSG</w:t>
      </w:r>
      <w:r w:rsidR="00A24B7A">
        <w:rPr>
          <w:sz w:val="40"/>
          <w:szCs w:val="40"/>
          <w:lang w:val="en-GB"/>
        </w:rPr>
        <w:t xml:space="preserve"> -</w:t>
      </w:r>
      <w:r w:rsidRPr="00097F23">
        <w:rPr>
          <w:sz w:val="40"/>
          <w:szCs w:val="40"/>
          <w:lang w:val="en-GB"/>
        </w:rPr>
        <w:t xml:space="preserve"> a crucial export control regime</w:t>
      </w:r>
      <w:r w:rsidR="00A24B7A">
        <w:rPr>
          <w:sz w:val="40"/>
          <w:szCs w:val="40"/>
          <w:lang w:val="en-GB"/>
        </w:rPr>
        <w:t xml:space="preserve"> -</w:t>
      </w:r>
      <w:r w:rsidRPr="00097F23">
        <w:rPr>
          <w:sz w:val="40"/>
          <w:szCs w:val="40"/>
          <w:lang w:val="en-GB"/>
        </w:rPr>
        <w:t xml:space="preserve"> plays an important role </w:t>
      </w:r>
      <w:r w:rsidRPr="00097F23">
        <w:rPr>
          <w:sz w:val="40"/>
          <w:szCs w:val="40"/>
          <w:lang w:val="en-US"/>
        </w:rPr>
        <w:t xml:space="preserve">in the non-proliferation system. </w:t>
      </w:r>
    </w:p>
    <w:p w:rsidR="00DD3951" w:rsidRPr="00A24B7A" w:rsidRDefault="00A07453" w:rsidP="00097F23">
      <w:pPr>
        <w:spacing w:after="120"/>
        <w:jc w:val="both"/>
        <w:rPr>
          <w:sz w:val="40"/>
          <w:szCs w:val="40"/>
          <w:lang w:val="en-US"/>
        </w:rPr>
      </w:pPr>
      <w:r w:rsidRPr="00097F23">
        <w:rPr>
          <w:sz w:val="40"/>
          <w:szCs w:val="40"/>
          <w:lang w:val="en-US"/>
        </w:rPr>
        <w:t xml:space="preserve">Its Guidelines provide an effective control of the transfers of nuclear technologies and materials as well as dual-use items and technologies. </w:t>
      </w:r>
    </w:p>
    <w:p w:rsidR="00A07453" w:rsidRPr="00097F23" w:rsidRDefault="00A07453" w:rsidP="00097F23">
      <w:pPr>
        <w:spacing w:after="120"/>
        <w:jc w:val="both"/>
        <w:rPr>
          <w:sz w:val="40"/>
          <w:szCs w:val="40"/>
          <w:lang w:val="en-US"/>
        </w:rPr>
      </w:pPr>
      <w:r w:rsidRPr="00097F23">
        <w:rPr>
          <w:sz w:val="40"/>
          <w:szCs w:val="40"/>
          <w:lang w:val="en-US"/>
        </w:rPr>
        <w:t xml:space="preserve">However, we still face proliferation challenges and crises </w:t>
      </w:r>
      <w:r w:rsidR="0082444F" w:rsidRPr="00A24B7A">
        <w:rPr>
          <w:sz w:val="40"/>
          <w:szCs w:val="40"/>
          <w:lang w:val="en-US"/>
        </w:rPr>
        <w:t>having</w:t>
      </w:r>
      <w:r w:rsidRPr="00097F23">
        <w:rPr>
          <w:sz w:val="40"/>
          <w:szCs w:val="40"/>
          <w:lang w:val="en-US"/>
        </w:rPr>
        <w:t xml:space="preserve"> severe implications for export control regimes. Some of them need to be mentioned here.</w:t>
      </w:r>
    </w:p>
    <w:p w:rsidR="00336961" w:rsidRPr="00A24B7A" w:rsidRDefault="00A07453" w:rsidP="00097F23">
      <w:pPr>
        <w:spacing w:after="120"/>
        <w:jc w:val="both"/>
        <w:rPr>
          <w:rFonts w:cs="Helvetica"/>
          <w:bCs/>
          <w:sz w:val="40"/>
          <w:szCs w:val="40"/>
          <w:lang w:val="en-GB"/>
        </w:rPr>
      </w:pPr>
      <w:r w:rsidRPr="00097F23">
        <w:rPr>
          <w:rFonts w:cs="Helvetica"/>
          <w:bCs/>
          <w:sz w:val="40"/>
          <w:szCs w:val="40"/>
          <w:lang w:val="en-GB"/>
        </w:rPr>
        <w:t xml:space="preserve">The recent worrisome developments marked by the Russian military invasion of Ukraine affect negatively the global security landscape, including the implementation of the NSG Guidelines. </w:t>
      </w:r>
    </w:p>
    <w:p w:rsidR="00A24B7A" w:rsidRDefault="00A07453" w:rsidP="00097F23">
      <w:pPr>
        <w:spacing w:after="120"/>
        <w:jc w:val="both"/>
        <w:rPr>
          <w:rFonts w:cs="Helvetica"/>
          <w:bCs/>
          <w:sz w:val="40"/>
          <w:szCs w:val="40"/>
          <w:lang w:val="en-GB"/>
        </w:rPr>
      </w:pPr>
      <w:r w:rsidRPr="00097F23">
        <w:rPr>
          <w:rFonts w:cs="Helvetica"/>
          <w:bCs/>
          <w:sz w:val="40"/>
          <w:szCs w:val="40"/>
          <w:lang w:val="en-GB"/>
        </w:rPr>
        <w:t xml:space="preserve">Our stance towards </w:t>
      </w:r>
      <w:r w:rsidR="00A24B7A">
        <w:rPr>
          <w:rFonts w:cs="Helvetica"/>
          <w:bCs/>
          <w:sz w:val="40"/>
          <w:szCs w:val="40"/>
          <w:lang w:val="en-GB"/>
        </w:rPr>
        <w:t xml:space="preserve">the </w:t>
      </w:r>
      <w:r w:rsidRPr="00097F23">
        <w:rPr>
          <w:rFonts w:cs="Helvetica"/>
          <w:bCs/>
          <w:sz w:val="40"/>
          <w:szCs w:val="40"/>
          <w:lang w:val="en-GB"/>
        </w:rPr>
        <w:t xml:space="preserve">Russian aggression is clear. </w:t>
      </w:r>
    </w:p>
    <w:p w:rsidR="00336961" w:rsidRPr="00A24B7A" w:rsidRDefault="00A07453" w:rsidP="00097F23">
      <w:pPr>
        <w:spacing w:after="120"/>
        <w:jc w:val="both"/>
        <w:rPr>
          <w:rFonts w:cs="Helvetica"/>
          <w:bCs/>
          <w:sz w:val="40"/>
          <w:szCs w:val="40"/>
          <w:lang w:val="en-GB"/>
        </w:rPr>
      </w:pPr>
      <w:r w:rsidRPr="00097F23">
        <w:rPr>
          <w:rFonts w:cs="Helvetica"/>
          <w:bCs/>
          <w:sz w:val="40"/>
          <w:szCs w:val="40"/>
          <w:lang w:val="en-GB"/>
        </w:rPr>
        <w:lastRenderedPageBreak/>
        <w:t xml:space="preserve">We condemn these unprovoked and unjustified actions which constitute a gross violation of international law. </w:t>
      </w:r>
    </w:p>
    <w:p w:rsidR="00336961" w:rsidRPr="00A24B7A" w:rsidRDefault="00A07453" w:rsidP="00097F23">
      <w:pPr>
        <w:spacing w:after="120"/>
        <w:jc w:val="both"/>
        <w:rPr>
          <w:rFonts w:cs="Helvetica"/>
          <w:bCs/>
          <w:sz w:val="40"/>
          <w:szCs w:val="40"/>
          <w:lang w:val="en-GB"/>
        </w:rPr>
      </w:pPr>
      <w:r w:rsidRPr="00097F23">
        <w:rPr>
          <w:rFonts w:cs="Helvetica"/>
          <w:bCs/>
          <w:sz w:val="40"/>
          <w:szCs w:val="40"/>
          <w:lang w:val="en-GB"/>
        </w:rPr>
        <w:t xml:space="preserve">We call Russia to immediately cease its military actions, withdraw all its troops from the entire territory of Ukraine and fully respect Ukraine’s territorial integrity, sovereignty and independence within its internationally recognised borders. </w:t>
      </w:r>
    </w:p>
    <w:p w:rsidR="00A24B7A" w:rsidRDefault="00A07453" w:rsidP="00097F23">
      <w:pPr>
        <w:spacing w:after="120"/>
        <w:jc w:val="both"/>
        <w:rPr>
          <w:rFonts w:cs="Helvetica"/>
          <w:bCs/>
          <w:sz w:val="40"/>
          <w:szCs w:val="40"/>
          <w:lang w:val="en-GB"/>
        </w:rPr>
      </w:pPr>
      <w:r w:rsidRPr="00097F23">
        <w:rPr>
          <w:rFonts w:cs="Helvetica"/>
          <w:bCs/>
          <w:sz w:val="40"/>
          <w:szCs w:val="40"/>
          <w:lang w:val="en-GB"/>
        </w:rPr>
        <w:t xml:space="preserve">In the </w:t>
      </w:r>
      <w:r w:rsidR="00A24B7A" w:rsidRPr="00B01864">
        <w:rPr>
          <w:rFonts w:cs="Helvetica"/>
          <w:bCs/>
          <w:sz w:val="40"/>
          <w:szCs w:val="40"/>
          <w:lang w:val="en-GB"/>
        </w:rPr>
        <w:t>NSG</w:t>
      </w:r>
      <w:r w:rsidR="00A24B7A" w:rsidRPr="00A24B7A">
        <w:rPr>
          <w:rFonts w:cs="Helvetica"/>
          <w:bCs/>
          <w:sz w:val="40"/>
          <w:szCs w:val="40"/>
          <w:lang w:val="en-GB"/>
        </w:rPr>
        <w:t xml:space="preserve"> </w:t>
      </w:r>
      <w:r w:rsidRPr="00097F23">
        <w:rPr>
          <w:rFonts w:cs="Helvetica"/>
          <w:bCs/>
          <w:sz w:val="40"/>
          <w:szCs w:val="40"/>
          <w:lang w:val="en-GB"/>
        </w:rPr>
        <w:t>context, these developments pose also a serious nuclear proliferation risk</w:t>
      </w:r>
      <w:r w:rsidR="00A24B7A">
        <w:rPr>
          <w:rFonts w:cs="Helvetica"/>
          <w:bCs/>
          <w:sz w:val="40"/>
          <w:szCs w:val="40"/>
          <w:lang w:val="en-GB"/>
        </w:rPr>
        <w:t xml:space="preserve">. </w:t>
      </w:r>
    </w:p>
    <w:p w:rsidR="00A07453" w:rsidRPr="00097F23" w:rsidRDefault="00A24B7A" w:rsidP="00097F23">
      <w:pPr>
        <w:spacing w:after="120"/>
        <w:jc w:val="both"/>
        <w:rPr>
          <w:rFonts w:cs="Helvetica"/>
          <w:bCs/>
          <w:sz w:val="40"/>
          <w:szCs w:val="40"/>
          <w:lang w:val="en-GB"/>
        </w:rPr>
      </w:pPr>
      <w:r>
        <w:rPr>
          <w:rFonts w:cs="Helvetica"/>
          <w:bCs/>
          <w:sz w:val="40"/>
          <w:szCs w:val="40"/>
          <w:lang w:val="en-GB"/>
        </w:rPr>
        <w:t xml:space="preserve">They </w:t>
      </w:r>
      <w:r w:rsidR="00A07453" w:rsidRPr="00097F23">
        <w:rPr>
          <w:rFonts w:cs="Helvetica"/>
          <w:bCs/>
          <w:sz w:val="40"/>
          <w:szCs w:val="40"/>
          <w:lang w:val="en-GB"/>
        </w:rPr>
        <w:t>affect safeguards implementation</w:t>
      </w:r>
      <w:r>
        <w:rPr>
          <w:rFonts w:cs="Helvetica"/>
          <w:bCs/>
          <w:sz w:val="40"/>
          <w:szCs w:val="40"/>
          <w:lang w:val="en-GB"/>
        </w:rPr>
        <w:t xml:space="preserve">. They </w:t>
      </w:r>
      <w:r w:rsidR="00A07453" w:rsidRPr="00097F23">
        <w:rPr>
          <w:rFonts w:cs="Helvetica"/>
          <w:bCs/>
          <w:sz w:val="40"/>
          <w:szCs w:val="40"/>
          <w:lang w:val="en-GB"/>
        </w:rPr>
        <w:t>also increas</w:t>
      </w:r>
      <w:r>
        <w:rPr>
          <w:rFonts w:cs="Helvetica"/>
          <w:bCs/>
          <w:sz w:val="40"/>
          <w:szCs w:val="40"/>
          <w:lang w:val="en-GB"/>
        </w:rPr>
        <w:t>e</w:t>
      </w:r>
      <w:r w:rsidR="00A07453" w:rsidRPr="00097F23">
        <w:rPr>
          <w:rFonts w:cs="Helvetica"/>
          <w:bCs/>
          <w:sz w:val="40"/>
          <w:szCs w:val="40"/>
          <w:lang w:val="en-GB"/>
        </w:rPr>
        <w:t xml:space="preserve"> the risk of illicit trafficking of nuclear and other radioactive materials, nuclear related dual-use items and technologies as a result of decreased physical security of nuclear installations and materials.  </w:t>
      </w:r>
    </w:p>
    <w:p w:rsidR="00336961" w:rsidRPr="00A24B7A" w:rsidRDefault="00A07453" w:rsidP="00097F23">
      <w:pPr>
        <w:spacing w:after="120"/>
        <w:jc w:val="both"/>
        <w:rPr>
          <w:sz w:val="40"/>
          <w:szCs w:val="40"/>
          <w:lang w:val="en-US"/>
        </w:rPr>
      </w:pPr>
      <w:r w:rsidRPr="00097F23">
        <w:rPr>
          <w:sz w:val="40"/>
          <w:szCs w:val="40"/>
          <w:lang w:val="en-US"/>
        </w:rPr>
        <w:t xml:space="preserve">As demonstrated over recent months, </w:t>
      </w:r>
      <w:r w:rsidR="00336961" w:rsidRPr="00A24B7A">
        <w:rPr>
          <w:sz w:val="40"/>
          <w:szCs w:val="40"/>
          <w:lang w:val="en-US"/>
        </w:rPr>
        <w:t>North Korea</w:t>
      </w:r>
      <w:r w:rsidRPr="00097F23">
        <w:rPr>
          <w:sz w:val="40"/>
          <w:szCs w:val="40"/>
          <w:lang w:val="en-US"/>
        </w:rPr>
        <w:t xml:space="preserve"> and its nuclear and missiles programs continue to pose a serious proliferation threat not only in the region, but also </w:t>
      </w:r>
      <w:r w:rsidR="00336961" w:rsidRPr="00A24B7A">
        <w:rPr>
          <w:sz w:val="40"/>
          <w:szCs w:val="40"/>
          <w:lang w:val="en-US"/>
        </w:rPr>
        <w:t>globally</w:t>
      </w:r>
      <w:r w:rsidRPr="00097F23">
        <w:rPr>
          <w:sz w:val="40"/>
          <w:szCs w:val="40"/>
          <w:lang w:val="en-US"/>
        </w:rPr>
        <w:t xml:space="preserve">. </w:t>
      </w:r>
    </w:p>
    <w:p w:rsidR="00A24B7A" w:rsidRDefault="00A07453" w:rsidP="00097F23">
      <w:pPr>
        <w:spacing w:after="120"/>
        <w:jc w:val="both"/>
        <w:rPr>
          <w:rFonts w:cs="Helvetica"/>
          <w:bCs/>
          <w:sz w:val="40"/>
          <w:szCs w:val="40"/>
          <w:lang w:val="en-GB"/>
        </w:rPr>
      </w:pPr>
      <w:r w:rsidRPr="00097F23">
        <w:rPr>
          <w:rFonts w:cs="Helvetica"/>
          <w:bCs/>
          <w:sz w:val="40"/>
          <w:szCs w:val="40"/>
          <w:lang w:val="en-GB"/>
        </w:rPr>
        <w:t xml:space="preserve">Poland consistently calls upon the </w:t>
      </w:r>
      <w:r w:rsidR="00336961" w:rsidRPr="00A24B7A">
        <w:rPr>
          <w:rFonts w:cs="Helvetica"/>
          <w:bCs/>
          <w:sz w:val="40"/>
          <w:szCs w:val="40"/>
          <w:lang w:val="en-GB"/>
        </w:rPr>
        <w:t>Pyongyang</w:t>
      </w:r>
      <w:r w:rsidR="00A24B7A">
        <w:rPr>
          <w:rFonts w:cs="Helvetica"/>
          <w:bCs/>
          <w:sz w:val="40"/>
          <w:szCs w:val="40"/>
          <w:lang w:val="en-GB"/>
        </w:rPr>
        <w:t>:</w:t>
      </w:r>
    </w:p>
    <w:p w:rsidR="00A24B7A" w:rsidRDefault="00A07453" w:rsidP="00097F23">
      <w:pPr>
        <w:pStyle w:val="Akapitzlist"/>
        <w:numPr>
          <w:ilvl w:val="0"/>
          <w:numId w:val="23"/>
        </w:numPr>
        <w:spacing w:after="120"/>
        <w:jc w:val="both"/>
        <w:rPr>
          <w:rFonts w:cs="Helvetica"/>
          <w:bCs/>
          <w:sz w:val="40"/>
          <w:szCs w:val="40"/>
          <w:lang w:val="en-GB"/>
        </w:rPr>
      </w:pPr>
      <w:r w:rsidRPr="00097F23">
        <w:rPr>
          <w:rFonts w:cs="Helvetica"/>
          <w:bCs/>
          <w:sz w:val="40"/>
          <w:szCs w:val="40"/>
          <w:lang w:val="en-GB"/>
        </w:rPr>
        <w:t>to engage in denuclearization talks</w:t>
      </w:r>
      <w:r w:rsidR="00A24B7A">
        <w:rPr>
          <w:rFonts w:cs="Helvetica"/>
          <w:bCs/>
          <w:sz w:val="40"/>
          <w:szCs w:val="40"/>
          <w:lang w:val="en-GB"/>
        </w:rPr>
        <w:t>,</w:t>
      </w:r>
    </w:p>
    <w:p w:rsidR="00A24B7A" w:rsidRDefault="00A07453" w:rsidP="00097F23">
      <w:pPr>
        <w:pStyle w:val="Akapitzlist"/>
        <w:numPr>
          <w:ilvl w:val="0"/>
          <w:numId w:val="23"/>
        </w:numPr>
        <w:spacing w:after="120"/>
        <w:jc w:val="both"/>
        <w:rPr>
          <w:rFonts w:cs="Helvetica"/>
          <w:bCs/>
          <w:sz w:val="40"/>
          <w:szCs w:val="40"/>
          <w:lang w:val="en-GB"/>
        </w:rPr>
      </w:pPr>
      <w:r w:rsidRPr="00097F23">
        <w:rPr>
          <w:rFonts w:cs="Helvetica"/>
          <w:bCs/>
          <w:sz w:val="40"/>
          <w:szCs w:val="40"/>
          <w:lang w:val="en-GB"/>
        </w:rPr>
        <w:t xml:space="preserve">to fully comply with all United Nations Security Council resolutions, </w:t>
      </w:r>
    </w:p>
    <w:p w:rsidR="00A07453" w:rsidRPr="00097F23" w:rsidRDefault="00A07453" w:rsidP="00097F23">
      <w:pPr>
        <w:pStyle w:val="Akapitzlist"/>
        <w:numPr>
          <w:ilvl w:val="0"/>
          <w:numId w:val="23"/>
        </w:numPr>
        <w:spacing w:after="120"/>
        <w:jc w:val="both"/>
        <w:rPr>
          <w:rFonts w:cs="Helvetica"/>
          <w:bCs/>
          <w:sz w:val="40"/>
          <w:szCs w:val="40"/>
          <w:lang w:val="en-GB"/>
        </w:rPr>
      </w:pPr>
      <w:r w:rsidRPr="00097F23">
        <w:rPr>
          <w:rFonts w:cs="Helvetica"/>
          <w:bCs/>
          <w:sz w:val="40"/>
          <w:szCs w:val="40"/>
          <w:lang w:val="en-GB"/>
        </w:rPr>
        <w:lastRenderedPageBreak/>
        <w:t xml:space="preserve">as well as to return to full compliance with the Non-Proliferation Treaty, including </w:t>
      </w:r>
      <w:r w:rsidR="00A24B7A">
        <w:rPr>
          <w:rFonts w:cs="Helvetica"/>
          <w:bCs/>
          <w:sz w:val="40"/>
          <w:szCs w:val="40"/>
          <w:lang w:val="en-GB"/>
        </w:rPr>
        <w:t xml:space="preserve">the </w:t>
      </w:r>
      <w:r w:rsidRPr="00097F23">
        <w:rPr>
          <w:rFonts w:cs="Helvetica"/>
          <w:bCs/>
          <w:sz w:val="40"/>
          <w:szCs w:val="40"/>
          <w:lang w:val="en-GB"/>
        </w:rPr>
        <w:t>I</w:t>
      </w:r>
      <w:r w:rsidR="00336961" w:rsidRPr="00A24B7A">
        <w:rPr>
          <w:rFonts w:cs="Helvetica"/>
          <w:bCs/>
          <w:sz w:val="40"/>
          <w:szCs w:val="40"/>
          <w:lang w:val="en-GB"/>
        </w:rPr>
        <w:t xml:space="preserve">nternational </w:t>
      </w:r>
      <w:r w:rsidRPr="00097F23">
        <w:rPr>
          <w:rFonts w:cs="Helvetica"/>
          <w:bCs/>
          <w:sz w:val="40"/>
          <w:szCs w:val="40"/>
          <w:lang w:val="en-GB"/>
        </w:rPr>
        <w:t>A</w:t>
      </w:r>
      <w:r w:rsidR="00336961" w:rsidRPr="00A24B7A">
        <w:rPr>
          <w:rFonts w:cs="Helvetica"/>
          <w:bCs/>
          <w:sz w:val="40"/>
          <w:szCs w:val="40"/>
          <w:lang w:val="en-GB"/>
        </w:rPr>
        <w:t xml:space="preserve">tomic </w:t>
      </w:r>
      <w:r w:rsidRPr="00097F23">
        <w:rPr>
          <w:rFonts w:cs="Helvetica"/>
          <w:bCs/>
          <w:sz w:val="40"/>
          <w:szCs w:val="40"/>
          <w:lang w:val="en-GB"/>
        </w:rPr>
        <w:t>E</w:t>
      </w:r>
      <w:r w:rsidR="00336961" w:rsidRPr="00A24B7A">
        <w:rPr>
          <w:rFonts w:cs="Helvetica"/>
          <w:bCs/>
          <w:sz w:val="40"/>
          <w:szCs w:val="40"/>
          <w:lang w:val="en-GB"/>
        </w:rPr>
        <w:t xml:space="preserve">nergy </w:t>
      </w:r>
      <w:r w:rsidRPr="00097F23">
        <w:rPr>
          <w:rFonts w:cs="Helvetica"/>
          <w:bCs/>
          <w:sz w:val="40"/>
          <w:szCs w:val="40"/>
          <w:lang w:val="en-GB"/>
        </w:rPr>
        <w:t>A</w:t>
      </w:r>
      <w:r w:rsidR="00336961" w:rsidRPr="00A24B7A">
        <w:rPr>
          <w:rFonts w:cs="Helvetica"/>
          <w:bCs/>
          <w:sz w:val="40"/>
          <w:szCs w:val="40"/>
          <w:lang w:val="en-GB"/>
        </w:rPr>
        <w:t>gency</w:t>
      </w:r>
      <w:r w:rsidRPr="00097F23">
        <w:rPr>
          <w:rFonts w:cs="Helvetica"/>
          <w:bCs/>
          <w:sz w:val="40"/>
          <w:szCs w:val="40"/>
          <w:lang w:val="en-GB"/>
        </w:rPr>
        <w:t xml:space="preserve"> Safeguards system. </w:t>
      </w:r>
    </w:p>
    <w:p w:rsidR="00A24B7A" w:rsidRDefault="00A07453" w:rsidP="00097F23">
      <w:pPr>
        <w:spacing w:after="120"/>
        <w:jc w:val="both"/>
        <w:rPr>
          <w:rFonts w:cs="Helvetica"/>
          <w:bCs/>
          <w:sz w:val="40"/>
          <w:szCs w:val="40"/>
          <w:lang w:val="en-GB"/>
        </w:rPr>
      </w:pPr>
      <w:r w:rsidRPr="00097F23">
        <w:rPr>
          <w:rFonts w:cs="Helvetica"/>
          <w:bCs/>
          <w:sz w:val="40"/>
          <w:szCs w:val="40"/>
          <w:lang w:val="en-GB"/>
        </w:rPr>
        <w:t xml:space="preserve">Development of Iranian nuclear program is yet another concern for international community. </w:t>
      </w:r>
    </w:p>
    <w:p w:rsidR="00336961" w:rsidRPr="00A24B7A" w:rsidRDefault="00A07453" w:rsidP="00097F23">
      <w:pPr>
        <w:spacing w:after="120"/>
        <w:jc w:val="both"/>
        <w:rPr>
          <w:rFonts w:cs="Helvetica"/>
          <w:bCs/>
          <w:sz w:val="40"/>
          <w:szCs w:val="40"/>
          <w:lang w:val="en-GB"/>
        </w:rPr>
      </w:pPr>
      <w:r w:rsidRPr="00097F23">
        <w:rPr>
          <w:rFonts w:cs="Helvetica"/>
          <w:bCs/>
          <w:sz w:val="40"/>
          <w:szCs w:val="40"/>
          <w:lang w:val="en-GB"/>
        </w:rPr>
        <w:t xml:space="preserve">We hope that Iran will return to negotiations on the Joint Comprehensive Plan of Action (JCPOA) in Vienna without any further delay. </w:t>
      </w:r>
    </w:p>
    <w:p w:rsidR="00A07453" w:rsidRPr="00097F23" w:rsidRDefault="00A07453" w:rsidP="00097F23">
      <w:pPr>
        <w:spacing w:after="120"/>
        <w:jc w:val="both"/>
        <w:rPr>
          <w:rFonts w:cs="Helvetica"/>
          <w:bCs/>
          <w:sz w:val="40"/>
          <w:szCs w:val="40"/>
          <w:lang w:val="en-GB"/>
        </w:rPr>
      </w:pPr>
      <w:r w:rsidRPr="00097F23">
        <w:rPr>
          <w:rFonts w:cs="Helvetica"/>
          <w:bCs/>
          <w:sz w:val="40"/>
          <w:szCs w:val="40"/>
          <w:lang w:val="en-GB"/>
        </w:rPr>
        <w:t xml:space="preserve">It is of </w:t>
      </w:r>
      <w:r w:rsidR="00336961" w:rsidRPr="00A24B7A">
        <w:rPr>
          <w:rFonts w:cs="Helvetica"/>
          <w:bCs/>
          <w:sz w:val="40"/>
          <w:szCs w:val="40"/>
          <w:lang w:val="en-GB"/>
        </w:rPr>
        <w:t>utmost</w:t>
      </w:r>
      <w:r w:rsidRPr="00097F23">
        <w:rPr>
          <w:rFonts w:cs="Helvetica"/>
          <w:bCs/>
          <w:sz w:val="40"/>
          <w:szCs w:val="40"/>
          <w:lang w:val="en-GB"/>
        </w:rPr>
        <w:t xml:space="preserve"> importance that Iran reverses all activities inconsistent with the JCPOA and returns to its full implementation, including all transparency measures. </w:t>
      </w:r>
    </w:p>
    <w:p w:rsidR="00A07453" w:rsidRPr="00097F23" w:rsidRDefault="00A07453" w:rsidP="00097F23">
      <w:pPr>
        <w:spacing w:after="120"/>
        <w:jc w:val="both"/>
        <w:rPr>
          <w:i/>
          <w:sz w:val="40"/>
          <w:szCs w:val="40"/>
          <w:lang w:val="en-US"/>
        </w:rPr>
      </w:pPr>
      <w:r w:rsidRPr="00097F23">
        <w:rPr>
          <w:i/>
          <w:sz w:val="40"/>
          <w:szCs w:val="40"/>
          <w:lang w:val="en-US"/>
        </w:rPr>
        <w:t>Distinguished Delegates,</w:t>
      </w:r>
    </w:p>
    <w:p w:rsidR="00336961" w:rsidRPr="00A24B7A" w:rsidRDefault="00A07453" w:rsidP="00097F23">
      <w:pPr>
        <w:spacing w:after="120"/>
        <w:jc w:val="both"/>
        <w:rPr>
          <w:sz w:val="40"/>
          <w:szCs w:val="40"/>
          <w:lang w:val="en-GB"/>
        </w:rPr>
      </w:pPr>
      <w:r w:rsidRPr="00097F23">
        <w:rPr>
          <w:sz w:val="40"/>
          <w:szCs w:val="40"/>
          <w:lang w:val="en-GB"/>
        </w:rPr>
        <w:t>Despite the challenging security environment</w:t>
      </w:r>
      <w:r w:rsidR="00336961" w:rsidRPr="00A24B7A">
        <w:rPr>
          <w:sz w:val="40"/>
          <w:szCs w:val="40"/>
          <w:lang w:val="en-GB"/>
        </w:rPr>
        <w:t>,</w:t>
      </w:r>
      <w:r w:rsidRPr="00097F23">
        <w:rPr>
          <w:sz w:val="40"/>
          <w:szCs w:val="40"/>
          <w:lang w:val="en-US"/>
        </w:rPr>
        <w:t xml:space="preserve"> it is my strong conviction  that it is indispensable to safeguard and continue the valuable NSG work in the spirit of </w:t>
      </w:r>
      <w:r w:rsidR="003A0A0C" w:rsidRPr="00A24B7A">
        <w:rPr>
          <w:sz w:val="40"/>
          <w:szCs w:val="40"/>
          <w:lang w:val="en-US"/>
        </w:rPr>
        <w:t xml:space="preserve">a </w:t>
      </w:r>
      <w:r w:rsidRPr="00097F23">
        <w:rPr>
          <w:sz w:val="40"/>
          <w:szCs w:val="40"/>
          <w:lang w:val="en-US"/>
        </w:rPr>
        <w:t xml:space="preserve">constructive multilateral approach. </w:t>
      </w:r>
    </w:p>
    <w:p w:rsidR="00336961" w:rsidRPr="00A24B7A" w:rsidRDefault="00A07453" w:rsidP="00097F23">
      <w:pPr>
        <w:spacing w:after="120"/>
        <w:jc w:val="both"/>
        <w:rPr>
          <w:sz w:val="40"/>
          <w:szCs w:val="40"/>
          <w:lang w:val="en-GB"/>
        </w:rPr>
      </w:pPr>
      <w:r w:rsidRPr="00097F23">
        <w:rPr>
          <w:sz w:val="40"/>
          <w:szCs w:val="40"/>
          <w:lang w:val="en-GB"/>
        </w:rPr>
        <w:t xml:space="preserve">It remains vital for the working atmosphere in our Group and for the ability to reach consensus on issues which are the essence of the Group’s responsibility in the NPT system. </w:t>
      </w:r>
    </w:p>
    <w:p w:rsidR="00A07453" w:rsidRPr="00097F23" w:rsidRDefault="00A07453" w:rsidP="00097F23">
      <w:pPr>
        <w:spacing w:after="120"/>
        <w:jc w:val="both"/>
        <w:rPr>
          <w:sz w:val="40"/>
          <w:szCs w:val="40"/>
          <w:lang w:val="en-US"/>
        </w:rPr>
      </w:pPr>
      <w:r w:rsidRPr="00097F23">
        <w:rPr>
          <w:sz w:val="40"/>
          <w:szCs w:val="40"/>
          <w:lang w:val="en-GB"/>
        </w:rPr>
        <w:t xml:space="preserve">We should also </w:t>
      </w:r>
      <w:r w:rsidR="003A0A0C" w:rsidRPr="00A24B7A">
        <w:rPr>
          <w:sz w:val="40"/>
          <w:szCs w:val="40"/>
          <w:lang w:val="en-GB"/>
        </w:rPr>
        <w:t>practic</w:t>
      </w:r>
      <w:r w:rsidRPr="00097F23">
        <w:rPr>
          <w:sz w:val="40"/>
          <w:szCs w:val="40"/>
          <w:lang w:val="en-GB"/>
        </w:rPr>
        <w:t>e NSG outreach activities to build a solid and sustainable relationship with third countries, broaden understanding of</w:t>
      </w:r>
      <w:r w:rsidR="003A0A0C" w:rsidRPr="00A24B7A">
        <w:rPr>
          <w:sz w:val="40"/>
          <w:szCs w:val="40"/>
          <w:lang w:val="en-GB"/>
        </w:rPr>
        <w:t>,</w:t>
      </w:r>
      <w:r w:rsidRPr="00097F23">
        <w:rPr>
          <w:sz w:val="40"/>
          <w:szCs w:val="40"/>
          <w:lang w:val="en-GB"/>
        </w:rPr>
        <w:t xml:space="preserve"> and promote adherence to the NSG Guidelines.</w:t>
      </w:r>
    </w:p>
    <w:p w:rsidR="003A0A0C" w:rsidRPr="00A24B7A" w:rsidRDefault="00A07453" w:rsidP="00097F23">
      <w:pPr>
        <w:spacing w:after="120"/>
        <w:jc w:val="both"/>
        <w:rPr>
          <w:sz w:val="40"/>
          <w:szCs w:val="40"/>
          <w:lang w:val="en-US"/>
        </w:rPr>
      </w:pPr>
      <w:r w:rsidRPr="00097F23">
        <w:rPr>
          <w:sz w:val="40"/>
          <w:szCs w:val="40"/>
          <w:lang w:val="en-US"/>
        </w:rPr>
        <w:lastRenderedPageBreak/>
        <w:t>In conclusion, I would like to thank Belgium</w:t>
      </w:r>
      <w:r w:rsidR="003A0A0C" w:rsidRPr="00A24B7A">
        <w:rPr>
          <w:sz w:val="40"/>
          <w:szCs w:val="40"/>
          <w:lang w:val="en-US"/>
        </w:rPr>
        <w:t>,</w:t>
      </w:r>
      <w:r w:rsidRPr="00097F23">
        <w:rPr>
          <w:sz w:val="40"/>
          <w:szCs w:val="40"/>
          <w:lang w:val="en-US"/>
        </w:rPr>
        <w:t xml:space="preserve"> which chaired the Group until the end of previous plenary meeting in Brussels and has participated actively in the current NSG Chair’s outreach activities within Troika. </w:t>
      </w:r>
    </w:p>
    <w:p w:rsidR="006371DF" w:rsidRDefault="00A07453" w:rsidP="00097F23">
      <w:pPr>
        <w:spacing w:after="120"/>
        <w:jc w:val="both"/>
        <w:rPr>
          <w:sz w:val="40"/>
          <w:szCs w:val="40"/>
          <w:lang w:val="en-US"/>
        </w:rPr>
      </w:pPr>
      <w:r w:rsidRPr="00097F23">
        <w:rPr>
          <w:sz w:val="40"/>
          <w:szCs w:val="40"/>
          <w:lang w:val="en-US"/>
        </w:rPr>
        <w:t xml:space="preserve">I appreciate also work done by the Chairs of all NSG working bodies. </w:t>
      </w:r>
    </w:p>
    <w:p w:rsidR="00A07453" w:rsidRPr="00097F23" w:rsidRDefault="00A07453" w:rsidP="00097F23">
      <w:pPr>
        <w:spacing w:after="120"/>
        <w:jc w:val="both"/>
        <w:rPr>
          <w:sz w:val="40"/>
          <w:szCs w:val="40"/>
          <w:lang w:val="en-US"/>
        </w:rPr>
      </w:pPr>
      <w:r w:rsidRPr="00097F23">
        <w:rPr>
          <w:sz w:val="40"/>
          <w:szCs w:val="40"/>
          <w:lang w:val="en-US"/>
        </w:rPr>
        <w:t>As we anticipate the confirmation of the successor to the position of the NSG Chair, I hope for a successful Chairmanship of Argentina throughout the next twelve months.</w:t>
      </w:r>
    </w:p>
    <w:p w:rsidR="00A07453" w:rsidRPr="00097F23" w:rsidRDefault="00A07453" w:rsidP="00097F23">
      <w:pPr>
        <w:spacing w:after="120"/>
        <w:jc w:val="both"/>
        <w:rPr>
          <w:i/>
          <w:sz w:val="40"/>
          <w:szCs w:val="40"/>
          <w:lang w:val="en-US"/>
        </w:rPr>
      </w:pPr>
      <w:r w:rsidRPr="00097F23">
        <w:rPr>
          <w:i/>
          <w:sz w:val="40"/>
          <w:szCs w:val="40"/>
          <w:lang w:val="en-US"/>
        </w:rPr>
        <w:t>Distinguished Delegates,</w:t>
      </w:r>
    </w:p>
    <w:p w:rsidR="003A0A0C" w:rsidRPr="00A24B7A" w:rsidRDefault="00A07453" w:rsidP="00097F23">
      <w:pPr>
        <w:spacing w:after="120"/>
        <w:jc w:val="both"/>
        <w:rPr>
          <w:sz w:val="40"/>
          <w:szCs w:val="40"/>
          <w:lang w:val="en-GB"/>
        </w:rPr>
      </w:pPr>
      <w:r w:rsidRPr="00097F23">
        <w:rPr>
          <w:sz w:val="40"/>
          <w:szCs w:val="40"/>
          <w:lang w:val="en-GB"/>
        </w:rPr>
        <w:t xml:space="preserve">During this difficult time </w:t>
      </w:r>
      <w:r w:rsidR="006371DF">
        <w:rPr>
          <w:sz w:val="40"/>
          <w:szCs w:val="40"/>
          <w:lang w:val="en-GB"/>
        </w:rPr>
        <w:t xml:space="preserve">the </w:t>
      </w:r>
      <w:r w:rsidRPr="00097F23">
        <w:rPr>
          <w:sz w:val="40"/>
          <w:szCs w:val="40"/>
          <w:lang w:val="en-GB"/>
        </w:rPr>
        <w:t xml:space="preserve">Polish chairmanship was guided by the principles of consensus building, impartiality, openness and transparency. </w:t>
      </w:r>
    </w:p>
    <w:p w:rsidR="003A0A0C" w:rsidRPr="00A24B7A" w:rsidRDefault="00A07453" w:rsidP="00097F23">
      <w:pPr>
        <w:spacing w:after="120"/>
        <w:jc w:val="both"/>
        <w:rPr>
          <w:sz w:val="40"/>
          <w:szCs w:val="40"/>
          <w:lang w:val="en-US"/>
        </w:rPr>
      </w:pPr>
      <w:r w:rsidRPr="00097F23">
        <w:rPr>
          <w:sz w:val="40"/>
          <w:szCs w:val="40"/>
          <w:lang w:val="en-US"/>
        </w:rPr>
        <w:t xml:space="preserve">I am convinced that the trust and clear mandate given to us, along with Participating Governments’ support and constructive spirit, will contribute to a successful plenary meeting in Warsaw. </w:t>
      </w:r>
    </w:p>
    <w:p w:rsidR="00A07453" w:rsidRPr="00097F23" w:rsidRDefault="00A07453" w:rsidP="00097F23">
      <w:pPr>
        <w:spacing w:after="120"/>
        <w:jc w:val="both"/>
        <w:rPr>
          <w:sz w:val="40"/>
          <w:szCs w:val="40"/>
          <w:lang w:val="en-GB"/>
        </w:rPr>
      </w:pPr>
      <w:r w:rsidRPr="00097F23">
        <w:rPr>
          <w:sz w:val="40"/>
          <w:szCs w:val="40"/>
          <w:lang w:val="en-US"/>
        </w:rPr>
        <w:t xml:space="preserve">I wish you a fruitful work and the results </w:t>
      </w:r>
      <w:r w:rsidR="006371DF">
        <w:rPr>
          <w:sz w:val="40"/>
          <w:szCs w:val="40"/>
          <w:lang w:val="en-US"/>
        </w:rPr>
        <w:t>a</w:t>
      </w:r>
      <w:r w:rsidRPr="00097F23">
        <w:rPr>
          <w:sz w:val="40"/>
          <w:szCs w:val="40"/>
          <w:lang w:val="en-US"/>
        </w:rPr>
        <w:t>s impactful as those achieved thirty years ago</w:t>
      </w:r>
      <w:r w:rsidR="006371DF">
        <w:rPr>
          <w:sz w:val="40"/>
          <w:szCs w:val="40"/>
          <w:lang w:val="en-US"/>
        </w:rPr>
        <w:t>.</w:t>
      </w:r>
    </w:p>
    <w:p w:rsidR="00A07453" w:rsidRPr="00097F23" w:rsidRDefault="00A07453" w:rsidP="00097F23">
      <w:pPr>
        <w:spacing w:after="120"/>
        <w:jc w:val="both"/>
        <w:rPr>
          <w:i/>
          <w:sz w:val="40"/>
          <w:szCs w:val="40"/>
          <w:lang w:val="en-US"/>
        </w:rPr>
      </w:pPr>
      <w:r w:rsidRPr="00097F23">
        <w:rPr>
          <w:i/>
          <w:sz w:val="40"/>
          <w:szCs w:val="40"/>
          <w:lang w:val="en-US"/>
        </w:rPr>
        <w:t>Thank you.</w:t>
      </w:r>
    </w:p>
    <w:p w:rsidR="00AC0311" w:rsidRPr="00097F23" w:rsidRDefault="00AC0311" w:rsidP="00097F23">
      <w:pPr>
        <w:spacing w:after="120"/>
        <w:rPr>
          <w:rFonts w:ascii="Calibri" w:hAnsi="Calibri" w:cs="Times New Roman"/>
          <w:b/>
          <w:bCs/>
          <w:i/>
          <w:sz w:val="40"/>
          <w:szCs w:val="40"/>
          <w:lang w:val="pt-BR"/>
        </w:rPr>
      </w:pPr>
    </w:p>
    <w:sectPr w:rsidR="00AC0311" w:rsidRPr="00097F23" w:rsidSect="00643FD3">
      <w:footerReference w:type="default" r:id="rId8"/>
      <w:pgSz w:w="11906" w:h="16838"/>
      <w:pgMar w:top="1440" w:right="1080" w:bottom="1440" w:left="1080"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F0" w:rsidRDefault="00141AF0" w:rsidP="0090246A">
      <w:pPr>
        <w:spacing w:after="0" w:line="240" w:lineRule="auto"/>
      </w:pPr>
      <w:r>
        <w:separator/>
      </w:r>
    </w:p>
  </w:endnote>
  <w:endnote w:type="continuationSeparator" w:id="0">
    <w:p w:rsidR="00141AF0" w:rsidRDefault="00141AF0" w:rsidP="0090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Kartika">
    <w:altName w:val="Bell MT"/>
    <w:charset w:val="00"/>
    <w:family w:val="roman"/>
    <w:pitch w:val="variable"/>
    <w:sig w:usb0="008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631208"/>
      <w:docPartObj>
        <w:docPartGallery w:val="Page Numbers (Bottom of Page)"/>
        <w:docPartUnique/>
      </w:docPartObj>
    </w:sdtPr>
    <w:sdtEndPr>
      <w:rPr>
        <w:sz w:val="32"/>
      </w:rPr>
    </w:sdtEndPr>
    <w:sdtContent>
      <w:p w:rsidR="00C240C4" w:rsidRPr="006819D1" w:rsidRDefault="00C240C4">
        <w:pPr>
          <w:pStyle w:val="Stopka"/>
          <w:jc w:val="center"/>
          <w:rPr>
            <w:sz w:val="32"/>
          </w:rPr>
        </w:pPr>
        <w:r w:rsidRPr="006819D1">
          <w:rPr>
            <w:sz w:val="32"/>
          </w:rPr>
          <w:fldChar w:fldCharType="begin"/>
        </w:r>
        <w:r w:rsidRPr="006819D1">
          <w:rPr>
            <w:sz w:val="32"/>
          </w:rPr>
          <w:instrText>PAGE   \* MERGEFORMAT</w:instrText>
        </w:r>
        <w:r w:rsidRPr="006819D1">
          <w:rPr>
            <w:sz w:val="32"/>
          </w:rPr>
          <w:fldChar w:fldCharType="separate"/>
        </w:r>
        <w:r w:rsidR="002E49E6">
          <w:rPr>
            <w:noProof/>
            <w:sz w:val="32"/>
          </w:rPr>
          <w:t>4</w:t>
        </w:r>
        <w:r w:rsidRPr="006819D1">
          <w:rPr>
            <w:sz w:val="32"/>
          </w:rPr>
          <w:fldChar w:fldCharType="end"/>
        </w:r>
      </w:p>
    </w:sdtContent>
  </w:sdt>
  <w:p w:rsidR="00C240C4" w:rsidRDefault="00C24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F0" w:rsidRDefault="00141AF0" w:rsidP="0090246A">
      <w:pPr>
        <w:spacing w:after="0" w:line="240" w:lineRule="auto"/>
      </w:pPr>
      <w:r>
        <w:separator/>
      </w:r>
    </w:p>
  </w:footnote>
  <w:footnote w:type="continuationSeparator" w:id="0">
    <w:p w:rsidR="00141AF0" w:rsidRDefault="00141AF0" w:rsidP="00902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3AC6"/>
    <w:multiLevelType w:val="hybridMultilevel"/>
    <w:tmpl w:val="7DCEAD42"/>
    <w:lvl w:ilvl="0" w:tplc="3CFE36CC">
      <w:start w:val="30"/>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3E6E38"/>
    <w:multiLevelType w:val="hybridMultilevel"/>
    <w:tmpl w:val="A28205E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 w15:restartNumberingAfterBreak="0">
    <w:nsid w:val="1C1C153F"/>
    <w:multiLevelType w:val="hybridMultilevel"/>
    <w:tmpl w:val="854E90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59A1389"/>
    <w:multiLevelType w:val="hybridMultilevel"/>
    <w:tmpl w:val="5652F5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3AF62E42"/>
    <w:multiLevelType w:val="hybridMultilevel"/>
    <w:tmpl w:val="C79C4404"/>
    <w:lvl w:ilvl="0" w:tplc="159E9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33591F"/>
    <w:multiLevelType w:val="hybridMultilevel"/>
    <w:tmpl w:val="18FA8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FAF5E8C"/>
    <w:multiLevelType w:val="hybridMultilevel"/>
    <w:tmpl w:val="C5D2A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860C15"/>
    <w:multiLevelType w:val="hybridMultilevel"/>
    <w:tmpl w:val="A54E1154"/>
    <w:lvl w:ilvl="0" w:tplc="144AD396">
      <w:start w:val="26"/>
      <w:numFmt w:val="bullet"/>
      <w:lvlText w:val="-"/>
      <w:lvlJc w:val="left"/>
      <w:pPr>
        <w:ind w:left="644" w:hanging="360"/>
      </w:pPr>
      <w:rPr>
        <w:rFonts w:ascii="Times New Roman" w:eastAsiaTheme="minorHAnsi"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5061639F"/>
    <w:multiLevelType w:val="hybridMultilevel"/>
    <w:tmpl w:val="8BEECF14"/>
    <w:lvl w:ilvl="0" w:tplc="59E894A2">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5C35E8E"/>
    <w:multiLevelType w:val="hybridMultilevel"/>
    <w:tmpl w:val="580651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C431B7"/>
    <w:multiLevelType w:val="hybridMultilevel"/>
    <w:tmpl w:val="E9D060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8D90B8A"/>
    <w:multiLevelType w:val="hybridMultilevel"/>
    <w:tmpl w:val="925C7FCA"/>
    <w:lvl w:ilvl="0" w:tplc="1C8A438A">
      <w:start w:val="26"/>
      <w:numFmt w:val="bullet"/>
      <w:lvlText w:val="-"/>
      <w:lvlJc w:val="left"/>
      <w:pPr>
        <w:ind w:left="644" w:hanging="360"/>
      </w:pPr>
      <w:rPr>
        <w:rFonts w:ascii="Times New Roman" w:eastAsiaTheme="minorHAnsi" w:hAnsi="Times New Roman"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69F3572D"/>
    <w:multiLevelType w:val="hybridMultilevel"/>
    <w:tmpl w:val="52BEC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0D3187F"/>
    <w:multiLevelType w:val="hybridMultilevel"/>
    <w:tmpl w:val="457E4E9A"/>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727F3284"/>
    <w:multiLevelType w:val="hybridMultilevel"/>
    <w:tmpl w:val="4E4082F8"/>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5" w15:restartNumberingAfterBreak="0">
    <w:nsid w:val="756A308B"/>
    <w:multiLevelType w:val="multilevel"/>
    <w:tmpl w:val="E278A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66A04F2"/>
    <w:multiLevelType w:val="hybridMultilevel"/>
    <w:tmpl w:val="BD82BCA4"/>
    <w:lvl w:ilvl="0" w:tplc="B472E940">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7D5F6A55"/>
    <w:multiLevelType w:val="hybridMultilevel"/>
    <w:tmpl w:val="D8CC95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FB81065"/>
    <w:multiLevelType w:val="hybridMultilevel"/>
    <w:tmpl w:val="5670A226"/>
    <w:lvl w:ilvl="0" w:tplc="1D2440BC">
      <w:start w:val="1"/>
      <w:numFmt w:val="bullet"/>
      <w:pStyle w:val="Teza"/>
      <w:lvlText w:val=""/>
      <w:lvlJc w:val="left"/>
      <w:pPr>
        <w:ind w:left="720" w:hanging="360"/>
      </w:pPr>
      <w:rPr>
        <w:rFonts w:ascii="Symbol" w:hAnsi="Symbol" w:hint="default"/>
        <w:color w:val="auto"/>
        <w:lang w:val="pl-P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3"/>
  </w:num>
  <w:num w:numId="10">
    <w:abstractNumId w:val="18"/>
  </w:num>
  <w:num w:numId="11">
    <w:abstractNumId w:val="2"/>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16"/>
  </w:num>
  <w:num w:numId="17">
    <w:abstractNumId w:val="3"/>
  </w:num>
  <w:num w:numId="18">
    <w:abstractNumId w:val="10"/>
  </w:num>
  <w:num w:numId="19">
    <w:abstractNumId w:val="12"/>
  </w:num>
  <w:num w:numId="20">
    <w:abstractNumId w:val="5"/>
  </w:num>
  <w:num w:numId="21">
    <w:abstractNumId w:val="9"/>
  </w:num>
  <w:num w:numId="22">
    <w:abstractNumId w:val="4"/>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3C"/>
    <w:rsid w:val="0000046B"/>
    <w:rsid w:val="000009B5"/>
    <w:rsid w:val="00003A23"/>
    <w:rsid w:val="00003DBA"/>
    <w:rsid w:val="00006735"/>
    <w:rsid w:val="000117E7"/>
    <w:rsid w:val="000209DB"/>
    <w:rsid w:val="0002615A"/>
    <w:rsid w:val="00027ECC"/>
    <w:rsid w:val="0003102E"/>
    <w:rsid w:val="00033982"/>
    <w:rsid w:val="00035DD4"/>
    <w:rsid w:val="00054C21"/>
    <w:rsid w:val="00070EE9"/>
    <w:rsid w:val="00072066"/>
    <w:rsid w:val="0008261E"/>
    <w:rsid w:val="00085C0F"/>
    <w:rsid w:val="00086AEF"/>
    <w:rsid w:val="0008721D"/>
    <w:rsid w:val="000933A5"/>
    <w:rsid w:val="00097F23"/>
    <w:rsid w:val="000A2A90"/>
    <w:rsid w:val="000B01FA"/>
    <w:rsid w:val="000B2A1F"/>
    <w:rsid w:val="000B4CD8"/>
    <w:rsid w:val="000C0601"/>
    <w:rsid w:val="000D008E"/>
    <w:rsid w:val="000D7A98"/>
    <w:rsid w:val="000E02B6"/>
    <w:rsid w:val="000E2DD1"/>
    <w:rsid w:val="000F6D41"/>
    <w:rsid w:val="00101F6A"/>
    <w:rsid w:val="0010429C"/>
    <w:rsid w:val="0010661C"/>
    <w:rsid w:val="00107CA7"/>
    <w:rsid w:val="00115B22"/>
    <w:rsid w:val="001273B3"/>
    <w:rsid w:val="00135857"/>
    <w:rsid w:val="00141AF0"/>
    <w:rsid w:val="001508F3"/>
    <w:rsid w:val="0016122B"/>
    <w:rsid w:val="00173BFD"/>
    <w:rsid w:val="00182888"/>
    <w:rsid w:val="0018316A"/>
    <w:rsid w:val="001831C3"/>
    <w:rsid w:val="0018527E"/>
    <w:rsid w:val="00185C27"/>
    <w:rsid w:val="001863D3"/>
    <w:rsid w:val="00190C62"/>
    <w:rsid w:val="001912CB"/>
    <w:rsid w:val="00191956"/>
    <w:rsid w:val="001A2C44"/>
    <w:rsid w:val="001B1318"/>
    <w:rsid w:val="001B39EF"/>
    <w:rsid w:val="001B49D7"/>
    <w:rsid w:val="001B7F8E"/>
    <w:rsid w:val="001C1A2C"/>
    <w:rsid w:val="001D6B59"/>
    <w:rsid w:val="001E051E"/>
    <w:rsid w:val="001E4160"/>
    <w:rsid w:val="001F4302"/>
    <w:rsid w:val="00201899"/>
    <w:rsid w:val="0020253F"/>
    <w:rsid w:val="00205BD2"/>
    <w:rsid w:val="00213CBE"/>
    <w:rsid w:val="00222563"/>
    <w:rsid w:val="0023505A"/>
    <w:rsid w:val="002370CE"/>
    <w:rsid w:val="00251CEF"/>
    <w:rsid w:val="002566BC"/>
    <w:rsid w:val="0028390E"/>
    <w:rsid w:val="002904B0"/>
    <w:rsid w:val="002A4407"/>
    <w:rsid w:val="002A45B2"/>
    <w:rsid w:val="002E44DC"/>
    <w:rsid w:val="002E49E6"/>
    <w:rsid w:val="003062B1"/>
    <w:rsid w:val="0031030D"/>
    <w:rsid w:val="00311205"/>
    <w:rsid w:val="00311926"/>
    <w:rsid w:val="00311D9B"/>
    <w:rsid w:val="00313BBE"/>
    <w:rsid w:val="00316974"/>
    <w:rsid w:val="00330467"/>
    <w:rsid w:val="00332D56"/>
    <w:rsid w:val="00335F08"/>
    <w:rsid w:val="00336961"/>
    <w:rsid w:val="00347E5A"/>
    <w:rsid w:val="00354940"/>
    <w:rsid w:val="003650F2"/>
    <w:rsid w:val="00365215"/>
    <w:rsid w:val="0037023C"/>
    <w:rsid w:val="00374A7C"/>
    <w:rsid w:val="00375B72"/>
    <w:rsid w:val="0037679C"/>
    <w:rsid w:val="00393BC3"/>
    <w:rsid w:val="003A0A0C"/>
    <w:rsid w:val="003A13B0"/>
    <w:rsid w:val="003A24A4"/>
    <w:rsid w:val="003A5167"/>
    <w:rsid w:val="003A752E"/>
    <w:rsid w:val="003C3CA6"/>
    <w:rsid w:val="003E16A7"/>
    <w:rsid w:val="003F382D"/>
    <w:rsid w:val="003F77F7"/>
    <w:rsid w:val="003F7B1C"/>
    <w:rsid w:val="004148AC"/>
    <w:rsid w:val="004171A0"/>
    <w:rsid w:val="00421B21"/>
    <w:rsid w:val="00424335"/>
    <w:rsid w:val="004278CA"/>
    <w:rsid w:val="00443E56"/>
    <w:rsid w:val="00445F68"/>
    <w:rsid w:val="00446F10"/>
    <w:rsid w:val="00447DF5"/>
    <w:rsid w:val="004533DC"/>
    <w:rsid w:val="004673D4"/>
    <w:rsid w:val="004675A9"/>
    <w:rsid w:val="004727F9"/>
    <w:rsid w:val="004872D4"/>
    <w:rsid w:val="004A2491"/>
    <w:rsid w:val="004A6F77"/>
    <w:rsid w:val="004B42F5"/>
    <w:rsid w:val="004D025D"/>
    <w:rsid w:val="004E4785"/>
    <w:rsid w:val="004F304E"/>
    <w:rsid w:val="00503CEC"/>
    <w:rsid w:val="005150AC"/>
    <w:rsid w:val="00517277"/>
    <w:rsid w:val="005213A0"/>
    <w:rsid w:val="00525F40"/>
    <w:rsid w:val="00537D3A"/>
    <w:rsid w:val="00541C4B"/>
    <w:rsid w:val="00553290"/>
    <w:rsid w:val="0055474B"/>
    <w:rsid w:val="00572123"/>
    <w:rsid w:val="00575F35"/>
    <w:rsid w:val="0058158B"/>
    <w:rsid w:val="005824FB"/>
    <w:rsid w:val="00586BFA"/>
    <w:rsid w:val="0058743B"/>
    <w:rsid w:val="00590B61"/>
    <w:rsid w:val="005917D1"/>
    <w:rsid w:val="005968A5"/>
    <w:rsid w:val="005B5161"/>
    <w:rsid w:val="005C7432"/>
    <w:rsid w:val="005C7921"/>
    <w:rsid w:val="005D6B1D"/>
    <w:rsid w:val="005E5157"/>
    <w:rsid w:val="005E7A64"/>
    <w:rsid w:val="005F43C7"/>
    <w:rsid w:val="00600BF7"/>
    <w:rsid w:val="00602BB0"/>
    <w:rsid w:val="00605DEC"/>
    <w:rsid w:val="0060703E"/>
    <w:rsid w:val="0060708D"/>
    <w:rsid w:val="00607EEC"/>
    <w:rsid w:val="006103E7"/>
    <w:rsid w:val="00624B5F"/>
    <w:rsid w:val="0062795E"/>
    <w:rsid w:val="00630483"/>
    <w:rsid w:val="0063590A"/>
    <w:rsid w:val="006371DF"/>
    <w:rsid w:val="00643FD3"/>
    <w:rsid w:val="006457C5"/>
    <w:rsid w:val="006551A9"/>
    <w:rsid w:val="006579F1"/>
    <w:rsid w:val="006579F2"/>
    <w:rsid w:val="006614ED"/>
    <w:rsid w:val="00662D5A"/>
    <w:rsid w:val="00664E21"/>
    <w:rsid w:val="0067659E"/>
    <w:rsid w:val="006819D1"/>
    <w:rsid w:val="006930AB"/>
    <w:rsid w:val="00697110"/>
    <w:rsid w:val="006B0F84"/>
    <w:rsid w:val="006C30B7"/>
    <w:rsid w:val="006D71EB"/>
    <w:rsid w:val="006E21D5"/>
    <w:rsid w:val="006E2512"/>
    <w:rsid w:val="006E3446"/>
    <w:rsid w:val="006E7FEC"/>
    <w:rsid w:val="006F11E5"/>
    <w:rsid w:val="006F227B"/>
    <w:rsid w:val="006F26C8"/>
    <w:rsid w:val="00712C2A"/>
    <w:rsid w:val="00724E0F"/>
    <w:rsid w:val="00725033"/>
    <w:rsid w:val="00740B99"/>
    <w:rsid w:val="00754379"/>
    <w:rsid w:val="00755913"/>
    <w:rsid w:val="00761B5C"/>
    <w:rsid w:val="00764AC0"/>
    <w:rsid w:val="00766745"/>
    <w:rsid w:val="007809A3"/>
    <w:rsid w:val="007914AB"/>
    <w:rsid w:val="00792869"/>
    <w:rsid w:val="007A06A3"/>
    <w:rsid w:val="007A7EEA"/>
    <w:rsid w:val="007D0F1D"/>
    <w:rsid w:val="007E0DDB"/>
    <w:rsid w:val="007E3916"/>
    <w:rsid w:val="007E5DFB"/>
    <w:rsid w:val="007F0511"/>
    <w:rsid w:val="007F26A9"/>
    <w:rsid w:val="007F3BCB"/>
    <w:rsid w:val="007F494B"/>
    <w:rsid w:val="00813105"/>
    <w:rsid w:val="00814382"/>
    <w:rsid w:val="00814E92"/>
    <w:rsid w:val="008214FE"/>
    <w:rsid w:val="008230EF"/>
    <w:rsid w:val="0082444F"/>
    <w:rsid w:val="008417B8"/>
    <w:rsid w:val="00841880"/>
    <w:rsid w:val="008424A8"/>
    <w:rsid w:val="00845730"/>
    <w:rsid w:val="008530CF"/>
    <w:rsid w:val="00853B13"/>
    <w:rsid w:val="008638E8"/>
    <w:rsid w:val="00865C2D"/>
    <w:rsid w:val="00870F0C"/>
    <w:rsid w:val="00872369"/>
    <w:rsid w:val="0087260B"/>
    <w:rsid w:val="008778C1"/>
    <w:rsid w:val="008A4E8F"/>
    <w:rsid w:val="008B4AA1"/>
    <w:rsid w:val="008D0705"/>
    <w:rsid w:val="008D2054"/>
    <w:rsid w:val="008D6271"/>
    <w:rsid w:val="008E4321"/>
    <w:rsid w:val="008F054F"/>
    <w:rsid w:val="008F17CF"/>
    <w:rsid w:val="0090246A"/>
    <w:rsid w:val="0090526B"/>
    <w:rsid w:val="009202B7"/>
    <w:rsid w:val="00922241"/>
    <w:rsid w:val="009227DC"/>
    <w:rsid w:val="00941010"/>
    <w:rsid w:val="00944E0A"/>
    <w:rsid w:val="00945F59"/>
    <w:rsid w:val="00946EEA"/>
    <w:rsid w:val="00951945"/>
    <w:rsid w:val="009715CF"/>
    <w:rsid w:val="0097674A"/>
    <w:rsid w:val="00976C7A"/>
    <w:rsid w:val="00981003"/>
    <w:rsid w:val="009857C7"/>
    <w:rsid w:val="009A6CE3"/>
    <w:rsid w:val="009B148D"/>
    <w:rsid w:val="009C6104"/>
    <w:rsid w:val="009D0073"/>
    <w:rsid w:val="009F00A9"/>
    <w:rsid w:val="00A03298"/>
    <w:rsid w:val="00A06D0A"/>
    <w:rsid w:val="00A07453"/>
    <w:rsid w:val="00A07E21"/>
    <w:rsid w:val="00A12C61"/>
    <w:rsid w:val="00A13DFC"/>
    <w:rsid w:val="00A21E87"/>
    <w:rsid w:val="00A24B7A"/>
    <w:rsid w:val="00A70898"/>
    <w:rsid w:val="00A77CB5"/>
    <w:rsid w:val="00A929D8"/>
    <w:rsid w:val="00A930B0"/>
    <w:rsid w:val="00A95647"/>
    <w:rsid w:val="00AB6403"/>
    <w:rsid w:val="00AC0311"/>
    <w:rsid w:val="00AC6B05"/>
    <w:rsid w:val="00AC6EF6"/>
    <w:rsid w:val="00AD6C7A"/>
    <w:rsid w:val="00AD7A22"/>
    <w:rsid w:val="00B007DC"/>
    <w:rsid w:val="00B268D4"/>
    <w:rsid w:val="00B31306"/>
    <w:rsid w:val="00B50B48"/>
    <w:rsid w:val="00B573F7"/>
    <w:rsid w:val="00B57CA0"/>
    <w:rsid w:val="00B633EE"/>
    <w:rsid w:val="00B67FEB"/>
    <w:rsid w:val="00B76E80"/>
    <w:rsid w:val="00B87071"/>
    <w:rsid w:val="00B9298A"/>
    <w:rsid w:val="00B9439F"/>
    <w:rsid w:val="00B96C4F"/>
    <w:rsid w:val="00BA07DD"/>
    <w:rsid w:val="00BA1719"/>
    <w:rsid w:val="00BA4251"/>
    <w:rsid w:val="00BB1790"/>
    <w:rsid w:val="00BB60C6"/>
    <w:rsid w:val="00BC627F"/>
    <w:rsid w:val="00BD3ADB"/>
    <w:rsid w:val="00BF319E"/>
    <w:rsid w:val="00BF452E"/>
    <w:rsid w:val="00C0612C"/>
    <w:rsid w:val="00C15947"/>
    <w:rsid w:val="00C16E10"/>
    <w:rsid w:val="00C240C4"/>
    <w:rsid w:val="00C31628"/>
    <w:rsid w:val="00C324EA"/>
    <w:rsid w:val="00C326AA"/>
    <w:rsid w:val="00C348FC"/>
    <w:rsid w:val="00C366D1"/>
    <w:rsid w:val="00C4322B"/>
    <w:rsid w:val="00C476FA"/>
    <w:rsid w:val="00C531D0"/>
    <w:rsid w:val="00C70944"/>
    <w:rsid w:val="00C71C30"/>
    <w:rsid w:val="00C72257"/>
    <w:rsid w:val="00C91C55"/>
    <w:rsid w:val="00C91DAA"/>
    <w:rsid w:val="00C97985"/>
    <w:rsid w:val="00CA4746"/>
    <w:rsid w:val="00CB38B9"/>
    <w:rsid w:val="00CC6338"/>
    <w:rsid w:val="00CC6FD6"/>
    <w:rsid w:val="00CC74A5"/>
    <w:rsid w:val="00CD58BA"/>
    <w:rsid w:val="00CE0FED"/>
    <w:rsid w:val="00CE2ED9"/>
    <w:rsid w:val="00CF6920"/>
    <w:rsid w:val="00CF6AF1"/>
    <w:rsid w:val="00D12E73"/>
    <w:rsid w:val="00D32B11"/>
    <w:rsid w:val="00D35599"/>
    <w:rsid w:val="00D36798"/>
    <w:rsid w:val="00D40078"/>
    <w:rsid w:val="00D47F16"/>
    <w:rsid w:val="00D6259D"/>
    <w:rsid w:val="00D72EC8"/>
    <w:rsid w:val="00D7509C"/>
    <w:rsid w:val="00D8069E"/>
    <w:rsid w:val="00D90520"/>
    <w:rsid w:val="00D914A9"/>
    <w:rsid w:val="00D919B8"/>
    <w:rsid w:val="00DA2C15"/>
    <w:rsid w:val="00DA5232"/>
    <w:rsid w:val="00DB0496"/>
    <w:rsid w:val="00DD1E7B"/>
    <w:rsid w:val="00DD3951"/>
    <w:rsid w:val="00DD4370"/>
    <w:rsid w:val="00DD4A2F"/>
    <w:rsid w:val="00DD6CC5"/>
    <w:rsid w:val="00DE1AE7"/>
    <w:rsid w:val="00DE2396"/>
    <w:rsid w:val="00DE3BAA"/>
    <w:rsid w:val="00E066AF"/>
    <w:rsid w:val="00E11F58"/>
    <w:rsid w:val="00E12443"/>
    <w:rsid w:val="00E14277"/>
    <w:rsid w:val="00E20ACA"/>
    <w:rsid w:val="00E20E40"/>
    <w:rsid w:val="00E21C73"/>
    <w:rsid w:val="00E3261B"/>
    <w:rsid w:val="00E35F5E"/>
    <w:rsid w:val="00E363F2"/>
    <w:rsid w:val="00E5164B"/>
    <w:rsid w:val="00E64A54"/>
    <w:rsid w:val="00E66B52"/>
    <w:rsid w:val="00E66D0F"/>
    <w:rsid w:val="00E75EE9"/>
    <w:rsid w:val="00E9004A"/>
    <w:rsid w:val="00EB12EF"/>
    <w:rsid w:val="00EB2B8E"/>
    <w:rsid w:val="00EB2CD9"/>
    <w:rsid w:val="00EC4864"/>
    <w:rsid w:val="00ED1E02"/>
    <w:rsid w:val="00ED245C"/>
    <w:rsid w:val="00ED349F"/>
    <w:rsid w:val="00EE48BA"/>
    <w:rsid w:val="00EE786C"/>
    <w:rsid w:val="00EF09BB"/>
    <w:rsid w:val="00EF1611"/>
    <w:rsid w:val="00EF45A0"/>
    <w:rsid w:val="00F0311D"/>
    <w:rsid w:val="00F138D3"/>
    <w:rsid w:val="00F21534"/>
    <w:rsid w:val="00F44A67"/>
    <w:rsid w:val="00F46D69"/>
    <w:rsid w:val="00F53F56"/>
    <w:rsid w:val="00F61339"/>
    <w:rsid w:val="00F642BA"/>
    <w:rsid w:val="00F667A2"/>
    <w:rsid w:val="00F81743"/>
    <w:rsid w:val="00F924E2"/>
    <w:rsid w:val="00FB293C"/>
    <w:rsid w:val="00FB31FB"/>
    <w:rsid w:val="00FC106B"/>
    <w:rsid w:val="00FC22F5"/>
    <w:rsid w:val="00FC3FB5"/>
    <w:rsid w:val="00FC7034"/>
    <w:rsid w:val="00FC751D"/>
    <w:rsid w:val="00FD3282"/>
    <w:rsid w:val="00FE0D9F"/>
    <w:rsid w:val="00FE1004"/>
    <w:rsid w:val="00FF01C6"/>
    <w:rsid w:val="00FF24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DA779"/>
  <w15:docId w15:val="{AA0FDCC6-EDF1-46AA-B1B3-5AA56783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311"/>
  </w:style>
  <w:style w:type="paragraph" w:styleId="Nagwek1">
    <w:name w:val="heading 1"/>
    <w:basedOn w:val="Normalny"/>
    <w:next w:val="Normalny"/>
    <w:link w:val="Nagwek1Znak"/>
    <w:uiPriority w:val="9"/>
    <w:qFormat/>
    <w:rsid w:val="00AC0311"/>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AC0311"/>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AC0311"/>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AC0311"/>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AC0311"/>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AC03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AC0311"/>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AC0311"/>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AC0311"/>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AC0311"/>
    <w:pPr>
      <w:ind w:left="720"/>
      <w:contextualSpacing/>
    </w:pPr>
  </w:style>
  <w:style w:type="table" w:styleId="Tabela-Siatka">
    <w:name w:val="Table Grid"/>
    <w:basedOn w:val="Standardowy"/>
    <w:uiPriority w:val="39"/>
    <w:rsid w:val="00BD3ADB"/>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024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46A"/>
    <w:rPr>
      <w:lang w:val="pl-PL"/>
    </w:rPr>
  </w:style>
  <w:style w:type="paragraph" w:styleId="Stopka">
    <w:name w:val="footer"/>
    <w:basedOn w:val="Normalny"/>
    <w:link w:val="StopkaZnak"/>
    <w:uiPriority w:val="99"/>
    <w:unhideWhenUsed/>
    <w:rsid w:val="009024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46A"/>
    <w:rPr>
      <w:lang w:val="pl-PL"/>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link w:val="Akapitzlist"/>
    <w:uiPriority w:val="34"/>
    <w:locked/>
    <w:rsid w:val="00EB2B8E"/>
  </w:style>
  <w:style w:type="character" w:customStyle="1" w:styleId="hps">
    <w:name w:val="hps"/>
    <w:basedOn w:val="Domylnaczcionkaakapitu"/>
    <w:rsid w:val="0087260B"/>
  </w:style>
  <w:style w:type="paragraph" w:styleId="Zwykytekst">
    <w:name w:val="Plain Text"/>
    <w:basedOn w:val="Normalny"/>
    <w:link w:val="ZwykytekstZnak"/>
    <w:uiPriority w:val="99"/>
    <w:unhideWhenUsed/>
    <w:rsid w:val="008230EF"/>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rsid w:val="008230EF"/>
    <w:rPr>
      <w:rFonts w:ascii="Calibri" w:hAnsi="Calibri" w:cs="Times New Roman"/>
      <w:lang w:val="pl-PL"/>
    </w:rPr>
  </w:style>
  <w:style w:type="character" w:styleId="Hipercze">
    <w:name w:val="Hyperlink"/>
    <w:basedOn w:val="Domylnaczcionkaakapitu"/>
    <w:uiPriority w:val="99"/>
    <w:unhideWhenUsed/>
    <w:rsid w:val="003F7B1C"/>
    <w:rPr>
      <w:color w:val="0000FF"/>
      <w:u w:val="single"/>
    </w:rPr>
  </w:style>
  <w:style w:type="paragraph" w:styleId="Tekstdymka">
    <w:name w:val="Balloon Text"/>
    <w:basedOn w:val="Normalny"/>
    <w:link w:val="TekstdymkaZnak"/>
    <w:uiPriority w:val="99"/>
    <w:semiHidden/>
    <w:unhideWhenUsed/>
    <w:rsid w:val="00B313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1306"/>
    <w:rPr>
      <w:rFonts w:ascii="Tahoma" w:hAnsi="Tahoma" w:cs="Tahoma"/>
      <w:sz w:val="16"/>
      <w:szCs w:val="16"/>
      <w:lang w:val="pl-PL"/>
    </w:rPr>
  </w:style>
  <w:style w:type="character" w:customStyle="1" w:styleId="st1">
    <w:name w:val="st1"/>
    <w:basedOn w:val="Domylnaczcionkaakapitu"/>
    <w:rsid w:val="00EE786C"/>
  </w:style>
  <w:style w:type="paragraph" w:styleId="NormalnyWeb">
    <w:name w:val="Normal (Web)"/>
    <w:aliases w:val="webb"/>
    <w:basedOn w:val="Normalny"/>
    <w:uiPriority w:val="99"/>
    <w:unhideWhenUsed/>
    <w:rsid w:val="00872369"/>
    <w:pPr>
      <w:spacing w:before="100" w:beforeAutospacing="1" w:after="100" w:afterAutospacing="1"/>
    </w:pPr>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697110"/>
    <w:rPr>
      <w:sz w:val="16"/>
      <w:szCs w:val="16"/>
    </w:rPr>
  </w:style>
  <w:style w:type="paragraph" w:styleId="Tekstkomentarza">
    <w:name w:val="annotation text"/>
    <w:basedOn w:val="Normalny"/>
    <w:link w:val="TekstkomentarzaZnak"/>
    <w:uiPriority w:val="99"/>
    <w:semiHidden/>
    <w:unhideWhenUsed/>
    <w:rsid w:val="006971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7110"/>
    <w:rPr>
      <w:sz w:val="20"/>
      <w:szCs w:val="20"/>
      <w:lang w:val="pl-PL"/>
    </w:rPr>
  </w:style>
  <w:style w:type="paragraph" w:styleId="Tematkomentarza">
    <w:name w:val="annotation subject"/>
    <w:basedOn w:val="Tekstkomentarza"/>
    <w:next w:val="Tekstkomentarza"/>
    <w:link w:val="TematkomentarzaZnak"/>
    <w:uiPriority w:val="99"/>
    <w:semiHidden/>
    <w:unhideWhenUsed/>
    <w:rsid w:val="00697110"/>
    <w:rPr>
      <w:b/>
      <w:bCs/>
    </w:rPr>
  </w:style>
  <w:style w:type="character" w:customStyle="1" w:styleId="TematkomentarzaZnak">
    <w:name w:val="Temat komentarza Znak"/>
    <w:basedOn w:val="TekstkomentarzaZnak"/>
    <w:link w:val="Tematkomentarza"/>
    <w:uiPriority w:val="99"/>
    <w:semiHidden/>
    <w:rsid w:val="00697110"/>
    <w:rPr>
      <w:b/>
      <w:bCs/>
      <w:sz w:val="20"/>
      <w:szCs w:val="20"/>
      <w:lang w:val="pl-PL"/>
    </w:rPr>
  </w:style>
  <w:style w:type="character" w:styleId="Uwydatnienie">
    <w:name w:val="Emphasis"/>
    <w:uiPriority w:val="20"/>
    <w:qFormat/>
    <w:rsid w:val="00AC0311"/>
    <w:rPr>
      <w:b/>
      <w:bCs/>
      <w:i/>
      <w:iCs/>
      <w:spacing w:val="10"/>
      <w:bdr w:val="none" w:sz="0" w:space="0" w:color="auto"/>
      <w:shd w:val="clear" w:color="auto" w:fill="auto"/>
    </w:rPr>
  </w:style>
  <w:style w:type="paragraph" w:customStyle="1" w:styleId="Szararamka">
    <w:name w:val="Szara ramka"/>
    <w:basedOn w:val="Normalny"/>
    <w:link w:val="SzararamkaZnak"/>
    <w:rsid w:val="00CE0FED"/>
    <w:pPr>
      <w:pBdr>
        <w:top w:val="single" w:sz="4" w:space="1" w:color="auto"/>
        <w:left w:val="single" w:sz="4" w:space="4" w:color="auto"/>
        <w:bottom w:val="single" w:sz="4" w:space="1" w:color="auto"/>
        <w:right w:val="single" w:sz="4" w:space="4" w:color="auto"/>
      </w:pBdr>
      <w:shd w:val="clear" w:color="auto" w:fill="D9D9D9" w:themeFill="background1" w:themeFillShade="D9"/>
      <w:spacing w:after="100"/>
      <w:jc w:val="center"/>
    </w:pPr>
    <w:rPr>
      <w:rFonts w:eastAsia="Times New Roman"/>
      <w:b/>
      <w:bCs/>
      <w:iCs/>
      <w:sz w:val="24"/>
      <w:szCs w:val="24"/>
      <w:lang w:val="pt-BR"/>
    </w:rPr>
  </w:style>
  <w:style w:type="paragraph" w:customStyle="1" w:styleId="Nagwektez">
    <w:name w:val="Nagłówek tez"/>
    <w:basedOn w:val="Normalny"/>
    <w:link w:val="NagwektezZnak"/>
    <w:rsid w:val="00537D3A"/>
    <w:pPr>
      <w:spacing w:after="0" w:line="240" w:lineRule="auto"/>
      <w:jc w:val="both"/>
    </w:pPr>
    <w:rPr>
      <w:bCs/>
      <w:i/>
      <w:color w:val="000000"/>
      <w:sz w:val="26"/>
      <w:szCs w:val="26"/>
      <w:lang w:bidi="lo-LA"/>
    </w:rPr>
  </w:style>
  <w:style w:type="character" w:customStyle="1" w:styleId="SzararamkaZnak">
    <w:name w:val="Szara ramka Znak"/>
    <w:basedOn w:val="Domylnaczcionkaakapitu"/>
    <w:link w:val="Szararamka"/>
    <w:rsid w:val="00CE0FED"/>
    <w:rPr>
      <w:rFonts w:eastAsia="Times New Roman"/>
      <w:b/>
      <w:bCs/>
      <w:iCs/>
      <w:sz w:val="24"/>
      <w:szCs w:val="24"/>
      <w:shd w:val="clear" w:color="auto" w:fill="D9D9D9" w:themeFill="background1" w:themeFillShade="D9"/>
      <w:lang w:val="pt-BR"/>
    </w:rPr>
  </w:style>
  <w:style w:type="paragraph" w:customStyle="1" w:styleId="Teza">
    <w:name w:val="Teza"/>
    <w:basedOn w:val="Akapitzlist"/>
    <w:link w:val="TezaZnak"/>
    <w:rsid w:val="00F61339"/>
    <w:pPr>
      <w:numPr>
        <w:numId w:val="1"/>
      </w:numPr>
      <w:spacing w:before="60" w:after="100" w:line="240" w:lineRule="auto"/>
      <w:contextualSpacing w:val="0"/>
      <w:jc w:val="both"/>
    </w:pPr>
    <w:rPr>
      <w:bCs/>
      <w:color w:val="1F497D" w:themeColor="text2"/>
      <w:sz w:val="32"/>
      <w:szCs w:val="26"/>
      <w:lang w:val="en-US" w:bidi="lo-LA"/>
    </w:rPr>
  </w:style>
  <w:style w:type="character" w:customStyle="1" w:styleId="NagwektezZnak">
    <w:name w:val="Nagłówek tez Znak"/>
    <w:basedOn w:val="Domylnaczcionkaakapitu"/>
    <w:link w:val="Nagwektez"/>
    <w:rsid w:val="00537D3A"/>
    <w:rPr>
      <w:bCs/>
      <w:i/>
      <w:color w:val="000000"/>
      <w:sz w:val="26"/>
      <w:szCs w:val="26"/>
      <w:lang w:val="pl-PL" w:bidi="lo-LA"/>
    </w:rPr>
  </w:style>
  <w:style w:type="paragraph" w:customStyle="1" w:styleId="Czerwonaramka">
    <w:name w:val="Czerwona ramka"/>
    <w:basedOn w:val="Normalny"/>
    <w:link w:val="CzerwonaramkaZnak"/>
    <w:rsid w:val="00F61339"/>
    <w:pPr>
      <w:pBdr>
        <w:top w:val="single" w:sz="4" w:space="1" w:color="auto"/>
        <w:left w:val="single" w:sz="4" w:space="4" w:color="auto"/>
        <w:bottom w:val="single" w:sz="4" w:space="1" w:color="auto"/>
        <w:right w:val="single" w:sz="4" w:space="4" w:color="auto"/>
      </w:pBdr>
      <w:spacing w:after="0" w:line="240" w:lineRule="auto"/>
      <w:jc w:val="both"/>
    </w:pPr>
    <w:rPr>
      <w:color w:val="FF0000"/>
      <w:sz w:val="24"/>
      <w:szCs w:val="20"/>
    </w:rPr>
  </w:style>
  <w:style w:type="character" w:customStyle="1" w:styleId="TezaZnak">
    <w:name w:val="Teza Znak"/>
    <w:basedOn w:val="AkapitzlistZnak"/>
    <w:link w:val="Teza"/>
    <w:rsid w:val="00F61339"/>
    <w:rPr>
      <w:bCs/>
      <w:color w:val="1F497D" w:themeColor="text2"/>
      <w:sz w:val="32"/>
      <w:szCs w:val="26"/>
      <w:lang w:val="en-US" w:bidi="lo-LA"/>
    </w:rPr>
  </w:style>
  <w:style w:type="character" w:customStyle="1" w:styleId="CzerwonaramkaZnak">
    <w:name w:val="Czerwona ramka Znak"/>
    <w:basedOn w:val="Domylnaczcionkaakapitu"/>
    <w:link w:val="Czerwonaramka"/>
    <w:rsid w:val="00F61339"/>
    <w:rPr>
      <w:color w:val="FF0000"/>
      <w:sz w:val="24"/>
      <w:szCs w:val="20"/>
      <w:lang w:val="pl-PL"/>
    </w:rPr>
  </w:style>
  <w:style w:type="paragraph" w:styleId="Bezodstpw">
    <w:name w:val="No Spacing"/>
    <w:basedOn w:val="Normalny"/>
    <w:link w:val="BezodstpwZnak"/>
    <w:uiPriority w:val="1"/>
    <w:qFormat/>
    <w:rsid w:val="00AC0311"/>
    <w:pPr>
      <w:spacing w:after="0" w:line="240" w:lineRule="auto"/>
    </w:pPr>
  </w:style>
  <w:style w:type="character" w:customStyle="1" w:styleId="FontStyle13">
    <w:name w:val="Font Style13"/>
    <w:basedOn w:val="Domylnaczcionkaakapitu"/>
    <w:rsid w:val="00173BFD"/>
    <w:rPr>
      <w:rFonts w:ascii="Times New Roman" w:hAnsi="Times New Roman" w:cs="Times New Roman" w:hint="default"/>
      <w:sz w:val="22"/>
      <w:szCs w:val="22"/>
    </w:rPr>
  </w:style>
  <w:style w:type="character" w:customStyle="1" w:styleId="BezodstpwZnak">
    <w:name w:val="Bez odstępów Znak"/>
    <w:basedOn w:val="Domylnaczcionkaakapitu"/>
    <w:link w:val="Bezodstpw"/>
    <w:uiPriority w:val="1"/>
    <w:locked/>
    <w:rsid w:val="00173BFD"/>
  </w:style>
  <w:style w:type="character" w:customStyle="1" w:styleId="TekstprzypisudolnegoZnak">
    <w:name w:val="Tekst przypisu dolnego Znak"/>
    <w:aliases w:val="single space Znak,Footnote Text Char Char Znak,Footnote Text Char Char Char Znak,-E Fuﬂnotentext Znak,Fuﬂnotentext Ursprung Znak,Fußnotentext Ursprung Znak,-E Fußnotentext Znak,Podrozdział Znak,Przypis Znak,Footnote Znak"/>
    <w:basedOn w:val="Domylnaczcionkaakapitu"/>
    <w:link w:val="Tekstprzypisudolnego"/>
    <w:uiPriority w:val="99"/>
    <w:semiHidden/>
    <w:locked/>
    <w:rsid w:val="006819D1"/>
    <w:rPr>
      <w:rFonts w:ascii="Times New Roman" w:eastAsia="Times New Roman" w:hAnsi="Times New Roman" w:cs="Times New Roman"/>
      <w:sz w:val="20"/>
      <w:szCs w:val="20"/>
      <w:lang w:val="fr-BE" w:eastAsia="fr-BE"/>
    </w:rPr>
  </w:style>
  <w:style w:type="paragraph" w:styleId="Tekstprzypisudolnego">
    <w:name w:val="footnote text"/>
    <w:aliases w:val="single space,Footnote Text Char Char,Footnote Text Char Char Char,-E Fuﬂnotentext,Fuﬂnotentext Ursprung,Fußnotentext Ursprung,-E Fußnotentext,Podrozdział,Przypis,Footnote,Podrozdzia3,footnote text,Tekst przypisu SZ_2007,Char Char"/>
    <w:basedOn w:val="Normalny"/>
    <w:link w:val="TekstprzypisudolnegoZnak"/>
    <w:uiPriority w:val="99"/>
    <w:semiHidden/>
    <w:unhideWhenUsed/>
    <w:rsid w:val="006819D1"/>
    <w:pPr>
      <w:spacing w:after="0" w:line="240" w:lineRule="auto"/>
    </w:pPr>
    <w:rPr>
      <w:rFonts w:ascii="Times New Roman" w:eastAsia="Times New Roman" w:hAnsi="Times New Roman" w:cs="Times New Roman"/>
      <w:sz w:val="20"/>
      <w:szCs w:val="20"/>
      <w:lang w:val="fr-BE" w:eastAsia="fr-BE"/>
    </w:rPr>
  </w:style>
  <w:style w:type="character" w:customStyle="1" w:styleId="TekstprzypisudolnegoZnak1">
    <w:name w:val="Tekst przypisu dolnego Znak1"/>
    <w:basedOn w:val="Domylnaczcionkaakapitu"/>
    <w:uiPriority w:val="99"/>
    <w:semiHidden/>
    <w:rsid w:val="006819D1"/>
    <w:rPr>
      <w:sz w:val="20"/>
      <w:szCs w:val="20"/>
      <w:lang w:val="pl-PL"/>
    </w:rPr>
  </w:style>
  <w:style w:type="paragraph" w:styleId="Tekstpodstawowy">
    <w:name w:val="Body Text"/>
    <w:basedOn w:val="Normalny"/>
    <w:link w:val="TekstpodstawowyZnak"/>
    <w:semiHidden/>
    <w:unhideWhenUsed/>
    <w:rsid w:val="006819D1"/>
    <w:pPr>
      <w:spacing w:after="0" w:line="240" w:lineRule="auto"/>
      <w:jc w:val="both"/>
    </w:pPr>
    <w:rPr>
      <w:rFonts w:ascii="Kartika" w:eastAsia="Times New Roman" w:hAnsi="Kartika" w:cs="Times New Roman"/>
      <w:sz w:val="20"/>
      <w:szCs w:val="20"/>
      <w:lang w:val="en-US" w:eastAsia="pl-PL"/>
    </w:rPr>
  </w:style>
  <w:style w:type="character" w:customStyle="1" w:styleId="TekstpodstawowyZnak">
    <w:name w:val="Tekst podstawowy Znak"/>
    <w:basedOn w:val="Domylnaczcionkaakapitu"/>
    <w:link w:val="Tekstpodstawowy"/>
    <w:semiHidden/>
    <w:rsid w:val="006819D1"/>
    <w:rPr>
      <w:rFonts w:ascii="Kartika" w:eastAsia="Times New Roman" w:hAnsi="Kartika" w:cs="Times New Roman"/>
      <w:sz w:val="20"/>
      <w:szCs w:val="20"/>
      <w:lang w:val="en-US" w:eastAsia="pl-PL"/>
    </w:rPr>
  </w:style>
  <w:style w:type="character" w:styleId="Odwoanieprzypisudolnego">
    <w:name w:val="footnote reference"/>
    <w:aliases w:val="Tekst podstawowy wcięty 2 Znak1,Znak Znak4 Znak Znak Znak Znak Znak Znak Znak Znak Znak,SUPERS,Znak Znak4,Znak Znak,MIP Footnote Reference,stylish,Footnote Reference Superscript,BVI fnr,Footnote symbol,Footnote sign,E FNZ,Ref"/>
    <w:basedOn w:val="Domylnaczcionkaakapitu"/>
    <w:link w:val="FootnoteReferenceNumberZnakZnakZnakZnakZnakZnakZnakZnak"/>
    <w:uiPriority w:val="99"/>
    <w:unhideWhenUsed/>
    <w:qFormat/>
    <w:rsid w:val="006819D1"/>
    <w:rPr>
      <w:vertAlign w:val="superscript"/>
    </w:rPr>
  </w:style>
  <w:style w:type="paragraph" w:customStyle="1" w:styleId="FootnoteReferenceNumberZnakZnakZnakZnakZnakZnakZnakZnak">
    <w:name w:val="Footnote Reference Number Znak Znak Znak Znak Znak Znak Znak Znak"/>
    <w:aliases w:val="Footnote reference number Znak Znak Znak Znak Znak Znak Znak Znak,Footnote symbol Znak Znak Znak Znak Znak Znak Znak Znak"/>
    <w:basedOn w:val="Normalny"/>
    <w:link w:val="Odwoanieprzypisudolnego"/>
    <w:uiPriority w:val="99"/>
    <w:rsid w:val="006819D1"/>
    <w:pPr>
      <w:spacing w:after="160" w:line="240" w:lineRule="exact"/>
      <w:jc w:val="both"/>
    </w:pPr>
    <w:rPr>
      <w:vertAlign w:val="superscript"/>
    </w:rPr>
  </w:style>
  <w:style w:type="table" w:customStyle="1" w:styleId="Tabela-Siatka1">
    <w:name w:val="Tabela - Siatka1"/>
    <w:basedOn w:val="Standardowy"/>
    <w:uiPriority w:val="59"/>
    <w:rsid w:val="006819D1"/>
    <w:pPr>
      <w:spacing w:after="0" w:line="240" w:lineRule="auto"/>
    </w:pPr>
    <w:rPr>
      <w:rFonts w:ascii="Calibri" w:eastAsia="Times New Roman" w:hAnsi="Calibri" w:cs="Times New Roman"/>
      <w:sz w:val="20"/>
      <w:szCs w:val="20"/>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C0311"/>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AC0311"/>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AC0311"/>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AC0311"/>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AC0311"/>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AC0311"/>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AC0311"/>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AC0311"/>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AC0311"/>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AC03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AC0311"/>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AC0311"/>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AC0311"/>
    <w:rPr>
      <w:rFonts w:asciiTheme="majorHAnsi" w:eastAsiaTheme="majorEastAsia" w:hAnsiTheme="majorHAnsi" w:cstheme="majorBidi"/>
      <w:i/>
      <w:iCs/>
      <w:spacing w:val="13"/>
      <w:sz w:val="24"/>
      <w:szCs w:val="24"/>
    </w:rPr>
  </w:style>
  <w:style w:type="character" w:styleId="Pogrubienie">
    <w:name w:val="Strong"/>
    <w:uiPriority w:val="22"/>
    <w:qFormat/>
    <w:rsid w:val="00AC0311"/>
    <w:rPr>
      <w:b/>
      <w:bCs/>
    </w:rPr>
  </w:style>
  <w:style w:type="paragraph" w:styleId="Cytat">
    <w:name w:val="Quote"/>
    <w:basedOn w:val="Normalny"/>
    <w:next w:val="Normalny"/>
    <w:link w:val="CytatZnak"/>
    <w:uiPriority w:val="29"/>
    <w:qFormat/>
    <w:rsid w:val="00AC0311"/>
    <w:pPr>
      <w:spacing w:before="200" w:after="0"/>
      <w:ind w:left="360" w:right="360"/>
    </w:pPr>
    <w:rPr>
      <w:i/>
      <w:iCs/>
    </w:rPr>
  </w:style>
  <w:style w:type="character" w:customStyle="1" w:styleId="CytatZnak">
    <w:name w:val="Cytat Znak"/>
    <w:basedOn w:val="Domylnaczcionkaakapitu"/>
    <w:link w:val="Cytat"/>
    <w:uiPriority w:val="29"/>
    <w:rsid w:val="00AC0311"/>
    <w:rPr>
      <w:i/>
      <w:iCs/>
    </w:rPr>
  </w:style>
  <w:style w:type="paragraph" w:styleId="Cytatintensywny">
    <w:name w:val="Intense Quote"/>
    <w:basedOn w:val="Normalny"/>
    <w:next w:val="Normalny"/>
    <w:link w:val="CytatintensywnyZnak"/>
    <w:uiPriority w:val="30"/>
    <w:qFormat/>
    <w:rsid w:val="00AC0311"/>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AC0311"/>
    <w:rPr>
      <w:b/>
      <w:bCs/>
      <w:i/>
      <w:iCs/>
    </w:rPr>
  </w:style>
  <w:style w:type="character" w:styleId="Wyrnieniedelikatne">
    <w:name w:val="Subtle Emphasis"/>
    <w:uiPriority w:val="19"/>
    <w:qFormat/>
    <w:rsid w:val="00AC0311"/>
    <w:rPr>
      <w:i/>
      <w:iCs/>
    </w:rPr>
  </w:style>
  <w:style w:type="character" w:styleId="Wyrnienieintensywne">
    <w:name w:val="Intense Emphasis"/>
    <w:uiPriority w:val="21"/>
    <w:qFormat/>
    <w:rsid w:val="00AC0311"/>
    <w:rPr>
      <w:b/>
      <w:bCs/>
    </w:rPr>
  </w:style>
  <w:style w:type="character" w:styleId="Odwoaniedelikatne">
    <w:name w:val="Subtle Reference"/>
    <w:uiPriority w:val="31"/>
    <w:qFormat/>
    <w:rsid w:val="00AC0311"/>
    <w:rPr>
      <w:smallCaps/>
    </w:rPr>
  </w:style>
  <w:style w:type="character" w:styleId="Odwoanieintensywne">
    <w:name w:val="Intense Reference"/>
    <w:uiPriority w:val="32"/>
    <w:qFormat/>
    <w:rsid w:val="00AC0311"/>
    <w:rPr>
      <w:smallCaps/>
      <w:spacing w:val="5"/>
      <w:u w:val="single"/>
    </w:rPr>
  </w:style>
  <w:style w:type="character" w:styleId="Tytuksiki">
    <w:name w:val="Book Title"/>
    <w:uiPriority w:val="33"/>
    <w:qFormat/>
    <w:rsid w:val="00AC0311"/>
    <w:rPr>
      <w:i/>
      <w:iCs/>
      <w:smallCaps/>
      <w:spacing w:val="5"/>
    </w:rPr>
  </w:style>
  <w:style w:type="paragraph" w:styleId="Nagwekspisutreci">
    <w:name w:val="TOC Heading"/>
    <w:basedOn w:val="Nagwek1"/>
    <w:next w:val="Normalny"/>
    <w:uiPriority w:val="39"/>
    <w:semiHidden/>
    <w:unhideWhenUsed/>
    <w:qFormat/>
    <w:rsid w:val="00AC0311"/>
    <w:pPr>
      <w:outlineLvl w:val="9"/>
    </w:pPr>
    <w:rPr>
      <w:lang w:bidi="en-US"/>
    </w:rPr>
  </w:style>
  <w:style w:type="paragraph" w:styleId="Spistreci1">
    <w:name w:val="toc 1"/>
    <w:basedOn w:val="Normalny"/>
    <w:next w:val="Normalny"/>
    <w:autoRedefine/>
    <w:uiPriority w:val="39"/>
    <w:unhideWhenUsed/>
    <w:rsid w:val="00445F68"/>
    <w:pPr>
      <w:tabs>
        <w:tab w:val="right" w:leader="dot" w:pos="10456"/>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4192">
      <w:bodyDiv w:val="1"/>
      <w:marLeft w:val="0"/>
      <w:marRight w:val="0"/>
      <w:marTop w:val="0"/>
      <w:marBottom w:val="0"/>
      <w:divBdr>
        <w:top w:val="none" w:sz="0" w:space="0" w:color="auto"/>
        <w:left w:val="none" w:sz="0" w:space="0" w:color="auto"/>
        <w:bottom w:val="none" w:sz="0" w:space="0" w:color="auto"/>
        <w:right w:val="none" w:sz="0" w:space="0" w:color="auto"/>
      </w:divBdr>
    </w:div>
    <w:div w:id="434177909">
      <w:bodyDiv w:val="1"/>
      <w:marLeft w:val="0"/>
      <w:marRight w:val="0"/>
      <w:marTop w:val="0"/>
      <w:marBottom w:val="0"/>
      <w:divBdr>
        <w:top w:val="none" w:sz="0" w:space="0" w:color="auto"/>
        <w:left w:val="none" w:sz="0" w:space="0" w:color="auto"/>
        <w:bottom w:val="none" w:sz="0" w:space="0" w:color="auto"/>
        <w:right w:val="none" w:sz="0" w:space="0" w:color="auto"/>
      </w:divBdr>
    </w:div>
    <w:div w:id="900484486">
      <w:bodyDiv w:val="1"/>
      <w:marLeft w:val="0"/>
      <w:marRight w:val="0"/>
      <w:marTop w:val="0"/>
      <w:marBottom w:val="0"/>
      <w:divBdr>
        <w:top w:val="none" w:sz="0" w:space="0" w:color="auto"/>
        <w:left w:val="none" w:sz="0" w:space="0" w:color="auto"/>
        <w:bottom w:val="none" w:sz="0" w:space="0" w:color="auto"/>
        <w:right w:val="none" w:sz="0" w:space="0" w:color="auto"/>
      </w:divBdr>
    </w:div>
    <w:div w:id="1871144860">
      <w:bodyDiv w:val="1"/>
      <w:marLeft w:val="0"/>
      <w:marRight w:val="0"/>
      <w:marTop w:val="0"/>
      <w:marBottom w:val="0"/>
      <w:divBdr>
        <w:top w:val="none" w:sz="0" w:space="0" w:color="auto"/>
        <w:left w:val="none" w:sz="0" w:space="0" w:color="auto"/>
        <w:bottom w:val="none" w:sz="0" w:space="0" w:color="auto"/>
        <w:right w:val="none" w:sz="0" w:space="0" w:color="auto"/>
      </w:divBdr>
    </w:div>
    <w:div w:id="19896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jewskama\Desktop\NOWY_tezy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9B4A-0727-4926-9832-2DD6FE89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NOWY_tezy_szablon</Template>
  <TotalTime>3</TotalTime>
  <Pages>6</Pages>
  <Words>898</Words>
  <Characters>5392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Grajewska Małgorzata</dc:creator>
  <cp:lastModifiedBy>Sucharska Łucja</cp:lastModifiedBy>
  <cp:revision>6</cp:revision>
  <cp:lastPrinted>2018-09-14T15:07:00Z</cp:lastPrinted>
  <dcterms:created xsi:type="dcterms:W3CDTF">2022-06-21T07:07:00Z</dcterms:created>
  <dcterms:modified xsi:type="dcterms:W3CDTF">2022-06-28T10:48:00Z</dcterms:modified>
</cp:coreProperties>
</file>