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5E9E" w14:textId="77777777" w:rsidR="00BA2C2D" w:rsidRPr="00BA2C2D" w:rsidRDefault="00BA2C2D" w:rsidP="00BA2C2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B9B269" w14:textId="77777777" w:rsidR="00BA2C2D" w:rsidRPr="00BA2C2D" w:rsidRDefault="00BA2C2D" w:rsidP="00BA2C2D">
      <w:pPr>
        <w:tabs>
          <w:tab w:val="left" w:pos="374"/>
        </w:tabs>
        <w:spacing w:after="0" w:line="276" w:lineRule="auto"/>
        <w:ind w:left="4"/>
        <w:jc w:val="both"/>
        <w:rPr>
          <w:rFonts w:ascii="Arial" w:eastAsia="Times New Roman" w:hAnsi="Arial" w:cs="Arial"/>
          <w:b/>
          <w:lang w:eastAsia="pl-PL"/>
        </w:rPr>
      </w:pPr>
      <w:r w:rsidRPr="00BA2C2D">
        <w:rPr>
          <w:rFonts w:ascii="Arial" w:eastAsia="Times New Roman" w:hAnsi="Arial" w:cs="Arial"/>
          <w:b/>
          <w:lang w:eastAsia="pl-PL"/>
        </w:rPr>
        <w:t>Wymagane dokumenty przy wydaniu opinii sanitarnej dotyczącej spełnienia wymagań higienicznych i zdrowotnych:</w:t>
      </w:r>
    </w:p>
    <w:p w14:paraId="28FE25E9" w14:textId="77777777" w:rsidR="00BA2C2D" w:rsidRPr="00BA2C2D" w:rsidRDefault="00BA2C2D" w:rsidP="00BA2C2D">
      <w:pPr>
        <w:tabs>
          <w:tab w:val="left" w:pos="374"/>
        </w:tabs>
        <w:spacing w:after="0" w:line="276" w:lineRule="auto"/>
        <w:ind w:left="4"/>
        <w:jc w:val="both"/>
        <w:rPr>
          <w:rFonts w:ascii="Arial" w:eastAsia="Times New Roman" w:hAnsi="Arial" w:cs="Arial"/>
          <w:b/>
          <w:lang w:eastAsia="pl-PL"/>
        </w:rPr>
      </w:pPr>
    </w:p>
    <w:p w14:paraId="3901253A" w14:textId="77777777" w:rsidR="00BA2C2D" w:rsidRPr="00BA2C2D" w:rsidRDefault="00BA2C2D" w:rsidP="00BA2C2D">
      <w:pPr>
        <w:tabs>
          <w:tab w:val="left" w:pos="142"/>
          <w:tab w:val="left" w:pos="724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FDFAC8" w14:textId="77777777" w:rsidR="00BA2C2D" w:rsidRPr="00BA2C2D" w:rsidRDefault="00BA2C2D" w:rsidP="00BA2C2D">
      <w:pPr>
        <w:numPr>
          <w:ilvl w:val="0"/>
          <w:numId w:val="1"/>
        </w:numPr>
        <w:tabs>
          <w:tab w:val="left" w:pos="142"/>
          <w:tab w:val="left" w:pos="724"/>
        </w:tabs>
        <w:spacing w:after="0" w:line="276" w:lineRule="auto"/>
        <w:ind w:hanging="1080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 xml:space="preserve">protokół potwierdzający zapewnienie właściwej wentylacji: opinię kominiarską o drożności         </w:t>
      </w:r>
    </w:p>
    <w:p w14:paraId="598ACD41" w14:textId="77777777" w:rsidR="00BA2C2D" w:rsidRPr="00BA2C2D" w:rsidRDefault="00BA2C2D" w:rsidP="00BA2C2D">
      <w:pPr>
        <w:tabs>
          <w:tab w:val="left" w:pos="142"/>
          <w:tab w:val="left" w:pos="724"/>
        </w:tabs>
        <w:spacing w:after="0" w:line="276" w:lineRule="auto"/>
        <w:ind w:left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i szczelności przewodów spalinowych i przewodów wentylacji grawitacyjnej (oraz     właściwym podłączeniu okapu wyciągowego) i/lub protokół skuteczności wentylacji mechanicznej (klimatyzacji);</w:t>
      </w:r>
    </w:p>
    <w:p w14:paraId="3CF12788" w14:textId="77777777" w:rsidR="00BA2C2D" w:rsidRPr="00BA2C2D" w:rsidRDefault="00BA2C2D" w:rsidP="00BA2C2D">
      <w:pPr>
        <w:tabs>
          <w:tab w:val="left" w:pos="142"/>
          <w:tab w:val="left" w:pos="724"/>
        </w:tabs>
        <w:spacing w:after="0" w:line="276" w:lineRule="auto"/>
        <w:ind w:left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Poprawność działania wentylacji mechanicznej określa osoba posiadająca stosowne uprawnienia budowlane do projektowania lub kierowania robotami budowlanymi w zakresie instalacji – bez ograniczeń lub z wyszczególnioną instalacją wentylacji (zgodnie z art. 12               i 13 ustawy z dnia 7 lipca 1994r. Prawo budowlane);</w:t>
      </w:r>
    </w:p>
    <w:p w14:paraId="0A865BFC" w14:textId="77777777" w:rsidR="00BA2C2D" w:rsidRPr="00BA2C2D" w:rsidRDefault="00BA2C2D" w:rsidP="00BA2C2D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b/>
          <w:lang w:eastAsia="pl-PL"/>
        </w:rPr>
      </w:pPr>
      <w:bookmarkStart w:id="0" w:name="_Hlk121400893"/>
      <w:r w:rsidRPr="00BA2C2D">
        <w:rPr>
          <w:rFonts w:ascii="Arial" w:eastAsia="Times New Roman" w:hAnsi="Arial" w:cs="Arial"/>
          <w:lang w:eastAsia="pl-PL"/>
        </w:rPr>
        <w:t>atesty i certyfikaty na zastosowane materiały wykończeniowe ścian, sufitów i posadzek;</w:t>
      </w:r>
    </w:p>
    <w:p w14:paraId="5F838246" w14:textId="77777777" w:rsidR="00BA2C2D" w:rsidRPr="00BA2C2D" w:rsidRDefault="00BA2C2D" w:rsidP="00BA2C2D">
      <w:pPr>
        <w:numPr>
          <w:ilvl w:val="0"/>
          <w:numId w:val="1"/>
        </w:numPr>
        <w:tabs>
          <w:tab w:val="left" w:pos="142"/>
          <w:tab w:val="left" w:pos="724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 xml:space="preserve"> dokument potwierdzający prawo do dysponowania nieruchomością;</w:t>
      </w:r>
    </w:p>
    <w:p w14:paraId="5329AC51" w14:textId="77777777" w:rsidR="00BA2C2D" w:rsidRPr="00BA2C2D" w:rsidRDefault="00BA2C2D" w:rsidP="00BA2C2D">
      <w:pPr>
        <w:numPr>
          <w:ilvl w:val="0"/>
          <w:numId w:val="1"/>
        </w:numPr>
        <w:tabs>
          <w:tab w:val="left" w:pos="142"/>
          <w:tab w:val="left" w:pos="724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potwierdzenie podłączenia budynku do miejskiej/gminnej sieci wodociągowej                                    i kanalizacyjnej  (w przypadku braku podłączenia budynku do sieci kanalizacji sanitarnej – protokół   z przeprowadzenia próby szczelności zbiornika wybieralnego);</w:t>
      </w:r>
    </w:p>
    <w:p w14:paraId="00C4870E" w14:textId="77777777" w:rsidR="00BA2C2D" w:rsidRPr="00BA2C2D" w:rsidRDefault="00BA2C2D" w:rsidP="00BA2C2D">
      <w:pPr>
        <w:tabs>
          <w:tab w:val="left" w:pos="142"/>
          <w:tab w:val="left" w:pos="724"/>
        </w:tabs>
        <w:spacing w:after="0" w:line="276" w:lineRule="auto"/>
        <w:ind w:left="142"/>
        <w:jc w:val="both"/>
        <w:rPr>
          <w:rFonts w:ascii="Arial" w:eastAsia="Times New Roman" w:hAnsi="Arial" w:cs="Arial"/>
          <w:lang w:eastAsia="pl-PL"/>
        </w:rPr>
      </w:pPr>
    </w:p>
    <w:p w14:paraId="0E7DDF95" w14:textId="77777777" w:rsidR="00BA2C2D" w:rsidRPr="00BA2C2D" w:rsidRDefault="00BA2C2D" w:rsidP="00BA2C2D">
      <w:pPr>
        <w:tabs>
          <w:tab w:val="left" w:pos="142"/>
        </w:tabs>
        <w:spacing w:after="0" w:line="276" w:lineRule="auto"/>
        <w:ind w:left="142"/>
        <w:jc w:val="both"/>
        <w:rPr>
          <w:rFonts w:ascii="Arial" w:eastAsia="Times New Roman" w:hAnsi="Arial" w:cs="Arial"/>
          <w:b/>
          <w:lang w:eastAsia="pl-PL"/>
        </w:rPr>
      </w:pPr>
    </w:p>
    <w:bookmarkEnd w:id="0"/>
    <w:p w14:paraId="0DF71327" w14:textId="77777777" w:rsidR="00BA2C2D" w:rsidRPr="00BA2C2D" w:rsidRDefault="00BA2C2D" w:rsidP="00BA2C2D">
      <w:pPr>
        <w:tabs>
          <w:tab w:val="left" w:pos="374"/>
        </w:tabs>
        <w:spacing w:after="0" w:line="276" w:lineRule="auto"/>
        <w:ind w:left="4"/>
        <w:jc w:val="both"/>
        <w:rPr>
          <w:rFonts w:ascii="Arial" w:eastAsia="Times New Roman" w:hAnsi="Arial" w:cs="Arial"/>
          <w:b/>
          <w:lang w:eastAsia="pl-PL"/>
        </w:rPr>
      </w:pPr>
      <w:r w:rsidRPr="00BA2C2D">
        <w:rPr>
          <w:rFonts w:ascii="Arial" w:eastAsia="Times New Roman" w:hAnsi="Arial" w:cs="Arial"/>
          <w:b/>
          <w:lang w:eastAsia="pl-PL"/>
        </w:rPr>
        <w:t>W zależności od rodzaju działalności, która będzie prowadzona w lokalu/obiekcie:</w:t>
      </w:r>
    </w:p>
    <w:p w14:paraId="5AA66ABD" w14:textId="77777777" w:rsidR="00BA2C2D" w:rsidRPr="00BA2C2D" w:rsidRDefault="00BA2C2D" w:rsidP="00BA2C2D">
      <w:pPr>
        <w:tabs>
          <w:tab w:val="left" w:pos="374"/>
        </w:tabs>
        <w:spacing w:after="0" w:line="276" w:lineRule="auto"/>
        <w:ind w:left="4"/>
        <w:jc w:val="both"/>
        <w:rPr>
          <w:rFonts w:ascii="Arial" w:eastAsia="Times New Roman" w:hAnsi="Arial" w:cs="Arial"/>
          <w:b/>
          <w:lang w:eastAsia="pl-PL"/>
        </w:rPr>
      </w:pPr>
    </w:p>
    <w:p w14:paraId="3D59B342" w14:textId="77777777" w:rsidR="00BA2C2D" w:rsidRPr="00BA2C2D" w:rsidRDefault="00BA2C2D" w:rsidP="00BA2C2D">
      <w:pPr>
        <w:numPr>
          <w:ilvl w:val="0"/>
          <w:numId w:val="3"/>
        </w:numPr>
        <w:tabs>
          <w:tab w:val="left" w:pos="142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dokumentacja projektowa uzgodniona pod względem wymogów higienicznych                               i zdrowotnych;</w:t>
      </w:r>
    </w:p>
    <w:p w14:paraId="353EBE00" w14:textId="77777777" w:rsidR="00BA2C2D" w:rsidRPr="00BA2C2D" w:rsidRDefault="00BA2C2D" w:rsidP="00BA2C2D">
      <w:pPr>
        <w:numPr>
          <w:ilvl w:val="0"/>
          <w:numId w:val="3"/>
        </w:numPr>
        <w:tabs>
          <w:tab w:val="left" w:pos="142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decyzja o pozwoleniu na użytkowanie (w przypadku nowych budynków); potwierdzenie dokonania zmiany sposobu użytkowania lokalu;</w:t>
      </w:r>
    </w:p>
    <w:p w14:paraId="430BC35E" w14:textId="77777777" w:rsidR="00BA2C2D" w:rsidRPr="00BA2C2D" w:rsidRDefault="00BA2C2D" w:rsidP="00BA2C2D">
      <w:pPr>
        <w:numPr>
          <w:ilvl w:val="0"/>
          <w:numId w:val="3"/>
        </w:numPr>
        <w:tabs>
          <w:tab w:val="left" w:pos="142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wynik  badania  wody,  pobranej  z  instalacji  wewnętrznej  budynku,</w:t>
      </w:r>
      <w:r w:rsidRPr="00BA2C2D">
        <w:rPr>
          <w:rFonts w:ascii="Arial" w:eastAsia="Times New Roman" w:hAnsi="Arial" w:cs="Arial"/>
          <w:bCs/>
          <w:lang w:eastAsia="zh-CN"/>
        </w:rPr>
        <w:t xml:space="preserve"> zaświadczający  że </w:t>
      </w:r>
      <w:r w:rsidRPr="00BA2C2D">
        <w:rPr>
          <w:rFonts w:ascii="Arial" w:eastAsia="Times New Roman" w:hAnsi="Arial" w:cs="Arial"/>
          <w:bCs/>
          <w:lang w:eastAsia="pl-PL"/>
        </w:rPr>
        <w:t>woda w obiekcie spełnia wymagania określone w Rozporządzeniu Ministra Zdrowia z dnia 7 grudnia 2017 r. w sprawie jakości wody przeznaczonej do spożycia przez ludzi (Dz.U. 2017, poz. 2294 z późn. zm.);</w:t>
      </w:r>
    </w:p>
    <w:p w14:paraId="3552BDEC" w14:textId="77777777" w:rsidR="00BA2C2D" w:rsidRPr="00BA2C2D" w:rsidRDefault="00BA2C2D" w:rsidP="00BA2C2D">
      <w:pPr>
        <w:numPr>
          <w:ilvl w:val="0"/>
          <w:numId w:val="1"/>
        </w:numPr>
        <w:tabs>
          <w:tab w:val="left" w:pos="142"/>
          <w:tab w:val="left" w:pos="724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protokół pomiarów natężenia oświetlenia sztucznego (w przypadku pomieszczeń przeznaczonych na pobyt ludzi oświetlonych nienormatywnym światłem dziennym lub wyłącznie światłem sztucznym oraz w placówkach opieki nad dziećmi);</w:t>
      </w:r>
    </w:p>
    <w:p w14:paraId="424CD93B" w14:textId="77777777" w:rsidR="00BA2C2D" w:rsidRPr="00BA2C2D" w:rsidRDefault="00BA2C2D" w:rsidP="00BA2C2D">
      <w:pPr>
        <w:numPr>
          <w:ilvl w:val="0"/>
          <w:numId w:val="1"/>
        </w:numPr>
        <w:tabs>
          <w:tab w:val="left" w:pos="142"/>
          <w:tab w:val="left" w:pos="724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dokument potwierdzający zapewnienie właściwego nasłonecznienia sal zabaw/sal lekcyjnych dla dzieci żłobkowcyh/przedszkolnych/szkolnych - potwierdzenie spełnienia wymogu określonego w § 60 pkt. 1 Rozporządzenia Ministra Infrastruktury z dnia 12 kwietnia 2002 r. w sprawie warunków technicznych, jakim powinny odpowiadać budynki i ich usytuowanie(tekst jednolity Dz. U. z  2022 r., poz. 1225);</w:t>
      </w:r>
    </w:p>
    <w:p w14:paraId="193685C0" w14:textId="77777777" w:rsidR="00BA2C2D" w:rsidRPr="00BA2C2D" w:rsidRDefault="00BA2C2D" w:rsidP="00BA2C2D">
      <w:pPr>
        <w:numPr>
          <w:ilvl w:val="0"/>
          <w:numId w:val="1"/>
        </w:numPr>
        <w:tabs>
          <w:tab w:val="left" w:pos="142"/>
          <w:tab w:val="left" w:pos="724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 xml:space="preserve">zgoda Małopolskiego Państwowego Wojewódzkiego Inspektora Sanitarnego na </w:t>
      </w:r>
      <w:r w:rsidRPr="00BA2C2D">
        <w:rPr>
          <w:rFonts w:ascii="Arial" w:eastAsia="Times New Roman" w:hAnsi="Arial" w:cs="Arial"/>
          <w:iCs/>
          <w:lang w:eastAsia="pl-PL"/>
        </w:rPr>
        <w:t xml:space="preserve">odstępstwo od warunków technicznych określonych w  </w:t>
      </w:r>
      <w:r w:rsidRPr="00BA2C2D">
        <w:rPr>
          <w:rFonts w:ascii="Arial" w:eastAsia="Times New Roman" w:hAnsi="Arial" w:cs="Arial"/>
          <w:lang w:eastAsia="pl-PL"/>
        </w:rPr>
        <w:t>rozporządzeniu Ministra Infrastruktury z dnia 12 kwietnia 2002 r. w sprawie warunków technicznych, jakim powinny odpowiadać budynki i ich usytuowanie (tekst jednolity Dz. U. z 2022 r. poz. 1225) w tym dotyczące:</w:t>
      </w:r>
    </w:p>
    <w:p w14:paraId="5BB5DE01" w14:textId="77777777" w:rsidR="00BA2C2D" w:rsidRPr="00BA2C2D" w:rsidRDefault="00BA2C2D" w:rsidP="00BA2C2D">
      <w:pPr>
        <w:numPr>
          <w:ilvl w:val="0"/>
          <w:numId w:val="4"/>
        </w:numPr>
        <w:tabs>
          <w:tab w:val="left" w:pos="142"/>
          <w:tab w:val="left" w:pos="724"/>
        </w:tabs>
        <w:spacing w:after="0" w:line="276" w:lineRule="auto"/>
        <w:ind w:left="142" w:hanging="142"/>
        <w:rPr>
          <w:rFonts w:ascii="Arial" w:eastAsia="Symbol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oświetlenie pomieszczeń stałej pracy wyłącznie światłem sztucznym,</w:t>
      </w:r>
    </w:p>
    <w:p w14:paraId="6B12C299" w14:textId="77777777" w:rsidR="00BA2C2D" w:rsidRPr="00BA2C2D" w:rsidRDefault="00BA2C2D" w:rsidP="00BA2C2D">
      <w:pPr>
        <w:numPr>
          <w:ilvl w:val="0"/>
          <w:numId w:val="4"/>
        </w:numPr>
        <w:tabs>
          <w:tab w:val="left" w:pos="142"/>
          <w:tab w:val="left" w:pos="724"/>
        </w:tabs>
        <w:spacing w:after="0" w:line="276" w:lineRule="auto"/>
        <w:ind w:left="142" w:hanging="142"/>
        <w:rPr>
          <w:rFonts w:ascii="Arial" w:eastAsia="Symbol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zagłębienia pomieszczeń produkcyjnych i usługowych poniżej poziomu otaczającego terenu,</w:t>
      </w:r>
    </w:p>
    <w:p w14:paraId="49C0598C" w14:textId="77777777" w:rsidR="00BA2C2D" w:rsidRPr="00BA2C2D" w:rsidRDefault="00BA2C2D" w:rsidP="00BA2C2D">
      <w:pPr>
        <w:numPr>
          <w:ilvl w:val="0"/>
          <w:numId w:val="4"/>
        </w:numPr>
        <w:tabs>
          <w:tab w:val="left" w:pos="142"/>
          <w:tab w:val="left" w:pos="724"/>
        </w:tabs>
        <w:spacing w:after="0" w:line="276" w:lineRule="auto"/>
        <w:ind w:left="142" w:hanging="142"/>
        <w:rPr>
          <w:rFonts w:ascii="Arial" w:eastAsia="Symbol" w:hAnsi="Arial" w:cs="Arial"/>
          <w:lang w:eastAsia="pl-PL"/>
        </w:rPr>
      </w:pPr>
      <w:r w:rsidRPr="00BA2C2D">
        <w:rPr>
          <w:rFonts w:ascii="Arial" w:eastAsia="Times New Roman" w:hAnsi="Arial" w:cs="Arial"/>
          <w:lang w:eastAsia="pl-PL"/>
        </w:rPr>
        <w:t>nienormatywnej wysokości pomieszczeń przeznaczonych na stały pobyt ludzi.</w:t>
      </w:r>
    </w:p>
    <w:p w14:paraId="73383456" w14:textId="77777777" w:rsidR="00BA2C2D" w:rsidRPr="00BA2C2D" w:rsidRDefault="00BA2C2D" w:rsidP="00BA2C2D">
      <w:pPr>
        <w:tabs>
          <w:tab w:val="left" w:pos="142"/>
        </w:tabs>
        <w:spacing w:after="0" w:line="24" w:lineRule="exact"/>
        <w:ind w:left="142" w:hanging="142"/>
        <w:rPr>
          <w:rFonts w:ascii="Symbol" w:eastAsia="Symbol" w:hAnsi="Symbol" w:cs="Arial"/>
          <w:szCs w:val="20"/>
          <w:lang w:eastAsia="pl-PL"/>
        </w:rPr>
      </w:pPr>
    </w:p>
    <w:p w14:paraId="7F3FB1E2" w14:textId="77777777" w:rsidR="00B06FB8" w:rsidRDefault="00B06FB8"/>
    <w:sectPr w:rsidR="00B06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68E5468"/>
    <w:multiLevelType w:val="hybridMultilevel"/>
    <w:tmpl w:val="CF30052A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66CC5A25"/>
    <w:multiLevelType w:val="hybridMultilevel"/>
    <w:tmpl w:val="0DDAEB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050DC2"/>
    <w:multiLevelType w:val="hybridMultilevel"/>
    <w:tmpl w:val="1E8EAEA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657402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644113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834639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307605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C3"/>
    <w:rsid w:val="002C15CC"/>
    <w:rsid w:val="00976FC3"/>
    <w:rsid w:val="00B06FB8"/>
    <w:rsid w:val="00B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DE26"/>
  <w15:chartTrackingRefBased/>
  <w15:docId w15:val="{C206E03F-BCC7-442D-BED6-1F60BC4A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F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F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F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F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Słaby</dc:creator>
  <cp:keywords/>
  <dc:description/>
  <cp:lastModifiedBy>Wojciech Słaby</cp:lastModifiedBy>
  <cp:revision>2</cp:revision>
  <dcterms:created xsi:type="dcterms:W3CDTF">2025-01-16T10:38:00Z</dcterms:created>
  <dcterms:modified xsi:type="dcterms:W3CDTF">2025-01-16T10:38:00Z</dcterms:modified>
</cp:coreProperties>
</file>