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distT="46355" distB="76200" distL="114300" distR="2397125" simplePos="0" relativeHeight="125829378" behindDoc="0" locked="0" layoutInCell="1" allowOverlap="1">
                <wp:simplePos x="0" y="0"/>
                <wp:positionH relativeFrom="page">
                  <wp:posOffset>3801110</wp:posOffset>
                </wp:positionH>
                <wp:positionV relativeFrom="paragraph">
                  <wp:posOffset>390525</wp:posOffset>
                </wp:positionV>
                <wp:extent cx="926465" cy="237490"/>
                <wp:wrapTopAndBottom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26465" cy="2374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0" w:name="bookmark0"/>
                            <w:r>
                              <w:rPr>
                                <w:rStyle w:val="CharStyle3"/>
                              </w:rPr>
                              <w:t>2025 -O</w:t>
                            </w:r>
                            <w:r>
                              <w:rPr>
                                <w:rStyle w:val="CharStyle3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Style w:val="CharStyle3"/>
                              </w:rPr>
                              <w:t>!- 2 V</w:t>
                            </w:r>
                            <w:bookmarkEnd w:id="0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99.30000000000001pt;margin-top:30.75pt;width:72.950000000000003pt;height:18.699999999999999pt;z-index:-125829375;mso-wrap-distance-left:9.pt;mso-wrap-distance-top:3.6499999999999999pt;mso-wrap-distance-right:188.75pt;mso-wrap-distance-bottom:6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0" w:name="bookmark0"/>
                      <w:r>
                        <w:rPr>
                          <w:rStyle w:val="CharStyle3"/>
                        </w:rPr>
                        <w:t>2025 -O</w:t>
                      </w:r>
                      <w:r>
                        <w:rPr>
                          <w:rStyle w:val="CharStyle3"/>
                          <w:vertAlign w:val="superscript"/>
                        </w:rPr>
                        <w:t>1</w:t>
                      </w:r>
                      <w:r>
                        <w:rPr>
                          <w:rStyle w:val="CharStyle3"/>
                        </w:rPr>
                        <w:t>!- 2 V</w:t>
                      </w:r>
                      <w:bookmarkEnd w:id="0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2700" distB="182880" distL="2019300" distR="114300" simplePos="0" relativeHeight="125829380" behindDoc="0" locked="0" layoutInCell="1" allowOverlap="1">
                <wp:simplePos x="0" y="0"/>
                <wp:positionH relativeFrom="page">
                  <wp:posOffset>5706110</wp:posOffset>
                </wp:positionH>
                <wp:positionV relativeFrom="paragraph">
                  <wp:posOffset>356870</wp:posOffset>
                </wp:positionV>
                <wp:extent cx="1304290" cy="164465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04290" cy="1644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Warszawa, 23.04.2025 r.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449.30000000000001pt;margin-top:28.100000000000001pt;width:102.7pt;height:12.950000000000001pt;z-index:-125829373;mso-wrap-distance-left:159.pt;mso-wrap-distance-top:1.pt;mso-wrap-distance-right:9.pt;mso-wrap-distance-bottom:14.4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</w:rPr>
                        <w:t>Warszawa, 23.04.2025 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47650" distB="0" distL="452755" distR="2625725" simplePos="0" relativeHeight="125829382" behindDoc="0" locked="0" layoutInCell="1" allowOverlap="1">
                <wp:simplePos x="0" y="0"/>
                <wp:positionH relativeFrom="page">
                  <wp:posOffset>4139565</wp:posOffset>
                </wp:positionH>
                <wp:positionV relativeFrom="paragraph">
                  <wp:posOffset>591820</wp:posOffset>
                </wp:positionV>
                <wp:extent cx="359410" cy="11303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59410" cy="1130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widowControl w:val="0"/>
                            </w:pP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325.94999999999999pt;margin-top:46.600000000000001pt;width:28.300000000000001pt;height:8.9000000000000004pt;z-index:-125829371;mso-wrap-distance-left:35.649999999999999pt;mso-wrap-distance-top:19.5pt;mso-wrap-distance-right:206.75pt;mso-position-horizontal-relative:page" filled="f" stroked="f">
                <v:textbox inset="0,0,0,0">
                  <w:txbxContent>
                    <w:p>
                      <w:pPr>
                        <w:widowControl w:val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0" distL="0" distR="0" simplePos="0" relativeHeight="62914690" behindDoc="1" locked="0" layoutInCell="1" allowOverlap="1">
            <wp:simplePos x="0" y="0"/>
            <wp:positionH relativeFrom="margin">
              <wp:posOffset>103505</wp:posOffset>
            </wp:positionH>
            <wp:positionV relativeFrom="margin">
              <wp:posOffset>1777365</wp:posOffset>
            </wp:positionV>
            <wp:extent cx="5041265" cy="1024255"/>
            <wp:wrapNone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5041265" cy="102425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center"/>
        <w:rPr>
          <w:sz w:val="13"/>
          <w:szCs w:val="13"/>
        </w:rPr>
        <w:sectPr>
          <w:footerReference w:type="default" r:id="rId7"/>
          <w:footerReference w:type="even" r:id="rId8"/>
          <w:footerReference w:type="first" r:id="rId9"/>
          <w:footnotePr>
            <w:pos w:val="pageBottom"/>
            <w:numFmt w:val="decimal"/>
            <w:numRestart w:val="continuous"/>
          </w:footnotePr>
          <w:pgSz w:w="11900" w:h="16840"/>
          <w:pgMar w:top="505" w:right="1291" w:bottom="2675" w:left="1445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r>
        <w:rPr>
          <w:rStyle w:val="CharStyle7"/>
          <w:rFonts w:ascii="Arial" w:eastAsia="Arial" w:hAnsi="Arial" w:cs="Arial"/>
          <w:sz w:val="13"/>
          <w:szCs w:val="13"/>
        </w:rPr>
        <w:t>MINISTERSTWO KLIMATU I ŚRODOWISKA</w:t>
        <w:br/>
        <w:t>KANCEL.ARLWGOIJNA</w:t>
      </w:r>
    </w:p>
    <w:p>
      <w:pPr>
        <w:widowControl w:val="0"/>
        <w:spacing w:line="101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496" w:right="0" w:bottom="268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10"/>
        </w:rPr>
        <w:t>L. dz.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260" w:right="0" w:firstLine="0"/>
        <w:jc w:val="left"/>
        <w:rPr>
          <w:sz w:val="16"/>
          <w:szCs w:val="16"/>
        </w:rPr>
      </w:pPr>
      <w:r>
        <w:rPr>
          <w:rStyle w:val="CharStyle7"/>
          <w:rFonts w:ascii="Arial" w:eastAsia="Arial" w:hAnsi="Arial" w:cs="Arial"/>
          <w:sz w:val="16"/>
          <w:szCs w:val="16"/>
        </w:rPr>
        <w:t>RPW/35692/2025 P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260" w:right="0" w:firstLine="0"/>
        <w:jc w:val="left"/>
        <w:rPr>
          <w:sz w:val="16"/>
          <w:szCs w:val="16"/>
        </w:rPr>
      </w:pPr>
      <w:r>
        <w:rPr>
          <w:rStyle w:val="CharStyle7"/>
          <w:rFonts w:ascii="Arial" w:eastAsia="Arial" w:hAnsi="Arial" w:cs="Arial"/>
          <w:sz w:val="16"/>
          <w:szCs w:val="16"/>
        </w:rPr>
        <w:t>Data.-2025-04-24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226" w:lineRule="auto"/>
        <w:ind w:left="6260" w:right="0" w:firstLine="0"/>
        <w:jc w:val="left"/>
        <w:rPr>
          <w:sz w:val="16"/>
          <w:szCs w:val="16"/>
        </w:rPr>
      </w:pPr>
      <w:r>
        <w:rPr>
          <w:rStyle w:val="CharStyle7"/>
          <w:rFonts w:ascii="Arial" w:eastAsia="Arial" w:hAnsi="Arial" w:cs="Arial"/>
          <w:sz w:val="16"/>
          <w:szCs w:val="16"/>
        </w:rPr>
        <w:t>MK1S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720" w:right="0" w:firstLine="0"/>
        <w:jc w:val="left"/>
      </w:pPr>
      <w:r>
        <w:rPr>
          <w:rStyle w:val="CharStyle5"/>
        </w:rPr>
        <w:t>Szanowna Pani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720" w:right="0" w:firstLine="0"/>
        <w:jc w:val="left"/>
        <w:rPr>
          <w:sz w:val="24"/>
          <w:szCs w:val="24"/>
        </w:rPr>
      </w:pPr>
      <w:r>
        <w:rPr>
          <w:rStyle w:val="CharStyle7"/>
          <w:rFonts w:ascii="Franklin Gothic Medium Cond" w:eastAsia="Franklin Gothic Medium Cond" w:hAnsi="Franklin Gothic Medium Cond" w:cs="Franklin Gothic Medium Cond"/>
          <w:sz w:val="24"/>
          <w:szCs w:val="24"/>
        </w:rPr>
        <w:t>Paulina Hennig-Kloska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040" w:line="240" w:lineRule="auto"/>
        <w:ind w:left="4720" w:right="0" w:firstLine="0"/>
        <w:jc w:val="left"/>
      </w:pPr>
      <w:r>
        <w:rPr>
          <w:rStyle w:val="CharStyle5"/>
        </w:rPr>
        <w:t>Minister Klimatu i Środowiska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Muzea w Polsce stoją przed nowymi poważnymi wyzwaniami związanymi z postępującymi, wieloaspektowymi presjami klimatycznymi, urbanizacyjnymi i inwestycyjnymi, rozpatrywanymi oddzielnie w postępowaniach administracyjnych bez wspólnego modelu środowiskowego, miarodajnego dla każdej z dziedzin zmian cywilizacyjnych i ich interakcji ze środowiskiem życia. Odrębne postępowania najmocniej i najszybciej skutkują w środowisku przyrodniczym, co obserwujemy na terenie 92,1 ha Muzeum Pałacu Króla Jana III w Wilanowie i w znacznie większym obszarowo jego historycznym, niezabudowanym sąsiedztwie. W związku z tym coraz trudniejsze staje się utrzymanie elementów przyrodniczych takich jak: parki, ogrody czy też zbiorniki wodne.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Analizując wyzwania, jakie stoją przed muzeami, należy stwierdzić, że brakuje programów w politykach rządowych na poniższe cele sklasyfikowane poniższych dziesięciu kategoriach: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05" w:val="left"/>
        </w:tabs>
        <w:bidi w:val="0"/>
        <w:spacing w:before="0" w:line="276" w:lineRule="auto"/>
        <w:ind w:left="0" w:right="0" w:firstLine="38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Flora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  <w:rPr>
          <w:sz w:val="22"/>
          <w:szCs w:val="22"/>
        </w:rPr>
      </w:pPr>
      <w:r>
        <w:rPr>
          <w:rStyle w:val="CharStyle15"/>
          <w:sz w:val="22"/>
          <w:szCs w:val="22"/>
        </w:rPr>
        <w:t>-usuwanie gatunków obcych i inwazyjnych (co wynika np. z planów ochrony)</w:t>
      </w:r>
    </w:p>
    <w:p>
      <w:pPr>
        <w:pStyle w:val="Style1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58" w:val="left"/>
        </w:tabs>
        <w:bidi w:val="0"/>
        <w:spacing w:before="0" w:after="0" w:line="259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utrzymanie i kształtowanie drzewostanu (np. analizy kondycji drzew, pielęgnacja, wycinki okazów zagrażających bezpieczeństwu mienia i osób, konserwacja starodrzewu)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-poprawa i ochrona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58" w:val="left"/>
        </w:tabs>
        <w:bidi w:val="0"/>
        <w:spacing w:before="0" w:after="0" w:line="259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przeciwdziałanie zmianom klimatycznym i skutkom presji urbanizacyjnej w parku (np. konieczność wymiany części drzew na gatunki i odmiany bardziej odporne)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-ochrona roślinności kserotermicznej (np. usuwanie nawłoci samosiewów drzew, krzewów itp.)</w:t>
      </w:r>
    </w:p>
    <w:p>
      <w:pPr>
        <w:pStyle w:val="Style1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62" w:val="left"/>
        </w:tabs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ochrona i tworzenie zadrzewień śródpolnych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05" w:val="left"/>
        </w:tabs>
        <w:bidi w:val="0"/>
        <w:spacing w:before="0" w:line="276" w:lineRule="auto"/>
        <w:ind w:left="0" w:right="0" w:firstLine="38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Fauna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22"/>
          <w:szCs w:val="22"/>
        </w:rPr>
      </w:pPr>
      <w:r>
        <w:rPr>
          <w:rStyle w:val="CharStyle15"/>
          <w:sz w:val="22"/>
          <w:szCs w:val="22"/>
        </w:rPr>
        <w:t>-usuwanie gatunków obcych i inwazyjnych (np. szop pracz)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rStyle w:val="CharStyle15"/>
          <w:sz w:val="22"/>
          <w:szCs w:val="22"/>
        </w:rPr>
        <w:t>-opieka nad fauną (np. zakup pożywienia dla fauny, domków dla owadów, karmników)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05" w:val="left"/>
        </w:tabs>
        <w:bidi w:val="0"/>
        <w:spacing w:before="0" w:line="240" w:lineRule="auto"/>
        <w:ind w:left="0" w:right="0" w:firstLine="38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Siedliska przyrodnicze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22"/>
          <w:szCs w:val="22"/>
        </w:rPr>
      </w:pPr>
      <w:r>
        <w:rPr>
          <w:rStyle w:val="CharStyle15"/>
          <w:sz w:val="22"/>
          <w:szCs w:val="22"/>
        </w:rPr>
        <w:t>-poprawa i ochroną różnorodności biologicznej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left"/>
        <w:rPr>
          <w:sz w:val="22"/>
          <w:szCs w:val="22"/>
        </w:rPr>
      </w:pPr>
      <w:r>
        <w:rPr>
          <w:rStyle w:val="CharStyle15"/>
          <w:sz w:val="22"/>
          <w:szCs w:val="22"/>
        </w:rPr>
        <w:t>-ochrona siedlisk przyrodniczych (np. przekształcanie siedlisk przyrodniczych)</w:t>
      </w:r>
      <w:r>
        <w:br w:type="page"/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  <w:rPr>
          <w:sz w:val="22"/>
          <w:szCs w:val="22"/>
        </w:rPr>
      </w:pPr>
      <w:r>
        <w:rPr>
          <w:rStyle w:val="CharStyle15"/>
          <w:sz w:val="22"/>
          <w:szCs w:val="22"/>
        </w:rPr>
        <w:t>- przeciwdziałanie erozji (np. w odniesieniu do linii brzegowej zbiorników wodnych)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7" w:val="left"/>
        </w:tabs>
        <w:bidi w:val="0"/>
        <w:spacing w:before="0" w:after="180" w:line="264" w:lineRule="auto"/>
        <w:ind w:left="0" w:right="0" w:firstLine="340"/>
        <w:jc w:val="left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Ochrona i kształtowanie obiektów hydrologicznych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-pielęgnacja zbiorników wodnych (np. usuwanie glonów, usuwanie i ograniczanie rozrastania się roślinności)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  <w:rPr>
          <w:sz w:val="22"/>
          <w:szCs w:val="22"/>
        </w:rPr>
      </w:pPr>
      <w:r>
        <w:rPr>
          <w:rStyle w:val="CharStyle15"/>
          <w:sz w:val="22"/>
          <w:szCs w:val="22"/>
        </w:rPr>
        <w:t>- retencja i kształtowaniem potencjału retencyjnego (np. budowa ogrodów deszczowych) -ochrona wód przed zanieczyszczeniami (np. montaż krat zatrzymujących odpady. Tworzenie biologicznych oczyszczalni ścieków)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-ochrona przed powodzią (np. zakup sprzętu do ochrony przed powodzią i odtwarzanie polderów, Melioracja terenów zalewowych, odtwarzanie i udrażnianie sieci rowów odwadniających)</w:t>
      </w:r>
    </w:p>
    <w:p>
      <w:pPr>
        <w:pStyle w:val="Style1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67" w:val="left"/>
        </w:tabs>
        <w:bidi w:val="0"/>
        <w:spacing w:before="0" w:after="180" w:line="259" w:lineRule="auto"/>
        <w:ind w:left="0" w:right="0" w:firstLine="340"/>
        <w:jc w:val="left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Kształtowanie ładu przestrzennego i ochrona krajobrazu</w:t>
      </w:r>
    </w:p>
    <w:p>
      <w:pPr>
        <w:pStyle w:val="Style1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35" w:val="left"/>
        </w:tabs>
        <w:bidi w:val="0"/>
        <w:spacing w:before="0" w:after="0" w:line="264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rekultywacja terenu (np. po dawnej infrastrukturze dysharmonijnie wpływającej na otoczenie)</w:t>
      </w:r>
    </w:p>
    <w:p>
      <w:pPr>
        <w:pStyle w:val="Style1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35" w:val="left"/>
        </w:tabs>
        <w:bidi w:val="0"/>
        <w:spacing w:before="0" w:after="0" w:line="264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rewitalizacja zabytkowych parków i ogrodów (np. odtworzenie, konserwacja i rewitalizacja zabytkowych założeń parkowo-ogrodowych)</w:t>
      </w:r>
    </w:p>
    <w:p>
      <w:pPr>
        <w:pStyle w:val="Style1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35" w:val="left"/>
        </w:tabs>
        <w:bidi w:val="0"/>
        <w:spacing w:before="0" w:after="0" w:line="264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zakup „małej architektury" (np. donice do cytrusów, tabliczki informacyjne, barierki, kosze na śmieci, ławki, stojaki na rowery)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80" w:line="264" w:lineRule="auto"/>
        <w:ind w:left="0" w:right="0" w:firstLine="340"/>
        <w:jc w:val="left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VI. Rozwiązania techniczne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  <w:rPr>
          <w:sz w:val="22"/>
          <w:szCs w:val="22"/>
        </w:rPr>
      </w:pPr>
      <w:r>
        <w:rPr>
          <w:rStyle w:val="CharStyle15"/>
          <w:sz w:val="22"/>
          <w:szCs w:val="22"/>
        </w:rPr>
        <w:t>-przeciwdziałanie erozji i spływom powierzchniowym (np. wykonywanie zabezpieczeń i obsadzeń chroniących przed spełzywaniem gleby, odtworzenie nasadzeń okrywowych) -wprowadzanie nowoczesnych systemów monitoringu klimatycznego i stanu zachowania w zakresie m.in. zmian warunków pogodowych, stabilności skarp, poziomu wód, suszy, gospodarki wodą itp.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-Optymalizacja łańcucha dostaw (np. Materiały biurowe i administracyjne posiadają certyfikaty ( np. Ecolabel, FSC), materiały pochodzące lub podlegające recyklingowi)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 poprawa jakości i bezpieczeństwa produktów (np. wyspecyfikowana gospodarka magazynowa)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-kompostowaniem (np. tworzenie kompostowników, zakup maszyn i sprzętu do kompostowania, przetwarzanie biomasy)</w:t>
      </w:r>
    </w:p>
    <w:p>
      <w:pPr>
        <w:pStyle w:val="Style1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67" w:val="left"/>
        </w:tabs>
        <w:bidi w:val="0"/>
        <w:spacing w:before="0" w:after="180" w:line="264" w:lineRule="auto"/>
        <w:ind w:left="0" w:right="0" w:firstLine="34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Emisje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-ograniczenie emisji odpadów (np. Wprowadzenie pełnego wydzielania frakcji odpadów zbieranych selektywnie 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-ograniczenie emisji i śladu węglowego (np. oszczędność energetyczna Czasowo wyłączane obwody elektryczne. Sprzęt w określonej klasie energetycznej, żarówki i punkty świetlne o określonej jakości środowiskowej, optymalizacja systemów i instalacji.)</w:t>
      </w:r>
    </w:p>
    <w:p>
      <w:pPr>
        <w:pStyle w:val="Style1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67" w:val="left"/>
        </w:tabs>
        <w:bidi w:val="0"/>
        <w:spacing w:before="0" w:after="180"/>
        <w:ind w:left="0" w:right="0" w:firstLine="34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Sprzęt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-wymiana sprzętu na energooszczędny i mniej emisyjny (np. wymianą narzędzi ze spalinowych na elektryczne, zakup pojazdów elektrycznych, rozwój wykorzystania rowerów w instytucji) -racjonalizacja zużycia wody pitnej i użytkowej (np. ograniczenie zakupu wody pitnej w jednorazowych opakowaniach na rzecz zbiorczych punktów dostarczania uzdatnianej wody kranowej, zakup perlatorów i baterii regulowanych )</w:t>
      </w:r>
    </w:p>
    <w:p>
      <w:pPr>
        <w:pStyle w:val="Style1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110" w:val="left"/>
        </w:tabs>
        <w:bidi w:val="0"/>
        <w:spacing w:before="0" w:after="180" w:line="259" w:lineRule="auto"/>
        <w:ind w:left="0" w:right="0" w:firstLine="38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Podnoszenie kwalifikacji pracowników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-działaniami w zakresie podnoszenia kwalifikacji dot. cyfrowego zarządzania zasobami zabytkowych parków i ogrodów (np. tworzenie i rozbudowa cyfrowych baz zasobów, szkolenia pracowników)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-bezpieczeństwo i higiena pracy (np. Przeszkolona kadra kierownicza z uprawnieniami w wyspecyfikowanym zakresie 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-rozwój kapitału ludzkiego (np. Rozbudowany dostęp do szkoleń, wymian krajowych i międzynarodowych, L &amp; D (Learning and Developing))</w:t>
      </w:r>
    </w:p>
    <w:p>
      <w:pPr>
        <w:pStyle w:val="Style1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110" w:val="left"/>
        </w:tabs>
        <w:bidi w:val="0"/>
        <w:spacing w:before="0" w:after="180"/>
        <w:ind w:left="0" w:right="0" w:firstLine="38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Edukacja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580" w:line="257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 działania edukacyjne (np. edukacja na rzecz propagowania ochrony przyrody w kontekście zabytkowych parków i ogrodów)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80" w:line="276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W ostatnim czasie pracownicy Muzeum Pałacu Króla Jana III w Wilanowie uczestniczyli w kilku ekologicznych konferencjach. Były one organizowane przez różne instytucje, m.in. Narodowy Instytut Dziedzictwa, Ministerstwo Funduszy i Polityki Regionalnej, Ministerstwo Kultury i Dziedzictwa Narodowego i współorganizowane przez Ministerstwo Klimatu i Środowiska. W każdym z wydarzeń jednym z kluczowych tematów były możliwe dofinansowania. Niestety, uczestniczący muzealnicy, także z muzeów dysponujących bardzo wartościowymi i dużymi obszarami przyrodniczymi, upewnili się, że osiągnięcie wyżej wymienionych celów polityk kulturalno-środowiskowych nie ma przygotowanych programów, w których beneficjentami mogłyby być muzea. Na dowód w załączniku przesyłam Przegląd konkursów dotacyjnych sporządzony przez Narodowy Instytut Muzeów.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40" w:line="259" w:lineRule="auto"/>
        <w:ind w:left="0" w:right="0" w:firstLine="0"/>
        <w:jc w:val="both"/>
        <w:rPr>
          <w:sz w:val="22"/>
          <w:szCs w:val="2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496" w:right="1279" w:bottom="2685" w:left="1458" w:header="0" w:footer="3" w:gutter="0"/>
          <w:cols w:space="720"/>
          <w:noEndnote/>
          <w:rtlGutter w:val="0"/>
          <w:docGrid w:linePitch="360"/>
        </w:sectPr>
      </w:pPr>
      <w:r>
        <w:rPr>
          <w:rStyle w:val="CharStyle15"/>
          <w:b/>
          <w:bCs/>
          <w:sz w:val="22"/>
          <w:szCs w:val="22"/>
        </w:rPr>
        <w:t>Dlatego też proszę o poszerzenie grona beneficjentów o muzea w programach dotacji organizowanych, zarządzanych, nadzorowanych przez Ministerstwo Klimatu i Środowiska. Występuję w imieniu muzeów położonych w różnych części naszego kraju oraz instytucji wspierających ochronę i konserwację zabytków. W sumie pod petycją podpisało się 9 muzeów.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80" w:line="276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Różnorodność biologiczna, łagodzenie wysp ciepła, retencja, ład przestrzenny, czy łączący te elementy zrównoważony rozwój to pojęcia doskonale znane muzeom, które mają pomysły na wdrażanie „zielonych zasad" w swoich instytucjach. Ogranicza je brak środków finansowych.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80" w:line="276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Warto podkreślić, że muzea stanowią lokalne źródła eksperckie, do których społeczność lokalna ma najczęściej najłatwiejszy dostęp, również w kontekście edukacji. Tym samym muzea mogą być doskonałym źródłem informacji o ekologii - zresztą stan ich parków i ogrodów jest na co dzień oceniany przez publiczność z Polski i świata. Niewykorzystanie tych możliwości i zatracenie tego „zielonego potencjału" może skutkować w późniejszych latach trudnościami we wprowadzaniu nowych ekologicznych zasad, które zapewne będą się zaostrzać.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80" w:line="276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Muzea to także potencjał, który jest chętnie wykorzystywany przez uczelnie wyższe zarówno podczas prowadzonych badań jak i ćwiczeń terenowych, czy też praktyk zawodowych. Przykładowo potencjalnymi uczestnikami takich zajęć są studenci na kierunkach architektura krajobrazu czy ogrodnictwo miejskie posiadający w programie swych studiów zajęcia związane z ochroną środowiska, w tym z ochroną i kształtowaniem historycznych założeń ogrodowych i parkowych. Wdrożenie w muzeach wyników badań środowiskowych spełnia także kryterium ewaluacji naukowego dorobku uczelni (kryterium trzecie - uspołecznienie).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80" w:line="293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Na koniec należy podkreślić, że konieczność zapewnienia opieki nad historycznymi założeniami parkowymi, ogrodowymi, a także krajobrazem zarówno przyrodniczym jak i kulturowym w muzeach wynika nie tylko z Agendy ONZ 2030 na rzecz zrównoważonego rozwoju i założeń Europejskiego Zielonego Ładu, czy też polskiego prawodawstwa. Wynika to również podejmowanych przez lata międzynarodowych konwencji i rezolucji. Przykładami tego rodzaju dokumentów są m.in. Karta Florencka (dot. ochrony ogrodów historycznych), Karta Wenecka (dot. Konserwacji i Restauracji Zabytków i Miejsc Zabytkowych, czyli również zabytkowych parków i ogrodów), Europejska Konwencja Krajobrazowa (której głównym celem jest: promowanie działań na rzecz krajobrazu, jego ochrona, zarządzanie i planowanie oraz organizowanie europejskiej współpracy w tym zakresie), Konwencja w sprawie ochrony światowego dziedzictwa kulturowego i naturalnego czy Rezolucja nr 1 przyjęta 9 lipca 2016 w Mediolanie przez 31. Zgromadzenie Generalne IGOM (traktująca o odpowiedzialności muzeów za krajobraz).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80" w:line="276" w:lineRule="auto"/>
        <w:ind w:left="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Proszę o potraktowanie niniejszej petycji jako pilnej, gdyż zmiany środowiskowe już są obserwowane w obiektach zarządzanych przez muzea. Wiele inwestycji będzie wymagało</w:t>
      </w:r>
      <w:r>
        <w:br w:type="page"/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  <w:rPr>
          <w:sz w:val="22"/>
          <w:szCs w:val="22"/>
        </w:rPr>
        <w:sectPr>
          <w:headerReference w:type="default" r:id="rId10"/>
          <w:footerReference w:type="default" r:id="rId11"/>
          <w:headerReference w:type="even" r:id="rId12"/>
          <w:footerReference w:type="even" r:id="rId13"/>
          <w:headerReference w:type="first" r:id="rId14"/>
          <w:footerReference w:type="first" r:id="rId15"/>
          <w:footnotePr>
            <w:pos w:val="pageBottom"/>
            <w:numFmt w:val="decimal"/>
            <w:numRestart w:val="continuous"/>
          </w:footnotePr>
          <w:pgSz w:w="11900" w:h="16840"/>
          <w:pgMar w:top="2330" w:right="1287" w:bottom="3442" w:left="1474" w:header="0" w:footer="3" w:gutter="0"/>
          <w:cols w:space="720"/>
          <w:noEndnote/>
          <w:titlePg/>
          <w:rtlGutter w:val="0"/>
          <w:docGrid w:linePitch="360"/>
        </w:sectPr>
      </w:pPr>
      <w:r>
        <w:rPr>
          <w:rStyle w:val="CharStyle15"/>
          <w:sz w:val="22"/>
          <w:szCs w:val="22"/>
        </w:rPr>
        <w:t>sporządzenia odpowiednich projektów, a także uzyskania zgód, co będzie wymagało czasu, którego zaczyna brakować.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780" w:line="240" w:lineRule="auto"/>
        <w:ind w:left="0" w:right="0" w:firstLine="0"/>
        <w:jc w:val="both"/>
      </w:pPr>
      <w:r>
        <w:drawing>
          <wp:anchor distT="0" distB="0" distL="0" distR="0" simplePos="0" relativeHeight="62914703" behindDoc="1" locked="0" layoutInCell="1" allowOverlap="1">
            <wp:simplePos x="0" y="0"/>
            <wp:positionH relativeFrom="margin">
              <wp:posOffset>-579120</wp:posOffset>
            </wp:positionH>
            <wp:positionV relativeFrom="margin">
              <wp:posOffset>7854315</wp:posOffset>
            </wp:positionV>
            <wp:extent cx="1767840" cy="1725295"/>
            <wp:wrapNone/>
            <wp:docPr id="21" name="Shap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ext cx="1767840" cy="172529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10"/>
          <w:b/>
          <w:bCs/>
        </w:rPr>
        <w:t>RIK 39/95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rStyle w:val="CharStyle10"/>
          <w:b/>
          <w:bCs/>
        </w:rPr>
        <w:t>Odpis skrócony</w:t>
      </w:r>
    </w:p>
    <w:p>
      <w:pPr>
        <w:pStyle w:val="Style24"/>
        <w:keepNext/>
        <w:keepLines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  <w:rPr>
          <w:sz w:val="22"/>
          <w:szCs w:val="22"/>
        </w:rPr>
      </w:pPr>
      <w:bookmarkStart w:id="2" w:name="bookmark2"/>
      <w:r>
        <w:rPr>
          <w:rStyle w:val="CharStyle25"/>
          <w:rFonts w:ascii="Times New Roman" w:eastAsia="Times New Roman" w:hAnsi="Times New Roman" w:cs="Times New Roman"/>
          <w:b/>
          <w:bCs/>
          <w:sz w:val="22"/>
          <w:szCs w:val="22"/>
        </w:rPr>
        <w:t>z rejestru instytucji kultury prowadzonego</w:t>
        <w:br/>
        <w:t>przez Ministra Kultury i Dziedzictwa Narodowego</w:t>
      </w:r>
      <w:bookmarkEnd w:id="2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both"/>
      </w:pPr>
      <w:r>
        <w:rPr>
          <w:rStyle w:val="CharStyle10"/>
          <w:i/>
          <w:iCs/>
          <w:color w:val="1B1B1B"/>
        </w:rPr>
        <w:t xml:space="preserve">Na podstawie rozporządzenia Ministra Kultury i Dziedzicz ą Narodowego z dnia 26 stycznia 2012 r. w sprawie sposobu prowadzenia i udostępniania rejestru instytucji kultury (Dz. U. poz. </w:t>
      </w:r>
      <w:r>
        <w:rPr>
          <w:rStyle w:val="CharStyle10"/>
          <w:i/>
          <w:iCs/>
          <w:color w:val="434343"/>
        </w:rPr>
        <w:t xml:space="preserve">189), </w:t>
      </w:r>
      <w:r>
        <w:rPr>
          <w:rStyle w:val="CharStyle10"/>
          <w:i/>
          <w:iCs/>
          <w:color w:val="1B1B1B"/>
        </w:rPr>
        <w:t xml:space="preserve">w związku z art. 1-1 ust. 1, 3 i 4 ustawy z dnia 25 października 1991 r. o organizowaniu i prowadzeniu działalności kulturalnej (Dz. </w:t>
      </w:r>
      <w:r>
        <w:rPr>
          <w:rStyle w:val="CharStyle10"/>
          <w:i/>
          <w:iCs/>
          <w:color w:val="434343"/>
        </w:rPr>
        <w:t xml:space="preserve">U. </w:t>
      </w:r>
      <w:r>
        <w:rPr>
          <w:rStyle w:val="CharStyle10"/>
          <w:i/>
          <w:iCs/>
          <w:color w:val="1B1B1B"/>
        </w:rPr>
        <w:t xml:space="preserve">z 2024 r. poz. </w:t>
      </w:r>
      <w:r>
        <w:rPr>
          <w:rStyle w:val="CharStyle10"/>
          <w:i/>
          <w:iCs/>
          <w:color w:val="434343"/>
        </w:rPr>
        <w:t xml:space="preserve">87), </w:t>
      </w:r>
      <w:r>
        <w:rPr>
          <w:rStyle w:val="CharStyle10"/>
          <w:i/>
          <w:iCs/>
          <w:color w:val="1B1B1B"/>
        </w:rPr>
        <w:t>wydaje się odpis z rejestru instytucji kultury, prowadzonego przez Ministra Kultury i Dziedziczą Narodowego, obejmujący dane wymienione w księdze rejestrow ej RIK 39/95.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both"/>
        <w:rPr>
          <w:sz w:val="24"/>
          <w:szCs w:val="24"/>
        </w:rPr>
      </w:pPr>
      <w:r>
        <w:rPr>
          <w:rStyle w:val="CharStyle10"/>
          <w:b/>
          <w:bCs/>
          <w:i/>
          <w:iCs/>
          <w:sz w:val="24"/>
          <w:szCs w:val="24"/>
        </w:rPr>
        <w:t>DZ/A Ł PIER WSZY - OZNA CZENIE INSTYTUCJI KUL TUR Y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9079" w:val="left"/>
        </w:tabs>
        <w:bidi w:val="0"/>
        <w:spacing w:before="0" w:line="233" w:lineRule="auto"/>
        <w:ind w:left="0" w:right="0" w:firstLine="0"/>
        <w:jc w:val="both"/>
      </w:pPr>
      <w:r>
        <w:rPr>
          <w:rStyle w:val="CharStyle10"/>
          <w:i/>
          <w:iCs/>
        </w:rPr>
        <w:t xml:space="preserve">Pełna </w:t>
      </w:r>
      <w:r>
        <w:rPr>
          <w:rStyle w:val="CharStyle10"/>
          <w:i/>
          <w:iCs/>
          <w:color w:val="1B1B1B"/>
        </w:rPr>
        <w:t xml:space="preserve">i </w:t>
      </w:r>
      <w:r>
        <w:rPr>
          <w:rStyle w:val="CharStyle10"/>
          <w:i/>
          <w:iCs/>
        </w:rPr>
        <w:t xml:space="preserve">skrócona nazwa instytucji kultury: </w:t>
      </w:r>
      <w:r>
        <w:rPr>
          <w:rStyle w:val="CharStyle10"/>
          <w:i/>
          <w:iCs/>
          <w:color w:val="1B1B1B"/>
        </w:rPr>
        <w:t>Muzeum Pałacu Króla Jana 111 w Wilanowie, Muzeum Pałacu w Wilanowie</w:t>
        <w:tab/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9079" w:val="left"/>
        </w:tabs>
        <w:bidi w:val="0"/>
        <w:spacing w:before="0" w:after="680" w:line="240" w:lineRule="auto"/>
        <w:ind w:left="0" w:right="0" w:firstLine="0"/>
        <w:jc w:val="both"/>
      </w:pPr>
      <w:r>
        <w:rPr>
          <w:rStyle w:val="CharStyle10"/>
          <w:i/>
          <w:iCs/>
        </w:rPr>
        <w:t xml:space="preserve">Przedmiot działalności </w:t>
      </w:r>
      <w:r>
        <w:rPr>
          <w:rStyle w:val="CharStyle10"/>
          <w:i/>
          <w:iCs/>
          <w:color w:val="1B1B1B"/>
        </w:rPr>
        <w:t xml:space="preserve">instytucji </w:t>
      </w:r>
      <w:r>
        <w:rPr>
          <w:rStyle w:val="CharStyle10"/>
          <w:i/>
          <w:iCs/>
        </w:rPr>
        <w:t xml:space="preserve">kultury: </w:t>
      </w:r>
      <w:r>
        <w:rPr>
          <w:rStyle w:val="CharStyle10"/>
          <w:i/>
          <w:iCs/>
          <w:color w:val="1B1B1B"/>
        </w:rPr>
        <w:t>1) upowszechnianie wiedzy o zabytkowej rezydencji Króla Jana 111 i zgromadzonych zbiorach, a także o dokonaniach Króla Jana III i Stanisława Kostki Potockiego oraz zdarzeniach osobach, obyczajach, osiągnięciach, kulturze i nauce w epokach obu postaci; 2) zachowanie w stanie niepogorszonym i ochrona zasobów własnych kulturalnego i naturalnego dziedzictwa o charakterze materialnym i niematerialnym; 3) kształtowanie wrażliwości poznaw czej i estetycznej, w tymi postaw patriotycznych i obyw atelskich; 4) umożliwianie korzystania ze zgromadzonych zasobów dziedzictwa kulturowego.</w:t>
        <w:tab/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9079" w:val="left"/>
        </w:tabs>
        <w:bidi w:val="0"/>
        <w:spacing w:before="0" w:after="540" w:line="240" w:lineRule="auto"/>
        <w:ind w:left="0" w:right="0" w:firstLine="0"/>
        <w:jc w:val="both"/>
      </w:pPr>
      <w:r>
        <w:rPr>
          <w:rStyle w:val="CharStyle10"/>
          <w:i/>
          <w:iCs/>
        </w:rPr>
        <w:t xml:space="preserve">Siedziba i adres instytucji </w:t>
      </w:r>
      <w:r>
        <w:rPr>
          <w:rStyle w:val="CharStyle10"/>
          <w:i/>
          <w:iCs/>
          <w:color w:val="1B1B1B"/>
        </w:rPr>
        <w:t>kultury: ul. Stanisława Kostki Potockiego 10/16; 02-958 Warszawa.</w:t>
        <w:tab/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9079" w:val="left"/>
        </w:tabs>
        <w:bidi w:val="0"/>
        <w:spacing w:before="0" w:line="240" w:lineRule="auto"/>
        <w:ind w:left="0" w:right="0" w:firstLine="0"/>
        <w:jc w:val="both"/>
      </w:pPr>
      <w:r>
        <w:rPr>
          <w:rStyle w:val="CharStyle10"/>
          <w:i/>
          <w:iCs/>
          <w:color w:val="1B1B1B"/>
        </w:rPr>
        <w:t xml:space="preserve">Oznaczenie </w:t>
      </w:r>
      <w:r>
        <w:rPr>
          <w:rStyle w:val="CharStyle10"/>
          <w:i/>
          <w:iCs/>
        </w:rPr>
        <w:t xml:space="preserve">organizatora </w:t>
      </w:r>
      <w:r>
        <w:rPr>
          <w:rStyle w:val="CharStyle10"/>
          <w:i/>
          <w:iCs/>
          <w:color w:val="1B1B1B"/>
        </w:rPr>
        <w:t xml:space="preserve">i </w:t>
      </w:r>
      <w:r>
        <w:rPr>
          <w:rStyle w:val="CharStyle10"/>
          <w:i/>
          <w:iCs/>
        </w:rPr>
        <w:t xml:space="preserve">aktu </w:t>
      </w:r>
      <w:r>
        <w:rPr>
          <w:rStyle w:val="CharStyle10"/>
          <w:i/>
          <w:iCs/>
          <w:color w:val="1B1B1B"/>
        </w:rPr>
        <w:t xml:space="preserve">o </w:t>
      </w:r>
      <w:r>
        <w:rPr>
          <w:rStyle w:val="CharStyle10"/>
          <w:i/>
          <w:iCs/>
        </w:rPr>
        <w:t xml:space="preserve">utworzeniu instytucji kultury: </w:t>
      </w:r>
      <w:r>
        <w:rPr>
          <w:rStyle w:val="CharStyle10"/>
          <w:i/>
          <w:iCs/>
          <w:color w:val="1B1B1B"/>
        </w:rPr>
        <w:t xml:space="preserve">Minister Kultury i Dziedzictwa Narodowego: Zarządzenie Nr 12 Ministra Kultury i Sztuki z dnia 17 marca 1995 r. w sprawie podziału Muzeum Narodowego </w:t>
      </w:r>
      <w:r>
        <w:rPr>
          <w:rStyle w:val="CharStyle10"/>
          <w:i/>
          <w:iCs/>
          <w:color w:val="434343"/>
        </w:rPr>
        <w:t xml:space="preserve">w </w:t>
      </w:r>
      <w:r>
        <w:rPr>
          <w:rStyle w:val="CharStyle10"/>
          <w:i/>
          <w:iCs/>
          <w:color w:val="1B1B1B"/>
        </w:rPr>
        <w:t xml:space="preserve">Warszawie i zmiany jego statutu. Zarządzenie Ministra Kultury i Dziedzictwa Narodowego z dnia 10 września 2013 r. w' sprawie zmiany nazwy Muzeum Pałac w Wilanowie i nadania statutu; Zarządzenie Ministra Kultury, Dziedzictwa Narodowego i Sportu z dnia 28 maja 2021 r. zmieniające zarządzenie w sprawie zmiany nazwy Muzeum Pałacu </w:t>
      </w:r>
      <w:r>
        <w:rPr>
          <w:rStyle w:val="CharStyle10"/>
          <w:rFonts w:ascii="Calibri" w:eastAsia="Calibri" w:hAnsi="Calibri" w:cs="Calibri"/>
          <w:b/>
          <w:bCs/>
          <w:color w:val="1B1B1B"/>
          <w:sz w:val="20"/>
          <w:szCs w:val="20"/>
        </w:rPr>
        <w:t xml:space="preserve">w </w:t>
      </w:r>
      <w:r>
        <w:rPr>
          <w:rStyle w:val="CharStyle10"/>
          <w:i/>
          <w:iCs/>
          <w:color w:val="1B1B1B"/>
        </w:rPr>
        <w:t>Wilanowie i nadania statutu.</w:t>
        <w:tab/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9079" w:val="left"/>
        </w:tabs>
        <w:bidi w:val="0"/>
        <w:spacing w:before="0" w:after="0" w:line="240" w:lineRule="auto"/>
        <w:ind w:left="0" w:right="0" w:firstLine="0"/>
        <w:jc w:val="both"/>
        <w:sectPr>
          <w:headerReference w:type="default" r:id="rId18"/>
          <w:footerReference w:type="default" r:id="rId19"/>
          <w:headerReference w:type="even" r:id="rId20"/>
          <w:footerReference w:type="even" r:id="rId21"/>
          <w:footnotePr>
            <w:pos w:val="pageBottom"/>
            <w:numFmt w:val="decimal"/>
            <w:numRestart w:val="continuous"/>
          </w:footnotePr>
          <w:pgSz w:w="11900" w:h="16840"/>
          <w:pgMar w:top="1514" w:right="1294" w:bottom="1514" w:left="1361" w:header="0" w:footer="1086" w:gutter="0"/>
          <w:cols w:space="720"/>
          <w:noEndnote/>
          <w:rtlGutter w:val="0"/>
          <w:docGrid w:linePitch="360"/>
        </w:sectPr>
      </w:pPr>
      <w:r>
        <w:rPr>
          <w:rStyle w:val="CharStyle10"/>
          <w:i/>
          <w:iCs/>
        </w:rPr>
        <w:t xml:space="preserve">-Nazwa </w:t>
      </w:r>
      <w:r>
        <w:rPr>
          <w:rStyle w:val="CharStyle10"/>
          <w:i/>
          <w:iCs/>
          <w:color w:val="1B1B1B"/>
        </w:rPr>
        <w:t xml:space="preserve">podmpuu, z </w:t>
      </w:r>
      <w:r>
        <w:rPr>
          <w:rStyle w:val="CharStyle10"/>
          <w:i/>
          <w:iCs/>
        </w:rPr>
        <w:t xml:space="preserve">którym organizator wspólnie prowadzi instytucję </w:t>
      </w:r>
      <w:r>
        <w:rPr>
          <w:rStyle w:val="CharStyle10"/>
          <w:i/>
          <w:iCs/>
          <w:color w:val="1B1B1B"/>
        </w:rPr>
        <w:t>kultury:</w:t>
      </w:r>
      <w:r>
        <w:rPr>
          <w:rStyle w:val="CharStyle10"/>
          <w:i/>
          <w:iCs/>
          <w:color w:val="434343"/>
        </w:rPr>
        <w:tab/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9055" w:val="left"/>
        </w:tabs>
        <w:bidi w:val="0"/>
        <w:spacing w:before="120" w:line="240" w:lineRule="auto"/>
        <w:ind w:left="0" w:right="0" w:firstLine="0"/>
        <w:jc w:val="both"/>
      </w:pPr>
      <w:r>
        <w:rPr>
          <w:rStyle w:val="CharStyle10"/>
          <w:i/>
          <w:iCs/>
        </w:rPr>
        <w:t xml:space="preserve">Cyfrowy identyfikator instytucji kultury nadany w systemie informacji statystycznej: REGON 010956038 </w:t>
        <w:tab/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9055" w:val="left"/>
        </w:tabs>
        <w:bidi w:val="0"/>
        <w:spacing w:before="0" w:after="740" w:line="240" w:lineRule="auto"/>
        <w:ind w:left="0" w:right="0" w:firstLine="0"/>
        <w:jc w:val="both"/>
      </w:pPr>
      <w:r>
        <w:rPr>
          <w:rStyle w:val="CharStyle10"/>
          <w:i/>
          <w:iCs/>
        </w:rPr>
        <w:t>Uwagi: Instytucja kultury - Muzeum Pałac w Wilanowie powstała w wyniku podziału Muzeum Narodowego w warszaw ie z dniem 1 kwietnia 1995 r §2 w zw. z §1 zarządzenia Nr 12 MKiS z dnia 17 marca 1995 r. w sprawie podziału Muzeum Narodowego</w:t>
      </w:r>
      <w:r>
        <w:rPr>
          <w:rStyle w:val="CharStyle10"/>
          <w:rFonts w:ascii="Calibri" w:eastAsia="Calibri" w:hAnsi="Calibri" w:cs="Calibri"/>
          <w:b/>
          <w:bCs/>
          <w:sz w:val="20"/>
          <w:szCs w:val="20"/>
        </w:rPr>
        <w:t xml:space="preserve"> w </w:t>
      </w:r>
      <w:r>
        <w:rPr>
          <w:rStyle w:val="CharStyle10"/>
          <w:i/>
          <w:iCs/>
        </w:rPr>
        <w:t>Warszawie i zmiany jego statutu.). Zgodnie z § 1 ust. 1 rozporządzenia Prezesa Rady Ministrów z dnia 27 października 2021 r. w sprawie szczegółowego zakresu działania Ministra Kultury i Dziedzictw a Narodowego, z dniem 26 października 2021 r. organizatorem staje się Minister Kultury i Dziedzictw a Narodow ego.</w:t>
        <w:tab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rStyle w:val="CharStyle10"/>
          <w:i/>
          <w:iCs/>
        </w:rPr>
        <w:t>DZIAŁ DRUGI - ORGANIZACJA INSTYTUCJI KULTURY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9055" w:val="left"/>
        </w:tabs>
        <w:bidi w:val="0"/>
        <w:spacing w:before="0" w:line="240" w:lineRule="auto"/>
        <w:ind w:left="0" w:right="0" w:firstLine="0"/>
        <w:jc w:val="both"/>
      </w:pPr>
      <w:r>
        <w:rPr>
          <w:rStyle w:val="CharStyle10"/>
          <w:i/>
          <w:iCs/>
        </w:rPr>
        <w:t xml:space="preserve">Informacja o złożeniu do rejestru statutu: Zarządzenie Ministra Kultury-, Dziedzictwa Narodowego i Sportu z dnia 28 maja 2021 r. </w:t>
      </w:r>
      <w:r>
        <w:rPr>
          <w:rStyle w:val="CharStyle10"/>
          <w:rFonts w:ascii="Calibri" w:eastAsia="Calibri" w:hAnsi="Calibri" w:cs="Calibri"/>
          <w:smallCaps/>
          <w:sz w:val="20"/>
          <w:szCs w:val="20"/>
        </w:rPr>
        <w:t xml:space="preserve">m’ </w:t>
      </w:r>
      <w:r>
        <w:rPr>
          <w:rStyle w:val="CharStyle10"/>
          <w:i/>
          <w:iCs/>
        </w:rPr>
        <w:t>sprawie nadania statutu Muzeum Pałacu Króla Jana III w Wilanowie.</w:t>
        <w:tab/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9055" w:val="left"/>
        </w:tabs>
        <w:bidi w:val="0"/>
        <w:spacing w:before="0" w:line="240" w:lineRule="auto"/>
        <w:ind w:left="0" w:right="0" w:firstLine="0"/>
        <w:jc w:val="both"/>
      </w:pPr>
      <w:r>
        <w:rPr>
          <w:rStyle w:val="CharStyle10"/>
          <w:i/>
          <w:iCs/>
        </w:rPr>
        <w:t>Imię i nazwisko dyrektora instytucji kultury i jego zastępców lub oznaczenie osoby fizycznej lub prawnej, której powierzono zarządzanie instytucją kultury: Paweł Jaskanis - dyrektor (od dnia 1 stycznia 2025 r. do dnia 31 grudnia 202 7 r.J, Magdalena Całka - zastępca dyrektora, główny księgowy, Piotr Górajec - zastępca dyrektora.</w:t>
        <w:tab/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9055" w:val="left"/>
        </w:tabs>
        <w:bidi w:val="0"/>
        <w:spacing w:before="0" w:line="240" w:lineRule="auto"/>
        <w:ind w:left="0" w:right="0" w:firstLine="0"/>
        <w:jc w:val="both"/>
      </w:pPr>
      <w:r>
        <w:rPr>
          <w:rStyle w:val="CharStyle10"/>
          <w:i/>
          <w:iCs/>
        </w:rPr>
        <w:t>Imiona i nazwiska pełnomocników instytucji kultury uprawnionych do dokonywania czynności prawnych imieniu instytucji oraz zakres ich upoważnień: Magdalena Całka - zakres umocowania w udzielonym pełnomocnictwie: Piotr Górajec - zakres umocowania w udzielonym pełnomocnictw ie: Waldemar Nowak - zakres umocow ania w udzielonych pełnomocnictwach.</w:t>
        <w:tab/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9055" w:val="left"/>
        </w:tabs>
        <w:bidi w:val="0"/>
        <w:spacing w:before="0" w:after="740" w:line="240" w:lineRule="auto"/>
        <w:ind w:left="0" w:right="0" w:firstLine="0"/>
        <w:jc w:val="both"/>
      </w:pPr>
      <w:r>
        <w:rPr>
          <w:rStyle w:val="CharStyle10"/>
          <w:i/>
          <w:iCs/>
        </w:rPr>
        <w:t>Nazwa oraz siedziba wyodrębnionych jednostek organizacyjnych instytucji kultury i ich cyfrowe identyfikatory nadane w systemie informacji statystycznej:</w:t>
        <w:tab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rStyle w:val="CharStyle10"/>
          <w:i/>
          <w:iCs/>
        </w:rPr>
        <w:t>DZIAŁ TRZECI - MIENIE INSTYTUCJI KUL TUR Y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9055" w:val="left"/>
        </w:tabs>
        <w:bidi w:val="0"/>
        <w:spacing w:before="0" w:line="240" w:lineRule="auto"/>
        <w:ind w:left="0" w:right="0" w:firstLine="0"/>
        <w:jc w:val="both"/>
      </w:pPr>
      <w:r>
        <w:rPr>
          <w:rStyle w:val="CharStyle10"/>
          <w:i/>
          <w:iCs/>
        </w:rPr>
        <w:t>Informacja o złożeniu do rejestru rocznego sprawozdania finansowego: Złożono sprawozdanie za 2023 r. zatwierdzone przez Ministra Kultury i Dziedzictw a Narodowego.</w:t>
        <w:tab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both"/>
      </w:pPr>
      <w:r>
        <w:rPr>
          <w:rStyle w:val="CharStyle10"/>
          <w:i/>
          <w:iCs/>
        </w:rPr>
        <w:t>Informacja o obciążeniu środków trwałych instytucji kultury ograniczonymi prawami rzeczowymi: -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rStyle w:val="CharStyle10"/>
          <w:i/>
          <w:iCs/>
        </w:rPr>
        <w:t>DZIAŁ CZWARTY - POŁĄCZENIE, PODZIAŁ I LIKWIDACJA INSTYTUCJI KULTURY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both"/>
      </w:pPr>
      <w:r>
        <w:rPr>
          <w:rStyle w:val="CharStyle10"/>
          <w:i/>
          <w:iCs/>
        </w:rPr>
        <w:t>Informacja o połączeniu, podziale lub likwidacji instytucji kultury: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286000" cy="1633855"/>
            <wp:docPr id="27" name="Picut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ext cx="2286000" cy="16338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right"/>
      </w:pPr>
      <w:r>
        <w:rPr>
          <w:rStyle w:val="CharStyle15"/>
        </w:rPr>
        <w:t>Warszawa 23.04.2025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right"/>
      </w:pPr>
      <w:r>
        <w:rPr>
          <w:rStyle w:val="CharStyle15"/>
        </w:rPr>
        <w:t>(Miejscowość i data)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6760" w:right="0" w:firstLine="0"/>
        <w:jc w:val="left"/>
      </w:pPr>
      <w:r>
        <w:rPr>
          <w:rStyle w:val="CharStyle5"/>
        </w:rPr>
        <w:t>Szanowna Pani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6760" w:right="0" w:firstLine="0"/>
        <w:jc w:val="left"/>
        <w:rPr>
          <w:sz w:val="22"/>
          <w:szCs w:val="22"/>
        </w:rPr>
      </w:pPr>
      <w:r>
        <w:rPr>
          <w:rStyle w:val="CharStyle15"/>
          <w:sz w:val="22"/>
          <w:szCs w:val="22"/>
        </w:rPr>
        <w:t>Paulina Hennig-Kloska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6760" w:right="0" w:firstLine="0"/>
        <w:jc w:val="left"/>
      </w:pPr>
      <w:r>
        <w:rPr>
          <w:rStyle w:val="CharStyle5"/>
        </w:rPr>
        <w:t>Minister Klimatu i Środowiska</w:t>
      </w:r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4675505" cy="713105"/>
            <wp:docPr id="28" name="Picut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ext cx="4675505" cy="7131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339" w:line="1" w:lineRule="exact"/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93" w:lineRule="auto"/>
        <w:ind w:left="0" w:right="0" w:firstLine="0"/>
        <w:jc w:val="both"/>
      </w:pPr>
      <w:r>
        <w:rPr>
          <w:rStyle w:val="CharStyle15"/>
        </w:rPr>
        <w:t>wnoszę, aby muzea, dla których organizatorem lub współorganizatorem jest Minister Kultury i Dziedzictwa Narodowego, znalazły się w gronie beneficjentów w programach dotacji celowych budżetu państwa oraz w programach finansowanych ze środków Unii Europejskiej, Europejskiego Obszaru Gospodarczego i innych, podobnych sieci współpracy gospodarczej na rzecz ochrony i regeneracji środowiska - organizowanych, zarządzanych i nadzorowanych przez Ministerstwo Klimatu i Środowiska oraz Narodowy Fundusz Ochrony Środowiska i Gospodarki Wodnej i jego wojewódzkie oddziały.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90" w:lineRule="auto"/>
        <w:ind w:left="0" w:right="0" w:firstLine="0"/>
        <w:jc w:val="both"/>
      </w:pPr>
      <w:r>
        <w:rPr>
          <w:rStyle w:val="CharStyle15"/>
        </w:rPr>
        <w:t>Muzea to nie tylko budynki i znajdujące się w ich wnętrzach kolekcje dóbr kultury i nieożywionej natury, ale również ich otoczenie i zewnętrzne żywe kolekcje przyrodnicze. Muzea są instytucjami ochrony tych zasobów oraz społecznej edukacji i ekspozycji ich historii, znaczenia dla dziejów i przyszłości człowieka. Wartości zasobów są przedmiotem opowieści, których celem jest powiązanie społecznej odpowiedzialności za wartości dóbr kultury i natury i poznanie mechanizmów ich przetrwania. Niektóre muzea - podobnie jak parki narodowe - mają pod opieką duże areały historycznie ukształtowanych parków, krajobrazów przyrodniczych, zbiorniki wodne, pomniki przyrody i rezerwaty czy obszary ochrony krajobrazowo-przyrodniczej. Dlatego istotne jest wprowadzenie usług ekosystemowych do działania muzeów jako miejsc edukacji środowiskowej i prozdrowotnej o dużej sile oddziaływania społecznego z uwagi na powiązanie wątków kultury i natury w miejscach o szczególnie wysokiej wartości symbolicznej. Przykładowymi tematami jest łagodzenie skutków zmian klimatycznych i presji urbanistycznej (ślad węglowy, równoważnie negatywnych zjawisk, epizootie, epifitozy, śmiecenie, mechaniczne, chemiczne i biologiczne zanieczyszczenia wód, polucje hałasem i światłem etc.).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88" w:lineRule="auto"/>
        <w:ind w:left="0" w:right="0" w:firstLine="0"/>
        <w:jc w:val="both"/>
      </w:pPr>
      <w:r>
        <w:rPr>
          <w:rStyle w:val="CharStyle15"/>
        </w:rPr>
        <w:t>Obecnie muzea stoją przed ogromnym wyzwaniem, związanym z utrzymaniem w stanie gorszonym zielono-błękitnych zasobów i ich infrastruktury. W efekcie szybciej niż kiedykolwiek wcześniej rosną nakłady niezbędne na wykonywania obowiązków w opiece nad zabytkami, zintegrowanej z ochroną historycznych terenów zieleni i obiektów wodnych. Brakuje w politykach publicznych programów dofinansowań, w których muzea mogłyby liczyć na fundusze związane m.in. na działania wymienione w poniższych 10 kategoriach:</w:t>
      </w:r>
    </w:p>
    <w:p>
      <w:pPr>
        <w:pStyle w:val="Style24"/>
        <w:keepNext/>
        <w:keepLines/>
        <w:widowControl w:val="0"/>
        <w:numPr>
          <w:ilvl w:val="0"/>
          <w:numId w:val="9"/>
        </w:numPr>
        <w:shd w:val="clear" w:color="auto" w:fill="auto"/>
        <w:tabs>
          <w:tab w:pos="1140" w:val="left"/>
        </w:tabs>
        <w:bidi w:val="0"/>
        <w:spacing w:before="0" w:line="290" w:lineRule="auto"/>
        <w:ind w:left="0" w:right="0" w:firstLine="420"/>
        <w:jc w:val="both"/>
      </w:pPr>
      <w:bookmarkStart w:id="4" w:name="bookmark4"/>
      <w:r>
        <w:rPr>
          <w:rStyle w:val="CharStyle25"/>
          <w:b/>
          <w:bCs/>
        </w:rPr>
        <w:t>Flora</w:t>
      </w:r>
      <w:bookmarkEnd w:id="4"/>
    </w:p>
    <w:p>
      <w:pPr>
        <w:pStyle w:val="Style1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88" w:val="left"/>
        </w:tabs>
        <w:bidi w:val="0"/>
        <w:spacing w:before="0" w:line="290" w:lineRule="auto"/>
        <w:ind w:left="0" w:right="0" w:firstLine="0"/>
        <w:jc w:val="both"/>
      </w:pPr>
      <w:r>
        <w:rPr>
          <w:rStyle w:val="CharStyle15"/>
        </w:rPr>
        <w:t>usuwanie gatunków obcych i inwazyjnych (co wynika np. z planów ochrony)</w:t>
      </w:r>
    </w:p>
    <w:p>
      <w:pPr>
        <w:pStyle w:val="Style1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93" w:val="left"/>
        </w:tabs>
        <w:bidi w:val="0"/>
        <w:spacing w:before="0"/>
        <w:ind w:left="0" w:right="0" w:firstLine="0"/>
        <w:jc w:val="both"/>
      </w:pPr>
      <w:r>
        <w:rPr>
          <w:rStyle w:val="CharStyle15"/>
        </w:rPr>
        <w:t>utrzymanie i kształtowanie drzewostanu (np. analizy kondycji drzew, pielęgnacja, wycinki okazów zagrażających bezpieczeństwu mienia i osób, konserwacja starodrzewu)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90" w:lineRule="auto"/>
        <w:ind w:left="0" w:right="0" w:firstLine="0"/>
        <w:jc w:val="both"/>
      </w:pPr>
      <w:r>
        <w:rPr>
          <w:rStyle w:val="CharStyle15"/>
        </w:rPr>
        <w:t>-poprawa i ochrona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93" w:val="left"/>
        </w:tabs>
        <w:bidi w:val="0"/>
        <w:spacing w:before="0"/>
        <w:ind w:left="0" w:right="0" w:firstLine="0"/>
        <w:jc w:val="both"/>
      </w:pPr>
      <w:r>
        <w:rPr>
          <w:rStyle w:val="CharStyle15"/>
        </w:rPr>
        <w:t>przeciwdziałanie zmianom klimatycznym i skutkom presji urbanizacyjnej w parku (np. konieczność wymiany części drzew na gatunki i odmiany bardziej odporne)</w:t>
      </w:r>
    </w:p>
    <w:p>
      <w:pPr>
        <w:pStyle w:val="Style1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88" w:val="left"/>
        </w:tabs>
        <w:bidi w:val="0"/>
        <w:spacing w:before="0" w:line="290" w:lineRule="auto"/>
        <w:ind w:left="0" w:right="0" w:firstLine="0"/>
        <w:jc w:val="both"/>
      </w:pPr>
      <w:r>
        <w:rPr>
          <w:rStyle w:val="CharStyle15"/>
        </w:rPr>
        <w:t>ochrona roślinności kserotermicznej (np. usuwanie nawłoci samosiewów drzew, krzewów itp.)</w:t>
      </w:r>
    </w:p>
    <w:p>
      <w:pPr>
        <w:pStyle w:val="Style1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93" w:val="left"/>
        </w:tabs>
        <w:bidi w:val="0"/>
        <w:spacing w:before="0" w:line="290" w:lineRule="auto"/>
        <w:ind w:left="0" w:right="0" w:firstLine="0"/>
        <w:jc w:val="both"/>
        <w:sectPr>
          <w:headerReference w:type="default" r:id="rId26"/>
          <w:footerReference w:type="default" r:id="rId27"/>
          <w:headerReference w:type="even" r:id="rId28"/>
          <w:footerReference w:type="even" r:id="rId29"/>
          <w:footnotePr>
            <w:pos w:val="pageBottom"/>
            <w:numFmt w:val="decimal"/>
            <w:numRestart w:val="continuous"/>
          </w:footnotePr>
          <w:pgSz w:w="11900" w:h="16840"/>
          <w:pgMar w:top="710" w:right="1253" w:bottom="176" w:left="1398" w:header="282" w:footer="3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ochrona i tworzenie zadrzewień śródpolnych</w:t>
      </w:r>
    </w:p>
    <w:p>
      <w:pPr>
        <w:pStyle w:val="Style24"/>
        <w:keepNext/>
        <w:keepLines/>
        <w:framePr w:w="211" w:h="264" w:wrap="none" w:hAnchor="page" w:x="1842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" w:name="bookmark6"/>
      <w:r>
        <w:rPr>
          <w:rStyle w:val="CharStyle25"/>
          <w:b/>
          <w:bCs/>
        </w:rPr>
        <w:t>II.</w:t>
      </w:r>
      <w:bookmarkEnd w:id="6"/>
    </w:p>
    <w:p>
      <w:pPr>
        <w:pStyle w:val="Style24"/>
        <w:keepNext/>
        <w:keepLines/>
        <w:framePr w:w="590" w:h="264" w:wrap="none" w:hAnchor="page" w:x="2557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8" w:name="bookmark8"/>
      <w:r>
        <w:rPr>
          <w:rStyle w:val="CharStyle25"/>
          <w:b/>
          <w:bCs/>
        </w:rPr>
        <w:t>Fauna</w:t>
      </w:r>
      <w:bookmarkEnd w:id="8"/>
    </w:p>
    <w:p>
      <w:pPr>
        <w:widowControl w:val="0"/>
        <w:spacing w:after="26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222" w:right="1443" w:bottom="658" w:left="1448" w:header="794" w:footer="3" w:gutter="0"/>
          <w:cols w:space="720"/>
          <w:noEndnote/>
          <w:rtlGutter w:val="0"/>
          <w:docGrid w:linePitch="360"/>
        </w:sectPr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15"/>
          <w:color w:val="1B1B1B"/>
        </w:rPr>
        <w:t>-usuwanie gatunków obcych i inwazyjnych (np. szop pracz)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15"/>
          <w:color w:val="1B1B1B"/>
        </w:rPr>
        <w:t>-opieka nad fauną (np. zakup pożywienia dla fauny, domków dla owadów, karmników)</w:t>
      </w:r>
    </w:p>
    <w:p>
      <w:pPr>
        <w:pStyle w:val="Style24"/>
        <w:keepNext/>
        <w:keepLines/>
        <w:widowControl w:val="0"/>
        <w:numPr>
          <w:ilvl w:val="0"/>
          <w:numId w:val="13"/>
        </w:numPr>
        <w:shd w:val="clear" w:color="auto" w:fill="auto"/>
        <w:tabs>
          <w:tab w:pos="1080" w:val="left"/>
        </w:tabs>
        <w:bidi w:val="0"/>
        <w:spacing w:before="0" w:line="264" w:lineRule="auto"/>
        <w:ind w:left="0" w:right="0"/>
        <w:jc w:val="left"/>
      </w:pPr>
      <w:bookmarkStart w:id="10" w:name="bookmark10"/>
      <w:r>
        <w:rPr>
          <w:rStyle w:val="CharStyle25"/>
          <w:b/>
          <w:bCs/>
          <w:color w:val="1B1B1B"/>
        </w:rPr>
        <w:t>Siedliska przyrodnicze</w:t>
      </w:r>
      <w:bookmarkEnd w:id="10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15"/>
          <w:color w:val="1B1B1B"/>
        </w:rPr>
        <w:t>-poprawa i ochroną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244" w:val="left"/>
        </w:tabs>
        <w:bidi w:val="0"/>
        <w:spacing w:before="0" w:line="264" w:lineRule="auto"/>
        <w:ind w:left="0" w:right="0" w:firstLine="0"/>
        <w:jc w:val="left"/>
      </w:pPr>
      <w:r>
        <w:rPr>
          <w:rStyle w:val="CharStyle15"/>
          <w:color w:val="1B1B1B"/>
        </w:rPr>
        <w:t>ochrona siedlisk przyrodniczych (np. przekształcanie siedlisk przyrodniczych)</w:t>
      </w:r>
    </w:p>
    <w:p>
      <w:pPr>
        <w:pStyle w:val="Style1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244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przeciwdziałanie erozji (np. w odniesieniu do linii brzegowej zbiorników wodnych) i odtwarzanie siedlisk wrażliwych ekostemów (np. na brzegach cieków i zbiorników parkowych)</w:t>
      </w:r>
    </w:p>
    <w:p>
      <w:pPr>
        <w:pStyle w:val="Style24"/>
        <w:keepNext/>
        <w:keepLines/>
        <w:widowControl w:val="0"/>
        <w:numPr>
          <w:ilvl w:val="0"/>
          <w:numId w:val="13"/>
        </w:numPr>
        <w:shd w:val="clear" w:color="auto" w:fill="auto"/>
        <w:tabs>
          <w:tab w:pos="1080" w:val="left"/>
        </w:tabs>
        <w:bidi w:val="0"/>
        <w:spacing w:before="0" w:line="264" w:lineRule="auto"/>
        <w:ind w:left="0" w:right="0"/>
        <w:jc w:val="left"/>
      </w:pPr>
      <w:bookmarkStart w:id="12" w:name="bookmark12"/>
      <w:r>
        <w:rPr>
          <w:rStyle w:val="CharStyle25"/>
          <w:b/>
          <w:bCs/>
          <w:color w:val="1B1B1B"/>
        </w:rPr>
        <w:t xml:space="preserve">Ochrona i kształtowanie </w:t>
      </w:r>
      <w:r>
        <w:rPr>
          <w:rStyle w:val="CharStyle25"/>
          <w:b/>
          <w:bCs/>
        </w:rPr>
        <w:t xml:space="preserve">obiektów </w:t>
      </w:r>
      <w:r>
        <w:rPr>
          <w:rStyle w:val="CharStyle25"/>
          <w:b/>
          <w:bCs/>
          <w:color w:val="1B1B1B"/>
        </w:rPr>
        <w:t>hydrologicznych</w:t>
      </w:r>
      <w:bookmarkEnd w:id="12"/>
    </w:p>
    <w:p>
      <w:pPr>
        <w:pStyle w:val="Style1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244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pielęgnacja zbiorników wodnych (np. usuwanie glonów, usuwanie i ograniczanie rozrastania się roślinności, przeciwdziałanie eutryfizacji)</w:t>
      </w:r>
    </w:p>
    <w:p>
      <w:pPr>
        <w:pStyle w:val="Style1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244" w:val="left"/>
        </w:tabs>
        <w:bidi w:val="0"/>
        <w:spacing w:before="0" w:line="264" w:lineRule="auto"/>
        <w:ind w:left="0" w:right="0" w:firstLine="0"/>
        <w:jc w:val="left"/>
      </w:pPr>
      <w:r>
        <w:rPr>
          <w:rStyle w:val="CharStyle15"/>
          <w:color w:val="1B1B1B"/>
        </w:rPr>
        <w:t>retencja i kształtowaniem potencjału retencyjnego (np. budowa ogrodów deszczowych, usunięcie i utylizacja namułów w zbiornikach parkowych i starorzeczach na łąkach parkowych, konserwacja polderów i odtworzenie przepustów)</w:t>
      </w:r>
    </w:p>
    <w:p>
      <w:pPr>
        <w:pStyle w:val="Style1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249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ochrona wód przed zanieczyszczeniami (np. montaż krat zatrzymujących odpady, tworzenie biologicznych oczyszczalni ścieków)</w:t>
      </w:r>
    </w:p>
    <w:p>
      <w:pPr>
        <w:pStyle w:val="Style14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244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ochrona przed powodzią (np. zakup sprzętu do ochrony przed powodzią i odtwarzanie polderów, melioracja terenów zalewowych, odtwarzanie i udrażnianie sieci rowów odwadniających)</w:t>
      </w:r>
    </w:p>
    <w:p>
      <w:pPr>
        <w:pStyle w:val="Style24"/>
        <w:keepNext/>
        <w:keepLines/>
        <w:widowControl w:val="0"/>
        <w:numPr>
          <w:ilvl w:val="0"/>
          <w:numId w:val="13"/>
        </w:numPr>
        <w:shd w:val="clear" w:color="auto" w:fill="auto"/>
        <w:tabs>
          <w:tab w:pos="1080" w:val="left"/>
        </w:tabs>
        <w:bidi w:val="0"/>
        <w:spacing w:before="0" w:line="264" w:lineRule="auto"/>
        <w:ind w:left="0" w:right="0"/>
        <w:jc w:val="left"/>
      </w:pPr>
      <w:bookmarkStart w:id="14" w:name="bookmark14"/>
      <w:r>
        <w:rPr>
          <w:rStyle w:val="CharStyle25"/>
          <w:b/>
          <w:bCs/>
          <w:color w:val="1B1B1B"/>
        </w:rPr>
        <w:t xml:space="preserve">Kształtowanie </w:t>
      </w:r>
      <w:r>
        <w:rPr>
          <w:rStyle w:val="CharStyle25"/>
          <w:b/>
          <w:bCs/>
        </w:rPr>
        <w:t xml:space="preserve">ładu </w:t>
      </w:r>
      <w:r>
        <w:rPr>
          <w:rStyle w:val="CharStyle25"/>
          <w:b/>
          <w:bCs/>
          <w:color w:val="1B1B1B"/>
        </w:rPr>
        <w:t xml:space="preserve">przestrzennego </w:t>
      </w:r>
      <w:r>
        <w:rPr>
          <w:rStyle w:val="CharStyle25"/>
          <w:b/>
          <w:bCs/>
        </w:rPr>
        <w:t xml:space="preserve">i </w:t>
      </w:r>
      <w:r>
        <w:rPr>
          <w:rStyle w:val="CharStyle25"/>
          <w:b/>
          <w:bCs/>
          <w:color w:val="1B1B1B"/>
        </w:rPr>
        <w:t>ochrona krajobrazu</w:t>
      </w:r>
      <w:bookmarkEnd w:id="14"/>
    </w:p>
    <w:p>
      <w:pPr>
        <w:pStyle w:val="Style1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244" w:val="left"/>
        </w:tabs>
        <w:bidi w:val="0"/>
        <w:spacing w:before="0" w:line="264" w:lineRule="auto"/>
        <w:ind w:left="0" w:right="0" w:firstLine="0"/>
        <w:jc w:val="left"/>
      </w:pPr>
      <w:r>
        <w:rPr>
          <w:rStyle w:val="CharStyle15"/>
          <w:color w:val="1B1B1B"/>
        </w:rPr>
        <w:t>rekultywacja terenu (np. po dawnej infrastrukturze dysharmonijnie wpływającej na otoczenie)</w:t>
      </w:r>
    </w:p>
    <w:p>
      <w:pPr>
        <w:pStyle w:val="Style1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244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 xml:space="preserve">rewitalizacja zabytkowych parków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 xml:space="preserve">ogrodów (np. odtworzenie, konserwacja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rewitalizacja zabytkowych założeń parkowo-ogrodowych)</w:t>
      </w:r>
    </w:p>
    <w:p>
      <w:pPr>
        <w:pStyle w:val="Style14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244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zakup „małej architektury" (np. donice do cytrusów, tabliczki informacyjne, barierki, kosze na śmieci, ławki, stojaki na rowery)</w:t>
      </w:r>
    </w:p>
    <w:p>
      <w:pPr>
        <w:pStyle w:val="Style24"/>
        <w:keepNext/>
        <w:keepLines/>
        <w:widowControl w:val="0"/>
        <w:numPr>
          <w:ilvl w:val="0"/>
          <w:numId w:val="21"/>
        </w:numPr>
        <w:shd w:val="clear" w:color="auto" w:fill="auto"/>
        <w:tabs>
          <w:tab w:pos="671" w:val="left"/>
        </w:tabs>
        <w:bidi w:val="0"/>
        <w:spacing w:before="0" w:line="264" w:lineRule="auto"/>
        <w:ind w:left="0" w:right="0"/>
        <w:jc w:val="left"/>
      </w:pPr>
      <w:bookmarkStart w:id="16" w:name="bookmark16"/>
      <w:r>
        <w:rPr>
          <w:rStyle w:val="CharStyle25"/>
          <w:b/>
          <w:bCs/>
          <w:color w:val="1B1B1B"/>
        </w:rPr>
        <w:t>I. Rozwiązania techniczne</w:t>
      </w:r>
      <w:bookmarkEnd w:id="16"/>
    </w:p>
    <w:p>
      <w:pPr>
        <w:pStyle w:val="Style14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244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przeciwdziałanie erozji i spływom powierzchniowym (np. wykonywanie zabezpieczeń i obsadzeń chroniących przed spełzywaniem gleby, odtworzenie nasadzeń okrywowych)</w:t>
      </w:r>
    </w:p>
    <w:p>
      <w:pPr>
        <w:pStyle w:val="Style14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239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wprowadzanie nowoczesnych systemów monitoringu klimatycznego i stanu zachowania w zakresie m.in. zmian warunków pogodowych, stabilności skarp, poziomu wód, suszy, gospodarki wodą itp.</w:t>
      </w:r>
    </w:p>
    <w:p>
      <w:pPr>
        <w:pStyle w:val="Style14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239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optymalizacja łańcucha dostaw (np. materiały biurowe i administracyjne posiadają certyfikaty ( np. Ecolabel, FSC), materiały pochodzące lub podlegające recyklingowi)</w:t>
      </w:r>
    </w:p>
    <w:p>
      <w:pPr>
        <w:pStyle w:val="Style14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239" w:val="left"/>
        </w:tabs>
        <w:bidi w:val="0"/>
        <w:spacing w:before="0" w:line="264" w:lineRule="auto"/>
        <w:ind w:left="0" w:right="0" w:firstLine="0"/>
        <w:jc w:val="left"/>
      </w:pPr>
      <w:r>
        <w:rPr>
          <w:rStyle w:val="CharStyle15"/>
          <w:color w:val="1B1B1B"/>
        </w:rPr>
        <w:t>poprawa jakości i bezpieczeństwa produktów (np. wyspecyfikowana gospodarka magazynowa)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-nkompostowaniem (np. tworzenie kompostowników, zakup maszyn i sprzętu do kompostowania, przetwarzanie biomasy)</w:t>
      </w:r>
    </w:p>
    <w:p>
      <w:pPr>
        <w:pStyle w:val="Style24"/>
        <w:keepNext/>
        <w:keepLines/>
        <w:widowControl w:val="0"/>
        <w:numPr>
          <w:ilvl w:val="0"/>
          <w:numId w:val="23"/>
        </w:numPr>
        <w:shd w:val="clear" w:color="auto" w:fill="auto"/>
        <w:tabs>
          <w:tab w:pos="1080" w:val="left"/>
        </w:tabs>
        <w:bidi w:val="0"/>
        <w:spacing w:before="0" w:line="264" w:lineRule="auto"/>
        <w:ind w:left="0" w:right="0"/>
        <w:jc w:val="left"/>
      </w:pPr>
      <w:bookmarkStart w:id="18" w:name="bookmark18"/>
      <w:r>
        <w:rPr>
          <w:rStyle w:val="CharStyle25"/>
          <w:b/>
          <w:bCs/>
          <w:color w:val="1B1B1B"/>
        </w:rPr>
        <w:t>Emisje</w:t>
      </w:r>
      <w:bookmarkEnd w:id="18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-nograniczenie emisji odpadów (np. wprowadzenie pełnego wydzielania frakcji odpadów zbieranych selektywnie)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- ograniczenie emisji i śladu węglowego (np. oszczędność energetyczna, czasowo wyłączane obwody elektryczne; sprzęt w określonej klasie energetycznej, żarówki i punkty świetlne o określonej jakości środowiskowej, optymalizacja systemów i instalacji)</w:t>
      </w:r>
    </w:p>
    <w:p>
      <w:pPr>
        <w:pStyle w:val="Style24"/>
        <w:keepNext/>
        <w:keepLines/>
        <w:widowControl w:val="0"/>
        <w:numPr>
          <w:ilvl w:val="0"/>
          <w:numId w:val="23"/>
        </w:numPr>
        <w:shd w:val="clear" w:color="auto" w:fill="auto"/>
        <w:tabs>
          <w:tab w:pos="1088" w:val="left"/>
        </w:tabs>
        <w:bidi w:val="0"/>
        <w:spacing w:before="0" w:line="240" w:lineRule="auto"/>
        <w:ind w:left="0" w:right="0"/>
        <w:jc w:val="both"/>
      </w:pPr>
      <w:bookmarkStart w:id="20" w:name="bookmark20"/>
      <w:r>
        <w:rPr>
          <w:rStyle w:val="CharStyle25"/>
          <w:b/>
          <w:bCs/>
        </w:rPr>
        <w:t>Sprzęt</w:t>
      </w:r>
      <w:bookmarkEnd w:id="20"/>
    </w:p>
    <w:p>
      <w:pPr>
        <w:pStyle w:val="Style14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93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</w:rPr>
        <w:t>wymiana sprzętu na energooszczędny i mniej emisyjny (np. wymianą narzędzi ze spalinowych na elektryczne, zakup pojazdów elektrycznych, rozwój wykorzystania rowerów w instytucji)</w:t>
      </w:r>
    </w:p>
    <w:p>
      <w:pPr>
        <w:pStyle w:val="Style14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207" w:val="left"/>
        </w:tabs>
        <w:bidi w:val="0"/>
        <w:spacing w:before="0" w:line="264" w:lineRule="auto"/>
        <w:ind w:left="0" w:right="0" w:firstLine="0"/>
        <w:jc w:val="left"/>
      </w:pPr>
      <w:r>
        <w:rPr>
          <w:rStyle w:val="CharStyle15"/>
        </w:rPr>
        <w:t>racjonalizacja zużycia wody pitnej i użytkowej (np. ograniczenie zakupu wody pitnej w jednorazowych opakowaniach na rzecz zbiorczych punktów dostarczania uzdatnianej wody kranowej, zakup perlatorów i baterii regulowanych )</w:t>
      </w:r>
    </w:p>
    <w:p>
      <w:pPr>
        <w:pStyle w:val="Style24"/>
        <w:keepNext/>
        <w:keepLines/>
        <w:widowControl w:val="0"/>
        <w:numPr>
          <w:ilvl w:val="0"/>
          <w:numId w:val="27"/>
        </w:numPr>
        <w:shd w:val="clear" w:color="auto" w:fill="auto"/>
        <w:tabs>
          <w:tab w:pos="1088" w:val="left"/>
        </w:tabs>
        <w:bidi w:val="0"/>
        <w:spacing w:before="0" w:line="264" w:lineRule="auto"/>
        <w:ind w:left="0" w:right="0"/>
        <w:jc w:val="both"/>
      </w:pPr>
      <w:bookmarkStart w:id="22" w:name="bookmark22"/>
      <w:r>
        <w:rPr>
          <w:rStyle w:val="CharStyle25"/>
          <w:b/>
          <w:bCs/>
        </w:rPr>
        <w:t>Podnoszenie kwalifikacji pracowników</w:t>
      </w:r>
      <w:bookmarkEnd w:id="22"/>
    </w:p>
    <w:p>
      <w:pPr>
        <w:pStyle w:val="Style14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93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działaniami w zakresie podnoszenia kwalifikacji dot. cyfrowego zarządzania zasobami zabytkowych parków i ogrodów (np. tworzenie i rozbudowa cyfrowych baz zasobów, szkolenia pracowników)</w:t>
      </w:r>
    </w:p>
    <w:p>
      <w:pPr>
        <w:pStyle w:val="Style14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93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</w:rPr>
        <w:t>bezpieczeństwo i higiena pracy (np. Przeszkolona kadra kierownicza z uprawnieniami w wyspecyfikowanym zakresie)</w:t>
      </w:r>
    </w:p>
    <w:p>
      <w:pPr>
        <w:pStyle w:val="Style14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193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rozwój kapitału ludzkiego (np. rozbudowany dostęp do szkoleń, wymian krajowych i międzynarodowych, L &amp; D (Learning and Developing))</w:t>
      </w:r>
    </w:p>
    <w:p>
      <w:pPr>
        <w:pStyle w:val="Style24"/>
        <w:keepNext/>
        <w:keepLines/>
        <w:widowControl w:val="0"/>
        <w:numPr>
          <w:ilvl w:val="0"/>
          <w:numId w:val="27"/>
        </w:numPr>
        <w:shd w:val="clear" w:color="auto" w:fill="auto"/>
        <w:tabs>
          <w:tab w:pos="1088" w:val="left"/>
        </w:tabs>
        <w:bidi w:val="0"/>
        <w:spacing w:before="0" w:line="264" w:lineRule="auto"/>
        <w:ind w:left="0" w:right="0"/>
        <w:jc w:val="both"/>
      </w:pPr>
      <w:bookmarkStart w:id="24" w:name="bookmark24"/>
      <w:r>
        <w:rPr>
          <w:rStyle w:val="CharStyle25"/>
          <w:b/>
          <w:bCs/>
        </w:rPr>
        <w:t>Edukacja</w:t>
      </w:r>
      <w:bookmarkEnd w:id="24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600" w:line="266" w:lineRule="auto"/>
        <w:ind w:left="0" w:right="0" w:firstLine="0"/>
        <w:jc w:val="both"/>
      </w:pPr>
      <w:r>
        <w:rPr>
          <w:rStyle w:val="CharStyle15"/>
        </w:rPr>
        <w:t>- edukacja społeczna (szkolna i rodzinna) na rzecz propagowania ochrony przyrody w kontekście zabytkowych parków i ogrodów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both"/>
      </w:pPr>
      <w:r>
        <w:rPr>
          <w:rStyle w:val="CharStyle15"/>
        </w:rPr>
        <w:t>Na polskim rynku istnieją dofinansowania przeznaczone na ten cel, jednak muzea nie są w nich ujmowane w gronie beneficjentów, co skutkuje brakiem możliwości składania wniosków. Obawiamy się wykluczenie z tego grona muzeów będzie skutkowało zatracaniem istniejących ich zasobów, na przykład takich, które stanowią jedyną „oazę chłodu" i wiedzy ekologicznej dla okolicznych mieszkańców. Niezauważenie tych możliwości i wynikających z nich usług ekosystemowych będzie skutkowało pogłębiającym się kryzysem i rozwojem „miejskich wysp ciepła" czy lekceważenia zasobów przyrody w obszarach miast.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both"/>
      </w:pPr>
      <w:r>
        <w:rPr>
          <w:rStyle w:val="CharStyle15"/>
        </w:rPr>
        <w:t>Petycja jest pilna, gdyż negatywne zmiany środowiskowe już są obserwowane w obiektach zarządzanych przez muzea. Widzi je liczna publiczność. Wiele inwestycji będzie wymagało sporządzenia odpowiednich projektów, a także uzyskania zgód, co będzie wymagało czasu, którego zaczyna brakować.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004" w:right="1344" w:bottom="876" w:left="1418" w:header="576" w:footer="3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Warto podkreślić, że muzea stanowią lokalne źródła eksperckie, do których społeczność lokalna ma najczęściej najłatwiejszy dostęp i możliwość wykorzystania w celach edukacji obywatelskiej i patriotycznej. Jej standardem jest dbałość o środowisko życia. Trzeba podkreślić, że muzea mogą być doskonałym źródłem informacji o ekologii. Niewykorzystanie tych możliwości i zatracenie ich „zielonego potencjału" może skutkować w późniejszych latach trudnościami we wprowadzaniu nowych ekologicznych zasad, które zapewne będą się zaostrzać.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right"/>
      </w:pPr>
      <w:r>
        <w:rPr>
          <w:rStyle w:val="CharStyle15"/>
        </w:rPr>
        <w:t>(Miejscowość i data)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6680" w:right="0" w:firstLine="0"/>
        <w:jc w:val="left"/>
      </w:pPr>
      <w:r>
        <w:rPr>
          <w:rStyle w:val="CharStyle5"/>
        </w:rPr>
        <w:t>Szanowna Pani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6680" w:right="0" w:firstLine="0"/>
        <w:jc w:val="left"/>
        <w:rPr>
          <w:sz w:val="22"/>
          <w:szCs w:val="22"/>
        </w:rPr>
      </w:pPr>
      <w:r>
        <w:rPr>
          <w:rStyle w:val="CharStyle15"/>
          <w:sz w:val="22"/>
          <w:szCs w:val="22"/>
        </w:rPr>
        <w:t>Paulina Hennig-Kloska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right"/>
      </w:pPr>
      <w:r>
        <w:rPr>
          <w:rStyle w:val="CharStyle5"/>
        </w:rPr>
        <w:t>Minister Klimatu i Środowiska</w:t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center"/>
      </w:pPr>
      <w:bookmarkStart w:id="26" w:name="bookmark26"/>
      <w:r>
        <w:rPr>
          <w:rStyle w:val="CharStyle37"/>
          <w:b/>
          <w:bCs/>
        </w:rPr>
        <w:t>PETYCJA</w:t>
      </w:r>
      <w:bookmarkEnd w:id="26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83" w:lineRule="auto"/>
        <w:ind w:left="0" w:right="0" w:firstLine="6960"/>
        <w:jc w:val="both"/>
      </w:pPr>
      <w:r>
        <w:rPr>
          <w:rStyle w:val="CharStyle15"/>
        </w:rPr>
        <w:t>wnoszę, aby muzea, dla których organizatorem lub współorganizatorem jest Minister Kultury i Dziedzictwa Narodowego, znalazły się w gronie beneficjentów w programach dotacji celowych budżetu państwa oraz w programach finansowanych ze środków Unii Europejskiej, Europejskiego Obszaru Gospodarczego i innych, podobnych sieci współpracy gospodarczej na rzecz ochrony i regeneracji środowiska - organizowanych, zarządzanych i nadzorowanych przez Ministerstwo Klimatu i Środowiska oraz Narodowy Fundusz Ochrony Środowiska i Gospodarki Wodnej i jego wojewódzkie oddziały.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both"/>
      </w:pPr>
      <w:r>
        <w:rPr>
          <w:rStyle w:val="CharStyle15"/>
        </w:rPr>
        <w:t>Muzea to nie tylko budynki i znajdujące się w ich wnętrzach kolekcje dóbr kultury i nieożywionej natury, ale również ich otoczenie i zewnętrzne żywe kolekcje przyrodnicze. Muzea są instytucjami ochrony tych zasobów oraz społecznej edukacji i ekspozycji ich historii, znaczenia dla dziejów i przyszłości człowieka. Wartości zasobów są przedmiotem opowieści, których celem jest powiązanie społecznej odpowiedzialności za wartości dóbr kultury i natury i poznanie mechanizmów ich przetrwania. Niektóre muzea - podobnie jak parki narodowe - mają pod opieką duże areały historycznie ukształtowanych parków, krajobrazów przyrodniczych, zbiorniki wodne, pomniki przyrody i rezerwaty czy obszary ochrony krajobrazowo-przyrodniczej. Dlatego istotne jest wprowadzenie usług ekosystemowych do działania muzeów jako miejsc edukacji środowiskowej i prozdrowotnej o dużej sile oddziaływania społecznego z uwagi na powiązanie wątków kultury i natury w miejscach o szczególnie wysokiej wartości symbolicznej. Przykładowymi tematami jest łagodzenie skutków zmian klimatycznych i presji urbanistycznej (ślad węglowy, równoważnie negatywnych zjawisk, epizootie, epifitozy, śmiecenie, mechaniczne, chemiczne i biologiczne zanieczyszczenia wód, polucje hałasem i światłem etc.).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both"/>
      </w:pPr>
      <w:r>
        <w:rPr>
          <w:rStyle w:val="CharStyle15"/>
        </w:rPr>
        <w:t>Obecnie muzea stoją przed ogromnym wyzwaniem, związanym z utrzymaniem w stanie gorszonym zielono-błękitnych zasobów i ich infrastruktury. W efekcie szybciej niż kiedykolwiek wcześniej rosną nakłady niezbędne na wykonywania obowiązków w opiece nad zabytkami, zintegrowanej z ochroną historycznych terenów zieleni i obiektów wodnych. Brakuje w politykach publicznych programów dofinansowań, w których muzea mogłyby liczyć na fundusze związane m.in. na działania wymienione w poniższych 10 kategoriach:</w:t>
      </w:r>
    </w:p>
    <w:p>
      <w:pPr>
        <w:pStyle w:val="Style24"/>
        <w:keepNext/>
        <w:keepLines/>
        <w:widowControl w:val="0"/>
        <w:numPr>
          <w:ilvl w:val="0"/>
          <w:numId w:val="31"/>
        </w:numPr>
        <w:shd w:val="clear" w:color="auto" w:fill="auto"/>
        <w:tabs>
          <w:tab w:pos="1080" w:val="left"/>
        </w:tabs>
        <w:bidi w:val="0"/>
        <w:spacing w:before="0" w:line="276" w:lineRule="auto"/>
        <w:ind w:left="0" w:right="0"/>
        <w:jc w:val="both"/>
      </w:pPr>
      <w:bookmarkStart w:id="28" w:name="bookmark28"/>
      <w:r>
        <w:rPr>
          <w:rStyle w:val="CharStyle25"/>
          <w:b/>
          <w:bCs/>
        </w:rPr>
        <w:t>Flora</w:t>
      </w:r>
      <w:bookmarkEnd w:id="28"/>
    </w:p>
    <w:p>
      <w:pPr>
        <w:pStyle w:val="Style14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93" w:val="left"/>
        </w:tabs>
        <w:bidi w:val="0"/>
        <w:spacing w:before="0" w:line="276" w:lineRule="auto"/>
        <w:ind w:left="0" w:right="0" w:firstLine="0"/>
        <w:jc w:val="left"/>
      </w:pPr>
      <w:r>
        <w:rPr>
          <w:rStyle w:val="CharStyle15"/>
        </w:rPr>
        <w:t>usuwanie gatunków obcych i inwazyjnych (co wynika np. z planów ochrony)</w:t>
      </w:r>
    </w:p>
    <w:p>
      <w:pPr>
        <w:pStyle w:val="Style14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93" w:val="left"/>
        </w:tabs>
        <w:bidi w:val="0"/>
        <w:spacing w:before="0" w:line="257" w:lineRule="auto"/>
        <w:ind w:left="0" w:right="0" w:firstLine="0"/>
        <w:jc w:val="left"/>
      </w:pPr>
      <w:r>
        <w:rPr>
          <w:rStyle w:val="CharStyle15"/>
        </w:rPr>
        <w:t>utrzymanie i kształtowanie drzewostanu (np. analizy kondycji drzew, pielęgnacja, wycinki okazów zagrażających bezpieczeństwu mienia i osób, konserwacja starodrzewu)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left"/>
      </w:pPr>
      <w:r>
        <w:rPr>
          <w:rStyle w:val="CharStyle15"/>
        </w:rPr>
        <w:t>-poprawa i ochrona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88" w:val="left"/>
        </w:tabs>
        <w:bidi w:val="0"/>
        <w:spacing w:before="0" w:line="252" w:lineRule="auto"/>
        <w:ind w:left="0" w:right="0" w:firstLine="0"/>
        <w:jc w:val="left"/>
      </w:pPr>
      <w:r>
        <w:rPr>
          <w:rStyle w:val="CharStyle15"/>
        </w:rPr>
        <w:t>przeciwdziałanie zmianom klimatycznym i skutkom presji urbanizacyjnej w parku (np. konieczność wymiany części drzew na gatunki i odmiany bardziej odporne)</w:t>
      </w:r>
    </w:p>
    <w:p>
      <w:pPr>
        <w:pStyle w:val="Style14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93" w:val="left"/>
        </w:tabs>
        <w:bidi w:val="0"/>
        <w:spacing w:before="0" w:after="0" w:line="276" w:lineRule="auto"/>
        <w:ind w:left="660" w:right="0" w:hanging="660"/>
        <w:jc w:val="left"/>
        <w:rPr>
          <w:sz w:val="18"/>
          <w:szCs w:val="18"/>
        </w:rPr>
      </w:pPr>
      <w:r>
        <w:rPr>
          <w:rStyle w:val="CharStyle15"/>
        </w:rPr>
        <w:t xml:space="preserve">ochrona roślinności kserotermicznej (np. usuwanie nawłoci samosiewów drzew, krzewów itp.) </w:t>
      </w:r>
      <w:r>
        <w:rPr>
          <w:rStyle w:val="CharStyle15"/>
          <w:rFonts w:ascii="Arial" w:eastAsia="Arial" w:hAnsi="Arial" w:cs="Arial"/>
          <w:sz w:val="18"/>
          <w:szCs w:val="18"/>
        </w:rPr>
        <w:t>Muzeum Narodowe w Kielcach działa w oparciu o System Zarządzania Jakością ISO 9001:2015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0" w:right="0" w:firstLine="260"/>
        <w:jc w:val="both"/>
        <w:rPr>
          <w:sz w:val="18"/>
          <w:szCs w:val="18"/>
        </w:rPr>
        <w:sectPr>
          <w:headerReference w:type="default" r:id="rId30"/>
          <w:footerReference w:type="default" r:id="rId31"/>
          <w:headerReference w:type="even" r:id="rId32"/>
          <w:footerReference w:type="even" r:id="rId33"/>
          <w:footnotePr>
            <w:pos w:val="pageBottom"/>
            <w:numFmt w:val="decimal"/>
            <w:numRestart w:val="continuous"/>
          </w:footnotePr>
          <w:pgSz w:w="11900" w:h="16840"/>
          <w:pgMar w:top="1268" w:right="1426" w:bottom="620" w:left="1340" w:header="0" w:footer="192" w:gutter="0"/>
          <w:cols w:space="720"/>
          <w:noEndnote/>
          <w:rtlGutter w:val="0"/>
          <w:docGrid w:linePitch="360"/>
        </w:sectPr>
      </w:pPr>
      <w:r>
        <w:rPr>
          <w:rStyle w:val="CharStyle7"/>
          <w:rFonts w:ascii="Arial" w:eastAsia="Arial" w:hAnsi="Arial" w:cs="Arial"/>
          <w:sz w:val="18"/>
          <w:szCs w:val="18"/>
        </w:rPr>
        <w:t xml:space="preserve">pl. Zamkowy 1, 25-010 Kielce, tel. +48 41 344-40-14, fax +48 41 344-82-61, </w:t>
      </w:r>
      <w:r>
        <w:fldChar w:fldCharType="begin"/>
      </w:r>
      <w:r>
        <w:rPr/>
        <w:instrText> HYPERLINK "mailto:poczta@mnki.pl" </w:instrText>
      </w:r>
      <w:r>
        <w:fldChar w:fldCharType="separate"/>
      </w:r>
      <w:r>
        <w:rPr>
          <w:rStyle w:val="CharStyle7"/>
          <w:rFonts w:ascii="Arial" w:eastAsia="Arial" w:hAnsi="Arial" w:cs="Arial"/>
          <w:sz w:val="18"/>
          <w:szCs w:val="18"/>
          <w:lang w:val="en-US" w:eastAsia="en-US"/>
        </w:rPr>
        <w:t>poczta@mnki.pl</w:t>
      </w:r>
      <w:r>
        <w:fldChar w:fldCharType="end"/>
      </w:r>
      <w:r>
        <w:rPr>
          <w:rStyle w:val="CharStyle7"/>
          <w:rFonts w:ascii="Arial" w:eastAsia="Arial" w:hAnsi="Arial" w:cs="Arial"/>
          <w:sz w:val="18"/>
          <w:szCs w:val="18"/>
          <w:lang w:val="en-US" w:eastAsia="en-US"/>
        </w:rPr>
        <w:t xml:space="preserve">, </w:t>
      </w:r>
      <w:r>
        <w:fldChar w:fldCharType="begin"/>
      </w:r>
      <w:r>
        <w:rPr/>
        <w:instrText> HYPERLINK "http://www.mnki.pl" </w:instrText>
      </w:r>
      <w:r>
        <w:fldChar w:fldCharType="separate"/>
      </w:r>
      <w:r>
        <w:rPr>
          <w:rStyle w:val="CharStyle7"/>
          <w:rFonts w:ascii="Arial" w:eastAsia="Arial" w:hAnsi="Arial" w:cs="Arial"/>
          <w:sz w:val="18"/>
          <w:szCs w:val="18"/>
          <w:lang w:val="en-US" w:eastAsia="en-US"/>
        </w:rPr>
        <w:t>www.mnki.pl</w:t>
      </w:r>
      <w:r>
        <w:fldChar w:fldCharType="end"/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0" w:right="0" w:firstLine="0"/>
        <w:jc w:val="left"/>
      </w:pPr>
      <w:r>
        <w:rPr>
          <w:rStyle w:val="CharStyle15"/>
          <w:color w:val="1B1B1B"/>
        </w:rPr>
        <w:t>- ochrona i tworzenie zadrzewień śródpolnych</w:t>
      </w:r>
    </w:p>
    <w:p>
      <w:pPr>
        <w:pStyle w:val="Style24"/>
        <w:keepNext/>
        <w:keepLines/>
        <w:widowControl w:val="0"/>
        <w:numPr>
          <w:ilvl w:val="0"/>
          <w:numId w:val="31"/>
        </w:numPr>
        <w:shd w:val="clear" w:color="auto" w:fill="auto"/>
        <w:tabs>
          <w:tab w:pos="1083" w:val="left"/>
        </w:tabs>
        <w:bidi w:val="0"/>
        <w:spacing w:before="0" w:after="140" w:line="266" w:lineRule="auto"/>
        <w:ind w:left="0" w:right="0"/>
        <w:jc w:val="left"/>
      </w:pPr>
      <w:bookmarkStart w:id="30" w:name="bookmark30"/>
      <w:r>
        <w:rPr>
          <w:rStyle w:val="CharStyle25"/>
          <w:b/>
          <w:bCs/>
          <w:color w:val="1B1B1B"/>
        </w:rPr>
        <w:t>Fauna</w:t>
      </w:r>
      <w:bookmarkEnd w:id="30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66" w:lineRule="auto"/>
        <w:ind w:left="0" w:right="0" w:firstLine="0"/>
        <w:jc w:val="left"/>
      </w:pPr>
      <w:r>
        <w:rPr>
          <w:rStyle w:val="CharStyle15"/>
          <w:color w:val="1B1B1B"/>
        </w:rPr>
        <w:t>-usuwanie gatunków obcych i inwazyjnych (np. szop pracz)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66" w:lineRule="auto"/>
        <w:ind w:left="0" w:right="0" w:firstLine="0"/>
        <w:jc w:val="left"/>
      </w:pPr>
      <w:r>
        <w:rPr>
          <w:rStyle w:val="CharStyle15"/>
          <w:color w:val="1B1B1B"/>
        </w:rPr>
        <w:t xml:space="preserve">-opieka nad fauną </w:t>
      </w:r>
      <w:r>
        <w:rPr>
          <w:rStyle w:val="CharStyle15"/>
          <w:color w:val="434343"/>
        </w:rPr>
        <w:t xml:space="preserve">(np. </w:t>
      </w:r>
      <w:r>
        <w:rPr>
          <w:rStyle w:val="CharStyle15"/>
          <w:color w:val="1B1B1B"/>
        </w:rPr>
        <w:t>zakup pożywienia dla fauny, domków dla owadów, karmników)</w:t>
      </w:r>
    </w:p>
    <w:p>
      <w:pPr>
        <w:pStyle w:val="Style24"/>
        <w:keepNext/>
        <w:keepLines/>
        <w:widowControl w:val="0"/>
        <w:numPr>
          <w:ilvl w:val="0"/>
          <w:numId w:val="31"/>
        </w:numPr>
        <w:shd w:val="clear" w:color="auto" w:fill="auto"/>
        <w:tabs>
          <w:tab w:pos="1083" w:val="left"/>
        </w:tabs>
        <w:bidi w:val="0"/>
        <w:spacing w:before="0" w:after="140" w:line="266" w:lineRule="auto"/>
        <w:ind w:left="0" w:right="0"/>
        <w:jc w:val="left"/>
      </w:pPr>
      <w:bookmarkStart w:id="32" w:name="bookmark32"/>
      <w:r>
        <w:rPr>
          <w:rStyle w:val="CharStyle25"/>
          <w:b/>
          <w:bCs/>
          <w:color w:val="1B1B1B"/>
        </w:rPr>
        <w:t>Siedliska przyrodnicze</w:t>
      </w:r>
      <w:bookmarkEnd w:id="32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66" w:lineRule="auto"/>
        <w:ind w:left="0" w:right="0" w:firstLine="0"/>
        <w:jc w:val="left"/>
      </w:pPr>
      <w:r>
        <w:rPr>
          <w:rStyle w:val="CharStyle15"/>
          <w:color w:val="1B1B1B"/>
        </w:rPr>
        <w:t xml:space="preserve">-poprawa </w:t>
      </w:r>
      <w:r>
        <w:rPr>
          <w:rStyle w:val="CharStyle15"/>
          <w:color w:val="434343"/>
        </w:rPr>
        <w:t xml:space="preserve">i </w:t>
      </w:r>
      <w:r>
        <w:rPr>
          <w:rStyle w:val="CharStyle15"/>
          <w:color w:val="1B1B1B"/>
        </w:rPr>
        <w:t>ochroną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248" w:val="left"/>
        </w:tabs>
        <w:bidi w:val="0"/>
        <w:spacing w:before="0" w:after="140" w:line="266" w:lineRule="auto"/>
        <w:ind w:left="0" w:right="0" w:firstLine="0"/>
        <w:jc w:val="left"/>
      </w:pPr>
      <w:r>
        <w:rPr>
          <w:rStyle w:val="CharStyle15"/>
          <w:color w:val="1B1B1B"/>
        </w:rPr>
        <w:t>ochrona siedlisk przyrodniczych (np. przekształcanie siedlisk przyrodniczych)</w:t>
      </w:r>
    </w:p>
    <w:p>
      <w:pPr>
        <w:pStyle w:val="Style14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253" w:val="left"/>
        </w:tabs>
        <w:bidi w:val="0"/>
        <w:spacing w:before="0" w:after="140" w:line="266" w:lineRule="auto"/>
        <w:ind w:left="0" w:right="0" w:firstLine="0"/>
        <w:jc w:val="left"/>
      </w:pPr>
      <w:r>
        <w:rPr>
          <w:rStyle w:val="CharStyle15"/>
          <w:color w:val="1B1B1B"/>
        </w:rPr>
        <w:t xml:space="preserve">przeciwdziałanie </w:t>
      </w:r>
      <w:r>
        <w:rPr>
          <w:rStyle w:val="CharStyle15"/>
          <w:color w:val="434343"/>
        </w:rPr>
        <w:t xml:space="preserve">erozji </w:t>
      </w:r>
      <w:r>
        <w:rPr>
          <w:rStyle w:val="CharStyle15"/>
          <w:color w:val="1B1B1B"/>
        </w:rPr>
        <w:t xml:space="preserve">(np. </w:t>
      </w:r>
      <w:r>
        <w:rPr>
          <w:rStyle w:val="CharStyle15"/>
          <w:color w:val="434343"/>
        </w:rPr>
        <w:t xml:space="preserve">w </w:t>
      </w:r>
      <w:r>
        <w:rPr>
          <w:rStyle w:val="CharStyle15"/>
          <w:color w:val="1B1B1B"/>
        </w:rPr>
        <w:t xml:space="preserve">odniesieniu do linii brzegowej zbiorników wodnych) i odtwarzanie siedlisk </w:t>
      </w:r>
      <w:r>
        <w:rPr>
          <w:rStyle w:val="CharStyle15"/>
          <w:color w:val="434343"/>
        </w:rPr>
        <w:t xml:space="preserve">wrażliwych </w:t>
      </w:r>
      <w:r>
        <w:rPr>
          <w:rStyle w:val="CharStyle15"/>
          <w:color w:val="1B1B1B"/>
        </w:rPr>
        <w:t xml:space="preserve">ekostemów </w:t>
      </w:r>
      <w:r>
        <w:rPr>
          <w:rStyle w:val="CharStyle15"/>
          <w:color w:val="434343"/>
        </w:rPr>
        <w:t xml:space="preserve">(np. </w:t>
      </w:r>
      <w:r>
        <w:rPr>
          <w:rStyle w:val="CharStyle15"/>
          <w:color w:val="1B1B1B"/>
        </w:rPr>
        <w:t>na brzegach cieków i zbiorników parkowych)</w:t>
      </w:r>
    </w:p>
    <w:p>
      <w:pPr>
        <w:pStyle w:val="Style24"/>
        <w:keepNext/>
        <w:keepLines/>
        <w:widowControl w:val="0"/>
        <w:numPr>
          <w:ilvl w:val="0"/>
          <w:numId w:val="31"/>
        </w:numPr>
        <w:shd w:val="clear" w:color="auto" w:fill="auto"/>
        <w:tabs>
          <w:tab w:pos="1083" w:val="left"/>
        </w:tabs>
        <w:bidi w:val="0"/>
        <w:spacing w:before="0" w:after="140" w:line="266" w:lineRule="auto"/>
        <w:ind w:left="0" w:right="0"/>
        <w:jc w:val="left"/>
      </w:pPr>
      <w:bookmarkStart w:id="34" w:name="bookmark34"/>
      <w:r>
        <w:rPr>
          <w:rStyle w:val="CharStyle25"/>
          <w:b/>
          <w:bCs/>
          <w:color w:val="1B1B1B"/>
        </w:rPr>
        <w:t>Ochrona i kształtowanie obiektów hydrologicznych</w:t>
      </w:r>
      <w:bookmarkEnd w:id="34"/>
    </w:p>
    <w:p>
      <w:pPr>
        <w:pStyle w:val="Style14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253" w:val="left"/>
        </w:tabs>
        <w:bidi w:val="0"/>
        <w:spacing w:before="0" w:after="140" w:line="269" w:lineRule="auto"/>
        <w:ind w:left="0" w:right="0" w:firstLine="0"/>
        <w:jc w:val="left"/>
      </w:pPr>
      <w:r>
        <w:rPr>
          <w:rStyle w:val="CharStyle15"/>
          <w:color w:val="1B1B1B"/>
        </w:rPr>
        <w:t xml:space="preserve">pielęgnacja </w:t>
      </w:r>
      <w:r>
        <w:rPr>
          <w:rStyle w:val="CharStyle15"/>
          <w:color w:val="434343"/>
        </w:rPr>
        <w:t xml:space="preserve">zbiorników </w:t>
      </w:r>
      <w:r>
        <w:rPr>
          <w:rStyle w:val="CharStyle15"/>
          <w:color w:val="1B1B1B"/>
        </w:rPr>
        <w:t xml:space="preserve">wodnych (np. usuwanie glonów, usuwanie i ograniczanie rozrastania się </w:t>
      </w:r>
      <w:r>
        <w:rPr>
          <w:rStyle w:val="CharStyle15"/>
          <w:color w:val="434343"/>
        </w:rPr>
        <w:t xml:space="preserve">roślinności, </w:t>
      </w:r>
      <w:r>
        <w:rPr>
          <w:rStyle w:val="CharStyle15"/>
          <w:color w:val="1B1B1B"/>
        </w:rPr>
        <w:t>przeciwdziałanie eutryfizacji)</w:t>
      </w:r>
    </w:p>
    <w:p>
      <w:pPr>
        <w:pStyle w:val="Style14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248" w:val="left"/>
        </w:tabs>
        <w:bidi w:val="0"/>
        <w:spacing w:before="0" w:after="140" w:line="264" w:lineRule="auto"/>
        <w:ind w:left="0" w:right="0" w:firstLine="0"/>
        <w:jc w:val="left"/>
      </w:pPr>
      <w:r>
        <w:rPr>
          <w:rStyle w:val="CharStyle15"/>
          <w:color w:val="1B1B1B"/>
        </w:rPr>
        <w:t xml:space="preserve">retencja i kształtowaniem potencjału retencyjnego (np. budowa ogrodów deszczowych, usunięcie i utylizacja namułów </w:t>
      </w:r>
      <w:r>
        <w:rPr>
          <w:rStyle w:val="CharStyle15"/>
          <w:color w:val="434343"/>
        </w:rPr>
        <w:t xml:space="preserve">w </w:t>
      </w:r>
      <w:r>
        <w:rPr>
          <w:rStyle w:val="CharStyle15"/>
          <w:color w:val="1B1B1B"/>
        </w:rPr>
        <w:t xml:space="preserve">zbiornikach parkowych </w:t>
      </w:r>
      <w:r>
        <w:rPr>
          <w:rStyle w:val="CharStyle15"/>
          <w:color w:val="434343"/>
        </w:rPr>
        <w:t xml:space="preserve">i </w:t>
      </w:r>
      <w:r>
        <w:rPr>
          <w:rStyle w:val="CharStyle15"/>
          <w:color w:val="1B1B1B"/>
        </w:rPr>
        <w:t>starorzeczach na łąkach parkowych, konserwacja polderów i odtworzenie przepustów)</w:t>
      </w:r>
    </w:p>
    <w:p>
      <w:pPr>
        <w:pStyle w:val="Style14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253" w:val="left"/>
        </w:tabs>
        <w:bidi w:val="0"/>
        <w:spacing w:before="0" w:after="140" w:line="269" w:lineRule="auto"/>
        <w:ind w:left="0" w:right="0" w:firstLine="0"/>
        <w:jc w:val="left"/>
      </w:pPr>
      <w:r>
        <w:rPr>
          <w:rStyle w:val="CharStyle15"/>
          <w:color w:val="1B1B1B"/>
        </w:rPr>
        <w:t>ochrona wód przed zanieczyszczeniami (np. montaż krat zatrzymujących odpady, tworzenie biologicznych oczyszczalni ścieków)</w:t>
      </w:r>
    </w:p>
    <w:p>
      <w:pPr>
        <w:pStyle w:val="Style14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253" w:val="left"/>
        </w:tabs>
        <w:bidi w:val="0"/>
        <w:spacing w:before="0" w:after="140" w:line="266" w:lineRule="auto"/>
        <w:ind w:left="0" w:right="0" w:firstLine="0"/>
        <w:jc w:val="left"/>
      </w:pPr>
      <w:r>
        <w:rPr>
          <w:rStyle w:val="CharStyle15"/>
          <w:color w:val="1B1B1B"/>
        </w:rPr>
        <w:t>ochrona przed powodzią (np. zakup sprzętu do ochrony przed powodzią i odtwarzanie polderów, melioracja terenów zalewowych, odtwarzanie i udrażnianie sieci rowów odwadniających)</w:t>
      </w:r>
    </w:p>
    <w:p>
      <w:pPr>
        <w:pStyle w:val="Style24"/>
        <w:keepNext/>
        <w:keepLines/>
        <w:widowControl w:val="0"/>
        <w:numPr>
          <w:ilvl w:val="0"/>
          <w:numId w:val="31"/>
        </w:numPr>
        <w:shd w:val="clear" w:color="auto" w:fill="auto"/>
        <w:tabs>
          <w:tab w:pos="1083" w:val="left"/>
        </w:tabs>
        <w:bidi w:val="0"/>
        <w:spacing w:before="0" w:after="140" w:line="266" w:lineRule="auto"/>
        <w:ind w:left="0" w:right="0"/>
        <w:jc w:val="left"/>
      </w:pPr>
      <w:bookmarkStart w:id="36" w:name="bookmark36"/>
      <w:r>
        <w:rPr>
          <w:rStyle w:val="CharStyle25"/>
          <w:b/>
          <w:bCs/>
          <w:color w:val="1B1B1B"/>
        </w:rPr>
        <w:t xml:space="preserve">Kształtowanie ładu przestrzennego i </w:t>
      </w:r>
      <w:r>
        <w:rPr>
          <w:rStyle w:val="CharStyle25"/>
          <w:b/>
          <w:bCs/>
        </w:rPr>
        <w:t>ochrona krajobrazu</w:t>
      </w:r>
      <w:bookmarkEnd w:id="36"/>
    </w:p>
    <w:p>
      <w:pPr>
        <w:pStyle w:val="Style14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253" w:val="left"/>
        </w:tabs>
        <w:bidi w:val="0"/>
        <w:spacing w:before="0" w:after="140" w:line="266" w:lineRule="auto"/>
        <w:ind w:left="0" w:right="0" w:firstLine="0"/>
        <w:jc w:val="left"/>
      </w:pPr>
      <w:r>
        <w:rPr>
          <w:rStyle w:val="CharStyle15"/>
          <w:color w:val="1B1B1B"/>
        </w:rPr>
        <w:t xml:space="preserve">rekultywacja terenu </w:t>
      </w:r>
      <w:r>
        <w:rPr>
          <w:rStyle w:val="CharStyle15"/>
          <w:color w:val="434343"/>
        </w:rPr>
        <w:t xml:space="preserve">(np. </w:t>
      </w:r>
      <w:r>
        <w:rPr>
          <w:rStyle w:val="CharStyle15"/>
          <w:color w:val="1B1B1B"/>
        </w:rPr>
        <w:t xml:space="preserve">po </w:t>
      </w:r>
      <w:r>
        <w:rPr>
          <w:rStyle w:val="CharStyle15"/>
          <w:color w:val="434343"/>
        </w:rPr>
        <w:t xml:space="preserve">dawnej </w:t>
      </w:r>
      <w:r>
        <w:rPr>
          <w:rStyle w:val="CharStyle15"/>
          <w:color w:val="1B1B1B"/>
        </w:rPr>
        <w:t>infrastrukturze dysharmonijnie wpływającej na otoczenie)</w:t>
      </w:r>
    </w:p>
    <w:p>
      <w:pPr>
        <w:pStyle w:val="Style14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253" w:val="left"/>
        </w:tabs>
        <w:bidi w:val="0"/>
        <w:spacing w:before="0" w:after="140" w:line="269" w:lineRule="auto"/>
        <w:ind w:left="0" w:right="0" w:firstLine="0"/>
        <w:jc w:val="left"/>
      </w:pPr>
      <w:r>
        <w:rPr>
          <w:rStyle w:val="CharStyle15"/>
          <w:color w:val="1B1B1B"/>
        </w:rPr>
        <w:t xml:space="preserve">rewitalizacja zabytkowych </w:t>
      </w:r>
      <w:r>
        <w:rPr>
          <w:rStyle w:val="CharStyle15"/>
          <w:color w:val="434343"/>
        </w:rPr>
        <w:t xml:space="preserve">parków </w:t>
      </w:r>
      <w:r>
        <w:rPr>
          <w:rStyle w:val="CharStyle15"/>
          <w:color w:val="1B1B1B"/>
        </w:rPr>
        <w:t xml:space="preserve">i ogrodów (np. odtworzenie, konserwacja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rewitalizacja zabytkowych założeń parkowo-ogrodowych)</w:t>
      </w:r>
    </w:p>
    <w:p>
      <w:pPr>
        <w:pStyle w:val="Style14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pos="258" w:val="left"/>
        </w:tabs>
        <w:bidi w:val="0"/>
        <w:spacing w:before="0" w:after="140" w:line="276" w:lineRule="auto"/>
        <w:ind w:left="0" w:right="0" w:firstLine="0"/>
        <w:jc w:val="left"/>
      </w:pPr>
      <w:r>
        <w:rPr>
          <w:rStyle w:val="CharStyle15"/>
          <w:color w:val="434343"/>
        </w:rPr>
        <w:t xml:space="preserve">zakup </w:t>
      </w:r>
      <w:r>
        <w:rPr>
          <w:rStyle w:val="CharStyle15"/>
          <w:color w:val="1B1B1B"/>
        </w:rPr>
        <w:t xml:space="preserve">„małej </w:t>
      </w:r>
      <w:r>
        <w:rPr>
          <w:rStyle w:val="CharStyle15"/>
          <w:color w:val="434343"/>
        </w:rPr>
        <w:t xml:space="preserve">architektury" (np. </w:t>
      </w:r>
      <w:r>
        <w:rPr>
          <w:rStyle w:val="CharStyle15"/>
          <w:color w:val="1B1B1B"/>
        </w:rPr>
        <w:t xml:space="preserve">donice do cytrusów, tabliczki informacyjne, barierki, kosze na </w:t>
      </w:r>
      <w:r>
        <w:rPr>
          <w:rStyle w:val="CharStyle15"/>
          <w:color w:val="434343"/>
        </w:rPr>
        <w:t xml:space="preserve">śmieci, </w:t>
      </w:r>
      <w:r>
        <w:rPr>
          <w:rStyle w:val="CharStyle15"/>
          <w:color w:val="1B1B1B"/>
        </w:rPr>
        <w:t xml:space="preserve">ławki, </w:t>
      </w:r>
      <w:r>
        <w:rPr>
          <w:rStyle w:val="CharStyle15"/>
          <w:color w:val="434343"/>
        </w:rPr>
        <w:t>stojaki na rowery)</w:t>
      </w:r>
    </w:p>
    <w:p>
      <w:pPr>
        <w:pStyle w:val="Style24"/>
        <w:keepNext/>
        <w:keepLines/>
        <w:widowControl w:val="0"/>
        <w:numPr>
          <w:ilvl w:val="0"/>
          <w:numId w:val="41"/>
        </w:numPr>
        <w:shd w:val="clear" w:color="auto" w:fill="auto"/>
        <w:tabs>
          <w:tab w:pos="1083" w:val="left"/>
        </w:tabs>
        <w:bidi w:val="0"/>
        <w:spacing w:before="0" w:after="140" w:line="266" w:lineRule="auto"/>
        <w:ind w:left="0" w:right="0"/>
        <w:jc w:val="left"/>
      </w:pPr>
      <w:bookmarkStart w:id="38" w:name="bookmark38"/>
      <w:r>
        <w:rPr>
          <w:rStyle w:val="CharStyle25"/>
          <w:b/>
          <w:bCs/>
          <w:color w:val="1B1B1B"/>
        </w:rPr>
        <w:t>Rozwiązania techniczne</w:t>
      </w:r>
      <w:bookmarkEnd w:id="38"/>
    </w:p>
    <w:p>
      <w:pPr>
        <w:pStyle w:val="Style14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253" w:val="left"/>
        </w:tabs>
        <w:bidi w:val="0"/>
        <w:spacing w:before="0" w:after="140" w:line="266" w:lineRule="auto"/>
        <w:ind w:left="0" w:right="0" w:firstLine="0"/>
        <w:jc w:val="left"/>
      </w:pPr>
      <w:r>
        <w:rPr>
          <w:rStyle w:val="CharStyle15"/>
          <w:color w:val="1B1B1B"/>
        </w:rPr>
        <w:t xml:space="preserve">przeciwdziałanie </w:t>
      </w:r>
      <w:r>
        <w:rPr>
          <w:rStyle w:val="CharStyle15"/>
          <w:color w:val="434343"/>
        </w:rPr>
        <w:t xml:space="preserve">erozji i </w:t>
      </w:r>
      <w:r>
        <w:rPr>
          <w:rStyle w:val="CharStyle15"/>
          <w:color w:val="1B1B1B"/>
        </w:rPr>
        <w:t>spływom powierzchniowym (np. wykonywanie zabezpieczeń i obsadzeń chroniących przed spełzywaniem gleby, odtworzenie nasadzeń okrywowych)</w:t>
      </w:r>
    </w:p>
    <w:p>
      <w:pPr>
        <w:pStyle w:val="Style14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258" w:val="left"/>
        </w:tabs>
        <w:bidi w:val="0"/>
        <w:spacing w:before="0" w:after="140" w:line="266" w:lineRule="auto"/>
        <w:ind w:left="0" w:right="0" w:firstLine="0"/>
        <w:jc w:val="left"/>
      </w:pPr>
      <w:r>
        <w:rPr>
          <w:rStyle w:val="CharStyle15"/>
          <w:color w:val="1B1B1B"/>
        </w:rPr>
        <w:t>wprowadzanie nowoczesnych systemów monitoringu klimatycznego i stanu zachowania w zakresie m.in. zmian warunków pogodowych, stabilności skarp, poziomu wód, suszy, gospodarki wodą itp.</w:t>
      </w:r>
    </w:p>
    <w:p>
      <w:pPr>
        <w:pStyle w:val="Style14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258" w:val="left"/>
        </w:tabs>
        <w:bidi w:val="0"/>
        <w:spacing w:before="0" w:after="140" w:line="266" w:lineRule="auto"/>
        <w:ind w:left="0" w:right="0" w:firstLine="0"/>
        <w:jc w:val="left"/>
      </w:pPr>
      <w:r>
        <w:rPr>
          <w:rStyle w:val="CharStyle15"/>
          <w:color w:val="1B1B1B"/>
        </w:rPr>
        <w:t xml:space="preserve">optymalizacja łańcucha dostaw (np. materiały biurowe i administracyjne posiadają certyfikaty </w:t>
      </w:r>
      <w:r>
        <w:rPr>
          <w:rStyle w:val="CharStyle15"/>
          <w:color w:val="434343"/>
        </w:rPr>
        <w:t xml:space="preserve">( </w:t>
      </w:r>
      <w:r>
        <w:rPr>
          <w:rStyle w:val="CharStyle15"/>
          <w:color w:val="1B1B1B"/>
        </w:rPr>
        <w:t>np. Ecolabel, FSC), materiały pochodzące lub podlegające recyklingowi)</w:t>
      </w:r>
    </w:p>
    <w:p>
      <w:pPr>
        <w:pStyle w:val="Style14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253" w:val="left"/>
        </w:tabs>
        <w:bidi w:val="0"/>
        <w:spacing w:before="0" w:after="140" w:line="266" w:lineRule="auto"/>
        <w:ind w:left="0" w:right="0" w:firstLine="0"/>
        <w:jc w:val="left"/>
      </w:pPr>
      <w:r>
        <w:rPr>
          <w:rStyle w:val="CharStyle15"/>
          <w:color w:val="1B1B1B"/>
        </w:rPr>
        <w:t>poprawa jakości i bezpieczeństwa produktów (np. wyspecyfikowana gospodarka magazynowa)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69" w:lineRule="auto"/>
        <w:ind w:left="0" w:right="0" w:firstLine="0"/>
        <w:jc w:val="left"/>
      </w:pPr>
      <w:r>
        <w:rPr>
          <w:rStyle w:val="CharStyle15"/>
          <w:color w:val="1B1B1B"/>
        </w:rPr>
        <w:t xml:space="preserve">-nkompostowaniem (np. tworzenie kompostowników, zakup maszyn </w:t>
      </w:r>
      <w:r>
        <w:rPr>
          <w:rStyle w:val="CharStyle15"/>
          <w:color w:val="434343"/>
        </w:rPr>
        <w:t xml:space="preserve">i </w:t>
      </w:r>
      <w:r>
        <w:rPr>
          <w:rStyle w:val="CharStyle15"/>
          <w:color w:val="1B1B1B"/>
        </w:rPr>
        <w:t>sprzętu do kompostowania, przetwarzanie biomasy)</w:t>
      </w:r>
    </w:p>
    <w:p>
      <w:pPr>
        <w:pStyle w:val="Style24"/>
        <w:keepNext/>
        <w:keepLines/>
        <w:widowControl w:val="0"/>
        <w:numPr>
          <w:ilvl w:val="0"/>
          <w:numId w:val="41"/>
        </w:numPr>
        <w:shd w:val="clear" w:color="auto" w:fill="auto"/>
        <w:tabs>
          <w:tab w:pos="1083" w:val="left"/>
        </w:tabs>
        <w:bidi w:val="0"/>
        <w:spacing w:before="0" w:after="140" w:line="266" w:lineRule="auto"/>
        <w:ind w:left="0" w:right="0"/>
        <w:jc w:val="left"/>
      </w:pPr>
      <w:bookmarkStart w:id="40" w:name="bookmark40"/>
      <w:r>
        <w:rPr>
          <w:rStyle w:val="CharStyle25"/>
          <w:b/>
          <w:bCs/>
          <w:color w:val="1B1B1B"/>
        </w:rPr>
        <w:t>Emisje</w:t>
      </w:r>
      <w:bookmarkEnd w:id="40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76" w:lineRule="auto"/>
        <w:ind w:left="0" w:right="0" w:firstLine="0"/>
        <w:jc w:val="left"/>
      </w:pPr>
      <w:r>
        <w:rPr>
          <w:rStyle w:val="CharStyle15"/>
          <w:color w:val="434343"/>
        </w:rPr>
        <w:t xml:space="preserve">-nograniczenie emisji odpadów (np. </w:t>
      </w:r>
      <w:r>
        <w:rPr>
          <w:rStyle w:val="CharStyle15"/>
          <w:color w:val="1B1B1B"/>
        </w:rPr>
        <w:t>wprowadzenie pełnego wydzielania frakcji odpadów zbieranych selektywnie)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15"/>
        </w:rPr>
        <w:t>- ograniczenie emisji i śladu węglowego (np. oszczędność energetyczna, czasowo wyłączane obwody elektryczne; sprzęt w określonej klasie energetycznej, żarówki i punkty świetlne o określonej jakości środowiskowej, optymalizacja systemów i instalacji)</w:t>
      </w:r>
    </w:p>
    <w:p>
      <w:pPr>
        <w:pStyle w:val="Style24"/>
        <w:keepNext/>
        <w:keepLines/>
        <w:widowControl w:val="0"/>
        <w:numPr>
          <w:ilvl w:val="0"/>
          <w:numId w:val="41"/>
        </w:numPr>
        <w:shd w:val="clear" w:color="auto" w:fill="auto"/>
        <w:tabs>
          <w:tab w:pos="1083" w:val="left"/>
        </w:tabs>
        <w:bidi w:val="0"/>
        <w:spacing w:before="0" w:line="264" w:lineRule="auto"/>
        <w:ind w:left="0" w:right="0"/>
        <w:jc w:val="both"/>
      </w:pPr>
      <w:bookmarkStart w:id="42" w:name="bookmark42"/>
      <w:r>
        <w:rPr>
          <w:rStyle w:val="CharStyle25"/>
          <w:b/>
          <w:bCs/>
        </w:rPr>
        <w:t>Sprzęt</w:t>
      </w:r>
      <w:bookmarkEnd w:id="42"/>
    </w:p>
    <w:p>
      <w:pPr>
        <w:pStyle w:val="Style14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193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</w:rPr>
        <w:t>wymiana sprzętu na energooszczędny i mniej emisyjny (np. wymianą narzędzi ze spalinowych na elektryczne, zakup pojazdów elektrycznych, rozwój wykorzystania rowerów w instytucji)</w:t>
      </w:r>
    </w:p>
    <w:p>
      <w:pPr>
        <w:pStyle w:val="Style14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207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racjonalizacja zużycia wody pitnej i użytkowej (np. ograniczenie zakupu wody pitnej w jednorazowych opakowaniach na rzecz zbiorczych punktów dostarczania uzdatnianej wody kranowej, zakup perlatorów i baterii regulowanych )</w:t>
      </w:r>
    </w:p>
    <w:p>
      <w:pPr>
        <w:pStyle w:val="Style24"/>
        <w:keepNext/>
        <w:keepLines/>
        <w:widowControl w:val="0"/>
        <w:numPr>
          <w:ilvl w:val="0"/>
          <w:numId w:val="47"/>
        </w:numPr>
        <w:shd w:val="clear" w:color="auto" w:fill="auto"/>
        <w:tabs>
          <w:tab w:pos="1083" w:val="left"/>
        </w:tabs>
        <w:bidi w:val="0"/>
        <w:spacing w:before="0" w:line="264" w:lineRule="auto"/>
        <w:ind w:left="0" w:right="0"/>
        <w:jc w:val="both"/>
      </w:pPr>
      <w:bookmarkStart w:id="44" w:name="bookmark44"/>
      <w:r>
        <w:rPr>
          <w:rStyle w:val="CharStyle25"/>
          <w:b/>
          <w:bCs/>
        </w:rPr>
        <w:t>Podnoszenie kwalifikacji pracowników</w:t>
      </w:r>
      <w:bookmarkEnd w:id="44"/>
    </w:p>
    <w:p>
      <w:pPr>
        <w:pStyle w:val="Style14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193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działaniami w zakresie podnoszenia kwalifikacji dot. cyfrowego zarządzania zasobami zabytkowych parków i ogrodów (np. tworzenie i rozbudowa cyfrowych baz zasobów, szkolenia pracowników)</w:t>
      </w:r>
    </w:p>
    <w:p>
      <w:pPr>
        <w:pStyle w:val="Style14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193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</w:rPr>
        <w:t>bezpieczeństwo i higiena pracy (np. Przeszkolona kadra kierownicza z uprawnieniami w wyspecyfikowanym zakresie )</w:t>
      </w:r>
    </w:p>
    <w:p>
      <w:pPr>
        <w:pStyle w:val="Style14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198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</w:rPr>
        <w:t>rozwój kapitału ludzkiego (np. rozbudowany dostęp do szkoleń, wymian krajowych i międzynarodowych, L &amp; D (Learning and Developing))</w:t>
      </w:r>
    </w:p>
    <w:p>
      <w:pPr>
        <w:pStyle w:val="Style24"/>
        <w:keepNext/>
        <w:keepLines/>
        <w:widowControl w:val="0"/>
        <w:numPr>
          <w:ilvl w:val="0"/>
          <w:numId w:val="47"/>
        </w:numPr>
        <w:shd w:val="clear" w:color="auto" w:fill="auto"/>
        <w:tabs>
          <w:tab w:pos="1083" w:val="left"/>
        </w:tabs>
        <w:bidi w:val="0"/>
        <w:spacing w:before="0" w:line="264" w:lineRule="auto"/>
        <w:ind w:left="0" w:right="0"/>
        <w:jc w:val="both"/>
      </w:pPr>
      <w:bookmarkStart w:id="46" w:name="bookmark46"/>
      <w:r>
        <w:rPr>
          <w:rStyle w:val="CharStyle25"/>
          <w:b/>
          <w:bCs/>
        </w:rPr>
        <w:t>Edukacja</w:t>
      </w:r>
      <w:bookmarkEnd w:id="46"/>
    </w:p>
    <w:p>
      <w:pPr>
        <w:pStyle w:val="Style14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pos="193" w:val="left"/>
        </w:tabs>
        <w:bidi w:val="0"/>
        <w:spacing w:before="0" w:after="600" w:line="266" w:lineRule="auto"/>
        <w:ind w:left="0" w:right="0" w:firstLine="0"/>
        <w:jc w:val="left"/>
      </w:pPr>
      <w:r>
        <w:rPr>
          <w:rStyle w:val="CharStyle15"/>
        </w:rPr>
        <w:t>edukacja społeczna (szkolna i rodzinna) na rzecz propagowania ochrony przyrody w kontekście zabytkowych parków i ogrodów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both"/>
      </w:pPr>
      <w:r>
        <w:rPr>
          <w:rStyle w:val="CharStyle15"/>
        </w:rPr>
        <w:t>Na polskim rynku istnieją dofinansowania przeznaczone na ten cel, jednak muzea nie są w nich ujmowane w gronie beneficjentów, co skutkuje brakiem możliwości składania wniosków. Obawiamy się wykluczenie z tego grona muzeów będzie skutkowało zatracaniem istniejących ich zasobów, na przykład takich, które stanowią jedyną „oazę chłodu" i wiedzy ekologicznej dla okolicznych mieszkańców. Niezauważenie tych możliwości i wynikających z nich usług ekosystemowych będzie skutkowało pogłębiającym się kryzysem i rozwojem „miejskich wysp ciepła" czy lekceważenia zasobów przyrody w obszarach miast.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6" w:lineRule="auto"/>
        <w:ind w:left="0" w:right="0" w:firstLine="0"/>
        <w:jc w:val="both"/>
      </w:pPr>
      <w:r>
        <w:rPr>
          <w:rStyle w:val="CharStyle15"/>
        </w:rPr>
        <w:t>Petycja jest pilna, gdyż negatywne zmiany środowiskowe już są obserwowane w obiektach zarządzanych przez muzea. Widzi je liczna publiczność. Wiele inwestycji będzie wymagało sporządzenia odpowiednich projektów, a także uzyskania zgód, co będzie wymagało czasu, którego zaczyna brakować.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5"/>
        </w:rPr>
        <w:t>Warto podkreślić, że muzea stanowią lokalne źródła eksperckie, do których społeczność lokalna ma najczęściej najłatwiejszy dostęp i możliwość wykorzystania w celach edukacji obywatelskiej i patriotycznej. Jej standardem jest dbałość o środowisko życia. Trzeba podkreślić, że muzea mogą być doskonałym źródłem informacji o ekologii. Niewykorzystanie tych możliwości i zatracenie ich „zielonego potencjału" może skutkować w późniejszych latach trudnościami we wprowadzaniu nowych ekologicznych zasad, które zapewne będą się zaostrzać.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380" w:line="240" w:lineRule="auto"/>
        <w:ind w:left="0" w:right="0" w:firstLine="0"/>
        <w:jc w:val="center"/>
      </w:pPr>
      <w:r>
        <w:rPr>
          <w:rStyle w:val="CharStyle15"/>
        </w:rPr>
        <w:t>Oświęcim 25 marca 2025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3420" w:right="0" w:firstLine="0"/>
        <w:jc w:val="left"/>
      </w:pPr>
      <w:r>
        <w:rPr>
          <w:rStyle w:val="CharStyle15"/>
        </w:rPr>
        <w:t>Szanowna Pani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</w:pPr>
      <w:r>
        <w:rPr>
          <w:rStyle w:val="CharStyle15"/>
          <w:b/>
          <w:bCs/>
        </w:rPr>
        <w:t>Paulina Hennig-Kloska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760" w:line="240" w:lineRule="auto"/>
        <w:ind w:left="0" w:right="0" w:firstLine="0"/>
        <w:jc w:val="center"/>
      </w:pPr>
      <w:r>
        <w:rPr>
          <w:rStyle w:val="CharStyle15"/>
        </w:rPr>
        <w:t>Minister Klimatu i Środowiska</w:t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780" w:line="240" w:lineRule="auto"/>
        <w:ind w:left="0" w:right="0" w:firstLine="0"/>
        <w:jc w:val="center"/>
      </w:pPr>
      <w:bookmarkStart w:id="48" w:name="bookmark48"/>
      <w:r>
        <w:rPr>
          <w:rStyle w:val="CharStyle37"/>
          <w:b/>
          <w:bCs/>
        </w:rPr>
        <w:t>PETYCJA</w:t>
      </w:r>
      <w:bookmarkEnd w:id="48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both"/>
      </w:pPr>
      <w:r>
        <w:rPr>
          <w:rStyle w:val="CharStyle15"/>
        </w:rPr>
        <w:t>wnoszę, aby muzea, dla których organizatorem lub współorganizatorem jest Minister Kultury i Dziedzictwa Narodowego, znalazły się w gronie beneficjentów w programach dotacji celowych budżetu państwa oraz w programach finansowanych ze środków Unii Europejskiej, Europejskiego Obszaru Gospodarczego i innych, podobnych sieci współpracy gospodarczej na rzecz ochrony i regeneracji środowiska - organizowanych, zarządzanych i nadzorowanych przez Ministerstwo Klimatu i Środowiska oraz Narodowy Fundusz Ochrony Środowiska i Gospodarki Wodnej i jego wojewódzkie oddziały.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83" w:lineRule="auto"/>
        <w:ind w:left="0" w:right="0" w:firstLine="0"/>
        <w:jc w:val="both"/>
      </w:pPr>
      <w:r>
        <w:rPr>
          <w:rStyle w:val="CharStyle15"/>
        </w:rPr>
        <w:t>Muzea to nie tylko budynki i znajdujące się w ich wnętrzach kolekcje dóbr kultury i nieożywionej natury, ale również ich otoczenie i zewnętrzne żywe kolekcje przyrodnicze. Muzea są instytucjami ochrony tych zasobów oraz społecznej edukacji i ekspozycji ich historii, znaczenia dla dziejów i przyszłości człowieka. Wartości zasobów są przedmiotem opowieści, których celem jest powiązanie społecznej odpowiedzialności za wartości dóbr kultury i natury i poznanie mechanizmów ich przetrwania. Niektóre muzea - podobnie jak parki narodowe - mają pod opieką duże areały historycznie ukształtowanych parków, krajobrazów przyrodniczych, zbiorniki wodne, pomniki przyrody i rezerwaty czy obszary ochrony krajobrazowo-przyrodniczej. Dlatego istotne jest wprowadzenie usług ekosystemowych do działania muzeów jako miejsc edukacji środowiskowej i prozdrowotnej o dużej sile oddziaływania społecznego z uwagi na powiązanie wątków kultury i natury w miejscach o szczególnie wysokiej wartości symbolicznej. Przykładowymi tematami jest łagodzenie skutków zmian klimatycznych i presji urbanistycznej (ślad węglowy, równoważnie negatywnych zjawisk, epizootie, epifitozy, śmiecenie, mechaniczne, chemiczne i biologiczne zanieczyszczenia wód, polucje hałasem i światłem etc.).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15"/>
        </w:rPr>
        <w:t>Obecnie muzea stoją przed ogromnym wyzwaniem, związanym z utrzymaniem w stanie gorszonym zielono-błękitnych zasobów i ich infrastruktury. W efekcie szybciej niż kiedykolwiek wcześniej rosną nakłady niezbędne na wykonywania obowiązków w opiece nad zabytkami, zintegrowanej z ochroną historycznych terenów zieleni i obiektów wodnych. Brakuje w politykach publicznych programów dofinansowań, w których muzea mogłyby liczyć na fundusze związane m.in. na działania wymienione w poniższych 10 kategoriach:</w:t>
      </w:r>
    </w:p>
    <w:p>
      <w:pPr>
        <w:pStyle w:val="Style24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1116965</wp:posOffset>
                </wp:positionH>
                <wp:positionV relativeFrom="paragraph">
                  <wp:posOffset>12700</wp:posOffset>
                </wp:positionV>
                <wp:extent cx="94615" cy="167640"/>
                <wp:wrapSquare wrapText="right"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4615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5"/>
                                <w:b/>
                                <w:bCs/>
                              </w:rPr>
                              <w:t>I.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87.950000000000003pt;margin-top:1.pt;width:7.4500000000000002pt;height:13.200000000000001pt;z-index:-125829369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5"/>
                          <w:b/>
                          <w:bCs/>
                        </w:rPr>
                        <w:t>I.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50" w:name="bookmark50"/>
      <w:r>
        <w:rPr>
          <w:rStyle w:val="CharStyle25"/>
          <w:b/>
          <w:bCs/>
        </w:rPr>
        <w:t>Flora</w:t>
      </w:r>
      <w:bookmarkEnd w:id="50"/>
    </w:p>
    <w:p>
      <w:pPr>
        <w:pStyle w:val="Style14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usuwanie gatunków obcych i inwazyjnych (co wynika np. z planów ochrony)</w:t>
      </w:r>
    </w:p>
    <w:p>
      <w:pPr>
        <w:pStyle w:val="Style14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pos="253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 xml:space="preserve">utrzymanie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 xml:space="preserve">kształtowanie drzewostanu (np. analizy kondycji drzew, pielęgnacja, wycinki okazów zagrażających bezpieczeństwu mienia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osób, konserwacja starodrzewu)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-poprawa i ochrona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pos="253" w:val="left"/>
        </w:tabs>
        <w:bidi w:val="0"/>
        <w:spacing w:before="0" w:line="269" w:lineRule="auto"/>
        <w:ind w:left="0" w:right="0" w:firstLine="0"/>
        <w:jc w:val="left"/>
      </w:pPr>
      <w:r>
        <w:rPr>
          <w:rStyle w:val="CharStyle15"/>
          <w:color w:val="1B1B1B"/>
        </w:rPr>
        <w:t xml:space="preserve">przeciwdziałanie zmianom klimatycznym i skutkom presji urbanizacyjnej w parku (np. konieczność wymiany części drzew na gatunki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odmiany bardziej odporne)</w:t>
      </w:r>
    </w:p>
    <w:p>
      <w:pPr>
        <w:pStyle w:val="Style14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ochrona roślinności kserotermicznej (np. usuwanie nawłoci samosiewów drzew, krzewów itp.)</w:t>
      </w:r>
    </w:p>
    <w:p>
      <w:pPr>
        <w:pStyle w:val="Style14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pos="253" w:val="left"/>
        </w:tabs>
        <w:bidi w:val="0"/>
        <w:spacing w:before="0" w:after="580"/>
        <w:ind w:left="0" w:right="0" w:firstLine="0"/>
        <w:jc w:val="left"/>
      </w:pPr>
      <w:r>
        <w:rPr>
          <w:rStyle w:val="CharStyle15"/>
          <w:color w:val="1B1B1B"/>
        </w:rPr>
        <w:t>ochrona i tworzenie zadrzewień śródpolnych</w:t>
      </w:r>
    </w:p>
    <w:p>
      <w:pPr>
        <w:pStyle w:val="Style24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52" w:name="bookmark52"/>
      <w:r>
        <w:rPr>
          <w:rStyle w:val="CharStyle25"/>
          <w:b/>
          <w:bCs/>
        </w:rPr>
        <w:t>Fauna</w:t>
      </w:r>
      <w:bookmarkEnd w:id="52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-usuwanie gatunków obcych i inwazyjnych (np. szop pracz)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-opieka nad fauną (np. zakup pożywienia dla fauny, domków dla owadów, karmników)</w:t>
      </w:r>
    </w:p>
    <w:p>
      <w:pPr>
        <w:pStyle w:val="Style24"/>
        <w:keepNext/>
        <w:keepLines/>
        <w:widowControl w:val="0"/>
        <w:numPr>
          <w:ilvl w:val="0"/>
          <w:numId w:val="53"/>
        </w:numPr>
        <w:shd w:val="clear" w:color="auto" w:fill="auto"/>
        <w:tabs>
          <w:tab w:pos="1075" w:val="left"/>
        </w:tabs>
        <w:bidi w:val="0"/>
        <w:spacing w:before="0"/>
        <w:ind w:left="0" w:right="0"/>
        <w:jc w:val="left"/>
      </w:pPr>
      <w:bookmarkStart w:id="54" w:name="bookmark54"/>
      <w:r>
        <w:rPr>
          <w:rStyle w:val="CharStyle25"/>
          <w:b/>
          <w:bCs/>
        </w:rPr>
        <w:t>Siedliska przyrodnicze</w:t>
      </w:r>
      <w:bookmarkEnd w:id="54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-poprawa i ochroną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pos="258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ochrona siedlisk przyrodniczych (np. przekształcanie siedlisk przyrodniczych)</w:t>
      </w:r>
    </w:p>
    <w:p>
      <w:pPr>
        <w:pStyle w:val="Style14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pos="248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przeciwdziałanie erozji (np. w odniesieniu do linii brzegowej zbiorników wodnych) i odtwarzanie siedlisk wrażliwych ekostemów (np. na brzegach cieków i zbiorników parkowych)</w:t>
      </w:r>
    </w:p>
    <w:p>
      <w:pPr>
        <w:pStyle w:val="Style24"/>
        <w:keepNext/>
        <w:keepLines/>
        <w:widowControl w:val="0"/>
        <w:numPr>
          <w:ilvl w:val="0"/>
          <w:numId w:val="53"/>
        </w:numPr>
        <w:shd w:val="clear" w:color="auto" w:fill="auto"/>
        <w:tabs>
          <w:tab w:pos="1075" w:val="left"/>
        </w:tabs>
        <w:bidi w:val="0"/>
        <w:spacing w:before="0"/>
        <w:ind w:left="0" w:right="0"/>
        <w:jc w:val="left"/>
      </w:pPr>
      <w:bookmarkStart w:id="56" w:name="bookmark56"/>
      <w:r>
        <w:rPr>
          <w:rStyle w:val="CharStyle25"/>
          <w:b/>
          <w:bCs/>
        </w:rPr>
        <w:t xml:space="preserve">Ochrona </w:t>
      </w:r>
      <w:r>
        <w:rPr>
          <w:rStyle w:val="CharStyle25"/>
          <w:b/>
          <w:bCs/>
          <w:color w:val="1B1B1B"/>
        </w:rPr>
        <w:t xml:space="preserve">i kształtowanie </w:t>
      </w:r>
      <w:r>
        <w:rPr>
          <w:rStyle w:val="CharStyle25"/>
          <w:b/>
          <w:bCs/>
        </w:rPr>
        <w:t xml:space="preserve">obiektów </w:t>
      </w:r>
      <w:r>
        <w:rPr>
          <w:rStyle w:val="CharStyle25"/>
          <w:b/>
          <w:bCs/>
          <w:color w:val="1B1B1B"/>
        </w:rPr>
        <w:t>hydrologicznych</w:t>
      </w:r>
      <w:bookmarkEnd w:id="56"/>
    </w:p>
    <w:p>
      <w:pPr>
        <w:pStyle w:val="Style14"/>
        <w:keepNext w:val="0"/>
        <w:keepLines w:val="0"/>
        <w:widowControl w:val="0"/>
        <w:numPr>
          <w:ilvl w:val="0"/>
          <w:numId w:val="57"/>
        </w:numPr>
        <w:shd w:val="clear" w:color="auto" w:fill="auto"/>
        <w:tabs>
          <w:tab w:pos="253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pielęgnacja zbiorników wodnych (np. usuwanie glonów, usuwanie i ograniczanie rozrastania się roślinności, przeciwdziałanie eutryfizacji)</w:t>
      </w:r>
    </w:p>
    <w:p>
      <w:pPr>
        <w:pStyle w:val="Style14"/>
        <w:keepNext w:val="0"/>
        <w:keepLines w:val="0"/>
        <w:widowControl w:val="0"/>
        <w:numPr>
          <w:ilvl w:val="0"/>
          <w:numId w:val="57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retencja i kształtowaniem potencjału retencyjnego (np. budowa ogrodów deszczowych, usunięcie i utylizacja namułów w zbiornikach parkowych i starorzeczach na łąkach parkowych, konserwacja polderów i odtworzenie przepustów)</w:t>
      </w:r>
    </w:p>
    <w:p>
      <w:pPr>
        <w:pStyle w:val="Style14"/>
        <w:keepNext w:val="0"/>
        <w:keepLines w:val="0"/>
        <w:widowControl w:val="0"/>
        <w:numPr>
          <w:ilvl w:val="0"/>
          <w:numId w:val="57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ochrona wód przed zanieczyszczeniami (np. montaż krat zatrzymujących odpady, tworzenie biologicznych oczyszczalni ścieków)</w:t>
      </w:r>
    </w:p>
    <w:p>
      <w:pPr>
        <w:pStyle w:val="Style14"/>
        <w:keepNext w:val="0"/>
        <w:keepLines w:val="0"/>
        <w:widowControl w:val="0"/>
        <w:numPr>
          <w:ilvl w:val="0"/>
          <w:numId w:val="57"/>
        </w:numPr>
        <w:shd w:val="clear" w:color="auto" w:fill="auto"/>
        <w:tabs>
          <w:tab w:pos="248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ochrona przed powodzią (np. zakup sprzętu do ochrony przed powodzią i odtwarzanie polderów, melioracja terenów zalewowych, odtwarzanie i udrażnianie sieci rowów odwadniających)</w:t>
      </w:r>
    </w:p>
    <w:p>
      <w:pPr>
        <w:pStyle w:val="Style24"/>
        <w:keepNext/>
        <w:keepLines/>
        <w:widowControl w:val="0"/>
        <w:numPr>
          <w:ilvl w:val="0"/>
          <w:numId w:val="53"/>
        </w:numPr>
        <w:shd w:val="clear" w:color="auto" w:fill="auto"/>
        <w:tabs>
          <w:tab w:pos="1075" w:val="left"/>
        </w:tabs>
        <w:bidi w:val="0"/>
        <w:spacing w:before="0"/>
        <w:ind w:left="0" w:right="0"/>
        <w:jc w:val="left"/>
      </w:pPr>
      <w:bookmarkStart w:id="58" w:name="bookmark58"/>
      <w:r>
        <w:rPr>
          <w:rStyle w:val="CharStyle25"/>
          <w:b/>
          <w:bCs/>
          <w:color w:val="1B1B1B"/>
        </w:rPr>
        <w:t>Kształtowanie ładu przestrzennego i ochrona krajobrazu</w:t>
      </w:r>
      <w:bookmarkEnd w:id="58"/>
    </w:p>
    <w:p>
      <w:pPr>
        <w:pStyle w:val="Style14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rekultywacja terenu (np. po dawnej infrastrukturze dysharmonijnie wpływającej na otoczenie)</w:t>
      </w:r>
    </w:p>
    <w:p>
      <w:pPr>
        <w:pStyle w:val="Style14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pos="248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 xml:space="preserve">rewitalizacja zabytkowych parków i ogrodów (np. odtworzenie, konserwacja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rewitalizacja zabytkowych założeń parkowo-ogrodowych)</w:t>
      </w:r>
    </w:p>
    <w:p>
      <w:pPr>
        <w:pStyle w:val="Style14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pos="248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zakup „małej architektury" (np. donice do cytrusów, tabliczki informacyjne, barierki, kosze na śmieci, ławki, stojaki na rowery)</w:t>
      </w:r>
    </w:p>
    <w:p>
      <w:pPr>
        <w:pStyle w:val="Style24"/>
        <w:keepNext/>
        <w:keepLines/>
        <w:widowControl w:val="0"/>
        <w:numPr>
          <w:ilvl w:val="0"/>
          <w:numId w:val="53"/>
        </w:numPr>
        <w:shd w:val="clear" w:color="auto" w:fill="auto"/>
        <w:tabs>
          <w:tab w:pos="1075" w:val="left"/>
        </w:tabs>
        <w:bidi w:val="0"/>
        <w:spacing w:before="0"/>
        <w:ind w:left="0" w:right="0"/>
        <w:jc w:val="left"/>
      </w:pPr>
      <w:bookmarkStart w:id="60" w:name="bookmark60"/>
      <w:r>
        <w:rPr>
          <w:rStyle w:val="CharStyle25"/>
          <w:b/>
          <w:bCs/>
          <w:color w:val="1B1B1B"/>
        </w:rPr>
        <w:t>Rozwiązania techniczne</w:t>
      </w:r>
      <w:bookmarkEnd w:id="60"/>
    </w:p>
    <w:p>
      <w:pPr>
        <w:pStyle w:val="Style14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pos="248" w:val="left"/>
        </w:tabs>
        <w:bidi w:val="0"/>
        <w:spacing w:before="0" w:line="257" w:lineRule="auto"/>
        <w:ind w:left="0" w:right="0" w:firstLine="0"/>
        <w:jc w:val="left"/>
      </w:pPr>
      <w:r>
        <w:rPr>
          <w:rStyle w:val="CharStyle15"/>
          <w:color w:val="1B1B1B"/>
        </w:rPr>
        <w:t>przeciwdziałanie erozji i spływom powierzchniowym (np. wykonywanie zabezpieczeń i obsadzeń chroniących przed spełzywaniem gleby, odtworzenie nasadzeń okrywowych)</w:t>
      </w:r>
    </w:p>
    <w:p>
      <w:pPr>
        <w:pStyle w:val="Style14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wprowadzanie nowoczesnych systemów monitoringu klimatycznego i stanu zachowania w zakresie m.in. zmian warunków pogodowych, stabilności skarp, poziomu wód, suszy, gospodarki wodą itp.</w:t>
      </w:r>
    </w:p>
    <w:p>
      <w:pPr>
        <w:pStyle w:val="Style14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pos="193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optymalizacja łańcucha dostaw (np. materiały biurowe i administracyjne posiadają certyfikaty ( np. Ecolabel, FSC), materiały pochodzące lub podlegające recyklingowi)</w:t>
      </w:r>
    </w:p>
    <w:p>
      <w:pPr>
        <w:pStyle w:val="Style14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pos="193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poprawa jakości i bezpieczeństwa produktów (np. wyspecyfikowana gospodarka magazynowa)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-nkompostowaniem (np. tworzenie kompostowników, zakup maszyn i sprzętu do kompostowania, przetwarzanie biomasy)</w:t>
      </w:r>
    </w:p>
    <w:p>
      <w:pPr>
        <w:pStyle w:val="Style24"/>
        <w:keepNext/>
        <w:keepLines/>
        <w:widowControl w:val="0"/>
        <w:numPr>
          <w:ilvl w:val="0"/>
          <w:numId w:val="63"/>
        </w:numPr>
        <w:shd w:val="clear" w:color="auto" w:fill="auto"/>
        <w:tabs>
          <w:tab w:pos="1087" w:val="left"/>
        </w:tabs>
        <w:bidi w:val="0"/>
        <w:spacing w:before="0"/>
        <w:ind w:left="0" w:right="0"/>
        <w:jc w:val="both"/>
      </w:pPr>
      <w:bookmarkStart w:id="62" w:name="bookmark62"/>
      <w:r>
        <w:rPr>
          <w:rStyle w:val="CharStyle25"/>
          <w:b/>
          <w:bCs/>
          <w:color w:val="1B1B1B"/>
        </w:rPr>
        <w:t>Emisje</w:t>
      </w:r>
      <w:bookmarkEnd w:id="62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-nograniczenie emisji odpadów (np. wprowadzenie pełnego wydzielania frakcji odpadów zbieranych selektywnie)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  <w:color w:val="434343"/>
        </w:rPr>
        <w:t xml:space="preserve">- </w:t>
      </w:r>
      <w:r>
        <w:rPr>
          <w:rStyle w:val="CharStyle15"/>
          <w:color w:val="1B1B1B"/>
        </w:rPr>
        <w:t xml:space="preserve">ograniczenie emisji </w:t>
      </w:r>
      <w:r>
        <w:rPr>
          <w:rStyle w:val="CharStyle15"/>
          <w:color w:val="434343"/>
        </w:rPr>
        <w:t xml:space="preserve">i </w:t>
      </w:r>
      <w:r>
        <w:rPr>
          <w:rStyle w:val="CharStyle15"/>
          <w:color w:val="1B1B1B"/>
        </w:rPr>
        <w:t>śladu węglowego (np. oszczędność energetyczna, czasowo wyłączane obwody elektryczne; sprzęt w określonej klasie energetycznej, żarówki i punkty świetlne o określonej jakości środowiskowej, optymalizacja systemów i instalacji)</w:t>
      </w:r>
    </w:p>
    <w:p>
      <w:pPr>
        <w:pStyle w:val="Style24"/>
        <w:keepNext/>
        <w:keepLines/>
        <w:widowControl w:val="0"/>
        <w:numPr>
          <w:ilvl w:val="0"/>
          <w:numId w:val="63"/>
        </w:numPr>
        <w:shd w:val="clear" w:color="auto" w:fill="auto"/>
        <w:tabs>
          <w:tab w:pos="1087" w:val="left"/>
        </w:tabs>
        <w:bidi w:val="0"/>
        <w:spacing w:before="0"/>
        <w:ind w:left="0" w:right="0"/>
        <w:jc w:val="both"/>
      </w:pPr>
      <w:bookmarkStart w:id="64" w:name="bookmark64"/>
      <w:r>
        <w:rPr>
          <w:rStyle w:val="CharStyle25"/>
          <w:b/>
          <w:bCs/>
          <w:color w:val="1B1B1B"/>
        </w:rPr>
        <w:t>Sprzęt</w:t>
      </w:r>
      <w:bookmarkEnd w:id="64"/>
    </w:p>
    <w:p>
      <w:pPr>
        <w:pStyle w:val="Style14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pos="188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wymiana sprzętu na energooszczędny i mniej emisyjny (np. wymianą narzędzi ze spalinowych na elektryczne, zakup pojazdów elektrycznych, rozwój wykorzystania rowerów w instytucji)</w:t>
      </w:r>
    </w:p>
    <w:p>
      <w:pPr>
        <w:pStyle w:val="Style14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pos="202" w:val="left"/>
        </w:tabs>
        <w:bidi w:val="0"/>
        <w:spacing w:before="0" w:line="264" w:lineRule="auto"/>
        <w:ind w:left="0" w:right="0" w:firstLine="0"/>
        <w:jc w:val="left"/>
      </w:pPr>
      <w:r>
        <w:rPr>
          <w:rStyle w:val="CharStyle15"/>
          <w:color w:val="1B1B1B"/>
        </w:rPr>
        <w:t xml:space="preserve">racjonalizacja zużycia wody pitnej i użytkowej (np. ograniczenie zakupu </w:t>
      </w:r>
      <w:r>
        <w:rPr>
          <w:rStyle w:val="CharStyle15"/>
        </w:rPr>
        <w:t xml:space="preserve">wody </w:t>
      </w:r>
      <w:r>
        <w:rPr>
          <w:rStyle w:val="CharStyle15"/>
          <w:color w:val="1B1B1B"/>
        </w:rPr>
        <w:t>pitnej w jednorazowych opakowaniach na rzecz zbiorczych punktów dostarczania uzdatnianej wody kranowej, zakup perlatorów i baterii regulowanych )</w:t>
      </w:r>
    </w:p>
    <w:p>
      <w:pPr>
        <w:pStyle w:val="Style24"/>
        <w:keepNext/>
        <w:keepLines/>
        <w:widowControl w:val="0"/>
        <w:numPr>
          <w:ilvl w:val="0"/>
          <w:numId w:val="67"/>
        </w:numPr>
        <w:shd w:val="clear" w:color="auto" w:fill="auto"/>
        <w:tabs>
          <w:tab w:pos="1087" w:val="left"/>
        </w:tabs>
        <w:bidi w:val="0"/>
        <w:spacing w:before="0"/>
        <w:ind w:left="0" w:right="0"/>
        <w:jc w:val="both"/>
      </w:pPr>
      <w:bookmarkStart w:id="66" w:name="bookmark66"/>
      <w:r>
        <w:rPr>
          <w:rStyle w:val="CharStyle25"/>
          <w:b/>
          <w:bCs/>
        </w:rPr>
        <w:t>Podnoszenie kwalifikacji pracowników</w:t>
      </w:r>
      <w:bookmarkEnd w:id="66"/>
    </w:p>
    <w:p>
      <w:pPr>
        <w:pStyle w:val="Style14"/>
        <w:keepNext w:val="0"/>
        <w:keepLines w:val="0"/>
        <w:widowControl w:val="0"/>
        <w:numPr>
          <w:ilvl w:val="0"/>
          <w:numId w:val="69"/>
        </w:numPr>
        <w:shd w:val="clear" w:color="auto" w:fill="auto"/>
        <w:tabs>
          <w:tab w:pos="193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działaniami w zakresie podnoszenia kwalifikacji dot. cyfrowego zarządzania zasobami zabytkowych parków i ogrodów (np. tworzenie i rozbudowa cyfrowych baz zasobów, szkolenia pracowników)</w:t>
      </w:r>
    </w:p>
    <w:p>
      <w:pPr>
        <w:pStyle w:val="Style14"/>
        <w:keepNext w:val="0"/>
        <w:keepLines w:val="0"/>
        <w:widowControl w:val="0"/>
        <w:numPr>
          <w:ilvl w:val="0"/>
          <w:numId w:val="69"/>
        </w:numPr>
        <w:shd w:val="clear" w:color="auto" w:fill="auto"/>
        <w:tabs>
          <w:tab w:pos="193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bezpieczeństwo i higiena pracy (np. Przeszkolona kadra kierownicza z uprawnieniami w wyspecyfikowanym zakresie )</w:t>
      </w:r>
    </w:p>
    <w:p>
      <w:pPr>
        <w:pStyle w:val="Style14"/>
        <w:keepNext w:val="0"/>
        <w:keepLines w:val="0"/>
        <w:widowControl w:val="0"/>
        <w:numPr>
          <w:ilvl w:val="0"/>
          <w:numId w:val="69"/>
        </w:numPr>
        <w:shd w:val="clear" w:color="auto" w:fill="auto"/>
        <w:tabs>
          <w:tab w:pos="193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rozwój kapitału ludzkiego (np. rozbudowany dostęp do szkoleń, wymian krajowych i międzynarodowych, L &amp; D (Learning and Developing))</w:t>
      </w:r>
    </w:p>
    <w:p>
      <w:pPr>
        <w:pStyle w:val="Style24"/>
        <w:keepNext/>
        <w:keepLines/>
        <w:widowControl w:val="0"/>
        <w:numPr>
          <w:ilvl w:val="0"/>
          <w:numId w:val="67"/>
        </w:numPr>
        <w:shd w:val="clear" w:color="auto" w:fill="auto"/>
        <w:tabs>
          <w:tab w:pos="1087" w:val="left"/>
        </w:tabs>
        <w:bidi w:val="0"/>
        <w:spacing w:before="0"/>
        <w:ind w:left="0" w:right="0"/>
        <w:jc w:val="both"/>
      </w:pPr>
      <w:bookmarkStart w:id="68" w:name="bookmark68"/>
      <w:r>
        <w:rPr>
          <w:rStyle w:val="CharStyle25"/>
          <w:b/>
          <w:bCs/>
          <w:color w:val="1B1B1B"/>
        </w:rPr>
        <w:t>Edukacja</w:t>
      </w:r>
      <w:bookmarkEnd w:id="68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600" w:line="266" w:lineRule="auto"/>
        <w:ind w:left="0" w:right="0" w:firstLine="0"/>
        <w:jc w:val="left"/>
      </w:pPr>
      <w:r>
        <w:rPr>
          <w:rStyle w:val="CharStyle15"/>
          <w:color w:val="434343"/>
        </w:rPr>
        <w:t xml:space="preserve">- </w:t>
      </w:r>
      <w:r>
        <w:rPr>
          <w:rStyle w:val="CharStyle15"/>
          <w:color w:val="1B1B1B"/>
        </w:rPr>
        <w:t xml:space="preserve">edukacja społeczna (szkolna </w:t>
      </w:r>
      <w:r>
        <w:rPr>
          <w:rStyle w:val="CharStyle15"/>
          <w:color w:val="434343"/>
        </w:rPr>
        <w:t xml:space="preserve">i </w:t>
      </w:r>
      <w:r>
        <w:rPr>
          <w:rStyle w:val="CharStyle15"/>
          <w:color w:val="1B1B1B"/>
        </w:rPr>
        <w:t>rodzinna) na rzecz propagowania ochrony przyrody w kontekście zabytkowych parków i ogrodów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5"/>
          <w:color w:val="1B1B1B"/>
        </w:rPr>
        <w:t>Na polskim rynku istnieją dofinansowania przeznaczone na ten cel, jednak muzea nie są w nich ujmowane w gronie beneficjentów, co skutkuje brakiem możliwości składania wniosków. Obawiamy się wykluczenie z tego grona muzeów będzie skutkowało zatracaniem istniejących ich zasobów, na przykład takich, które stanowią jedyną „oazę chłodu" i wiedzy ekologicznej dla okolicznych mieszkańców. Niezauważenie tych możliwości i wynikających z nich usług ekosystemowych będzie skutkowało pogłębiającym się kryzysem i rozwojem „miejskich wysp ciepła" czy lekceważenia zasobów przyrody w obszarach miast.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  <w:sectPr>
          <w:headerReference w:type="default" r:id="rId34"/>
          <w:footerReference w:type="default" r:id="rId35"/>
          <w:headerReference w:type="even" r:id="rId36"/>
          <w:footerReference w:type="even" r:id="rId37"/>
          <w:footnotePr>
            <w:pos w:val="pageBottom"/>
            <w:numFmt w:val="decimal"/>
            <w:numRestart w:val="continuous"/>
          </w:footnotePr>
          <w:pgSz w:w="11900" w:h="16840"/>
          <w:pgMar w:top="852" w:right="1366" w:bottom="1004" w:left="1380" w:header="424" w:footer="576" w:gutter="0"/>
          <w:cols w:space="720"/>
          <w:noEndnote/>
          <w:rtlGutter w:val="0"/>
          <w:docGrid w:linePitch="360"/>
        </w:sectPr>
      </w:pPr>
      <w:r>
        <w:rPr>
          <w:rStyle w:val="CharStyle15"/>
          <w:color w:val="1B1B1B"/>
        </w:rPr>
        <w:t>Petycja jest pilna, gdyż negatywne zmiany środowiskowe już są obserwowane w obiektach zarządzanych przez muzea. Widzi je liczna publiczność. Wiele inwestycji będzie wymagało sporządzenia odpowiednich projektów, a także uzyskania zgód, co będzie wymagało czasu, którego zaczyna brakować.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1279" w:right="1282" w:bottom="1279" w:left="1488" w:header="851" w:footer="851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Warto podkreślić, że muzea stanowią lokalne źródła eksperckie, do których społeczność lokalna ma najczęściej najłatwiejszy dostęp i możliwość wykorzystania w celach edukacji obywatelskiej i patriotycznej. Jej standardem jest dbałość o środowisko życia. Trzeba podkreślić, że muzea mogą być doskonałym źródłem informacji o ekologii. Niewykorzystanie tych możliwości i zatracenie ich „zielonego potencjału" może skutkować w późniejszych latach trudnościami we wprowadzaniu nowych ekologicznych zasad, które zapewne będą się zaostrzać.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86" behindDoc="0" locked="0" layoutInCell="1" allowOverlap="1">
                <wp:simplePos x="0" y="0"/>
                <wp:positionH relativeFrom="page">
                  <wp:posOffset>5441950</wp:posOffset>
                </wp:positionH>
                <wp:positionV relativeFrom="paragraph">
                  <wp:posOffset>12700</wp:posOffset>
                </wp:positionV>
                <wp:extent cx="1243330" cy="167640"/>
                <wp:wrapSquare wrapText="left"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43330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5"/>
                              </w:rPr>
                              <w:t>Warszawa 27.03.2025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428.5pt;margin-top:1.pt;width:97.900000000000006pt;height:13.200000000000001pt;z-index:-125829367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5"/>
                        </w:rPr>
                        <w:t>Warszawa 27.03.2025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15"/>
        </w:rPr>
        <w:t>ZA.071.1.2024.3.MD L.dz.ZA.102.2025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80" w:line="240" w:lineRule="auto"/>
        <w:ind w:left="0" w:right="0" w:firstLine="0"/>
        <w:jc w:val="right"/>
        <w:rPr>
          <w:sz w:val="15"/>
          <w:szCs w:val="15"/>
        </w:rPr>
      </w:pPr>
      <w:r>
        <w:rPr>
          <w:rStyle w:val="CharStyle7"/>
          <w:b/>
          <w:bCs/>
          <w:sz w:val="15"/>
          <w:szCs w:val="15"/>
        </w:rPr>
        <w:t>(Miejscowość i data)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5"/>
        </w:rPr>
        <w:t>Szanowna Pani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6520" w:right="0" w:firstLine="0"/>
        <w:jc w:val="left"/>
        <w:rPr>
          <w:sz w:val="22"/>
          <w:szCs w:val="22"/>
        </w:rPr>
      </w:pPr>
      <w:r>
        <w:rPr>
          <w:rStyle w:val="CharStyle15"/>
          <w:sz w:val="22"/>
          <w:szCs w:val="22"/>
        </w:rPr>
        <w:t>Paulina Hennig-Kloska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720" w:line="240" w:lineRule="auto"/>
        <w:ind w:right="0" w:firstLine="0"/>
        <w:jc w:val="left"/>
      </w:pPr>
      <w:r>
        <w:rPr>
          <w:rStyle w:val="CharStyle5"/>
        </w:rPr>
        <w:t>Minister Klimatu i Środowiska</w:t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940" w:line="240" w:lineRule="auto"/>
        <w:ind w:left="0" w:right="0" w:firstLine="0"/>
        <w:jc w:val="center"/>
      </w:pPr>
      <w:bookmarkStart w:id="70" w:name="bookmark70"/>
      <w:r>
        <w:rPr>
          <w:rStyle w:val="CharStyle37"/>
          <w:b/>
          <w:bCs/>
        </w:rPr>
        <w:t>PETYCJA</w:t>
      </w:r>
      <w:bookmarkEnd w:id="70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880"/>
        <w:jc w:val="both"/>
      </w:pPr>
      <w:r>
        <w:rPr>
          <w:rStyle w:val="CharStyle15"/>
        </w:rPr>
        <w:t>wnoszę, aby muzea, dla których organizatorem lub współorganizatorem jest Minister Kultury i Dziedzictwa Narodowego, znalazły się w gronie beneficjentów w programach dotacji celowych budżetu państwa oraz w programach finansowanych ze środków Unii Europejskiej, Europejskiego Obszaru Gospodarczego i innych, podobnych sieci współpracy gospodarczej na rzecz ochrony i regeneracji środowiska - organizowanych, zarządzanych i nadzorowanych przez Ministerstwo Klimatu i Środowiska oraz Narodowy Fundusz Ochrony Środowiska i Gospodarki Wodnej i jego wojewódzkie oddziały.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720"/>
        <w:jc w:val="both"/>
      </w:pPr>
      <w:r>
        <w:rPr>
          <w:rStyle w:val="CharStyle15"/>
        </w:rPr>
        <w:t>Muzea to nie tylko budynki i znajdujące się w ich wnętrzach kolekcje dóbr kultury i nieożywionej natury, ale również ich otoczenie i zewnętrzne żywe kolekcje przyrodnicze. Muzea są instytucjami ochrony tych zasobów oraz społecznej edukacji i ekspozycji ich historii, znaczenia dla dziejów i przyszłości człowieka. Wartości zasobów są przedmiotem opowieści, których celem jest powiązanie społecznej odpowiedzialności za wartości dóbr kultury i natury i poznanie mechanizmów ich przetrwania. Niektóre muzea - podobnie jak parki narodowe - mają pod opieką duże areały historycznie ukształtowanych parków, krajobrazów przyrodniczych, zbiorniki wodne, pomniki przyrody i rezerwaty czy obszary ochrony krajobrazowo-przyrodniczej. Dlatego istotne jest wprowadzenie usług ekosystemowych do działania muzeów jako miejsc edukacji środowiskowej i prozdrowotnej o dużej sile oddziaływania społecznego z uwagi na powiązanie wątków kultury i natury w miejscach o szczególnie wysokiej wartości symbolicznej. Przykładowymi tematami jest łagodzenie skutków zmian klimatycznych i presji urbanistycznej (ślad węglowy, równoważnie negatywnych zjawisk, epizootie, epifitozy, śmiecenie, mechaniczne, chemiczne i biologiczne zanieczyszczenia wód, polucje hałasem i światłem etc.).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both"/>
      </w:pPr>
      <w:r>
        <w:rPr>
          <w:rStyle w:val="CharStyle15"/>
        </w:rPr>
        <w:t>Obecnie muzea stoją przed ogromnym wyzwaniem, związanym z utrzymaniem w stanie niepogorszonym zielono-błękitnych zasobów i ich infrastruktury. W efekcie szybciej niż kiedykolwiek wcześniej rosną nakłady niezbędne na wykonywania obowiązków w opiece nad zabytkami, zintegrowanej z ochroną historycznych terenów zieleni i obiektów wodnych. Brakuje w politykach publicznych programów dofinansowań, w których muzea mogłyby liczyć na fundusze związane m.in. na działania wymienione w poniższych 10 kategoriach:</w:t>
      </w:r>
    </w:p>
    <w:p>
      <w:pPr>
        <w:pStyle w:val="Style14"/>
        <w:keepNext w:val="0"/>
        <w:keepLines w:val="0"/>
        <w:widowControl w:val="0"/>
        <w:numPr>
          <w:ilvl w:val="0"/>
          <w:numId w:val="71"/>
        </w:numPr>
        <w:shd w:val="clear" w:color="auto" w:fill="auto"/>
        <w:tabs>
          <w:tab w:pos="1075" w:val="left"/>
        </w:tabs>
        <w:bidi w:val="0"/>
        <w:spacing w:before="0" w:after="0" w:line="276" w:lineRule="auto"/>
        <w:ind w:left="0" w:right="0" w:firstLine="360"/>
        <w:jc w:val="both"/>
      </w:pPr>
      <w:r>
        <w:rPr>
          <w:rStyle w:val="CharStyle15"/>
        </w:rPr>
        <w:t>Flora</w:t>
      </w:r>
    </w:p>
    <w:p>
      <w:pPr>
        <w:pStyle w:val="Style14"/>
        <w:keepNext w:val="0"/>
        <w:keepLines w:val="0"/>
        <w:widowControl w:val="0"/>
        <w:numPr>
          <w:ilvl w:val="0"/>
          <w:numId w:val="73"/>
        </w:numPr>
        <w:shd w:val="clear" w:color="auto" w:fill="auto"/>
        <w:tabs>
          <w:tab w:pos="725" w:val="left"/>
        </w:tabs>
        <w:bidi w:val="0"/>
        <w:spacing w:before="0" w:after="0" w:line="257" w:lineRule="auto"/>
        <w:ind w:left="0" w:right="0" w:firstLine="360"/>
        <w:jc w:val="both"/>
      </w:pPr>
      <w:r>
        <w:rPr>
          <w:rStyle w:val="CharStyle15"/>
        </w:rPr>
        <w:t>usuwanie gatunków obcych i inwazyjnych (co wynika np. z planów ochrony)</w:t>
      </w:r>
    </w:p>
    <w:p>
      <w:pPr>
        <w:pStyle w:val="Style14"/>
        <w:keepNext w:val="0"/>
        <w:keepLines w:val="0"/>
        <w:widowControl w:val="0"/>
        <w:numPr>
          <w:ilvl w:val="0"/>
          <w:numId w:val="73"/>
        </w:numPr>
        <w:shd w:val="clear" w:color="auto" w:fill="auto"/>
        <w:tabs>
          <w:tab w:pos="725" w:val="left"/>
        </w:tabs>
        <w:bidi w:val="0"/>
        <w:spacing w:before="0" w:after="0" w:line="257" w:lineRule="auto"/>
        <w:ind w:left="700" w:right="0" w:hanging="340"/>
        <w:jc w:val="both"/>
      </w:pPr>
      <w:r>
        <w:rPr>
          <w:rStyle w:val="CharStyle15"/>
        </w:rPr>
        <w:t>utrzymanie i kształtowanie drzewostanu (np. analizy kondycji drzew, pielęgnacja, wycinki okazów zagrażających bezpieczeństwu mienia i osób, konserwacja starodrzewu)</w:t>
      </w:r>
    </w:p>
    <w:p>
      <w:pPr>
        <w:pStyle w:val="Style14"/>
        <w:keepNext w:val="0"/>
        <w:keepLines w:val="0"/>
        <w:widowControl w:val="0"/>
        <w:numPr>
          <w:ilvl w:val="0"/>
          <w:numId w:val="73"/>
        </w:numPr>
        <w:shd w:val="clear" w:color="auto" w:fill="auto"/>
        <w:tabs>
          <w:tab w:pos="725" w:val="left"/>
        </w:tabs>
        <w:bidi w:val="0"/>
        <w:spacing w:before="0" w:line="257" w:lineRule="auto"/>
        <w:ind w:left="0" w:right="0" w:firstLine="360"/>
        <w:jc w:val="both"/>
        <w:sectPr>
          <w:headerReference w:type="default" r:id="rId38"/>
          <w:footerReference w:type="default" r:id="rId39"/>
          <w:headerReference w:type="even" r:id="rId40"/>
          <w:footerReference w:type="even" r:id="rId41"/>
          <w:footnotePr>
            <w:pos w:val="pageBottom"/>
            <w:numFmt w:val="decimal"/>
            <w:numRestart w:val="continuous"/>
          </w:footnotePr>
          <w:pgSz w:w="11900" w:h="16840"/>
          <w:pgMar w:top="1001" w:right="1367" w:bottom="1074" w:left="1620" w:header="573" w:footer="3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poprawa i ochrona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75"/>
        </w:numPr>
        <w:shd w:val="clear" w:color="auto" w:fill="auto"/>
        <w:tabs>
          <w:tab w:pos="673" w:val="left"/>
        </w:tabs>
        <w:bidi w:val="0"/>
        <w:spacing w:before="0" w:after="0"/>
        <w:ind w:left="640" w:right="0" w:hanging="320"/>
        <w:jc w:val="left"/>
      </w:pPr>
      <w:r>
        <w:rPr>
          <w:rStyle w:val="CharStyle15"/>
        </w:rPr>
        <w:t>przeciwdziałanie zmianom klimatycznym i skutkom presji urbanizacyjnej w parku (np. konieczność wymiany części drzew na gatunki i odmiany bardziej odporne)</w:t>
      </w:r>
    </w:p>
    <w:p>
      <w:pPr>
        <w:pStyle w:val="Style14"/>
        <w:keepNext w:val="0"/>
        <w:keepLines w:val="0"/>
        <w:widowControl w:val="0"/>
        <w:numPr>
          <w:ilvl w:val="0"/>
          <w:numId w:val="75"/>
        </w:numPr>
        <w:shd w:val="clear" w:color="auto" w:fill="auto"/>
        <w:tabs>
          <w:tab w:pos="673" w:val="left"/>
        </w:tabs>
        <w:bidi w:val="0"/>
        <w:spacing w:before="0" w:after="120"/>
        <w:ind w:left="640" w:right="0" w:hanging="320"/>
        <w:jc w:val="left"/>
      </w:pPr>
      <w:r>
        <w:rPr>
          <w:rStyle w:val="CharStyle15"/>
        </w:rPr>
        <w:t>ochrona roślinności kserotermicznej (np. usuwanie nawłoci samosiewów drzew, krzewów itp-)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left"/>
      </w:pPr>
      <w:r>
        <w:rPr>
          <w:rStyle w:val="CharStyle15"/>
        </w:rPr>
        <w:t>- ochrona i tworzenie zadrzewień śródpolnych</w:t>
      </w:r>
    </w:p>
    <w:p>
      <w:pPr>
        <w:pStyle w:val="Style24"/>
        <w:keepNext/>
        <w:keepLines/>
        <w:widowControl w:val="0"/>
        <w:numPr>
          <w:ilvl w:val="0"/>
          <w:numId w:val="77"/>
        </w:numPr>
        <w:shd w:val="clear" w:color="auto" w:fill="auto"/>
        <w:tabs>
          <w:tab w:pos="971" w:val="left"/>
        </w:tabs>
        <w:bidi w:val="0"/>
        <w:spacing w:before="0" w:after="0" w:line="240" w:lineRule="auto"/>
        <w:ind w:left="0" w:right="0" w:firstLine="280"/>
        <w:jc w:val="left"/>
      </w:pPr>
      <w:bookmarkStart w:id="72" w:name="bookmark72"/>
      <w:r>
        <w:rPr>
          <w:rStyle w:val="CharStyle25"/>
          <w:b/>
          <w:bCs/>
        </w:rPr>
        <w:t>Fauna</w:t>
      </w:r>
      <w:bookmarkEnd w:id="72"/>
    </w:p>
    <w:p>
      <w:pPr>
        <w:pStyle w:val="Style14"/>
        <w:keepNext w:val="0"/>
        <w:keepLines w:val="0"/>
        <w:widowControl w:val="0"/>
        <w:numPr>
          <w:ilvl w:val="0"/>
          <w:numId w:val="79"/>
        </w:numPr>
        <w:shd w:val="clear" w:color="auto" w:fill="auto"/>
        <w:tabs>
          <w:tab w:pos="633" w:val="left"/>
        </w:tabs>
        <w:bidi w:val="0"/>
        <w:spacing w:before="0" w:after="0" w:line="240" w:lineRule="auto"/>
        <w:ind w:left="0" w:right="0" w:firstLine="280"/>
        <w:jc w:val="left"/>
      </w:pPr>
      <w:r>
        <w:rPr>
          <w:rStyle w:val="CharStyle15"/>
        </w:rPr>
        <w:t>usuwanie gatunków obcych i inwazyjnych (np. szop pracz)</w:t>
      </w:r>
    </w:p>
    <w:p>
      <w:pPr>
        <w:pStyle w:val="Style14"/>
        <w:keepNext w:val="0"/>
        <w:keepLines w:val="0"/>
        <w:widowControl w:val="0"/>
        <w:numPr>
          <w:ilvl w:val="0"/>
          <w:numId w:val="79"/>
        </w:numPr>
        <w:shd w:val="clear" w:color="auto" w:fill="auto"/>
        <w:tabs>
          <w:tab w:pos="633" w:val="left"/>
        </w:tabs>
        <w:bidi w:val="0"/>
        <w:spacing w:before="0" w:after="260" w:line="240" w:lineRule="auto"/>
        <w:ind w:left="0" w:right="0" w:firstLine="280"/>
        <w:jc w:val="left"/>
      </w:pPr>
      <w:r>
        <w:rPr>
          <w:rStyle w:val="CharStyle15"/>
        </w:rPr>
        <w:t>opieka nad fauną (np. zakup pożywienia dla fauny, domków dla owadów, karmników)</w:t>
      </w:r>
    </w:p>
    <w:p>
      <w:pPr>
        <w:pStyle w:val="Style24"/>
        <w:keepNext/>
        <w:keepLines/>
        <w:widowControl w:val="0"/>
        <w:numPr>
          <w:ilvl w:val="0"/>
          <w:numId w:val="77"/>
        </w:numPr>
        <w:shd w:val="clear" w:color="auto" w:fill="auto"/>
        <w:tabs>
          <w:tab w:pos="971" w:val="left"/>
        </w:tabs>
        <w:bidi w:val="0"/>
        <w:spacing w:before="0" w:after="0" w:line="240" w:lineRule="auto"/>
        <w:ind w:left="0" w:right="0" w:firstLine="280"/>
        <w:jc w:val="left"/>
      </w:pPr>
      <w:bookmarkStart w:id="74" w:name="bookmark74"/>
      <w:r>
        <w:rPr>
          <w:rStyle w:val="CharStyle25"/>
          <w:b/>
          <w:bCs/>
        </w:rPr>
        <w:t>Siedliska przyrodnicze</w:t>
      </w:r>
      <w:bookmarkEnd w:id="74"/>
    </w:p>
    <w:p>
      <w:pPr>
        <w:pStyle w:val="Style14"/>
        <w:keepNext w:val="0"/>
        <w:keepLines w:val="0"/>
        <w:widowControl w:val="0"/>
        <w:numPr>
          <w:ilvl w:val="0"/>
          <w:numId w:val="81"/>
        </w:numPr>
        <w:shd w:val="clear" w:color="auto" w:fill="auto"/>
        <w:tabs>
          <w:tab w:pos="633" w:val="left"/>
        </w:tabs>
        <w:bidi w:val="0"/>
        <w:spacing w:before="0" w:after="0" w:line="240" w:lineRule="auto"/>
        <w:ind w:left="0" w:right="0" w:firstLine="280"/>
        <w:jc w:val="left"/>
      </w:pPr>
      <w:r>
        <w:rPr>
          <w:rStyle w:val="CharStyle15"/>
        </w:rPr>
        <w:t>poprawa i ochroną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81"/>
        </w:numPr>
        <w:shd w:val="clear" w:color="auto" w:fill="auto"/>
        <w:tabs>
          <w:tab w:pos="633" w:val="left"/>
        </w:tabs>
        <w:bidi w:val="0"/>
        <w:spacing w:before="0" w:after="0" w:line="240" w:lineRule="auto"/>
        <w:ind w:left="0" w:right="0" w:firstLine="280"/>
        <w:jc w:val="left"/>
      </w:pPr>
      <w:r>
        <w:rPr>
          <w:rStyle w:val="CharStyle15"/>
        </w:rPr>
        <w:t>ochrona siedlisk przyrodniczych (np. przekształcanie siedlisk przyrodniczych)</w:t>
      </w:r>
    </w:p>
    <w:p>
      <w:pPr>
        <w:pStyle w:val="Style14"/>
        <w:keepNext w:val="0"/>
        <w:keepLines w:val="0"/>
        <w:widowControl w:val="0"/>
        <w:numPr>
          <w:ilvl w:val="0"/>
          <w:numId w:val="81"/>
        </w:numPr>
        <w:shd w:val="clear" w:color="auto" w:fill="auto"/>
        <w:tabs>
          <w:tab w:pos="673" w:val="left"/>
        </w:tabs>
        <w:bidi w:val="0"/>
        <w:spacing w:before="0" w:after="260" w:line="240" w:lineRule="auto"/>
        <w:ind w:left="640" w:right="0" w:hanging="320"/>
        <w:jc w:val="left"/>
      </w:pPr>
      <w:r>
        <w:rPr>
          <w:rStyle w:val="CharStyle15"/>
        </w:rPr>
        <w:t>przeciwdziałanie erozji (np. w odniesieniu do linii brzegowej zbiorników wodnych) i odtwarzanie siedlisk wrażliwych ekostemów (np. na brzegach cieków i zbiorników parkowych)</w:t>
      </w:r>
    </w:p>
    <w:p>
      <w:pPr>
        <w:pStyle w:val="Style24"/>
        <w:keepNext/>
        <w:keepLines/>
        <w:widowControl w:val="0"/>
        <w:numPr>
          <w:ilvl w:val="0"/>
          <w:numId w:val="77"/>
        </w:numPr>
        <w:shd w:val="clear" w:color="auto" w:fill="auto"/>
        <w:tabs>
          <w:tab w:pos="971" w:val="left"/>
        </w:tabs>
        <w:bidi w:val="0"/>
        <w:spacing w:before="0" w:after="0" w:line="240" w:lineRule="auto"/>
        <w:ind w:left="0" w:right="0" w:firstLine="280"/>
        <w:jc w:val="left"/>
      </w:pPr>
      <w:bookmarkStart w:id="76" w:name="bookmark76"/>
      <w:r>
        <w:rPr>
          <w:rStyle w:val="CharStyle25"/>
          <w:b/>
          <w:bCs/>
        </w:rPr>
        <w:t>Ochrona i kształtowanie obiektów hydrologicznych</w:t>
      </w:r>
      <w:bookmarkEnd w:id="76"/>
    </w:p>
    <w:p>
      <w:pPr>
        <w:pStyle w:val="Style14"/>
        <w:keepNext w:val="0"/>
        <w:keepLines w:val="0"/>
        <w:widowControl w:val="0"/>
        <w:numPr>
          <w:ilvl w:val="0"/>
          <w:numId w:val="83"/>
        </w:numPr>
        <w:shd w:val="clear" w:color="auto" w:fill="auto"/>
        <w:tabs>
          <w:tab w:pos="673" w:val="left"/>
        </w:tabs>
        <w:bidi w:val="0"/>
        <w:spacing w:before="0" w:after="0" w:line="240" w:lineRule="auto"/>
        <w:ind w:left="640" w:right="0" w:hanging="320"/>
        <w:jc w:val="left"/>
      </w:pPr>
      <w:r>
        <w:rPr>
          <w:rStyle w:val="CharStyle15"/>
        </w:rPr>
        <w:t>pielęgnacja zbiorników wodnych (np. usuwanie glonów, usuwanie i ograniczanie rozrastania się roślinności, przeciwdziałanie eutryfizacji)</w:t>
      </w:r>
    </w:p>
    <w:p>
      <w:pPr>
        <w:pStyle w:val="Style14"/>
        <w:keepNext w:val="0"/>
        <w:keepLines w:val="0"/>
        <w:widowControl w:val="0"/>
        <w:numPr>
          <w:ilvl w:val="0"/>
          <w:numId w:val="83"/>
        </w:numPr>
        <w:shd w:val="clear" w:color="auto" w:fill="auto"/>
        <w:tabs>
          <w:tab w:pos="673" w:val="left"/>
        </w:tabs>
        <w:bidi w:val="0"/>
        <w:spacing w:before="0" w:after="0" w:line="240" w:lineRule="auto"/>
        <w:ind w:left="640" w:right="0" w:hanging="320"/>
        <w:jc w:val="left"/>
      </w:pPr>
      <w:r>
        <w:rPr>
          <w:rStyle w:val="CharStyle15"/>
        </w:rPr>
        <w:t>retencja i kształtowaniem potencjału retencyjnego (np. budowa ogrodów deszczowych, usunięcie i utylizacja namułów w zbiornikach parkowych i starorzeczach na łąkach parkowych, konserwacja polderów i odtworzenie przepustów)</w:t>
      </w:r>
    </w:p>
    <w:p>
      <w:pPr>
        <w:pStyle w:val="Style14"/>
        <w:keepNext w:val="0"/>
        <w:keepLines w:val="0"/>
        <w:widowControl w:val="0"/>
        <w:numPr>
          <w:ilvl w:val="0"/>
          <w:numId w:val="83"/>
        </w:numPr>
        <w:shd w:val="clear" w:color="auto" w:fill="auto"/>
        <w:tabs>
          <w:tab w:pos="673" w:val="left"/>
        </w:tabs>
        <w:bidi w:val="0"/>
        <w:spacing w:before="0" w:after="0" w:line="240" w:lineRule="auto"/>
        <w:ind w:left="640" w:right="0" w:hanging="320"/>
        <w:jc w:val="left"/>
      </w:pPr>
      <w:r>
        <w:rPr>
          <w:rStyle w:val="CharStyle15"/>
        </w:rPr>
        <w:t>ochrona wód przed zanieczyszczeniami (np. montaż krat zatrzymujących odpady, tworzenie biologicznych oczyszczalni ścieków)</w:t>
      </w:r>
    </w:p>
    <w:p>
      <w:pPr>
        <w:pStyle w:val="Style14"/>
        <w:keepNext w:val="0"/>
        <w:keepLines w:val="0"/>
        <w:widowControl w:val="0"/>
        <w:numPr>
          <w:ilvl w:val="0"/>
          <w:numId w:val="83"/>
        </w:numPr>
        <w:shd w:val="clear" w:color="auto" w:fill="auto"/>
        <w:tabs>
          <w:tab w:pos="673" w:val="left"/>
        </w:tabs>
        <w:bidi w:val="0"/>
        <w:spacing w:before="0" w:after="260" w:line="240" w:lineRule="auto"/>
        <w:ind w:left="640" w:right="0" w:hanging="320"/>
        <w:jc w:val="left"/>
      </w:pPr>
      <w:r>
        <w:rPr>
          <w:rStyle w:val="CharStyle15"/>
        </w:rPr>
        <w:t>ochrona przed powodzią (np. zakup sprzętu do ochrony przed powodzią i odtwarzanie polderów, melioracja terenów zalewowych, odtwarzanie i udrażnianie sieci rowów odwadniających)</w:t>
      </w:r>
    </w:p>
    <w:p>
      <w:pPr>
        <w:pStyle w:val="Style24"/>
        <w:keepNext/>
        <w:keepLines/>
        <w:widowControl w:val="0"/>
        <w:numPr>
          <w:ilvl w:val="0"/>
          <w:numId w:val="77"/>
        </w:numPr>
        <w:shd w:val="clear" w:color="auto" w:fill="auto"/>
        <w:tabs>
          <w:tab w:pos="971" w:val="left"/>
        </w:tabs>
        <w:bidi w:val="0"/>
        <w:spacing w:before="0" w:after="0" w:line="240" w:lineRule="auto"/>
        <w:ind w:left="0" w:right="0" w:firstLine="280"/>
        <w:jc w:val="left"/>
      </w:pPr>
      <w:bookmarkStart w:id="78" w:name="bookmark78"/>
      <w:r>
        <w:rPr>
          <w:rStyle w:val="CharStyle25"/>
          <w:b/>
          <w:bCs/>
        </w:rPr>
        <w:t>Kształtowanie ładu przestrzennego i ochrona krajobrazu</w:t>
      </w:r>
      <w:bookmarkEnd w:id="78"/>
    </w:p>
    <w:p>
      <w:pPr>
        <w:pStyle w:val="Style14"/>
        <w:keepNext w:val="0"/>
        <w:keepLines w:val="0"/>
        <w:widowControl w:val="0"/>
        <w:numPr>
          <w:ilvl w:val="0"/>
          <w:numId w:val="85"/>
        </w:numPr>
        <w:shd w:val="clear" w:color="auto" w:fill="auto"/>
        <w:tabs>
          <w:tab w:pos="673" w:val="left"/>
        </w:tabs>
        <w:bidi w:val="0"/>
        <w:spacing w:before="0" w:after="0" w:line="240" w:lineRule="auto"/>
        <w:ind w:left="640" w:right="0" w:hanging="320"/>
        <w:jc w:val="left"/>
      </w:pPr>
      <w:r>
        <w:rPr>
          <w:rStyle w:val="CharStyle15"/>
        </w:rPr>
        <w:t>rekultywacja terenu (np. po dawnej infrastrukturze dysharmonijnie wpływającej na otoczenie)</w:t>
      </w:r>
    </w:p>
    <w:p>
      <w:pPr>
        <w:pStyle w:val="Style14"/>
        <w:keepNext w:val="0"/>
        <w:keepLines w:val="0"/>
        <w:widowControl w:val="0"/>
        <w:numPr>
          <w:ilvl w:val="0"/>
          <w:numId w:val="85"/>
        </w:numPr>
        <w:shd w:val="clear" w:color="auto" w:fill="auto"/>
        <w:tabs>
          <w:tab w:pos="673" w:val="left"/>
        </w:tabs>
        <w:bidi w:val="0"/>
        <w:spacing w:before="0" w:after="0" w:line="240" w:lineRule="auto"/>
        <w:ind w:left="640" w:right="0" w:hanging="320"/>
        <w:jc w:val="left"/>
      </w:pPr>
      <w:r>
        <w:rPr>
          <w:rStyle w:val="CharStyle15"/>
        </w:rPr>
        <w:t>rewitalizacja zabytkowych parków i ogrodów (np. odtworzenie, konserwacja i rewitalizacja zabytkowych założeń parkowo-ogrodowych)</w:t>
      </w:r>
    </w:p>
    <w:p>
      <w:pPr>
        <w:pStyle w:val="Style14"/>
        <w:keepNext w:val="0"/>
        <w:keepLines w:val="0"/>
        <w:widowControl w:val="0"/>
        <w:numPr>
          <w:ilvl w:val="0"/>
          <w:numId w:val="85"/>
        </w:numPr>
        <w:shd w:val="clear" w:color="auto" w:fill="auto"/>
        <w:tabs>
          <w:tab w:pos="673" w:val="left"/>
        </w:tabs>
        <w:bidi w:val="0"/>
        <w:spacing w:before="0" w:after="260" w:line="240" w:lineRule="auto"/>
        <w:ind w:left="640" w:right="0" w:hanging="320"/>
        <w:jc w:val="left"/>
      </w:pPr>
      <w:r>
        <w:rPr>
          <w:rStyle w:val="CharStyle15"/>
        </w:rPr>
        <w:t>zakup „małej architektury" (np. donice do cytrusów, tabliczki informacyjne, barierki, kosze na śmieci, ławki, stojaki na rowery)</w:t>
      </w:r>
    </w:p>
    <w:p>
      <w:pPr>
        <w:pStyle w:val="Style24"/>
        <w:keepNext/>
        <w:keepLines/>
        <w:widowControl w:val="0"/>
        <w:numPr>
          <w:ilvl w:val="0"/>
          <w:numId w:val="87"/>
        </w:numPr>
        <w:shd w:val="clear" w:color="auto" w:fill="auto"/>
        <w:tabs>
          <w:tab w:pos="570" w:val="left"/>
        </w:tabs>
        <w:bidi w:val="0"/>
        <w:spacing w:before="0" w:after="0" w:line="240" w:lineRule="auto"/>
        <w:ind w:left="0" w:right="0" w:firstLine="280"/>
        <w:jc w:val="left"/>
      </w:pPr>
      <w:bookmarkStart w:id="80" w:name="bookmark80"/>
      <w:r>
        <w:rPr>
          <w:rStyle w:val="CharStyle25"/>
          <w:b/>
          <w:bCs/>
        </w:rPr>
        <w:t>I. Rozwiązania techniczne</w:t>
      </w:r>
      <w:bookmarkEnd w:id="80"/>
    </w:p>
    <w:p>
      <w:pPr>
        <w:pStyle w:val="Style14"/>
        <w:keepNext w:val="0"/>
        <w:keepLines w:val="0"/>
        <w:widowControl w:val="0"/>
        <w:numPr>
          <w:ilvl w:val="0"/>
          <w:numId w:val="87"/>
        </w:numPr>
        <w:shd w:val="clear" w:color="auto" w:fill="auto"/>
        <w:tabs>
          <w:tab w:pos="572" w:val="left"/>
        </w:tabs>
        <w:bidi w:val="0"/>
        <w:spacing w:before="0" w:after="0" w:line="252" w:lineRule="auto"/>
        <w:ind w:left="640" w:right="0" w:hanging="320"/>
        <w:jc w:val="left"/>
      </w:pPr>
      <w:r>
        <w:rPr>
          <w:rStyle w:val="CharStyle15"/>
        </w:rPr>
        <w:t>przeciwdziałanie erozji i spływom powierzchniowym (np. wykonywanie zabezpieczeń i obsadzeń chroniących przed spełzywaniem gleby, odtworzenie nasadzeń okrywowych)</w:t>
      </w:r>
    </w:p>
    <w:p>
      <w:pPr>
        <w:pStyle w:val="Style14"/>
        <w:keepNext w:val="0"/>
        <w:keepLines w:val="0"/>
        <w:widowControl w:val="0"/>
        <w:numPr>
          <w:ilvl w:val="0"/>
          <w:numId w:val="87"/>
        </w:numPr>
        <w:shd w:val="clear" w:color="auto" w:fill="auto"/>
        <w:tabs>
          <w:tab w:pos="572" w:val="left"/>
        </w:tabs>
        <w:bidi w:val="0"/>
        <w:spacing w:before="0" w:after="0" w:line="252" w:lineRule="auto"/>
        <w:ind w:left="640" w:right="0" w:hanging="320"/>
        <w:jc w:val="left"/>
      </w:pPr>
      <w:r>
        <w:rPr>
          <w:rStyle w:val="CharStyle15"/>
        </w:rPr>
        <w:t>wprowadzanie nowoczesnych systemów monitoringu klimatycznego i stanu zachowania w zakresie m.in. zmian warunków pogodowych, stabilności skarp, poziomu wód, suszy, gospodarki wodą itp.</w:t>
      </w:r>
    </w:p>
    <w:p>
      <w:pPr>
        <w:pStyle w:val="Style14"/>
        <w:keepNext w:val="0"/>
        <w:keepLines w:val="0"/>
        <w:widowControl w:val="0"/>
        <w:numPr>
          <w:ilvl w:val="0"/>
          <w:numId w:val="87"/>
        </w:numPr>
        <w:shd w:val="clear" w:color="auto" w:fill="auto"/>
        <w:tabs>
          <w:tab w:pos="572" w:val="left"/>
        </w:tabs>
        <w:bidi w:val="0"/>
        <w:spacing w:before="0" w:after="0" w:line="252" w:lineRule="auto"/>
        <w:ind w:left="640" w:right="0" w:hanging="320"/>
        <w:jc w:val="left"/>
      </w:pPr>
      <w:r>
        <w:rPr>
          <w:rStyle w:val="CharStyle15"/>
        </w:rPr>
        <w:t>optymalizacja łańcucha dostaw (np. materiały biurowe i administracyjne posiadają certyfikaty ( np. Ecolabel, FSC), materiały pochodzące lub podlegające recyklingowi)</w:t>
      </w:r>
    </w:p>
    <w:p>
      <w:pPr>
        <w:pStyle w:val="Style14"/>
        <w:keepNext w:val="0"/>
        <w:keepLines w:val="0"/>
        <w:widowControl w:val="0"/>
        <w:numPr>
          <w:ilvl w:val="0"/>
          <w:numId w:val="87"/>
        </w:numPr>
        <w:shd w:val="clear" w:color="auto" w:fill="auto"/>
        <w:tabs>
          <w:tab w:pos="572" w:val="left"/>
        </w:tabs>
        <w:bidi w:val="0"/>
        <w:spacing w:before="0" w:after="0" w:line="252" w:lineRule="auto"/>
        <w:ind w:left="640" w:right="0" w:hanging="320"/>
        <w:jc w:val="left"/>
      </w:pPr>
      <w:r>
        <w:rPr>
          <w:rStyle w:val="CharStyle15"/>
        </w:rPr>
        <w:t>poprawa jakości i bezpieczeństwa produktów (np. wyspecyfikowana gospodarka magazynowa)</w:t>
      </w:r>
    </w:p>
    <w:p>
      <w:pPr>
        <w:pStyle w:val="Style14"/>
        <w:keepNext w:val="0"/>
        <w:keepLines w:val="0"/>
        <w:widowControl w:val="0"/>
        <w:numPr>
          <w:ilvl w:val="0"/>
          <w:numId w:val="87"/>
        </w:numPr>
        <w:shd w:val="clear" w:color="auto" w:fill="auto"/>
        <w:tabs>
          <w:tab w:pos="572" w:val="left"/>
        </w:tabs>
        <w:bidi w:val="0"/>
        <w:spacing w:before="0" w:after="260" w:line="252" w:lineRule="auto"/>
        <w:ind w:left="640" w:right="0" w:hanging="320"/>
        <w:jc w:val="left"/>
      </w:pPr>
      <w:r>
        <w:rPr>
          <w:rStyle w:val="CharStyle15"/>
        </w:rPr>
        <w:t>kompostowanie (np. tworzenie kompostowników, zakup maszyn i sprzętu do kompostowania, przetwarzanie biomasy)</w:t>
      </w:r>
    </w:p>
    <w:p>
      <w:pPr>
        <w:pStyle w:val="Style14"/>
        <w:keepNext w:val="0"/>
        <w:keepLines w:val="0"/>
        <w:widowControl w:val="0"/>
        <w:numPr>
          <w:ilvl w:val="0"/>
          <w:numId w:val="87"/>
        </w:numPr>
        <w:shd w:val="clear" w:color="auto" w:fill="auto"/>
        <w:tabs>
          <w:tab w:pos="575" w:val="left"/>
        </w:tabs>
        <w:bidi w:val="0"/>
        <w:spacing w:before="0" w:after="0" w:line="240" w:lineRule="auto"/>
        <w:ind w:left="0" w:right="0" w:firstLine="280"/>
        <w:jc w:val="left"/>
      </w:pPr>
      <w:r>
        <w:rPr>
          <w:rStyle w:val="CharStyle15"/>
          <w:b/>
          <w:bCs/>
        </w:rPr>
        <w:t>II. Emisje</w:t>
      </w:r>
    </w:p>
    <w:p>
      <w:pPr>
        <w:pStyle w:val="Style14"/>
        <w:keepNext w:val="0"/>
        <w:keepLines w:val="0"/>
        <w:widowControl w:val="0"/>
        <w:numPr>
          <w:ilvl w:val="0"/>
          <w:numId w:val="89"/>
        </w:numPr>
        <w:shd w:val="clear" w:color="auto" w:fill="auto"/>
        <w:tabs>
          <w:tab w:pos="746" w:val="left"/>
        </w:tabs>
        <w:bidi w:val="0"/>
        <w:spacing w:before="0" w:after="0" w:line="252" w:lineRule="auto"/>
        <w:ind w:left="740" w:right="0" w:hanging="340"/>
        <w:jc w:val="left"/>
      </w:pPr>
      <w:r>
        <w:rPr>
          <w:rStyle w:val="CharStyle15"/>
        </w:rPr>
        <w:t>ograniczenie emisji odpadów (np. wprowadzenie pełnego wydzielania frakcji odpadów zbieranych selektywnie)</w:t>
      </w:r>
    </w:p>
    <w:p>
      <w:pPr>
        <w:pStyle w:val="Style14"/>
        <w:keepNext w:val="0"/>
        <w:keepLines w:val="0"/>
        <w:widowControl w:val="0"/>
        <w:numPr>
          <w:ilvl w:val="0"/>
          <w:numId w:val="89"/>
        </w:numPr>
        <w:shd w:val="clear" w:color="auto" w:fill="auto"/>
        <w:tabs>
          <w:tab w:pos="746" w:val="left"/>
        </w:tabs>
        <w:bidi w:val="0"/>
        <w:spacing w:before="0" w:after="240" w:line="252" w:lineRule="auto"/>
        <w:ind w:left="740" w:right="0" w:hanging="340"/>
        <w:jc w:val="left"/>
      </w:pPr>
      <w:r>
        <w:rPr>
          <w:rStyle w:val="CharStyle15"/>
        </w:rPr>
        <w:t>ograniczenie emisji i śladu węglowego (np. oszczędność energetyczna, czasowo wyłączane obwody elektryczne; sprzęt w określonej klasie energetycznej, żarówki i punkty świetlne o określonej jakości środowiskowej, optymalizacja systemów i instalacji)</w:t>
      </w:r>
    </w:p>
    <w:p>
      <w:pPr>
        <w:pStyle w:val="Style24"/>
        <w:keepNext/>
        <w:keepLines/>
        <w:widowControl w:val="0"/>
        <w:numPr>
          <w:ilvl w:val="0"/>
          <w:numId w:val="89"/>
        </w:numPr>
        <w:shd w:val="clear" w:color="auto" w:fill="auto"/>
        <w:tabs>
          <w:tab w:pos="750" w:val="left"/>
        </w:tabs>
        <w:bidi w:val="0"/>
        <w:spacing w:before="0" w:after="0" w:line="254" w:lineRule="auto"/>
        <w:ind w:left="0" w:right="0" w:firstLine="400"/>
        <w:jc w:val="left"/>
      </w:pPr>
      <w:bookmarkStart w:id="82" w:name="bookmark82"/>
      <w:r>
        <w:rPr>
          <w:rStyle w:val="CharStyle25"/>
          <w:b/>
          <w:bCs/>
        </w:rPr>
        <w:t>III. Sprzęt</w:t>
      </w:r>
      <w:bookmarkEnd w:id="82"/>
    </w:p>
    <w:p>
      <w:pPr>
        <w:pStyle w:val="Style14"/>
        <w:keepNext w:val="0"/>
        <w:keepLines w:val="0"/>
        <w:widowControl w:val="0"/>
        <w:numPr>
          <w:ilvl w:val="0"/>
          <w:numId w:val="91"/>
        </w:numPr>
        <w:shd w:val="clear" w:color="auto" w:fill="auto"/>
        <w:tabs>
          <w:tab w:pos="746" w:val="left"/>
        </w:tabs>
        <w:bidi w:val="0"/>
        <w:spacing w:before="0" w:after="0" w:line="254" w:lineRule="auto"/>
        <w:ind w:left="740" w:right="0" w:hanging="340"/>
        <w:jc w:val="both"/>
      </w:pPr>
      <w:r>
        <w:rPr>
          <w:rStyle w:val="CharStyle15"/>
        </w:rPr>
        <w:t>wymiana sprzętu na energooszczędny i mniej emisyjny (np. wymianą narzędzi ze spalinowych na elektryczne, zakup pojazdów elektrycznych, rozwój wykorzystania rowerów w instytucji)</w:t>
      </w:r>
    </w:p>
    <w:p>
      <w:pPr>
        <w:pStyle w:val="Style14"/>
        <w:keepNext w:val="0"/>
        <w:keepLines w:val="0"/>
        <w:widowControl w:val="0"/>
        <w:numPr>
          <w:ilvl w:val="0"/>
          <w:numId w:val="91"/>
        </w:numPr>
        <w:shd w:val="clear" w:color="auto" w:fill="auto"/>
        <w:tabs>
          <w:tab w:pos="746" w:val="left"/>
        </w:tabs>
        <w:bidi w:val="0"/>
        <w:spacing w:before="0" w:after="240" w:line="254" w:lineRule="auto"/>
        <w:ind w:left="740" w:right="0" w:hanging="340"/>
        <w:jc w:val="left"/>
      </w:pPr>
      <w:r>
        <w:rPr>
          <w:rStyle w:val="CharStyle15"/>
        </w:rPr>
        <w:t>racjonalizacja zużycia wody pitnej i użytkowej (np. ograniczenie zakupu wody pitnej w jednorazowych opakowaniach na rzecz zbiorczych punktów dostarczania uzdatnianej wody kranowej, zakup perlatorów i baterii regulowanych )</w:t>
      </w:r>
    </w:p>
    <w:p>
      <w:pPr>
        <w:pStyle w:val="Style24"/>
        <w:keepNext/>
        <w:keepLines/>
        <w:widowControl w:val="0"/>
        <w:numPr>
          <w:ilvl w:val="0"/>
          <w:numId w:val="93"/>
        </w:numPr>
        <w:shd w:val="clear" w:color="auto" w:fill="auto"/>
        <w:tabs>
          <w:tab w:pos="1091" w:val="left"/>
        </w:tabs>
        <w:bidi w:val="0"/>
        <w:spacing w:before="0" w:after="0" w:line="254" w:lineRule="auto"/>
        <w:ind w:left="0" w:right="0" w:firstLine="400"/>
        <w:jc w:val="left"/>
      </w:pPr>
      <w:bookmarkStart w:id="84" w:name="bookmark84"/>
      <w:r>
        <w:rPr>
          <w:rStyle w:val="CharStyle25"/>
          <w:b/>
          <w:bCs/>
        </w:rPr>
        <w:t>Podnoszenie kwalifikacji pracowników</w:t>
      </w:r>
      <w:bookmarkEnd w:id="84"/>
    </w:p>
    <w:p>
      <w:pPr>
        <w:pStyle w:val="Style14"/>
        <w:keepNext w:val="0"/>
        <w:keepLines w:val="0"/>
        <w:widowControl w:val="0"/>
        <w:numPr>
          <w:ilvl w:val="0"/>
          <w:numId w:val="95"/>
        </w:numPr>
        <w:shd w:val="clear" w:color="auto" w:fill="auto"/>
        <w:tabs>
          <w:tab w:pos="746" w:val="left"/>
        </w:tabs>
        <w:bidi w:val="0"/>
        <w:spacing w:before="0" w:after="0" w:line="257" w:lineRule="auto"/>
        <w:ind w:left="740" w:right="0" w:hanging="340"/>
        <w:jc w:val="left"/>
      </w:pPr>
      <w:r>
        <w:rPr>
          <w:rStyle w:val="CharStyle15"/>
        </w:rPr>
        <w:t>działaniami w zakresie podnoszenia kwalifikacji dot. cyfrowego zarządzania zasobami zabytkowych parków i ogrodów (np. tworzenie i rozbudowa cyfrowych baz zasobów, szkolenia pracowników)</w:t>
      </w:r>
    </w:p>
    <w:p>
      <w:pPr>
        <w:pStyle w:val="Style14"/>
        <w:keepNext w:val="0"/>
        <w:keepLines w:val="0"/>
        <w:widowControl w:val="0"/>
        <w:numPr>
          <w:ilvl w:val="0"/>
          <w:numId w:val="95"/>
        </w:numPr>
        <w:shd w:val="clear" w:color="auto" w:fill="auto"/>
        <w:tabs>
          <w:tab w:pos="746" w:val="left"/>
        </w:tabs>
        <w:bidi w:val="0"/>
        <w:spacing w:before="0" w:after="0" w:line="257" w:lineRule="auto"/>
        <w:ind w:left="740" w:right="0" w:hanging="340"/>
        <w:jc w:val="left"/>
      </w:pPr>
      <w:r>
        <w:rPr>
          <w:rStyle w:val="CharStyle15"/>
        </w:rPr>
        <w:t>bezpieczeństwo i higiena pracy (np. Przeszkolona kadra kierownicza z uprawnieniami w wyspecyfikowanym zakresie)</w:t>
      </w:r>
    </w:p>
    <w:p>
      <w:pPr>
        <w:pStyle w:val="Style14"/>
        <w:keepNext w:val="0"/>
        <w:keepLines w:val="0"/>
        <w:widowControl w:val="0"/>
        <w:numPr>
          <w:ilvl w:val="0"/>
          <w:numId w:val="95"/>
        </w:numPr>
        <w:shd w:val="clear" w:color="auto" w:fill="auto"/>
        <w:tabs>
          <w:tab w:pos="746" w:val="left"/>
        </w:tabs>
        <w:bidi w:val="0"/>
        <w:spacing w:before="0" w:after="240" w:line="257" w:lineRule="auto"/>
        <w:ind w:left="740" w:right="0" w:hanging="340"/>
        <w:jc w:val="left"/>
      </w:pPr>
      <w:r>
        <w:rPr>
          <w:rStyle w:val="CharStyle15"/>
        </w:rPr>
        <w:t>rozwój kapitału ludzkiego (np. rozbudowany dostęp do szkoleń, wymian krajowych i międzynarodowych, L &amp; D (Learning and Developing)</w:t>
      </w:r>
    </w:p>
    <w:p>
      <w:pPr>
        <w:pStyle w:val="Style24"/>
        <w:keepNext/>
        <w:keepLines/>
        <w:widowControl w:val="0"/>
        <w:numPr>
          <w:ilvl w:val="0"/>
          <w:numId w:val="93"/>
        </w:numPr>
        <w:shd w:val="clear" w:color="auto" w:fill="auto"/>
        <w:tabs>
          <w:tab w:pos="1091" w:val="left"/>
        </w:tabs>
        <w:bidi w:val="0"/>
        <w:spacing w:before="0" w:after="0" w:line="254" w:lineRule="auto"/>
        <w:ind w:left="0" w:right="0" w:firstLine="400"/>
        <w:jc w:val="both"/>
      </w:pPr>
      <w:bookmarkStart w:id="86" w:name="bookmark86"/>
      <w:r>
        <w:rPr>
          <w:rStyle w:val="CharStyle25"/>
          <w:b/>
          <w:bCs/>
        </w:rPr>
        <w:t>Edukacja</w:t>
      </w:r>
      <w:bookmarkEnd w:id="86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52" w:lineRule="auto"/>
        <w:ind w:left="740" w:right="0" w:hanging="340"/>
        <w:jc w:val="left"/>
      </w:pPr>
      <w:r>
        <w:rPr>
          <w:rStyle w:val="CharStyle15"/>
        </w:rPr>
        <w:t>• edukacja społeczna (szkolna i rodzinna) na rzecz propagowania ochrony przyrody w kontekście zabytkowych parków i ogrodów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52" w:lineRule="auto"/>
        <w:ind w:left="0" w:right="0" w:firstLine="400"/>
        <w:jc w:val="both"/>
      </w:pPr>
      <w:r>
        <w:rPr>
          <w:rStyle w:val="CharStyle15"/>
        </w:rPr>
        <w:t>Na polskim rynku istnieją dofinansowania przeznaczone na ten cel, jednak muzea nie są w nich ujmowane w gronie beneficjentów, co skutkuje brakiem możliwości składania wniosków. Obawiamy się, że wykluczenie z tego grona muzeów będzie skutkowało zatracaniem ich zasobów, na przykład takich, które stanowią jedyną „oazę chłodu" i wiedzy ekologicznej dla okolicznych mieszkańców. Niezauważenie tych możliwości i wynikających z nich usług ekosystemowych będzie skutkowało pogłębiającym się kryzysem i rozwojem „miejskich wysp ciepła" czy lekceważenia zasobów przyrody w obszarach miast.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52" w:lineRule="auto"/>
        <w:ind w:left="0" w:right="0" w:firstLine="0"/>
        <w:jc w:val="both"/>
      </w:pPr>
      <w:r>
        <w:rPr>
          <w:rStyle w:val="CharStyle15"/>
        </w:rPr>
        <w:t>Petycja jest pilna, gdyż negatywne zmiany środowiskowe już są obserwowane w obiektach zarządzanych przez muzea. Widzi je liczna publiczność. Wiele inwestycji będzie wymagało sporządzenia odpowiednich projektów, a także uzyskania zgód, co będzie wymagało czasu, którego zaczyna brakować.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80" w:line="254" w:lineRule="auto"/>
        <w:ind w:left="0" w:right="0" w:firstLine="0"/>
        <w:jc w:val="both"/>
        <w:sectPr>
          <w:headerReference w:type="default" r:id="rId42"/>
          <w:footerReference w:type="default" r:id="rId43"/>
          <w:headerReference w:type="even" r:id="rId44"/>
          <w:footerReference w:type="even" r:id="rId45"/>
          <w:footnotePr>
            <w:pos w:val="pageBottom"/>
            <w:numFmt w:val="decimal"/>
            <w:numRestart w:val="continuous"/>
          </w:footnotePr>
          <w:pgSz w:w="11900" w:h="16840"/>
          <w:pgMar w:top="1152" w:right="1472" w:bottom="1486" w:left="1548" w:header="724" w:footer="3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Warto podkreślić, że muzea stanowią lokalne źródła eksperckie, do których społeczność lokalna ma najczęściej najłatwiejszy dostęp i możliwość wykorzystania w celach edukacji obywatelskiej i patriotycznej. Jej standardem jest dbałość o środowisko życia. Trzeba podkreślić, że muzea mogą być doskonałym źródłem informacji o ekologii. Niewykorzystanie tych możliwości i zatracenie ich „zielonego potencjału" może skutkować w późniejszych latach trudnościami we wprowadzaniu nowych ekologicznych zasad, które zapewne będą się zaostrzać.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right"/>
      </w:pPr>
      <w:r>
        <w:rPr>
          <w:rStyle w:val="CharStyle15"/>
          <w:color w:val="1B1B1B"/>
        </w:rPr>
        <w:t>(Miejscowość i data)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6680" w:right="0" w:firstLine="0"/>
        <w:jc w:val="both"/>
      </w:pPr>
      <w:r>
        <w:rPr>
          <w:rStyle w:val="CharStyle5"/>
        </w:rPr>
        <w:t>Szanowna Pani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668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Paulina Hennig-Kloska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6680" w:right="0" w:firstLine="0"/>
        <w:jc w:val="left"/>
      </w:pPr>
      <w:r>
        <w:rPr>
          <w:rStyle w:val="CharStyle5"/>
          <w:color w:val="1B1B1B"/>
        </w:rPr>
        <w:t>Minister Klimatu i Środowiska</w:t>
      </w:r>
    </w:p>
    <w:p>
      <w:pPr>
        <w:framePr w:w="7282" w:h="989" w:wrap="notBeside" w:vAnchor="text" w:hAnchor="text" w:y="1"/>
        <w:widowControl w:val="0"/>
        <w:rPr>
          <w:sz w:val="2"/>
          <w:szCs w:val="2"/>
        </w:rPr>
      </w:pPr>
      <w:r>
        <w:drawing>
          <wp:inline>
            <wp:extent cx="4626610" cy="628015"/>
            <wp:docPr id="45" name="Picut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ext cx="4626610" cy="6280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5160645" simplePos="0" relativeHeight="125829388" behindDoc="0" locked="0" layoutInCell="1" allowOverlap="1">
                <wp:simplePos x="0" y="0"/>
                <wp:positionH relativeFrom="column">
                  <wp:posOffset>2459990</wp:posOffset>
                </wp:positionH>
                <wp:positionV relativeFrom="paragraph">
                  <wp:posOffset>6350</wp:posOffset>
                </wp:positionV>
                <wp:extent cx="648970" cy="234950"/>
                <wp:wrapTopAndBottom/>
                <wp:docPr id="46" name="Shape 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8970" cy="2349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45"/>
                                <w:b/>
                                <w:bCs/>
                              </w:rPr>
                              <w:t>PETYCJA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2" type="#_x0000_t202" style="position:absolute;margin-left:193.70000000000002pt;margin-top:0.5pt;width:51.100000000000001pt;height:18.5pt;z-index:-125829365;mso-wrap-distance-left:0;mso-wrap-distance-right:406.35000000000002pt" filled="f" stroked="f">
                <v:textbox inset="0,0,0,0">
                  <w:txbxContent>
                    <w:p>
                      <w:pPr>
                        <w:pStyle w:val="Style4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45"/>
                          <w:b/>
                          <w:bCs/>
                        </w:rPr>
                        <w:t>PETYCJA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Style w:val="CharStyle15"/>
          <w:color w:val="1B1B1B"/>
        </w:rPr>
        <w:t>wnoszę, aby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both"/>
      </w:pPr>
      <w:r>
        <w:rPr>
          <w:rStyle w:val="CharStyle15"/>
          <w:color w:val="1B1B1B"/>
        </w:rPr>
        <w:t xml:space="preserve">muzea, oia Kiorycn organizatorem </w:t>
      </w:r>
      <w:r>
        <w:rPr>
          <w:rStyle w:val="CharStyle15"/>
          <w:smallCaps/>
          <w:color w:val="1B1B1B"/>
        </w:rPr>
        <w:t>iud</w:t>
      </w:r>
      <w:r>
        <w:rPr>
          <w:rStyle w:val="CharStyle15"/>
          <w:color w:val="1B1B1B"/>
        </w:rPr>
        <w:t xml:space="preserve"> wspororganizacorem jest Minister Kultury i Dziedzictwa Narodowego, znalazły się w gronie beneficjentów w programach dotacji celowych budżetu państwa oraz w programach finansowanych ze środków Unii Europejskiej, Europejskiego Obszaru Gospodarczego i innych, podobnych sieci współpracy gospodarczej na rzecz ochrony i regeneracji środowiska </w:t>
      </w:r>
      <w:r>
        <w:rPr>
          <w:rStyle w:val="CharStyle15"/>
          <w:color w:val="434343"/>
        </w:rPr>
        <w:t xml:space="preserve">- </w:t>
      </w:r>
      <w:r>
        <w:rPr>
          <w:rStyle w:val="CharStyle15"/>
          <w:color w:val="1B1B1B"/>
        </w:rPr>
        <w:t>organizowanych, zarządzanych i nadzorowanych przez Ministerstwo Klimatu i Środowiska oraz Narodowy Fundusz Ochrony Środowiska i Gospodarki Wodnej i jego wojewódzkie oddziały.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83" w:lineRule="auto"/>
        <w:ind w:left="0" w:right="0" w:firstLine="0"/>
        <w:jc w:val="both"/>
      </w:pPr>
      <w:r>
        <w:rPr>
          <w:rStyle w:val="CharStyle15"/>
          <w:color w:val="1B1B1B"/>
        </w:rPr>
        <w:t xml:space="preserve">Muzea to nie tylko budynki i znajdujące się w ich wnętrzach kolekcje dóbr kultury i nieożywionej natury, ale również ich otoczenie i zewnętrzne żywe kolekcje przyrodnicze. Muzea są instytucjami ochrony tych zasobów oraz społecznej edukacji i ekspozycji ich historii, znaczenia dla dziejów </w:t>
      </w:r>
      <w:r>
        <w:rPr>
          <w:rStyle w:val="CharStyle15"/>
          <w:color w:val="434343"/>
        </w:rPr>
        <w:t xml:space="preserve">i </w:t>
      </w:r>
      <w:r>
        <w:rPr>
          <w:rStyle w:val="CharStyle15"/>
          <w:color w:val="1B1B1B"/>
        </w:rPr>
        <w:t>przyszłości człowieka. Wartości zasobów są przedmiotem opowieści, których celem jest powiązanie społecznej odpowiedzialności za wartości dóbr kultury i natury i poznanie mechanizmów ich przetrwania. Niektóre muzea - podobnie jak parki narodowe - mają pod opieką duże areały historycznie ukształtowanych parków, krajobrazów przyrodniczych, zbiorniki wodne, pomniki przyrody i rezerwaty czy obszary ochrony krajobrazowo-przyrodniczej. Dlatego istotne jest wprowadzenie usług ekosystemowych do działania muzeów jako miejsc edukacji środowiskowej i prozdrowotnej o dużej sile oddziaływania społecznego z uwagi na powiązanie wątków kultury i natury w miejscach o szczególnie wysokiej wartości symbolicznej. Przykładowymi tematami jest łagodzenie skutków zmian klimatycznych i presji urbanistycznej (ślad węglowy, równoważnie negatywnych zjawisk, epizootie, epifitozy, śmiecenie, mechaniczne, chemiczne i biologiczne zanieczyszczenia wód, polucje hałasem i światłem etc.).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both"/>
      </w:pPr>
      <w:r>
        <w:rPr>
          <w:rStyle w:val="CharStyle15"/>
          <w:color w:val="1B1B1B"/>
        </w:rPr>
        <w:t>Obecnie muzea stoją przed ogromnym wyzwaniem, związanym z utrzymaniem w stanie gorszonym zielono-błękitnych zasobów i ich infrastruktury. W efekcie szybciej niż kiedykolwiek wcześniej rosną nakłady niezbędne na wykonywania obowiązków w opiece nad zabytkami, zintegrowanej z ochroną historycznych terenów zieleni i obiektów wodnych. Brakuje w politykach publicznych programów dofinansowań, w których muzea mogłyby liczyć na fundusze związane m.in. na działania wymienione w poniższych 10 kategoriach:</w:t>
      </w:r>
    </w:p>
    <w:p>
      <w:pPr>
        <w:pStyle w:val="Style24"/>
        <w:keepNext/>
        <w:keepLines/>
        <w:widowControl w:val="0"/>
        <w:numPr>
          <w:ilvl w:val="0"/>
          <w:numId w:val="97"/>
        </w:numPr>
        <w:shd w:val="clear" w:color="auto" w:fill="auto"/>
        <w:tabs>
          <w:tab w:pos="1080" w:val="left"/>
        </w:tabs>
        <w:bidi w:val="0"/>
        <w:spacing w:before="0" w:line="276" w:lineRule="auto"/>
        <w:ind w:left="0" w:right="0"/>
        <w:jc w:val="both"/>
      </w:pPr>
      <w:bookmarkStart w:id="88" w:name="bookmark88"/>
      <w:r>
        <w:rPr>
          <w:rStyle w:val="CharStyle25"/>
          <w:b/>
          <w:bCs/>
          <w:color w:val="1B1B1B"/>
        </w:rPr>
        <w:t>Flora</w:t>
      </w:r>
      <w:bookmarkEnd w:id="88"/>
    </w:p>
    <w:p>
      <w:pPr>
        <w:pStyle w:val="Style14"/>
        <w:keepNext w:val="0"/>
        <w:keepLines w:val="0"/>
        <w:widowControl w:val="0"/>
        <w:numPr>
          <w:ilvl w:val="0"/>
          <w:numId w:val="99"/>
        </w:numPr>
        <w:shd w:val="clear" w:color="auto" w:fill="auto"/>
        <w:tabs>
          <w:tab w:pos="198" w:val="left"/>
        </w:tabs>
        <w:bidi w:val="0"/>
        <w:spacing w:before="0" w:line="276" w:lineRule="auto"/>
        <w:ind w:left="0" w:right="0" w:firstLine="0"/>
        <w:jc w:val="left"/>
      </w:pPr>
      <w:r>
        <w:rPr>
          <w:rStyle w:val="CharStyle15"/>
          <w:color w:val="1B1B1B"/>
        </w:rPr>
        <w:t>usuwanie gatunków obcych i inwazyjnych (co wynika np. z planów ochrony)</w:t>
      </w:r>
    </w:p>
    <w:p>
      <w:pPr>
        <w:pStyle w:val="Style14"/>
        <w:keepNext w:val="0"/>
        <w:keepLines w:val="0"/>
        <w:widowControl w:val="0"/>
        <w:numPr>
          <w:ilvl w:val="0"/>
          <w:numId w:val="99"/>
        </w:numPr>
        <w:shd w:val="clear" w:color="auto" w:fill="auto"/>
        <w:tabs>
          <w:tab w:pos="193" w:val="left"/>
        </w:tabs>
        <w:bidi w:val="0"/>
        <w:spacing w:before="0" w:line="257" w:lineRule="auto"/>
        <w:ind w:left="0" w:right="0" w:firstLine="0"/>
        <w:jc w:val="left"/>
      </w:pPr>
      <w:r>
        <w:rPr>
          <w:rStyle w:val="CharStyle15"/>
          <w:color w:val="1B1B1B"/>
        </w:rPr>
        <w:t>utrzymanie i kształtowanie drzewostanu (np. analizy kondycji drzew, pielęgnacja, wycinki okazów zagrażających bezpieczeństwu mienia i osób, konserwacja starodrzewu)</w:t>
      </w:r>
    </w:p>
    <w:p>
      <w:pPr>
        <w:pStyle w:val="Style14"/>
        <w:keepNext w:val="0"/>
        <w:keepLines w:val="0"/>
        <w:widowControl w:val="0"/>
        <w:numPr>
          <w:ilvl w:val="0"/>
          <w:numId w:val="99"/>
        </w:numPr>
        <w:shd w:val="clear" w:color="auto" w:fill="auto"/>
        <w:tabs>
          <w:tab w:pos="193" w:val="left"/>
        </w:tabs>
        <w:bidi w:val="0"/>
        <w:spacing w:before="0" w:line="276" w:lineRule="auto"/>
        <w:ind w:left="0" w:right="0" w:firstLine="0"/>
        <w:jc w:val="left"/>
      </w:pPr>
      <w:r>
        <w:rPr>
          <w:rStyle w:val="CharStyle15"/>
          <w:color w:val="1B1B1B"/>
        </w:rPr>
        <w:t>poprawa i ochrona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99"/>
        </w:numPr>
        <w:shd w:val="clear" w:color="auto" w:fill="auto"/>
        <w:tabs>
          <w:tab w:pos="188" w:val="left"/>
        </w:tabs>
        <w:bidi w:val="0"/>
        <w:spacing w:before="0" w:line="257" w:lineRule="auto"/>
        <w:ind w:left="0" w:right="0" w:firstLine="0"/>
        <w:jc w:val="left"/>
        <w:sectPr>
          <w:headerReference w:type="default" r:id="rId48"/>
          <w:footerReference w:type="default" r:id="rId49"/>
          <w:headerReference w:type="even" r:id="rId50"/>
          <w:footerReference w:type="even" r:id="rId51"/>
          <w:footnotePr>
            <w:pos w:val="pageBottom"/>
            <w:numFmt w:val="decimal"/>
            <w:numRestart w:val="continuous"/>
          </w:footnotePr>
          <w:pgSz w:w="11900" w:h="16840"/>
          <w:pgMar w:top="1365" w:right="1322" w:bottom="1365" w:left="1428" w:header="0" w:footer="3" w:gutter="0"/>
          <w:cols w:space="720"/>
          <w:noEndnote/>
          <w:rtlGutter w:val="0"/>
          <w:docGrid w:linePitch="360"/>
        </w:sectPr>
      </w:pPr>
      <w:r>
        <w:rPr>
          <w:rStyle w:val="CharStyle15"/>
          <w:color w:val="1B1B1B"/>
        </w:rPr>
        <w:t>przeciwdziałanie zmianom klimatycznym i skutkom presji urbanizacyjnej w parku (np. konieczność wymiany części drzew na gatunki i odmiany bardziej odporne)</w:t>
      </w:r>
    </w:p>
    <w:p>
      <w:pPr>
        <w:pStyle w:val="Style24"/>
        <w:keepNext/>
        <w:keepLines/>
        <w:widowControl w:val="0"/>
        <w:numPr>
          <w:ilvl w:val="0"/>
          <w:numId w:val="97"/>
        </w:numPr>
        <w:shd w:val="clear" w:color="auto" w:fill="auto"/>
        <w:tabs>
          <w:tab w:pos="1082" w:val="left"/>
        </w:tabs>
        <w:bidi w:val="0"/>
        <w:spacing w:before="0"/>
        <w:ind w:left="0" w:right="0"/>
        <w:jc w:val="left"/>
      </w:pPr>
      <w:bookmarkStart w:id="90" w:name="bookmark90"/>
      <w:r>
        <w:rPr>
          <w:rStyle w:val="CharStyle25"/>
          <w:b/>
          <w:bCs/>
        </w:rPr>
        <w:t>Fauna</w:t>
      </w:r>
      <w:bookmarkEnd w:id="90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</w:rPr>
        <w:t>-usuwanie gatunków obcych i inwazyjnych (np. szop pracz)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</w:rPr>
        <w:t>-opieka nad fauną (np. zakup pożywienia dla fauny, domków dla owadów, karmników)</w:t>
      </w:r>
    </w:p>
    <w:p>
      <w:pPr>
        <w:pStyle w:val="Style24"/>
        <w:keepNext/>
        <w:keepLines/>
        <w:widowControl w:val="0"/>
        <w:numPr>
          <w:ilvl w:val="0"/>
          <w:numId w:val="97"/>
        </w:numPr>
        <w:shd w:val="clear" w:color="auto" w:fill="auto"/>
        <w:tabs>
          <w:tab w:pos="1082" w:val="left"/>
        </w:tabs>
        <w:bidi w:val="0"/>
        <w:spacing w:before="0"/>
        <w:ind w:left="0" w:right="0"/>
        <w:jc w:val="left"/>
      </w:pPr>
      <w:bookmarkStart w:id="92" w:name="bookmark92"/>
      <w:r>
        <w:rPr>
          <w:rStyle w:val="CharStyle25"/>
          <w:b/>
          <w:bCs/>
        </w:rPr>
        <w:t>Siedliska przyrodnicze</w:t>
      </w:r>
      <w:bookmarkEnd w:id="92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</w:rPr>
        <w:t>-poprawa i ochroną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101"/>
        </w:numPr>
        <w:shd w:val="clear" w:color="auto" w:fill="auto"/>
        <w:tabs>
          <w:tab w:pos="258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ochrona siedlisk przyrodniczych (np. przekształcanie siedlisk przyrodniczych)</w:t>
      </w:r>
    </w:p>
    <w:p>
      <w:pPr>
        <w:pStyle w:val="Style14"/>
        <w:keepNext w:val="0"/>
        <w:keepLines w:val="0"/>
        <w:widowControl w:val="0"/>
        <w:numPr>
          <w:ilvl w:val="0"/>
          <w:numId w:val="101"/>
        </w:numPr>
        <w:shd w:val="clear" w:color="auto" w:fill="auto"/>
        <w:tabs>
          <w:tab w:pos="258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przeciwdziałanie erozji (np. w odniesieniu do linii brzegowej zbiorników wodnych) i odtwarzanie siedlisk wrażliwych ekostemów (np. na brzegach cieków i zbiorników parkowych)</w:t>
      </w:r>
    </w:p>
    <w:p>
      <w:pPr>
        <w:pStyle w:val="Style24"/>
        <w:keepNext/>
        <w:keepLines/>
        <w:widowControl w:val="0"/>
        <w:numPr>
          <w:ilvl w:val="0"/>
          <w:numId w:val="97"/>
        </w:numPr>
        <w:shd w:val="clear" w:color="auto" w:fill="auto"/>
        <w:tabs>
          <w:tab w:pos="1082" w:val="left"/>
        </w:tabs>
        <w:bidi w:val="0"/>
        <w:spacing w:before="0"/>
        <w:ind w:left="0" w:right="0"/>
        <w:jc w:val="left"/>
      </w:pPr>
      <w:bookmarkStart w:id="94" w:name="bookmark94"/>
      <w:r>
        <w:rPr>
          <w:rStyle w:val="CharStyle25"/>
          <w:b/>
          <w:bCs/>
        </w:rPr>
        <w:t>Ochrona i kształtowanie obiektów hydrologicznych</w:t>
      </w:r>
      <w:bookmarkEnd w:id="94"/>
    </w:p>
    <w:p>
      <w:pPr>
        <w:pStyle w:val="Style14"/>
        <w:keepNext w:val="0"/>
        <w:keepLines w:val="0"/>
        <w:widowControl w:val="0"/>
        <w:numPr>
          <w:ilvl w:val="0"/>
          <w:numId w:val="103"/>
        </w:numPr>
        <w:shd w:val="clear" w:color="auto" w:fill="auto"/>
        <w:tabs>
          <w:tab w:pos="258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pielęgnacja zbiorników wodnych (np. usuwanie glonów, usuwanie i ograniczanie rozrastania się roślinności, przeciwdziałanie eutryfizacji)</w:t>
      </w:r>
    </w:p>
    <w:p>
      <w:pPr>
        <w:pStyle w:val="Style14"/>
        <w:keepNext w:val="0"/>
        <w:keepLines w:val="0"/>
        <w:widowControl w:val="0"/>
        <w:numPr>
          <w:ilvl w:val="0"/>
          <w:numId w:val="103"/>
        </w:numPr>
        <w:shd w:val="clear" w:color="auto" w:fill="auto"/>
        <w:tabs>
          <w:tab w:pos="258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retencja i kształtowaniem potencjału retencyjnego (np. budowa ogrodów deszczowych, usunięcie i utylizacja namułów w zbiornikach parkowych i starorzeczach na łąkach parkowych, konserwacja polderów i odtworzenie przepustów)</w:t>
      </w:r>
    </w:p>
    <w:p>
      <w:pPr>
        <w:pStyle w:val="Style14"/>
        <w:keepNext w:val="0"/>
        <w:keepLines w:val="0"/>
        <w:widowControl w:val="0"/>
        <w:numPr>
          <w:ilvl w:val="0"/>
          <w:numId w:val="103"/>
        </w:numPr>
        <w:shd w:val="clear" w:color="auto" w:fill="auto"/>
        <w:tabs>
          <w:tab w:pos="258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ochrona wód przed zanieczyszczeniami (np. montaż krat zatrzymujących odpady, tworzenie biologicznych oczyszczalni ścieków)</w:t>
      </w:r>
    </w:p>
    <w:p>
      <w:pPr>
        <w:pStyle w:val="Style14"/>
        <w:keepNext w:val="0"/>
        <w:keepLines w:val="0"/>
        <w:widowControl w:val="0"/>
        <w:numPr>
          <w:ilvl w:val="0"/>
          <w:numId w:val="103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ochrona przed powodzią (np. zakup sprzętu do ochrony przed powodzią i odtwarzanie polderów, melioracja terenów zalewowych, odtwarzanie i udrażnianie sieci rowów odwadniających)</w:t>
      </w:r>
    </w:p>
    <w:p>
      <w:pPr>
        <w:pStyle w:val="Style24"/>
        <w:keepNext/>
        <w:keepLines/>
        <w:widowControl w:val="0"/>
        <w:numPr>
          <w:ilvl w:val="0"/>
          <w:numId w:val="97"/>
        </w:numPr>
        <w:shd w:val="clear" w:color="auto" w:fill="auto"/>
        <w:tabs>
          <w:tab w:pos="1082" w:val="left"/>
        </w:tabs>
        <w:bidi w:val="0"/>
        <w:spacing w:before="0"/>
        <w:ind w:left="0" w:right="0"/>
        <w:jc w:val="left"/>
      </w:pPr>
      <w:bookmarkStart w:id="96" w:name="bookmark96"/>
      <w:r>
        <w:rPr>
          <w:rStyle w:val="CharStyle25"/>
          <w:b/>
          <w:bCs/>
        </w:rPr>
        <w:t>Kształtowanie ładu przestrzennego i ochrona krajobrazu</w:t>
      </w:r>
      <w:bookmarkEnd w:id="96"/>
    </w:p>
    <w:p>
      <w:pPr>
        <w:pStyle w:val="Style14"/>
        <w:keepNext w:val="0"/>
        <w:keepLines w:val="0"/>
        <w:widowControl w:val="0"/>
        <w:numPr>
          <w:ilvl w:val="0"/>
          <w:numId w:val="105"/>
        </w:numPr>
        <w:shd w:val="clear" w:color="auto" w:fill="auto"/>
        <w:tabs>
          <w:tab w:pos="258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rekultywacja terenu (np. po dawnej infrastrukturze dysharmonijnie wpływającej na otoczenie)</w:t>
      </w:r>
    </w:p>
    <w:p>
      <w:pPr>
        <w:pStyle w:val="Style14"/>
        <w:keepNext w:val="0"/>
        <w:keepLines w:val="0"/>
        <w:widowControl w:val="0"/>
        <w:numPr>
          <w:ilvl w:val="0"/>
          <w:numId w:val="105"/>
        </w:numPr>
        <w:shd w:val="clear" w:color="auto" w:fill="auto"/>
        <w:tabs>
          <w:tab w:pos="248" w:val="left"/>
        </w:tabs>
        <w:bidi w:val="0"/>
        <w:spacing w:before="0" w:line="257" w:lineRule="auto"/>
        <w:ind w:left="0" w:right="0" w:firstLine="0"/>
        <w:jc w:val="left"/>
      </w:pPr>
      <w:r>
        <w:rPr>
          <w:rStyle w:val="CharStyle15"/>
        </w:rPr>
        <w:t>rewitalizacja zabytkowych parków i ogrodów (np. odtworzenie, konserwacja i rewitalizacja zabytkowych założeń parkowo-ogrodowych)</w:t>
      </w:r>
    </w:p>
    <w:p>
      <w:pPr>
        <w:pStyle w:val="Style14"/>
        <w:keepNext w:val="0"/>
        <w:keepLines w:val="0"/>
        <w:widowControl w:val="0"/>
        <w:numPr>
          <w:ilvl w:val="0"/>
          <w:numId w:val="105"/>
        </w:numPr>
        <w:shd w:val="clear" w:color="auto" w:fill="auto"/>
        <w:tabs>
          <w:tab w:pos="253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</w:rPr>
        <w:t>zakup „małej architektury" (np. donice do cytrusów, tabliczki informacyjne, barierki, kosze na śmieci, ławki, stojaki na rowery)</w:t>
      </w:r>
    </w:p>
    <w:p>
      <w:pPr>
        <w:pStyle w:val="Style24"/>
        <w:keepNext/>
        <w:keepLines/>
        <w:widowControl w:val="0"/>
        <w:numPr>
          <w:ilvl w:val="0"/>
          <w:numId w:val="107"/>
        </w:numPr>
        <w:shd w:val="clear" w:color="auto" w:fill="auto"/>
        <w:tabs>
          <w:tab w:pos="685" w:val="left"/>
        </w:tabs>
        <w:bidi w:val="0"/>
        <w:spacing w:before="0"/>
        <w:ind w:left="0" w:right="0"/>
        <w:jc w:val="left"/>
      </w:pPr>
      <w:bookmarkStart w:id="98" w:name="bookmark98"/>
      <w:r>
        <w:rPr>
          <w:rStyle w:val="CharStyle25"/>
          <w:b/>
          <w:bCs/>
        </w:rPr>
        <w:t>I. Rozwiązania techniczne</w:t>
      </w:r>
      <w:bookmarkEnd w:id="98"/>
    </w:p>
    <w:p>
      <w:pPr>
        <w:pStyle w:val="Style14"/>
        <w:keepNext w:val="0"/>
        <w:keepLines w:val="0"/>
        <w:widowControl w:val="0"/>
        <w:numPr>
          <w:ilvl w:val="0"/>
          <w:numId w:val="107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przeciwdziałanie erozji i spływom powierzchniowym (np. wykonywanie zabezpieczeń i obsadzeń chroniących przed spełzywaniem gleby, odtworzenie nasadzeń okrywowych)</w:t>
      </w:r>
    </w:p>
    <w:p>
      <w:pPr>
        <w:pStyle w:val="Style14"/>
        <w:keepNext w:val="0"/>
        <w:keepLines w:val="0"/>
        <w:widowControl w:val="0"/>
        <w:numPr>
          <w:ilvl w:val="0"/>
          <w:numId w:val="107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wprowadzanie nowoczesnych systemów monitoringu klimatycznego i stanu zachowania w zakresie m.in. zmian warunków pogodowych, stabilności skarp, poziomu wód, suszy, gospodarki wodą itp.</w:t>
      </w:r>
    </w:p>
    <w:p>
      <w:pPr>
        <w:pStyle w:val="Style14"/>
        <w:keepNext w:val="0"/>
        <w:keepLines w:val="0"/>
        <w:widowControl w:val="0"/>
        <w:numPr>
          <w:ilvl w:val="0"/>
          <w:numId w:val="107"/>
        </w:numPr>
        <w:shd w:val="clear" w:color="auto" w:fill="auto"/>
        <w:tabs>
          <w:tab w:pos="248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optymalizacja łańcucha dostaw (np. materiały biurowe i administracyjne posiadają certyfikaty ( np. Ecolabel, FSC), materiały pochodzące lub podlegające recyklingowi)</w:t>
      </w:r>
    </w:p>
    <w:p>
      <w:pPr>
        <w:pStyle w:val="Style14"/>
        <w:keepNext w:val="0"/>
        <w:keepLines w:val="0"/>
        <w:widowControl w:val="0"/>
        <w:numPr>
          <w:ilvl w:val="0"/>
          <w:numId w:val="107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poprawa jakości i bezpieczeństwa produktów (np. wyspecyfikowana gospodarka magazynowa)</w:t>
      </w:r>
    </w:p>
    <w:p>
      <w:pPr>
        <w:pStyle w:val="Style14"/>
        <w:keepNext w:val="0"/>
        <w:keepLines w:val="0"/>
        <w:widowControl w:val="0"/>
        <w:numPr>
          <w:ilvl w:val="0"/>
          <w:numId w:val="107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nkompostowaniem (np. tworzenie kompostowników, zakup maszyn i sprzętu do kompostowania, przetwarzanie biomasy)</w:t>
      </w:r>
    </w:p>
    <w:p>
      <w:pPr>
        <w:pStyle w:val="Style24"/>
        <w:keepNext/>
        <w:keepLines/>
        <w:widowControl w:val="0"/>
        <w:numPr>
          <w:ilvl w:val="0"/>
          <w:numId w:val="109"/>
        </w:numPr>
        <w:shd w:val="clear" w:color="auto" w:fill="auto"/>
        <w:tabs>
          <w:tab w:pos="1082" w:val="left"/>
        </w:tabs>
        <w:bidi w:val="0"/>
        <w:spacing w:before="0"/>
        <w:ind w:left="0" w:right="0"/>
        <w:jc w:val="left"/>
      </w:pPr>
      <w:bookmarkStart w:id="100" w:name="bookmark100"/>
      <w:r>
        <w:rPr>
          <w:rStyle w:val="CharStyle25"/>
          <w:b/>
          <w:bCs/>
        </w:rPr>
        <w:t>Emisje</w:t>
      </w:r>
      <w:bookmarkEnd w:id="100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  <w:sectPr>
          <w:headerReference w:type="default" r:id="rId52"/>
          <w:footerReference w:type="default" r:id="rId53"/>
          <w:headerReference w:type="even" r:id="rId54"/>
          <w:footerReference w:type="even" r:id="rId55"/>
          <w:footnotePr>
            <w:pos w:val="pageBottom"/>
            <w:numFmt w:val="decimal"/>
            <w:numRestart w:val="continuous"/>
          </w:footnotePr>
          <w:pgSz w:w="11900" w:h="16840"/>
          <w:pgMar w:top="1780" w:right="1464" w:bottom="1260" w:left="1416" w:header="0" w:footer="832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-nograniczenie emisji odpadów (np. wprowadzenie pełnego wydzielania frakcji odpadów zbieranych selektywnie)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6" w:lineRule="auto"/>
        <w:ind w:left="0" w:right="0" w:firstLine="0"/>
        <w:jc w:val="left"/>
      </w:pPr>
      <w:r>
        <w:rPr>
          <w:rStyle w:val="CharStyle15"/>
        </w:rPr>
        <w:t>- ograniczenie emisji i śladu węglowego (np. oszczędność energetyczna, czasowo wyłączane obwody elektryczne; sprzęt w określonej klasie energetycznej, żarówki i punkty świetlne o określonej jakości środowiskowej, optymalizacja systemów i instalacji)</w:t>
      </w:r>
    </w:p>
    <w:p>
      <w:pPr>
        <w:pStyle w:val="Style24"/>
        <w:keepNext/>
        <w:keepLines/>
        <w:widowControl w:val="0"/>
        <w:numPr>
          <w:ilvl w:val="0"/>
          <w:numId w:val="109"/>
        </w:numPr>
        <w:shd w:val="clear" w:color="auto" w:fill="auto"/>
        <w:tabs>
          <w:tab w:pos="1103" w:val="left"/>
        </w:tabs>
        <w:bidi w:val="0"/>
        <w:spacing w:before="0"/>
        <w:ind w:left="0" w:right="0" w:firstLine="380"/>
        <w:jc w:val="both"/>
      </w:pPr>
      <w:bookmarkStart w:id="102" w:name="bookmark102"/>
      <w:r>
        <w:rPr>
          <w:rStyle w:val="CharStyle25"/>
          <w:b/>
          <w:bCs/>
        </w:rPr>
        <w:t>Sprzęt</w:t>
      </w:r>
      <w:bookmarkEnd w:id="102"/>
    </w:p>
    <w:p>
      <w:pPr>
        <w:pStyle w:val="Style14"/>
        <w:keepNext w:val="0"/>
        <w:keepLines w:val="0"/>
        <w:widowControl w:val="0"/>
        <w:numPr>
          <w:ilvl w:val="0"/>
          <w:numId w:val="111"/>
        </w:numPr>
        <w:shd w:val="clear" w:color="auto" w:fill="auto"/>
        <w:tabs>
          <w:tab w:pos="193" w:val="left"/>
        </w:tabs>
        <w:bidi w:val="0"/>
        <w:spacing w:before="0" w:line="266" w:lineRule="auto"/>
        <w:ind w:left="0" w:right="0" w:firstLine="0"/>
        <w:jc w:val="both"/>
      </w:pPr>
      <w:r>
        <w:rPr>
          <w:rStyle w:val="CharStyle15"/>
        </w:rPr>
        <w:t>wymiana sprzętu na energooszczędny i mniej emisyjny (np. wymianą narzędzi ze spalinowych na elektryczne, zakup pojazdów elektrycznych, rozwój wykorzystania rowerów w instytucji)</w:t>
      </w:r>
    </w:p>
    <w:p>
      <w:pPr>
        <w:pStyle w:val="Style14"/>
        <w:keepNext w:val="0"/>
        <w:keepLines w:val="0"/>
        <w:widowControl w:val="0"/>
        <w:numPr>
          <w:ilvl w:val="0"/>
          <w:numId w:val="111"/>
        </w:numPr>
        <w:shd w:val="clear" w:color="auto" w:fill="auto"/>
        <w:tabs>
          <w:tab w:pos="202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racjonalizacja zużycia wody pitnej i użytkowej (np. ograniczenie zakupu wody pitnej w jednorazowych opakowaniach na rzecz zbiorczych punktów dostarczania uzdatnianej wody kranowej, zakup perlatorów i baterii regulowanych )</w:t>
      </w:r>
    </w:p>
    <w:p>
      <w:pPr>
        <w:pStyle w:val="Style24"/>
        <w:keepNext/>
        <w:keepLines/>
        <w:widowControl w:val="0"/>
        <w:numPr>
          <w:ilvl w:val="0"/>
          <w:numId w:val="113"/>
        </w:numPr>
        <w:shd w:val="clear" w:color="auto" w:fill="auto"/>
        <w:tabs>
          <w:tab w:pos="1103" w:val="left"/>
        </w:tabs>
        <w:bidi w:val="0"/>
        <w:spacing w:before="0"/>
        <w:ind w:left="0" w:right="0" w:firstLine="380"/>
        <w:jc w:val="both"/>
      </w:pPr>
      <w:bookmarkStart w:id="104" w:name="bookmark104"/>
      <w:r>
        <w:rPr>
          <w:rStyle w:val="CharStyle25"/>
          <w:b/>
          <w:bCs/>
        </w:rPr>
        <w:t>Podnoszenie kwalifikacji pracowników</w:t>
      </w:r>
      <w:bookmarkEnd w:id="104"/>
    </w:p>
    <w:p>
      <w:pPr>
        <w:pStyle w:val="Style14"/>
        <w:keepNext w:val="0"/>
        <w:keepLines w:val="0"/>
        <w:widowControl w:val="0"/>
        <w:numPr>
          <w:ilvl w:val="0"/>
          <w:numId w:val="115"/>
        </w:numPr>
        <w:shd w:val="clear" w:color="auto" w:fill="auto"/>
        <w:tabs>
          <w:tab w:pos="198" w:val="left"/>
        </w:tabs>
        <w:bidi w:val="0"/>
        <w:spacing w:before="0" w:line="257" w:lineRule="auto"/>
        <w:ind w:left="0" w:right="0" w:firstLine="0"/>
        <w:jc w:val="left"/>
      </w:pPr>
      <w:r>
        <w:rPr>
          <w:rStyle w:val="CharStyle15"/>
        </w:rPr>
        <w:t>działaniami w zakresie podnoszenia kwalifikacji dot. cyfrowego zarządzania zasobami zabytkowych parków i ogrodów (np. tworzenie i rozbudowa cyfrowych baz zasobów, szkolenia pracowników)</w:t>
      </w:r>
    </w:p>
    <w:p>
      <w:pPr>
        <w:pStyle w:val="Style14"/>
        <w:keepNext w:val="0"/>
        <w:keepLines w:val="0"/>
        <w:widowControl w:val="0"/>
        <w:numPr>
          <w:ilvl w:val="0"/>
          <w:numId w:val="115"/>
        </w:numPr>
        <w:shd w:val="clear" w:color="auto" w:fill="auto"/>
        <w:tabs>
          <w:tab w:pos="198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</w:rPr>
        <w:t>bezpieczeństwo i higiena pracy (np. Przeszkolona kadra kierownicza z uprawnieniami w wyspecyfikowanym zakresie)</w:t>
      </w:r>
    </w:p>
    <w:p>
      <w:pPr>
        <w:pStyle w:val="Style14"/>
        <w:keepNext w:val="0"/>
        <w:keepLines w:val="0"/>
        <w:widowControl w:val="0"/>
        <w:numPr>
          <w:ilvl w:val="0"/>
          <w:numId w:val="115"/>
        </w:numPr>
        <w:shd w:val="clear" w:color="auto" w:fill="auto"/>
        <w:tabs>
          <w:tab w:pos="193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rozwój kapitału ludzkiego (np. rozbudowany dostęp do szkoleń, wymian krajowych i międzynarodowych, L &amp; D (Learning and Developing))</w:t>
      </w:r>
    </w:p>
    <w:p>
      <w:pPr>
        <w:pStyle w:val="Style24"/>
        <w:keepNext/>
        <w:keepLines/>
        <w:widowControl w:val="0"/>
        <w:numPr>
          <w:ilvl w:val="0"/>
          <w:numId w:val="113"/>
        </w:numPr>
        <w:shd w:val="clear" w:color="auto" w:fill="auto"/>
        <w:tabs>
          <w:tab w:pos="1103" w:val="left"/>
        </w:tabs>
        <w:bidi w:val="0"/>
        <w:spacing w:before="0"/>
        <w:ind w:left="0" w:right="0" w:firstLine="380"/>
        <w:jc w:val="both"/>
      </w:pPr>
      <w:bookmarkStart w:id="106" w:name="bookmark106"/>
      <w:r>
        <w:rPr>
          <w:rStyle w:val="CharStyle25"/>
          <w:b/>
          <w:bCs/>
        </w:rPr>
        <w:t>Edukacja</w:t>
      </w:r>
      <w:bookmarkEnd w:id="106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620" w:line="257" w:lineRule="auto"/>
        <w:ind w:left="0" w:right="0" w:firstLine="0"/>
        <w:jc w:val="left"/>
      </w:pPr>
      <w:r>
        <w:rPr>
          <w:rStyle w:val="CharStyle15"/>
        </w:rPr>
        <w:t>- edukacja społeczna (szkolna i rodzinna) na rzecz propagowania ochrony przyrody w kontekście zabytkowych parków i ogrodów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5"/>
        </w:rPr>
        <w:t>Na polskim rynku istnieją dofinansowania przeznaczone na ten cel, jednak muzea nie są w nich ujmowane w gronie beneficjentów, co skutkuje brakiem możliwości składania wniosków. Obawiamy się wykluczenie z tego grona muzeów będzie skutkowało zatracaniem istniejących ich zasobów, na przykład takich, które stanowią jedyną „oazę chłodu" i wiedzy ekologicznej dla okolicznych mieszkańców. Niezauważenie tych możliwości i wynikających z nich usług ekosystemowych będzie skutkowało pogłębiającym się kryzysem i rozwojem „miejskich wysp ciepła" czy lekceważenia zasobów przyrody w obszarach miast.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5"/>
        </w:rPr>
        <w:t>Petycja jest pilna, gdyż negatywne zmiany środowiskowe już są obserwowane w obiektach zarządzanych przez muzea. Widzi je liczna publiczność. Wiele inwestycji będzie wymagało sporządzenia odpowiednich projektów, a także uzyskania zgód, co będzie wymagało czasu, którego zaczyna brakować.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  <w:sectPr>
          <w:headerReference w:type="default" r:id="rId56"/>
          <w:footerReference w:type="default" r:id="rId57"/>
          <w:headerReference w:type="even" r:id="rId58"/>
          <w:footerReference w:type="even" r:id="rId59"/>
          <w:footnotePr>
            <w:pos w:val="pageBottom"/>
            <w:numFmt w:val="decimal"/>
            <w:numRestart w:val="continuous"/>
          </w:footnotePr>
          <w:pgSz w:w="11900" w:h="16840"/>
          <w:pgMar w:top="923" w:right="1335" w:bottom="923" w:left="1412" w:header="495" w:footer="495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Warto podkreślić, że muzea stanowią lokalne źródła eksperckie, do których społeczność lokalna ma najczęściej najłatwiejszy dostęp i możliwość wykorzystania w celach edukacji obywatelskiej i patriotycznej. Jej standardem jest dbałość o środowisko życia. Trzeba podkreślić, że muzea mogą być doskonałym źródłem informacji o ekologii. Niewykorzystanie tych możliwości i zatracenie ich „zielonego potencjału" może skutkować w późniejszych latach trudnościami we wprowadzaniu nowych ekologicznych zasad, które zapewne będą się zaostrzać.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100" w:line="240" w:lineRule="auto"/>
        <w:ind w:left="0" w:right="0" w:firstLine="0"/>
        <w:jc w:val="left"/>
      </w:pPr>
      <w:r>
        <w:rPr>
          <w:rStyle w:val="CharStyle15"/>
        </w:rPr>
        <w:t>Kraków, 27.03.2025 r.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Style w:val="CharStyle15"/>
        </w:rPr>
        <w:t>Szanowna Pani</w:t>
      </w:r>
    </w:p>
    <w:p>
      <w:pPr>
        <w:pStyle w:val="Style24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bookmarkStart w:id="108" w:name="bookmark108"/>
      <w:r>
        <w:rPr>
          <w:rStyle w:val="CharStyle25"/>
          <w:b/>
          <w:bCs/>
        </w:rPr>
        <w:t>Paulina Hennig-Kloska</w:t>
      </w:r>
      <w:bookmarkEnd w:id="108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rStyle w:val="CharStyle15"/>
        </w:rPr>
        <w:t>Minister Klimatu i Środowiska</w:t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940" w:line="240" w:lineRule="auto"/>
        <w:ind w:left="0" w:right="0" w:firstLine="0"/>
        <w:jc w:val="center"/>
      </w:pPr>
      <w:bookmarkStart w:id="110" w:name="bookmark110"/>
      <w:r>
        <w:rPr>
          <w:rStyle w:val="CharStyle37"/>
          <w:b/>
          <w:bCs/>
        </w:rPr>
        <w:t>PETYCJA</w:t>
      </w:r>
      <w:bookmarkEnd w:id="110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83" w:lineRule="auto"/>
        <w:ind w:left="0" w:right="0" w:firstLine="1260"/>
        <w:jc w:val="left"/>
      </w:pPr>
      <w:r>
        <w:rPr>
          <w:rStyle w:val="CharStyle15"/>
        </w:rPr>
        <w:t>wnoszę, aby muzea, dla których organizatorem lub współorganizatorem jest Minister Kultury i Dziedzictwa Narodowego, znalazły się w gronie beneficjentów w programach dotacji celowych budżetu państwa oraz w programach finansowanych ze środków Unii Europejskiej, Europejskiego Obszaru Gospodarczego i innych, podobnych sieci współpracy gospodarczej na rzecz ochrony i regeneracji środowiska - organizowanych, zarządzanych i nadzorowanych przez Ministerstwo Klimatu i Środowiska oraz Narodowy Fundusz Ochrony Środowiska i Gospodarki Wodnej i jego wojewódzkie oddziały.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83" w:lineRule="auto"/>
        <w:ind w:left="0" w:right="0" w:firstLine="0"/>
        <w:jc w:val="left"/>
      </w:pPr>
      <w:r>
        <w:rPr>
          <w:rStyle w:val="CharStyle15"/>
        </w:rPr>
        <w:t>Muzea to nie tylko budynki i znajdujące się w ich wnętrzach kolekcje dóbr kultury i nieożywionej natury, ale również ich otoczenie i zewnętrzne żywe kolekcje przyrodnicze. Muzea są instytucjami ochrony tych zasobów oraz społecznej edukacji i ekspozycji ich historii, znaczenia dla dziejów i przyszłości człowieka. Wartości zasobów są przedmiotem opowieści, których celem jest powiązanie społecznej odpowiedzialności za wartości dóbr kultury i natury i poznanie mechanizmów ich przetrwania. Niektóre muzea - podobnie jak parki narodowe - mają pod opieką duże areały historycznie ukształtowanych parków, krajobrazów przyrodniczych, zbiorniki wodne, pomniki przyrody i rezerwaty czy obszary ochrony krajobrazowo-przyrodniczej. Dlatego istotne jest wprowadzenie usług ekosystemowych do działania muzeów jako miejsc edukacji środowiskowej i prozdrowotnej o dużej sile oddziaływania społecznego z uwagi na powiązanie wątków kultury i natury w miejscach o szczególnie wysokiej wartości symbolicznej. Przykładowymi tematami jest łagodzenie skutków zmian klimatycznych i presji urbanistycznej (ślad węglowy, równoważnie negatywnych zjawisk, epizootie, epifitozy, śmiecenie, mechaniczne, chemiczne i biologiczne zanieczyszczenia wód, polucje hałasem i światłem etc.).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76" w:lineRule="auto"/>
        <w:ind w:left="0" w:right="0" w:firstLine="0"/>
        <w:jc w:val="left"/>
      </w:pPr>
      <w:r>
        <w:rPr>
          <w:rStyle w:val="CharStyle15"/>
        </w:rPr>
        <w:t>Obecnie muzea stoją przed ogromnym wyzwaniem, związanym z utrzymaniem w stanie gorszonym zielono-błękitnych zasobów i ich infrastruktury. W efekcie szybciej niż kiedykolwiek wcześniej rosną nakłady niezbędne na wykonywania obowiązków w opiece nad zabytkami, zintegrowanej z ochroną historycznych terenów zieleni i obiektów wodnych. Brakuje w politykach publicznych programów dofinansowań, w których muzea mogłyby liczyć na fundusze związane m.in. na działania wymienione w poniższych 10 kategoriach:</w:t>
      </w:r>
    </w:p>
    <w:p>
      <w:pPr>
        <w:pStyle w:val="Style24"/>
        <w:keepNext/>
        <w:keepLines/>
        <w:widowControl w:val="0"/>
        <w:numPr>
          <w:ilvl w:val="0"/>
          <w:numId w:val="117"/>
        </w:numPr>
        <w:shd w:val="clear" w:color="auto" w:fill="auto"/>
        <w:tabs>
          <w:tab w:pos="1070" w:val="left"/>
        </w:tabs>
        <w:bidi w:val="0"/>
        <w:spacing w:before="0" w:after="140" w:line="283" w:lineRule="auto"/>
        <w:ind w:left="0" w:right="0"/>
        <w:jc w:val="left"/>
      </w:pPr>
      <w:bookmarkStart w:id="112" w:name="bookmark112"/>
      <w:r>
        <w:rPr>
          <w:rStyle w:val="CharStyle25"/>
          <w:b/>
          <w:bCs/>
        </w:rPr>
        <w:t>Flora</w:t>
      </w:r>
      <w:bookmarkEnd w:id="112"/>
    </w:p>
    <w:p>
      <w:pPr>
        <w:pStyle w:val="Style14"/>
        <w:keepNext w:val="0"/>
        <w:keepLines w:val="0"/>
        <w:widowControl w:val="0"/>
        <w:numPr>
          <w:ilvl w:val="0"/>
          <w:numId w:val="119"/>
        </w:numPr>
        <w:shd w:val="clear" w:color="auto" w:fill="auto"/>
        <w:tabs>
          <w:tab w:pos="193" w:val="left"/>
        </w:tabs>
        <w:bidi w:val="0"/>
        <w:spacing w:before="0" w:after="140" w:line="283" w:lineRule="auto"/>
        <w:ind w:left="0" w:right="0" w:firstLine="0"/>
        <w:jc w:val="left"/>
      </w:pPr>
      <w:r>
        <w:rPr>
          <w:rStyle w:val="CharStyle15"/>
        </w:rPr>
        <w:t>usuwanie gatunków obcych i inwazyjnych (co wynika np. z planów ochrony)</w:t>
      </w:r>
    </w:p>
    <w:p>
      <w:pPr>
        <w:pStyle w:val="Style14"/>
        <w:keepNext w:val="0"/>
        <w:keepLines w:val="0"/>
        <w:widowControl w:val="0"/>
        <w:numPr>
          <w:ilvl w:val="0"/>
          <w:numId w:val="119"/>
        </w:numPr>
        <w:shd w:val="clear" w:color="auto" w:fill="auto"/>
        <w:tabs>
          <w:tab w:pos="188" w:val="left"/>
        </w:tabs>
        <w:bidi w:val="0"/>
        <w:spacing w:before="0" w:after="140" w:line="257" w:lineRule="auto"/>
        <w:ind w:left="0" w:right="0" w:firstLine="0"/>
        <w:jc w:val="left"/>
      </w:pPr>
      <w:r>
        <w:rPr>
          <w:rStyle w:val="CharStyle15"/>
        </w:rPr>
        <w:t>utrzymanie i kształtowanie drzewostanu (np. analizy kondycji drzew, pielęgnacja, wycinki okazów zagrażających bezpieczeństwu mienia i osób, konserwacja starodrzewu)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83" w:lineRule="auto"/>
        <w:ind w:left="0" w:right="0" w:firstLine="0"/>
        <w:jc w:val="left"/>
      </w:pPr>
      <w:r>
        <w:rPr>
          <w:rStyle w:val="CharStyle15"/>
        </w:rPr>
        <w:t>-poprawa i ochrona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119"/>
        </w:numPr>
        <w:shd w:val="clear" w:color="auto" w:fill="auto"/>
        <w:tabs>
          <w:tab w:pos="193" w:val="left"/>
        </w:tabs>
        <w:bidi w:val="0"/>
        <w:spacing w:before="0" w:after="140" w:line="257" w:lineRule="auto"/>
        <w:ind w:left="0" w:right="0" w:firstLine="0"/>
        <w:jc w:val="left"/>
        <w:sectPr>
          <w:headerReference w:type="default" r:id="rId60"/>
          <w:footerReference w:type="default" r:id="rId61"/>
          <w:headerReference w:type="even" r:id="rId62"/>
          <w:footerReference w:type="even" r:id="rId63"/>
          <w:footnotePr>
            <w:pos w:val="pageBottom"/>
            <w:numFmt w:val="decimal"/>
            <w:numRestart w:val="continuous"/>
          </w:footnotePr>
          <w:pgSz w:w="11900" w:h="16840"/>
          <w:pgMar w:top="982" w:right="1407" w:bottom="783" w:left="1484" w:header="554" w:footer="3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przeciwdziałanie zmianom klimatycznym i skutkom presji urbanizacyjnej w parku (np. konieczność wymiany części drzew na gatunki i odmiany bardziej odporne)</w:t>
      </w:r>
    </w:p>
    <w:p>
      <w:pPr>
        <w:pStyle w:val="Style24"/>
        <w:keepNext/>
        <w:keepLines/>
        <w:widowControl w:val="0"/>
        <w:numPr>
          <w:ilvl w:val="0"/>
          <w:numId w:val="117"/>
        </w:numPr>
        <w:shd w:val="clear" w:color="auto" w:fill="auto"/>
        <w:tabs>
          <w:tab w:pos="1074" w:val="left"/>
        </w:tabs>
        <w:bidi w:val="0"/>
        <w:spacing w:before="0" w:line="266" w:lineRule="auto"/>
        <w:ind w:left="0" w:right="0"/>
        <w:jc w:val="left"/>
      </w:pPr>
      <w:bookmarkStart w:id="114" w:name="bookmark114"/>
      <w:r>
        <w:rPr>
          <w:rStyle w:val="CharStyle25"/>
          <w:b/>
          <w:bCs/>
          <w:color w:val="1B1B1B"/>
        </w:rPr>
        <w:t>Fauna</w:t>
      </w:r>
      <w:bookmarkEnd w:id="114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-usuwanie gatunków obcych i inwazyjnych (np. szop pracz)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-opieka nad fauną (np. zakup pożywienia dla fauny, domków dla owadów, karmników)</w:t>
      </w:r>
    </w:p>
    <w:p>
      <w:pPr>
        <w:pStyle w:val="Style24"/>
        <w:keepNext/>
        <w:keepLines/>
        <w:widowControl w:val="0"/>
        <w:numPr>
          <w:ilvl w:val="0"/>
          <w:numId w:val="117"/>
        </w:numPr>
        <w:shd w:val="clear" w:color="auto" w:fill="auto"/>
        <w:tabs>
          <w:tab w:pos="1074" w:val="left"/>
        </w:tabs>
        <w:bidi w:val="0"/>
        <w:spacing w:before="0" w:line="266" w:lineRule="auto"/>
        <w:ind w:left="0" w:right="0"/>
        <w:jc w:val="left"/>
      </w:pPr>
      <w:bookmarkStart w:id="116" w:name="bookmark116"/>
      <w:r>
        <w:rPr>
          <w:rStyle w:val="CharStyle25"/>
          <w:b/>
          <w:bCs/>
        </w:rPr>
        <w:t>Siedliska przyrodnicze</w:t>
      </w:r>
      <w:bookmarkEnd w:id="116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-poprawa i ochroną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121"/>
        </w:numPr>
        <w:shd w:val="clear" w:color="auto" w:fill="auto"/>
        <w:tabs>
          <w:tab w:pos="244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ochrona siedlisk przyrodniczych (np. przekształcanie siedlisk przyrodniczych)</w:t>
      </w:r>
    </w:p>
    <w:p>
      <w:pPr>
        <w:pStyle w:val="Style14"/>
        <w:keepNext w:val="0"/>
        <w:keepLines w:val="0"/>
        <w:widowControl w:val="0"/>
        <w:numPr>
          <w:ilvl w:val="0"/>
          <w:numId w:val="121"/>
        </w:numPr>
        <w:shd w:val="clear" w:color="auto" w:fill="auto"/>
        <w:tabs>
          <w:tab w:pos="244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 xml:space="preserve">przeciwdziałanie erozji </w:t>
      </w:r>
      <w:r>
        <w:rPr>
          <w:rStyle w:val="CharStyle15"/>
        </w:rPr>
        <w:t xml:space="preserve">(np. </w:t>
      </w:r>
      <w:r>
        <w:rPr>
          <w:rStyle w:val="CharStyle15"/>
          <w:color w:val="1B1B1B"/>
        </w:rPr>
        <w:t>w odniesieniu do linii brzegowej zbiorników wodnych) i odtwarzanie siedlisk wrażliwych ekostemów (np. na brzegach cieków i zbiorników parkowych)</w:t>
      </w:r>
    </w:p>
    <w:p>
      <w:pPr>
        <w:pStyle w:val="Style24"/>
        <w:keepNext/>
        <w:keepLines/>
        <w:widowControl w:val="0"/>
        <w:numPr>
          <w:ilvl w:val="0"/>
          <w:numId w:val="117"/>
        </w:numPr>
        <w:shd w:val="clear" w:color="auto" w:fill="auto"/>
        <w:tabs>
          <w:tab w:pos="1074" w:val="left"/>
        </w:tabs>
        <w:bidi w:val="0"/>
        <w:spacing w:before="0" w:line="266" w:lineRule="auto"/>
        <w:ind w:left="0" w:right="0"/>
        <w:jc w:val="left"/>
      </w:pPr>
      <w:bookmarkStart w:id="118" w:name="bookmark118"/>
      <w:r>
        <w:rPr>
          <w:rStyle w:val="CharStyle25"/>
          <w:b/>
          <w:bCs/>
        </w:rPr>
        <w:t xml:space="preserve">Ochrona i kształtowanie obiektów </w:t>
      </w:r>
      <w:r>
        <w:rPr>
          <w:rStyle w:val="CharStyle25"/>
          <w:b/>
          <w:bCs/>
          <w:color w:val="1B1B1B"/>
        </w:rPr>
        <w:t>hydrologicznych</w:t>
      </w:r>
      <w:bookmarkEnd w:id="118"/>
    </w:p>
    <w:p>
      <w:pPr>
        <w:pStyle w:val="Style14"/>
        <w:keepNext w:val="0"/>
        <w:keepLines w:val="0"/>
        <w:widowControl w:val="0"/>
        <w:numPr>
          <w:ilvl w:val="0"/>
          <w:numId w:val="123"/>
        </w:numPr>
        <w:shd w:val="clear" w:color="auto" w:fill="auto"/>
        <w:tabs>
          <w:tab w:pos="244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pielęgnacja zbiorników wodnych (np. usuwanie glonów, usuwanie i ograniczanie rozrastania się roślinności, przeciwdziałanie eutryfizacji)</w:t>
      </w:r>
    </w:p>
    <w:p>
      <w:pPr>
        <w:pStyle w:val="Style14"/>
        <w:keepNext w:val="0"/>
        <w:keepLines w:val="0"/>
        <w:widowControl w:val="0"/>
        <w:numPr>
          <w:ilvl w:val="0"/>
          <w:numId w:val="123"/>
        </w:numPr>
        <w:shd w:val="clear" w:color="auto" w:fill="auto"/>
        <w:tabs>
          <w:tab w:pos="244" w:val="left"/>
        </w:tabs>
        <w:bidi w:val="0"/>
        <w:spacing w:before="0" w:line="264" w:lineRule="auto"/>
        <w:ind w:left="0" w:right="0" w:firstLine="0"/>
        <w:jc w:val="left"/>
      </w:pPr>
      <w:r>
        <w:rPr>
          <w:rStyle w:val="CharStyle15"/>
          <w:color w:val="1B1B1B"/>
        </w:rPr>
        <w:t xml:space="preserve">retencja i kształtowaniem potencjału retencyjnego (np. budowa ogrodów deszczowych, usunięcie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 xml:space="preserve">utylizacja namułów w zbiornikach parkowych i starorzeczach na łąkach parkowych, konserwacja polderów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odtworzenie przepustów)</w:t>
      </w:r>
    </w:p>
    <w:p>
      <w:pPr>
        <w:pStyle w:val="Style14"/>
        <w:keepNext w:val="0"/>
        <w:keepLines w:val="0"/>
        <w:widowControl w:val="0"/>
        <w:numPr>
          <w:ilvl w:val="0"/>
          <w:numId w:val="123"/>
        </w:numPr>
        <w:shd w:val="clear" w:color="auto" w:fill="auto"/>
        <w:tabs>
          <w:tab w:pos="244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ochrona wód przed zanieczyszczeniami (np. montaż krat zatrzymujących odpady, tworzenie biologicznych oczyszczalni ścieków)</w:t>
      </w:r>
    </w:p>
    <w:p>
      <w:pPr>
        <w:pStyle w:val="Style14"/>
        <w:keepNext w:val="0"/>
        <w:keepLines w:val="0"/>
        <w:widowControl w:val="0"/>
        <w:numPr>
          <w:ilvl w:val="0"/>
          <w:numId w:val="123"/>
        </w:numPr>
        <w:shd w:val="clear" w:color="auto" w:fill="auto"/>
        <w:tabs>
          <w:tab w:pos="239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ochrona przed powodzią (np. zakup sprzętu do ochrony przed powodzią i odtwarzanie polderów, melioracja terenów zalewowych, odtwarzanie i udrażnianie sieci rowów odwadniających)</w:t>
      </w:r>
    </w:p>
    <w:p>
      <w:pPr>
        <w:pStyle w:val="Style24"/>
        <w:keepNext/>
        <w:keepLines/>
        <w:widowControl w:val="0"/>
        <w:numPr>
          <w:ilvl w:val="0"/>
          <w:numId w:val="117"/>
        </w:numPr>
        <w:shd w:val="clear" w:color="auto" w:fill="auto"/>
        <w:tabs>
          <w:tab w:pos="1074" w:val="left"/>
        </w:tabs>
        <w:bidi w:val="0"/>
        <w:spacing w:before="0" w:line="266" w:lineRule="auto"/>
        <w:ind w:left="0" w:right="0"/>
        <w:jc w:val="left"/>
      </w:pPr>
      <w:bookmarkStart w:id="120" w:name="bookmark120"/>
      <w:r>
        <w:rPr>
          <w:rStyle w:val="CharStyle25"/>
          <w:b/>
          <w:bCs/>
        </w:rPr>
        <w:t xml:space="preserve">Kształtowanie ładu przestrzennego i </w:t>
      </w:r>
      <w:r>
        <w:rPr>
          <w:rStyle w:val="CharStyle25"/>
          <w:b/>
          <w:bCs/>
          <w:color w:val="1B1B1B"/>
        </w:rPr>
        <w:t>ochrona krajobrazu</w:t>
      </w:r>
      <w:bookmarkEnd w:id="120"/>
    </w:p>
    <w:p>
      <w:pPr>
        <w:pStyle w:val="Style14"/>
        <w:keepNext w:val="0"/>
        <w:keepLines w:val="0"/>
        <w:widowControl w:val="0"/>
        <w:numPr>
          <w:ilvl w:val="0"/>
          <w:numId w:val="125"/>
        </w:numPr>
        <w:shd w:val="clear" w:color="auto" w:fill="auto"/>
        <w:tabs>
          <w:tab w:pos="244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rekultywacja terenu (np. po dawnej infrastrukturze dysharmonijnie wpływającej na otoczenie)</w:t>
      </w:r>
    </w:p>
    <w:p>
      <w:pPr>
        <w:pStyle w:val="Style14"/>
        <w:keepNext w:val="0"/>
        <w:keepLines w:val="0"/>
        <w:widowControl w:val="0"/>
        <w:numPr>
          <w:ilvl w:val="0"/>
          <w:numId w:val="125"/>
        </w:numPr>
        <w:shd w:val="clear" w:color="auto" w:fill="auto"/>
        <w:tabs>
          <w:tab w:pos="244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 xml:space="preserve">rewitalizacja zabytkowych parków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 xml:space="preserve">ogrodów (np. odtworzenie, konserwacja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rewitalizacja zabytkowych założeń parkowo-ogrodowych)</w:t>
      </w:r>
    </w:p>
    <w:p>
      <w:pPr>
        <w:pStyle w:val="Style14"/>
        <w:keepNext w:val="0"/>
        <w:keepLines w:val="0"/>
        <w:widowControl w:val="0"/>
        <w:numPr>
          <w:ilvl w:val="0"/>
          <w:numId w:val="125"/>
        </w:numPr>
        <w:shd w:val="clear" w:color="auto" w:fill="auto"/>
        <w:tabs>
          <w:tab w:pos="239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zakup „małej architektury" (np. donice do cytrusów, tabliczki informacyjne, barierki, kosze na śmieci, ławki, stojaki na rowery)</w:t>
      </w:r>
    </w:p>
    <w:p>
      <w:pPr>
        <w:pStyle w:val="Style24"/>
        <w:keepNext/>
        <w:keepLines/>
        <w:widowControl w:val="0"/>
        <w:numPr>
          <w:ilvl w:val="0"/>
          <w:numId w:val="127"/>
        </w:numPr>
        <w:shd w:val="clear" w:color="auto" w:fill="auto"/>
        <w:tabs>
          <w:tab w:pos="666" w:val="left"/>
        </w:tabs>
        <w:bidi w:val="0"/>
        <w:spacing w:before="0" w:line="266" w:lineRule="auto"/>
        <w:ind w:left="0" w:right="0"/>
        <w:jc w:val="left"/>
      </w:pPr>
      <w:bookmarkStart w:id="122" w:name="bookmark122"/>
      <w:r>
        <w:rPr>
          <w:rStyle w:val="CharStyle25"/>
          <w:b/>
          <w:bCs/>
        </w:rPr>
        <w:t>I. Rozwiązania techniczne</w:t>
      </w:r>
      <w:bookmarkEnd w:id="122"/>
    </w:p>
    <w:p>
      <w:pPr>
        <w:pStyle w:val="Style14"/>
        <w:keepNext w:val="0"/>
        <w:keepLines w:val="0"/>
        <w:widowControl w:val="0"/>
        <w:numPr>
          <w:ilvl w:val="0"/>
          <w:numId w:val="127"/>
        </w:numPr>
        <w:shd w:val="clear" w:color="auto" w:fill="auto"/>
        <w:tabs>
          <w:tab w:pos="239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 xml:space="preserve">przeciwdziałanie erozji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spływom powierzchniowym (np. wykonywanie zabezpieczeń i obsadzeń chroniących przed spełzywaniem gleby, odtworzenie nasadzeń okrywowych)</w:t>
      </w:r>
    </w:p>
    <w:p>
      <w:pPr>
        <w:pStyle w:val="Style14"/>
        <w:keepNext w:val="0"/>
        <w:keepLines w:val="0"/>
        <w:widowControl w:val="0"/>
        <w:numPr>
          <w:ilvl w:val="0"/>
          <w:numId w:val="127"/>
        </w:numPr>
        <w:shd w:val="clear" w:color="auto" w:fill="auto"/>
        <w:tabs>
          <w:tab w:pos="239" w:val="left"/>
        </w:tabs>
        <w:bidi w:val="0"/>
        <w:spacing w:before="0"/>
        <w:ind w:left="0" w:right="0" w:firstLine="0"/>
        <w:jc w:val="left"/>
      </w:pPr>
      <w:r>
        <w:rPr>
          <w:rStyle w:val="CharStyle15"/>
          <w:color w:val="1B1B1B"/>
        </w:rPr>
        <w:t>wprowadzanie nowoczesnych systemów monitoringu klimatycznego i stanu zachowania w zakresie m.in. zmian warunków pogodowych, stabilności skarp, poziomu wód, suszy, gospodarki wodą itp.</w:t>
      </w:r>
    </w:p>
    <w:p>
      <w:pPr>
        <w:pStyle w:val="Style14"/>
        <w:keepNext w:val="0"/>
        <w:keepLines w:val="0"/>
        <w:widowControl w:val="0"/>
        <w:numPr>
          <w:ilvl w:val="0"/>
          <w:numId w:val="127"/>
        </w:numPr>
        <w:shd w:val="clear" w:color="auto" w:fill="auto"/>
        <w:tabs>
          <w:tab w:pos="234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optymalizacja łańcucha dostaw (np. materiały biurowe i administracyjne posiadają certyfikaty ( np. Ecolabel, FSC), materiały pochodzące lub podlegające recyklingowi)</w:t>
      </w:r>
    </w:p>
    <w:p>
      <w:pPr>
        <w:pStyle w:val="Style14"/>
        <w:keepNext w:val="0"/>
        <w:keepLines w:val="0"/>
        <w:widowControl w:val="0"/>
        <w:numPr>
          <w:ilvl w:val="0"/>
          <w:numId w:val="127"/>
        </w:numPr>
        <w:shd w:val="clear" w:color="auto" w:fill="auto"/>
        <w:tabs>
          <w:tab w:pos="234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poprawa jakości i bezpieczeństwa produktów (np. wyspecyfikowana gospodarka magazynowa)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6" w:lineRule="auto"/>
        <w:ind w:left="0" w:right="0" w:firstLine="0"/>
        <w:jc w:val="left"/>
      </w:pPr>
      <w:r>
        <w:rPr>
          <w:rStyle w:val="CharStyle15"/>
          <w:color w:val="1B1B1B"/>
        </w:rPr>
        <w:t>-nkompostowaniem (np. tworzenie kompostowników, zakup maszyn i sprzętu do kompostowania, przetwarzanie biomasy)</w:t>
      </w:r>
    </w:p>
    <w:p>
      <w:pPr>
        <w:pStyle w:val="Style24"/>
        <w:keepNext/>
        <w:keepLines/>
        <w:widowControl w:val="0"/>
        <w:numPr>
          <w:ilvl w:val="0"/>
          <w:numId w:val="129"/>
        </w:numPr>
        <w:shd w:val="clear" w:color="auto" w:fill="auto"/>
        <w:tabs>
          <w:tab w:pos="1074" w:val="left"/>
        </w:tabs>
        <w:bidi w:val="0"/>
        <w:spacing w:before="0" w:line="266" w:lineRule="auto"/>
        <w:ind w:left="0" w:right="0"/>
        <w:jc w:val="left"/>
      </w:pPr>
      <w:bookmarkStart w:id="124" w:name="bookmark124"/>
      <w:r>
        <w:rPr>
          <w:rStyle w:val="CharStyle25"/>
          <w:b/>
          <w:bCs/>
        </w:rPr>
        <w:t>Emisje</w:t>
      </w:r>
      <w:bookmarkEnd w:id="124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69" w:lineRule="auto"/>
        <w:ind w:left="0" w:right="0" w:firstLine="0"/>
        <w:jc w:val="left"/>
      </w:pPr>
      <w:r>
        <w:rPr>
          <w:rStyle w:val="CharStyle15"/>
          <w:color w:val="1B1B1B"/>
        </w:rPr>
        <w:t>-nograniczenie emisji odpadów (np. wprowadzenie pełnego wydzielania frakcji odpadów zbieranych selektywnie)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  <w:sectPr>
          <w:headerReference w:type="default" r:id="rId64"/>
          <w:footerReference w:type="default" r:id="rId65"/>
          <w:headerReference w:type="even" r:id="rId66"/>
          <w:footerReference w:type="even" r:id="rId67"/>
          <w:footnotePr>
            <w:pos w:val="pageBottom"/>
            <w:numFmt w:val="decimal"/>
            <w:numRestart w:val="continuous"/>
          </w:footnotePr>
          <w:pgSz w:w="11900" w:h="16840"/>
          <w:pgMar w:top="1320" w:right="1443" w:bottom="745" w:left="1496" w:header="0" w:footer="317" w:gutter="0"/>
          <w:cols w:space="720"/>
          <w:noEndnote/>
          <w:rtlGutter w:val="0"/>
          <w:docGrid w:linePitch="360"/>
        </w:sectPr>
      </w:pPr>
      <w:r>
        <w:rPr>
          <w:rStyle w:val="CharStyle15"/>
          <w:color w:val="1B1B1B"/>
        </w:rPr>
        <w:t>- ograniczenie emisji i śladu węglowego (np. oszczędność energetyczna, czasowo wyłączane obwody elektryczne; sprzęt w określonej klasie energetycznej, żarówki i punkty świetlne o określonej jakości środowiskowej, optymalizacja systemów i instalacji)</w:t>
      </w:r>
    </w:p>
    <w:p>
      <w:pPr>
        <w:pStyle w:val="Style24"/>
        <w:keepNext/>
        <w:keepLines/>
        <w:widowControl w:val="0"/>
        <w:numPr>
          <w:ilvl w:val="0"/>
          <w:numId w:val="129"/>
        </w:numPr>
        <w:shd w:val="clear" w:color="auto" w:fill="auto"/>
        <w:tabs>
          <w:tab w:pos="1083" w:val="left"/>
        </w:tabs>
        <w:bidi w:val="0"/>
        <w:spacing w:before="0" w:after="200" w:line="240" w:lineRule="auto"/>
        <w:ind w:left="0" w:right="0"/>
        <w:jc w:val="left"/>
      </w:pPr>
      <w:bookmarkStart w:id="126" w:name="bookmark126"/>
      <w:r>
        <w:rPr>
          <w:rStyle w:val="CharStyle25"/>
          <w:b/>
          <w:bCs/>
        </w:rPr>
        <w:t>Sprzęt</w:t>
      </w:r>
      <w:bookmarkEnd w:id="126"/>
    </w:p>
    <w:p>
      <w:pPr>
        <w:pStyle w:val="Style14"/>
        <w:keepNext w:val="0"/>
        <w:keepLines w:val="0"/>
        <w:widowControl w:val="0"/>
        <w:numPr>
          <w:ilvl w:val="0"/>
          <w:numId w:val="131"/>
        </w:numPr>
        <w:shd w:val="clear" w:color="auto" w:fill="auto"/>
        <w:tabs>
          <w:tab w:pos="193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wymiana sprzętu na energooszczędny i mniej emisyjny (np. wymianę narzędzi ze spalinowych na elektryczne, zakup pojazdów elektrycznych, rozwój wykorzystania rowerów w instytucji)</w:t>
      </w:r>
    </w:p>
    <w:p>
      <w:pPr>
        <w:pStyle w:val="Style14"/>
        <w:keepNext w:val="0"/>
        <w:keepLines w:val="0"/>
        <w:widowControl w:val="0"/>
        <w:numPr>
          <w:ilvl w:val="0"/>
          <w:numId w:val="131"/>
        </w:numPr>
        <w:shd w:val="clear" w:color="auto" w:fill="auto"/>
        <w:tabs>
          <w:tab w:pos="198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racjonalizacja zużycia wody pitnej i użytkowej (np. ograniczenie zakupu wody pitnej w jednorazowych opakowaniach na rzecz zbiorczych punktów dostarczania uzdatnianej wody kranowej, zakup perlatorów i baterii regulowanych )</w:t>
      </w:r>
    </w:p>
    <w:p>
      <w:pPr>
        <w:pStyle w:val="Style24"/>
        <w:keepNext/>
        <w:keepLines/>
        <w:widowControl w:val="0"/>
        <w:numPr>
          <w:ilvl w:val="0"/>
          <w:numId w:val="133"/>
        </w:numPr>
        <w:shd w:val="clear" w:color="auto" w:fill="auto"/>
        <w:tabs>
          <w:tab w:pos="1083" w:val="left"/>
        </w:tabs>
        <w:bidi w:val="0"/>
        <w:spacing w:before="0"/>
        <w:ind w:left="0" w:right="0"/>
        <w:jc w:val="left"/>
      </w:pPr>
      <w:bookmarkStart w:id="128" w:name="bookmark128"/>
      <w:r>
        <w:rPr>
          <w:rStyle w:val="CharStyle25"/>
          <w:b/>
          <w:bCs/>
        </w:rPr>
        <w:t>Podnoszenie kwalifikacji pracowników</w:t>
      </w:r>
      <w:bookmarkEnd w:id="128"/>
    </w:p>
    <w:p>
      <w:pPr>
        <w:pStyle w:val="Style14"/>
        <w:keepNext w:val="0"/>
        <w:keepLines w:val="0"/>
        <w:widowControl w:val="0"/>
        <w:numPr>
          <w:ilvl w:val="0"/>
          <w:numId w:val="135"/>
        </w:numPr>
        <w:shd w:val="clear" w:color="auto" w:fill="auto"/>
        <w:tabs>
          <w:tab w:pos="193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</w:rPr>
        <w:t>działaniami w zakresie podnoszenia kwalifikacji dot. cyfrowego zarządzania zasobami zabytkowych parków i ogrodów (np. tworzenie i rozbudowa cyfrowych baz zasobów, szkolenia pracowników)</w:t>
      </w:r>
    </w:p>
    <w:p>
      <w:pPr>
        <w:pStyle w:val="Style14"/>
        <w:keepNext w:val="0"/>
        <w:keepLines w:val="0"/>
        <w:widowControl w:val="0"/>
        <w:numPr>
          <w:ilvl w:val="0"/>
          <w:numId w:val="135"/>
        </w:numPr>
        <w:shd w:val="clear" w:color="auto" w:fill="auto"/>
        <w:tabs>
          <w:tab w:pos="188" w:val="left"/>
        </w:tabs>
        <w:bidi w:val="0"/>
        <w:spacing w:before="0" w:line="266" w:lineRule="auto"/>
        <w:ind w:left="0" w:right="0" w:firstLine="0"/>
        <w:jc w:val="left"/>
      </w:pPr>
      <w:r>
        <w:rPr>
          <w:rStyle w:val="CharStyle15"/>
        </w:rPr>
        <w:t>bezpieczeństwo i higiena pracy (np. Przeszkolona kadra kierownicza z uprawnieniami w wyspecyfikowanym zakresie )</w:t>
      </w:r>
    </w:p>
    <w:p>
      <w:pPr>
        <w:pStyle w:val="Style14"/>
        <w:keepNext w:val="0"/>
        <w:keepLines w:val="0"/>
        <w:widowControl w:val="0"/>
        <w:numPr>
          <w:ilvl w:val="0"/>
          <w:numId w:val="135"/>
        </w:numPr>
        <w:shd w:val="clear" w:color="auto" w:fill="auto"/>
        <w:tabs>
          <w:tab w:pos="193" w:val="left"/>
        </w:tabs>
        <w:bidi w:val="0"/>
        <w:spacing w:before="0"/>
        <w:ind w:left="0" w:right="0" w:firstLine="0"/>
        <w:jc w:val="left"/>
      </w:pPr>
      <w:r>
        <w:rPr>
          <w:rStyle w:val="CharStyle15"/>
        </w:rPr>
        <w:t>rozwój kapitału ludzkiego (np. rozbudowany dostęp do szkoleń, wymian krajowych i międzynarodowych, L &amp; D (Learning and Developing))</w:t>
      </w:r>
    </w:p>
    <w:p>
      <w:pPr>
        <w:pStyle w:val="Style24"/>
        <w:keepNext/>
        <w:keepLines/>
        <w:widowControl w:val="0"/>
        <w:numPr>
          <w:ilvl w:val="0"/>
          <w:numId w:val="133"/>
        </w:numPr>
        <w:shd w:val="clear" w:color="auto" w:fill="auto"/>
        <w:tabs>
          <w:tab w:pos="1083" w:val="left"/>
        </w:tabs>
        <w:bidi w:val="0"/>
        <w:spacing w:before="0"/>
        <w:ind w:left="0" w:right="0"/>
        <w:jc w:val="left"/>
      </w:pPr>
      <w:bookmarkStart w:id="130" w:name="bookmark130"/>
      <w:r>
        <w:rPr>
          <w:rStyle w:val="CharStyle25"/>
          <w:b/>
          <w:bCs/>
        </w:rPr>
        <w:t>Edukacja</w:t>
      </w:r>
      <w:bookmarkEnd w:id="130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left"/>
      </w:pPr>
      <w:r>
        <w:rPr>
          <w:rStyle w:val="CharStyle15"/>
        </w:rPr>
        <w:t>- edukacja społeczna (szkolna i rodzinna) na rzecz propagowania ochrony przyrody w kontekście zabytkowych parków i ogrodów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</w:rPr>
        <w:t>Na polskim rynku istnieją dofinansowania przeznaczone na ten cel, jednak muzea nie są w nich ujmowane w gronie beneficjentów, co skutkuje brakiem możliwości składania wniosków. Obawiamy się wykluczenie z tego grona muzeów będzie skutkowało zatracaniem istniejących ich zasobów, na przykład takich, które stanowią jedyną „oazę chłodu" i wiedzy ekologicznej dla okolicznych mieszkańców. Niezauważenie tych możliwości i wynikających z nich usług ekosystemowych będzie skutkowało pogłębiającym się kryzysem i rozwojem „miejskich wysp ciepła" czy lekceważenia zasobów przyrody w obszarach miast.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15"/>
        </w:rPr>
        <w:t>Petycja jest pilna, gdyż negatywne zmiany środowiskowe już są obserwowane w obiektach zarządzanych przez muzea. Widzi je liczna publiczność. Wiele inwestycji będzie wymagało sporządzenia odpowiednich projektów, a także uzyskania zgód, co będzie wymagało czasu, którego zaczyna brakować.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  <w:sectPr>
          <w:headerReference w:type="default" r:id="rId68"/>
          <w:footerReference w:type="default" r:id="rId69"/>
          <w:headerReference w:type="even" r:id="rId70"/>
          <w:footerReference w:type="even" r:id="rId71"/>
          <w:footnotePr>
            <w:pos w:val="pageBottom"/>
            <w:numFmt w:val="decimal"/>
            <w:numRestart w:val="continuous"/>
          </w:footnotePr>
          <w:pgSz w:w="11900" w:h="16840"/>
          <w:pgMar w:top="920" w:right="1323" w:bottom="920" w:left="1505" w:header="492" w:footer="492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Warto podkreślić, że muzea stanowią lokalne źródła eksperckie, do których społeczność lokalna ma najczęściej najłatwiejszy dostęp i możliwość wykorzystania w celach edukacji obywatelskiej i patriotycznej. Jej standardem jest dbałość o środowisko życia. Trzeba podkreślić, że muzea mogą być doskonałym źródłem informacji o ekologii. Niewykorzystanie tych możliwości i zatracenie ich „zielonego potencjału" może skutkować w późniejszych latach trudnościami we wprowadzaniu nowych ekologicznych zasad, które zapewne będą się zaostrzać.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560" w:right="0" w:firstLine="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Szanowna Pani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560" w:right="0" w:firstLine="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Paulina Hennig-Kloska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560" w:right="0" w:firstLine="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Minister Klimatu i Środowiska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20" w:line="228" w:lineRule="auto"/>
        <w:ind w:left="0" w:right="0" w:firstLine="0"/>
        <w:jc w:val="center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PETYCJA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i/>
          <w:iCs/>
          <w:sz w:val="22"/>
          <w:szCs w:val="22"/>
        </w:rPr>
        <w:t xml:space="preserve">Szanowna Pani, </w:t>
      </w:r>
      <w:r>
        <w:rPr>
          <w:rStyle w:val="CharStyle15"/>
          <w:sz w:val="22"/>
          <w:szCs w:val="22"/>
        </w:rPr>
        <w:t>wnoszę, aby muzea, dla których organizatorem lub współorganizatorem jest Minister Kultury i Dziedzictwa Narodowego, znalazły się w gronie beneficjentów w programach dotacji celowych budżetu państwa oraz w programach finansowanych ze środków Unii Europejskiej, Europejskiego Obszaru Gospodarczego i innych, podobnych sieci współpracy gospodarczej na rzecz ochrony i regeneracji środowiska - organizowanych, zarządzanych i nadzorowanych przez Ministerstwo Klimatu i Środowiska oraz Narodowy Fundusz Ochrony Środowiska i Gospodarki Wodnej i jego wojewódzkie oddziały. Muzea to nie tylko budynki i znajdujące się w ich wnętrzach kolekcje dóbr kultury i nieożywionej natury, ale również ich otoczenie i zewnętrzne żywe kolekcje przyrodnicze. Muzea są instytucjami ochrony tych zasobów oraz społecznej edukacji i ekspozycji ich historii, znaczenia dla dziejów i przyszłości człowieka. Wartości zasobów są przedmiotem opowieści, których celem jest powiązanie społecznej odpowiedzialności za wartości dóbr kultury i natury i poznanie mechanizmów ich przetrwania. Niektóre muzea - podobnie jak parki narodowe - mają pod opieką duże areały historycznie ukształtowanych parków, krajobrazów przyrodniczych, zbiorniki wodne, pomniki przyrody i rezerwaty czy obszary ochrony krajobrazowo-przyrodniczej. Dlatego istotne jest wprowadzenie usług ekosystemowych do działania muzeów jako miejsc edukacji środowiskowej i prozdrowotnej o dużej sile oddziaływania społecznego z uwagi na powiązanie wątków kultury i natury w miejscach o szczególnie wysokiej wartości symbolicznej. Przykładowymi tematami jest łagodzenie skutków zmian klimatycznych i presji urbanistycznej (ślad węglowy, równoważnie negatywnych zjawisk, epizootie, epifitozy, śmiecenie, mechaniczne, chemiczne i biologiczne zanieczyszczenia wód, polucje hałasem i światłem etc.).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20" w:line="228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Obecnie muzea stoją przed ogromnym wyzwaniem, związanym z utrzymaniem w stanie gorszonym zielono-błękitnych zasobów i ich infrastruktury. W efekcie szybciej niż kiedykolwiek wcześniej rosną nakłady niezbędne na wykonywania obowiązków w opiece nad zabytkami, zintegrowanej z ochroną historycznych terenów zieleni i obiektów wodnych. Brakuje w politykach publicznych programów dofinansowań, w których muzea mogłyby liczyć na fundusze związane m.in. na działania wymienione w poniższych 10 kategoriach:</w:t>
      </w:r>
    </w:p>
    <w:p>
      <w:pPr>
        <w:pStyle w:val="Style14"/>
        <w:keepNext w:val="0"/>
        <w:keepLines w:val="0"/>
        <w:widowControl w:val="0"/>
        <w:numPr>
          <w:ilvl w:val="0"/>
          <w:numId w:val="137"/>
        </w:numPr>
        <w:shd w:val="clear" w:color="auto" w:fill="auto"/>
        <w:tabs>
          <w:tab w:pos="720" w:val="left"/>
        </w:tabs>
        <w:bidi w:val="0"/>
        <w:spacing w:before="0" w:line="228" w:lineRule="auto"/>
        <w:ind w:left="0" w:right="0" w:firstLine="0"/>
        <w:jc w:val="center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Flora</w:t>
      </w:r>
    </w:p>
    <w:p>
      <w:pPr>
        <w:pStyle w:val="Style14"/>
        <w:keepNext w:val="0"/>
        <w:keepLines w:val="0"/>
        <w:widowControl w:val="0"/>
        <w:numPr>
          <w:ilvl w:val="0"/>
          <w:numId w:val="139"/>
        </w:numPr>
        <w:shd w:val="clear" w:color="auto" w:fill="auto"/>
        <w:tabs>
          <w:tab w:pos="1758" w:val="left"/>
        </w:tabs>
        <w:bidi w:val="0"/>
        <w:spacing w:before="0" w:after="180" w:line="214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usuwanie gatunków obcych i inwazyjnych (co wynika np. z planów ochrony) - utrzymanie i kształtowanie drzewostanu (np. analizy kondycji drzew, pielęgnacja, wycinki okazów zagrażających bezpieczeństwu mienia i osób, konserwacja starodrzewu)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16" w:lineRule="auto"/>
        <w:ind w:left="156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-poprawa i ochrona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139"/>
        </w:numPr>
        <w:shd w:val="clear" w:color="auto" w:fill="auto"/>
        <w:tabs>
          <w:tab w:pos="1793" w:val="left"/>
        </w:tabs>
        <w:bidi w:val="0"/>
        <w:spacing w:before="0" w:after="0" w:line="216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przeciwdziałanie zmianom klimatycznym i skutkom presji urbanizacyjnej w parku (np. konieczność wymiany części drzew na gatunki i odmiany bardziej odporne)</w:t>
      </w:r>
    </w:p>
    <w:p>
      <w:pPr>
        <w:pStyle w:val="Style14"/>
        <w:keepNext w:val="0"/>
        <w:keepLines w:val="0"/>
        <w:widowControl w:val="0"/>
        <w:numPr>
          <w:ilvl w:val="0"/>
          <w:numId w:val="139"/>
        </w:numPr>
        <w:shd w:val="clear" w:color="auto" w:fill="auto"/>
        <w:tabs>
          <w:tab w:pos="1793" w:val="left"/>
        </w:tabs>
        <w:bidi w:val="0"/>
        <w:spacing w:before="0" w:after="0" w:line="216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ochrona roślinności kserotermicznej (np. usuwanie nawłoci samosiewów drzew, krzewów itp.)</w:t>
      </w:r>
    </w:p>
    <w:p>
      <w:pPr>
        <w:pStyle w:val="Style14"/>
        <w:keepNext w:val="0"/>
        <w:keepLines w:val="0"/>
        <w:widowControl w:val="0"/>
        <w:numPr>
          <w:ilvl w:val="0"/>
          <w:numId w:val="139"/>
        </w:numPr>
        <w:shd w:val="clear" w:color="auto" w:fill="auto"/>
        <w:tabs>
          <w:tab w:pos="1813" w:val="left"/>
        </w:tabs>
        <w:bidi w:val="0"/>
        <w:spacing w:before="0" w:after="220" w:line="216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ochrona i tworzenie zadrzewień śródpolnych</w:t>
      </w:r>
    </w:p>
    <w:p>
      <w:pPr>
        <w:pStyle w:val="Style14"/>
        <w:keepNext w:val="0"/>
        <w:keepLines w:val="0"/>
        <w:widowControl w:val="0"/>
        <w:numPr>
          <w:ilvl w:val="0"/>
          <w:numId w:val="137"/>
        </w:numPr>
        <w:shd w:val="clear" w:color="auto" w:fill="auto"/>
        <w:tabs>
          <w:tab w:pos="2640" w:val="left"/>
        </w:tabs>
        <w:bidi w:val="0"/>
        <w:spacing w:before="0" w:line="216" w:lineRule="auto"/>
        <w:ind w:left="1920" w:right="0" w:firstLine="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Fauna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21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-usuwanie gatunków obcych i inwazyjnych (np. szop pracz)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20" w:line="221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-opieka nad fauną (np. zakup pożywienia dla fauny, domków dla owadów, karmników)</w:t>
      </w:r>
    </w:p>
    <w:p>
      <w:pPr>
        <w:pStyle w:val="Style14"/>
        <w:keepNext w:val="0"/>
        <w:keepLines w:val="0"/>
        <w:widowControl w:val="0"/>
        <w:numPr>
          <w:ilvl w:val="0"/>
          <w:numId w:val="137"/>
        </w:numPr>
        <w:shd w:val="clear" w:color="auto" w:fill="auto"/>
        <w:tabs>
          <w:tab w:pos="2640" w:val="left"/>
        </w:tabs>
        <w:bidi w:val="0"/>
        <w:spacing w:before="0" w:line="216" w:lineRule="auto"/>
        <w:ind w:left="1920" w:right="0" w:firstLine="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Siedliska przyrodnicze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16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-poprawa i ochroną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141"/>
        </w:numPr>
        <w:shd w:val="clear" w:color="auto" w:fill="auto"/>
        <w:tabs>
          <w:tab w:pos="1808" w:val="left"/>
        </w:tabs>
        <w:bidi w:val="0"/>
        <w:spacing w:before="0" w:after="0" w:line="216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ochrona siedlisk przyrodniczych (np. przekształcanie siedlisk przyrodniczych)</w:t>
      </w:r>
    </w:p>
    <w:p>
      <w:pPr>
        <w:pStyle w:val="Style14"/>
        <w:keepNext w:val="0"/>
        <w:keepLines w:val="0"/>
        <w:widowControl w:val="0"/>
        <w:numPr>
          <w:ilvl w:val="0"/>
          <w:numId w:val="141"/>
        </w:numPr>
        <w:shd w:val="clear" w:color="auto" w:fill="auto"/>
        <w:tabs>
          <w:tab w:pos="1788" w:val="left"/>
        </w:tabs>
        <w:bidi w:val="0"/>
        <w:spacing w:before="0" w:after="220" w:line="216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przeciwdziałanie erozji (np. w odniesieniu do linii brzegowej zbiorników wodnych) i odtwarzanie siedlisk wrażliwych ekostemów (np. na brzegach cieków i zbiorników parkowych)</w:t>
      </w:r>
    </w:p>
    <w:p>
      <w:pPr>
        <w:pStyle w:val="Style14"/>
        <w:keepNext w:val="0"/>
        <w:keepLines w:val="0"/>
        <w:widowControl w:val="0"/>
        <w:numPr>
          <w:ilvl w:val="0"/>
          <w:numId w:val="137"/>
        </w:numPr>
        <w:shd w:val="clear" w:color="auto" w:fill="auto"/>
        <w:tabs>
          <w:tab w:pos="2640" w:val="left"/>
        </w:tabs>
        <w:bidi w:val="0"/>
        <w:spacing w:before="0" w:line="216" w:lineRule="auto"/>
        <w:ind w:left="1920" w:right="0" w:firstLine="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Ochrona i kształtowanie obiektów hydrologicznych</w:t>
      </w:r>
    </w:p>
    <w:p>
      <w:pPr>
        <w:pStyle w:val="Style14"/>
        <w:keepNext w:val="0"/>
        <w:keepLines w:val="0"/>
        <w:widowControl w:val="0"/>
        <w:numPr>
          <w:ilvl w:val="0"/>
          <w:numId w:val="143"/>
        </w:numPr>
        <w:shd w:val="clear" w:color="auto" w:fill="auto"/>
        <w:tabs>
          <w:tab w:pos="1788" w:val="left"/>
        </w:tabs>
        <w:bidi w:val="0"/>
        <w:spacing w:before="0" w:after="0" w:line="214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pielęgnacja zbiorników wodnych (np. usuwanie glonów, usuwanie i ograniczanie rozrastania się roślinności, przeciwdziałanie eutryfizacji)</w:t>
      </w:r>
    </w:p>
    <w:p>
      <w:pPr>
        <w:pStyle w:val="Style14"/>
        <w:keepNext w:val="0"/>
        <w:keepLines w:val="0"/>
        <w:widowControl w:val="0"/>
        <w:numPr>
          <w:ilvl w:val="0"/>
          <w:numId w:val="143"/>
        </w:numPr>
        <w:shd w:val="clear" w:color="auto" w:fill="auto"/>
        <w:tabs>
          <w:tab w:pos="1788" w:val="left"/>
        </w:tabs>
        <w:bidi w:val="0"/>
        <w:spacing w:before="0" w:after="0" w:line="214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retencja i kształtowaniem potencjału retencyjnego (np. budowa ogrodów deszczowych, usunięcie i utylizacja namułów w zbiornikach parkowych i starorzeczach na łąkach parkowych, konserwacja polderów i odtworzenie przepustów)</w:t>
      </w:r>
    </w:p>
    <w:p>
      <w:pPr>
        <w:pStyle w:val="Style14"/>
        <w:keepNext w:val="0"/>
        <w:keepLines w:val="0"/>
        <w:widowControl w:val="0"/>
        <w:numPr>
          <w:ilvl w:val="0"/>
          <w:numId w:val="143"/>
        </w:numPr>
        <w:shd w:val="clear" w:color="auto" w:fill="auto"/>
        <w:tabs>
          <w:tab w:pos="1788" w:val="left"/>
        </w:tabs>
        <w:bidi w:val="0"/>
        <w:spacing w:before="0" w:after="0" w:line="214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ochrona wód przed zanieczyszczeniami (np. montaż krat zatrzymujących odpady, tworzenie biologicznych oczyszczalni ścieków)</w:t>
      </w:r>
    </w:p>
    <w:p>
      <w:pPr>
        <w:pStyle w:val="Style14"/>
        <w:keepNext w:val="0"/>
        <w:keepLines w:val="0"/>
        <w:widowControl w:val="0"/>
        <w:numPr>
          <w:ilvl w:val="0"/>
          <w:numId w:val="143"/>
        </w:numPr>
        <w:shd w:val="clear" w:color="auto" w:fill="auto"/>
        <w:tabs>
          <w:tab w:pos="1788" w:val="left"/>
        </w:tabs>
        <w:bidi w:val="0"/>
        <w:spacing w:before="0" w:after="220" w:line="214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ochrona przed powodzią (np. zakup sprzętu do ochrony przed powodzią i odtwarzanie polderów, melioracja terenów zalewowych, odtwarzanie i udrażnianie sieci rowów odwadniających)</w:t>
      </w:r>
    </w:p>
    <w:p>
      <w:pPr>
        <w:pStyle w:val="Style14"/>
        <w:keepNext w:val="0"/>
        <w:keepLines w:val="0"/>
        <w:widowControl w:val="0"/>
        <w:numPr>
          <w:ilvl w:val="0"/>
          <w:numId w:val="137"/>
        </w:numPr>
        <w:shd w:val="clear" w:color="auto" w:fill="auto"/>
        <w:tabs>
          <w:tab w:pos="2640" w:val="left"/>
        </w:tabs>
        <w:bidi w:val="0"/>
        <w:spacing w:before="0" w:line="216" w:lineRule="auto"/>
        <w:ind w:left="1920" w:right="0" w:firstLine="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Kształtowanie ładu przestrzennego i ochrona krajobrazu</w:t>
      </w:r>
    </w:p>
    <w:p>
      <w:pPr>
        <w:pStyle w:val="Style14"/>
        <w:keepNext w:val="0"/>
        <w:keepLines w:val="0"/>
        <w:widowControl w:val="0"/>
        <w:numPr>
          <w:ilvl w:val="0"/>
          <w:numId w:val="145"/>
        </w:numPr>
        <w:shd w:val="clear" w:color="auto" w:fill="auto"/>
        <w:tabs>
          <w:tab w:pos="1788" w:val="left"/>
        </w:tabs>
        <w:bidi w:val="0"/>
        <w:spacing w:before="0" w:after="0" w:line="214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rekultywacja terenu (np. po dawnej infrastrukturze dysharmonijnie wpływającej na otoczenie)</w:t>
      </w:r>
    </w:p>
    <w:p>
      <w:pPr>
        <w:pStyle w:val="Style14"/>
        <w:keepNext w:val="0"/>
        <w:keepLines w:val="0"/>
        <w:widowControl w:val="0"/>
        <w:numPr>
          <w:ilvl w:val="0"/>
          <w:numId w:val="145"/>
        </w:numPr>
        <w:shd w:val="clear" w:color="auto" w:fill="auto"/>
        <w:tabs>
          <w:tab w:pos="1788" w:val="left"/>
        </w:tabs>
        <w:bidi w:val="0"/>
        <w:spacing w:before="0" w:after="0" w:line="214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rewitalizacja zabytkowych parków i ogrodów (np. odtworzenie, konserwacja i rewitalizacja zabytkowych założeń parkowo-ogrodowych)</w:t>
      </w:r>
    </w:p>
    <w:p>
      <w:pPr>
        <w:pStyle w:val="Style14"/>
        <w:keepNext w:val="0"/>
        <w:keepLines w:val="0"/>
        <w:widowControl w:val="0"/>
        <w:numPr>
          <w:ilvl w:val="0"/>
          <w:numId w:val="145"/>
        </w:numPr>
        <w:shd w:val="clear" w:color="auto" w:fill="auto"/>
        <w:tabs>
          <w:tab w:pos="1788" w:val="left"/>
        </w:tabs>
        <w:bidi w:val="0"/>
        <w:spacing w:before="0" w:after="220" w:line="214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zakup „małej architektury” (np. donice do cytrusów, tabliczki informacyjne, barierki, kosze na śmieci, ławki, stojaki na rowery)</w:t>
      </w:r>
    </w:p>
    <w:p>
      <w:pPr>
        <w:pStyle w:val="Style14"/>
        <w:keepNext w:val="0"/>
        <w:keepLines w:val="0"/>
        <w:widowControl w:val="0"/>
        <w:numPr>
          <w:ilvl w:val="0"/>
          <w:numId w:val="147"/>
        </w:numPr>
        <w:shd w:val="clear" w:color="auto" w:fill="auto"/>
        <w:tabs>
          <w:tab w:pos="2225" w:val="left"/>
        </w:tabs>
        <w:bidi w:val="0"/>
        <w:spacing w:before="0" w:line="216" w:lineRule="auto"/>
        <w:ind w:left="1920" w:right="0" w:firstLine="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I. Rozwiązania techniczne</w:t>
      </w:r>
    </w:p>
    <w:p>
      <w:pPr>
        <w:pStyle w:val="Style14"/>
        <w:keepNext w:val="0"/>
        <w:keepLines w:val="0"/>
        <w:widowControl w:val="0"/>
        <w:numPr>
          <w:ilvl w:val="0"/>
          <w:numId w:val="147"/>
        </w:numPr>
        <w:shd w:val="clear" w:color="auto" w:fill="auto"/>
        <w:tabs>
          <w:tab w:pos="1793" w:val="left"/>
        </w:tabs>
        <w:bidi w:val="0"/>
        <w:spacing w:before="0" w:after="200" w:line="216" w:lineRule="auto"/>
        <w:ind w:left="156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przeciwdziałanie erozji i spływom powierzchniowym (np. wykonywanie zabezpieczeń i obsadzeń chroniących przed spełzywaniem gleby, odtworzenie nasadzeń okrywowych)</w:t>
      </w:r>
    </w:p>
    <w:p>
      <w:pPr>
        <w:pStyle w:val="Style14"/>
        <w:keepNext w:val="0"/>
        <w:keepLines w:val="0"/>
        <w:widowControl w:val="0"/>
        <w:numPr>
          <w:ilvl w:val="0"/>
          <w:numId w:val="147"/>
        </w:numPr>
        <w:shd w:val="clear" w:color="auto" w:fill="auto"/>
        <w:tabs>
          <w:tab w:pos="1718" w:val="left"/>
        </w:tabs>
        <w:bidi w:val="0"/>
        <w:spacing w:before="0" w:after="0" w:line="218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wprowadzanie nowoczesnych systemów monitoringu klimatycznego i stanu zachowania w zakresie m.in. zmian warunków pogodowych, stabilności skarp, poziomu wód, suszy, gospodarki wodą itp.</w:t>
      </w:r>
    </w:p>
    <w:p>
      <w:pPr>
        <w:pStyle w:val="Style14"/>
        <w:keepNext w:val="0"/>
        <w:keepLines w:val="0"/>
        <w:widowControl w:val="0"/>
        <w:numPr>
          <w:ilvl w:val="0"/>
          <w:numId w:val="147"/>
        </w:numPr>
        <w:shd w:val="clear" w:color="auto" w:fill="auto"/>
        <w:tabs>
          <w:tab w:pos="1722" w:val="left"/>
        </w:tabs>
        <w:bidi w:val="0"/>
        <w:spacing w:before="0" w:after="0" w:line="218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optymalizacja łańcucha dostaw (np. materiały biurowe i administracyjne posiadają certyfikaty (np. Ecolabel, FSC), materiały pochodzące lub podlegające recyklingowi)</w:t>
      </w:r>
    </w:p>
    <w:p>
      <w:pPr>
        <w:pStyle w:val="Style14"/>
        <w:keepNext w:val="0"/>
        <w:keepLines w:val="0"/>
        <w:widowControl w:val="0"/>
        <w:numPr>
          <w:ilvl w:val="0"/>
          <w:numId w:val="147"/>
        </w:numPr>
        <w:shd w:val="clear" w:color="auto" w:fill="auto"/>
        <w:tabs>
          <w:tab w:pos="1718" w:val="left"/>
        </w:tabs>
        <w:bidi w:val="0"/>
        <w:spacing w:before="0" w:after="0" w:line="218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poprawa jakości i bezpieczeństwa produktów (np. wyspecyfikowana gospodarka magazynowa)</w:t>
      </w:r>
    </w:p>
    <w:p>
      <w:pPr>
        <w:pStyle w:val="Style14"/>
        <w:keepNext w:val="0"/>
        <w:keepLines w:val="0"/>
        <w:widowControl w:val="0"/>
        <w:numPr>
          <w:ilvl w:val="0"/>
          <w:numId w:val="147"/>
        </w:numPr>
        <w:shd w:val="clear" w:color="auto" w:fill="auto"/>
        <w:tabs>
          <w:tab w:pos="1718" w:val="left"/>
        </w:tabs>
        <w:bidi w:val="0"/>
        <w:spacing w:before="0" w:after="220" w:line="218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nkompostowaniem (np. tworzenie kompostowników, zakup maszyn i sprzętu do kompostowania, przetwarzanie biomasy)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16" w:lineRule="auto"/>
        <w:ind w:left="1880" w:right="0" w:firstLine="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VII. Emisje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16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-nograniczenie emisji odpadów (np. wprowadzenie pełnego wydzielania frakcji odpadów zbieranych selektywnie)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20" w:line="216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 ograniczenie emisji i śladu węglowego (np. oszczędność energetyczna, czasowo wyłączane obwody elektryczne; sprzęt w określonej klasie energetycznej, żarówki i punkty świetlne o określonej jakości środowiskowej, optymalizacja systemów i instalacji)</w:t>
      </w:r>
    </w:p>
    <w:p>
      <w:pPr>
        <w:pStyle w:val="Style14"/>
        <w:keepNext w:val="0"/>
        <w:keepLines w:val="0"/>
        <w:widowControl w:val="0"/>
        <w:numPr>
          <w:ilvl w:val="0"/>
          <w:numId w:val="149"/>
        </w:numPr>
        <w:shd w:val="clear" w:color="auto" w:fill="auto"/>
        <w:tabs>
          <w:tab w:pos="2159" w:val="left"/>
        </w:tabs>
        <w:bidi w:val="0"/>
        <w:spacing w:before="0" w:line="216" w:lineRule="auto"/>
        <w:ind w:left="1880" w:right="0" w:firstLine="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III. Sprzęt</w:t>
      </w:r>
    </w:p>
    <w:p>
      <w:pPr>
        <w:pStyle w:val="Style14"/>
        <w:keepNext w:val="0"/>
        <w:keepLines w:val="0"/>
        <w:widowControl w:val="0"/>
        <w:numPr>
          <w:ilvl w:val="0"/>
          <w:numId w:val="149"/>
        </w:numPr>
        <w:shd w:val="clear" w:color="auto" w:fill="auto"/>
        <w:tabs>
          <w:tab w:pos="1722" w:val="left"/>
        </w:tabs>
        <w:bidi w:val="0"/>
        <w:spacing w:before="0" w:after="0" w:line="216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wymiana sprzętu na energooszczędny i mniej emisyjny (np. wymianą narzędzi ze spalinowych na elektryczne, zakup pojazdów elektrycznych, rozwój wykorzystania rowerów w instytucji)</w:t>
      </w:r>
    </w:p>
    <w:p>
      <w:pPr>
        <w:pStyle w:val="Style14"/>
        <w:keepNext w:val="0"/>
        <w:keepLines w:val="0"/>
        <w:widowControl w:val="0"/>
        <w:numPr>
          <w:ilvl w:val="0"/>
          <w:numId w:val="149"/>
        </w:numPr>
        <w:shd w:val="clear" w:color="auto" w:fill="auto"/>
        <w:tabs>
          <w:tab w:pos="1718" w:val="left"/>
        </w:tabs>
        <w:bidi w:val="0"/>
        <w:spacing w:before="0" w:after="220" w:line="216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racjonalizacja zużycia wody pitnej i użytkowej (np. ograniczenie zakupu wody pitnej w jednorazowych opakowaniach na rzecz zbiorczych punktów dostarczania uzdatnianej wody kranowej, zakup perlatorów i baterii regulowanych)</w:t>
      </w:r>
    </w:p>
    <w:p>
      <w:pPr>
        <w:pStyle w:val="Style14"/>
        <w:keepNext w:val="0"/>
        <w:keepLines w:val="0"/>
        <w:widowControl w:val="0"/>
        <w:numPr>
          <w:ilvl w:val="0"/>
          <w:numId w:val="151"/>
        </w:numPr>
        <w:shd w:val="clear" w:color="auto" w:fill="auto"/>
        <w:tabs>
          <w:tab w:pos="2605" w:val="left"/>
        </w:tabs>
        <w:bidi w:val="0"/>
        <w:spacing w:before="0" w:line="216" w:lineRule="auto"/>
        <w:ind w:left="1880" w:right="0" w:firstLine="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Podnoszenie kwalifikacji pracowników</w:t>
      </w:r>
    </w:p>
    <w:p>
      <w:pPr>
        <w:pStyle w:val="Style14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1718" w:val="left"/>
        </w:tabs>
        <w:bidi w:val="0"/>
        <w:spacing w:before="0" w:after="0" w:line="214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działaniami w zakresie podnoszenia kwalifikacji dot. cyfrowego zarządzania zasobami zabytkowych parków i ogrodów (np. tworzenie i rozbudowa cyfrowych baz zasobów, szkolenia pracowników)</w:t>
      </w:r>
    </w:p>
    <w:p>
      <w:pPr>
        <w:pStyle w:val="Style14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1718" w:val="left"/>
        </w:tabs>
        <w:bidi w:val="0"/>
        <w:spacing w:before="0" w:after="0" w:line="214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bezpieczeństwo i higiena pracy (np. Przeszkolona kadra kierownicza z uprawnieniami w wyspecyfikowanym zakresie )</w:t>
      </w:r>
    </w:p>
    <w:p>
      <w:pPr>
        <w:pStyle w:val="Style14"/>
        <w:keepNext w:val="0"/>
        <w:keepLines w:val="0"/>
        <w:widowControl w:val="0"/>
        <w:numPr>
          <w:ilvl w:val="0"/>
          <w:numId w:val="153"/>
        </w:numPr>
        <w:shd w:val="clear" w:color="auto" w:fill="auto"/>
        <w:tabs>
          <w:tab w:pos="1722" w:val="left"/>
        </w:tabs>
        <w:bidi w:val="0"/>
        <w:spacing w:before="0" w:after="220" w:line="214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rozwój kapitału ludzkiego (np. rozbudowany dostęp do szkoleń, wymian krajowych i międzynarodowych, L &amp; D (Learning and Developing)</w:t>
      </w:r>
    </w:p>
    <w:p>
      <w:pPr>
        <w:pStyle w:val="Style14"/>
        <w:keepNext w:val="0"/>
        <w:keepLines w:val="0"/>
        <w:widowControl w:val="0"/>
        <w:numPr>
          <w:ilvl w:val="0"/>
          <w:numId w:val="151"/>
        </w:numPr>
        <w:shd w:val="clear" w:color="auto" w:fill="auto"/>
        <w:tabs>
          <w:tab w:pos="2605" w:val="left"/>
        </w:tabs>
        <w:bidi w:val="0"/>
        <w:spacing w:before="0" w:line="216" w:lineRule="auto"/>
        <w:ind w:left="1880" w:right="0" w:firstLine="0"/>
        <w:jc w:val="both"/>
        <w:rPr>
          <w:sz w:val="22"/>
          <w:szCs w:val="22"/>
        </w:rPr>
      </w:pPr>
      <w:r>
        <w:rPr>
          <w:rStyle w:val="CharStyle15"/>
          <w:b/>
          <w:bCs/>
          <w:sz w:val="22"/>
          <w:szCs w:val="22"/>
        </w:rPr>
        <w:t>Edukacja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20" w:line="216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- edukacja społeczna (szkolna i rodzinna) na rzecz propagowania ochrony przyrody w kontekście zabytkowych parków i ogrodów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20" w:line="214" w:lineRule="auto"/>
        <w:ind w:left="1520" w:right="0" w:firstLine="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Na polskim rynku istnieją dofinansowania przeznaczone na ten cel, jednak muzea nie są w nich ujmowane w gronie beneficjentów, co skutkuje brakiem możliwości składania wniosków. Obawiamy się wykluczenie z tego grona muzeów będzie skutkowało zatracaniem istniejących ich zasobów, na przykład takich, które stanowią jedyną „oazę chłodu” i wiedzy ekologicznej dla okolicznych</w:t>
      </w:r>
      <w:r>
        <w:br w:type="page"/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14" w:lineRule="auto"/>
        <w:ind w:left="1540" w:right="0" w:firstLine="20"/>
        <w:jc w:val="both"/>
        <w:rPr>
          <w:sz w:val="22"/>
          <w:szCs w:val="22"/>
        </w:rPr>
      </w:pPr>
      <w:r>
        <w:rPr>
          <w:rStyle w:val="CharStyle15"/>
          <w:sz w:val="22"/>
          <w:szCs w:val="22"/>
        </w:rPr>
        <w:t>mieszkańców. Niezauważenie tych możliwości i wynikających z nich usług ekosystemowych będzie skutkowało pogłębiającym się kryzysem i rozwojem „miejskich wysp ciepła” czy lekceważenia zasobów przyrody w obszarach miast. Petycja jest pilna, gdyż negatywne zmiany środowiskowe już są obserwowane w obiektach zarządzanych przez muzea. Widzi je liczna publiczność. Wiele inwestycji będzie wymagało sporządzenia odpowiednich projektów, a także uzyskania zgód, co będzie wymagało czasu, którego zaczyna brakować.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14" w:lineRule="auto"/>
        <w:ind w:left="1540" w:right="0" w:firstLine="20"/>
        <w:jc w:val="both"/>
        <w:rPr>
          <w:sz w:val="22"/>
          <w:szCs w:val="22"/>
        </w:rPr>
        <w:sectPr>
          <w:headerReference w:type="default" r:id="rId72"/>
          <w:footerReference w:type="default" r:id="rId73"/>
          <w:headerReference w:type="even" r:id="rId74"/>
          <w:footerReference w:type="even" r:id="rId75"/>
          <w:footnotePr>
            <w:pos w:val="pageBottom"/>
            <w:numFmt w:val="decimal"/>
            <w:numRestart w:val="continuous"/>
          </w:footnotePr>
          <w:pgSz w:w="11900" w:h="16840"/>
          <w:pgMar w:top="3531" w:right="793" w:bottom="1271" w:left="2034" w:header="0" w:footer="3" w:gutter="0"/>
          <w:cols w:space="720"/>
          <w:noEndnote/>
          <w:rtlGutter w:val="0"/>
          <w:docGrid w:linePitch="360"/>
        </w:sectPr>
      </w:pPr>
      <w:r>
        <w:rPr>
          <w:rStyle w:val="CharStyle15"/>
          <w:sz w:val="22"/>
          <w:szCs w:val="22"/>
        </w:rPr>
        <w:t>Warto podkreślić, że muzea stanowią lokalne źródła eksperckie, do których społeczność lokalna ma najczęściej najłatwiejszy dostęp i możliwość wykorzystania w celach edukacji obywatelskiej i patriotycznej. Jej standardem jest dbałość o środowisko życia. Trzeba podkreślić, że muzea mogą być doskonałym źródłem informacji o ekologii. Niewykorzystanie tych możliwości i zatracenie ich „zielonego potencjału” może skutkować w późniejszych latach trudnościami we wprowadzaniu nowych ekologicznych zasad, które zapewne będą się zaostrzać.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380" w:after="140" w:line="240" w:lineRule="auto"/>
        <w:ind w:left="6420" w:right="0" w:firstLine="0"/>
        <w:jc w:val="left"/>
      </w:pPr>
      <w:r>
        <w:rPr>
          <w:rStyle w:val="CharStyle5"/>
        </w:rPr>
        <w:t>Szanowna Pani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6420" w:right="0" w:firstLine="0"/>
        <w:jc w:val="left"/>
        <w:rPr>
          <w:sz w:val="22"/>
          <w:szCs w:val="22"/>
        </w:rPr>
      </w:pPr>
      <w:r>
        <w:rPr>
          <w:rStyle w:val="CharStyle15"/>
          <w:sz w:val="22"/>
          <w:szCs w:val="22"/>
        </w:rPr>
        <w:t>Paulina Hennig-Kloska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6420" w:right="0" w:firstLine="0"/>
        <w:jc w:val="left"/>
      </w:pPr>
      <w:r>
        <w:rPr>
          <w:rStyle w:val="CharStyle5"/>
          <w:color w:val="1B1B1B"/>
        </w:rPr>
        <w:t>Minister Klimatu i Środowiska</w:t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880" w:line="240" w:lineRule="auto"/>
        <w:ind w:left="0" w:right="0" w:firstLine="0"/>
        <w:jc w:val="center"/>
      </w:pPr>
      <w:bookmarkStart w:id="132" w:name="bookmark132"/>
      <w:r>
        <w:rPr>
          <w:rStyle w:val="CharStyle37"/>
          <w:b/>
          <w:bCs/>
        </w:rPr>
        <w:t>PETYCJA</w:t>
      </w:r>
      <w:bookmarkEnd w:id="132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76" w:lineRule="auto"/>
        <w:ind w:left="0" w:right="0" w:firstLine="0"/>
        <w:jc w:val="both"/>
      </w:pPr>
      <w:r>
        <w:rPr>
          <w:rStyle w:val="CharStyle15"/>
          <w:color w:val="1B1B1B"/>
        </w:rPr>
        <w:t>wnoszę, aby muzea, dla których organizatorem lub współorganizatorem jest Minister Kultury i Dziedzictwa Narodowego, znalazły się w gronie beneficjentów w programach dotacji celowych budżetu państwa oraz w programach finansowanych ze środków Unii Europejskiej, Europejskiego Obszaru Gospodarczego i innych, podobnych sieci współpracy gospodarczej na rzecz ochrony i regeneracji środowiska - organizowanych, zarządzanych i nadzorowanych przez Ministerstwo Klimatu i Środowiska oraz Narodowy Fundusz Ochrony Środowiska i Gospodarki Wodnej i jego wojewódzkie oddziały.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71" w:lineRule="auto"/>
        <w:ind w:left="0" w:right="0" w:firstLine="0"/>
        <w:jc w:val="both"/>
      </w:pPr>
      <w:r>
        <w:rPr>
          <w:rStyle w:val="CharStyle15"/>
          <w:color w:val="1B1B1B"/>
        </w:rPr>
        <w:t xml:space="preserve">Muzea to nie tylko budynki i znajdujące się w ich wnętrzach kolekcje dóbr kultury i nieożywionej natury, ale również ich otoczenie i zewnętrzne żywe kolekcje przyrodnicze. Muzea są instytucjami ochrony tych zasobów oraz społecznej edukacji i ekspozycji ich historii, znaczenia dla dziejów i przyszłości człowieka. Wartości zasobów są przedmiotem opowieści, których celem jest powiązanie społecznej odpowiedzialności za wartości dóbr kultury i natury i poznanie mechanizmów ich przetrwania. Niektóre muzea - podobnie jak parki narodowe </w:t>
      </w:r>
      <w:r>
        <w:rPr>
          <w:rStyle w:val="CharStyle15"/>
        </w:rPr>
        <w:t xml:space="preserve">- </w:t>
      </w:r>
      <w:r>
        <w:rPr>
          <w:rStyle w:val="CharStyle15"/>
          <w:color w:val="1B1B1B"/>
        </w:rPr>
        <w:t>mają pod opieką duże areały historycznie ukształtowanych parków, krajobrazów przyrodniczych, zbiorniki wodne, pomniki przyrody i rezerwaty czy obszary ochrony krajobrazowo-przyrodniczej. Dlatego istotne jest wprowadzenie usług ekosystemowych do działania muzeów jako miejsc edukacji środowiskowej i prozdrowotnej o dużej sile oddziaływania społecznego z uwagi na powiązanie wątków kultury i natury w miejscach o szczególnie wysokiej wartości symbolicznej. Przykładowymi tematami jest łagodzenie skutków zmian klimatycznych i presji urbanistycznej (ślad węglowy, równoważnie negatywnych zjawisk, epizootie, epifitozy, śmiecenie, mechaniczne, chemiczne i biologiczne zanieczyszczenia wód, polucje hałasem i światłem etc.).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69" w:lineRule="auto"/>
        <w:ind w:left="0" w:right="0" w:firstLine="0"/>
        <w:jc w:val="both"/>
      </w:pPr>
      <w:r>
        <w:rPr>
          <w:rStyle w:val="CharStyle15"/>
          <w:color w:val="1B1B1B"/>
        </w:rPr>
        <w:t>Obecnie muzea stoją przed ogromnym wyzwaniem, związanym z utrzymaniem w stanie gorszonym zielono-błękitnych zasobów i ich infrastruktury. W efekcie szybciej niż kiedykolwiek wcześniej rosną nakłady niezbędne na wykonywania obowiązków w opiece nad zabytkami, zintegrowanej z ochroną historycznych terenów zieleni i obiektów wodnych. Brakuje w politykach publicznych programów dofinansowań, w których muzea mogłyby liczyć na fundusze związane m.in. na działania wymienione w poniższych 10 kategoriach:</w:t>
      </w:r>
    </w:p>
    <w:p>
      <w:pPr>
        <w:pStyle w:val="Style24"/>
        <w:keepNext/>
        <w:keepLines/>
        <w:widowControl w:val="0"/>
        <w:numPr>
          <w:ilvl w:val="0"/>
          <w:numId w:val="155"/>
        </w:numPr>
        <w:shd w:val="clear" w:color="auto" w:fill="auto"/>
        <w:tabs>
          <w:tab w:pos="1031" w:val="left"/>
        </w:tabs>
        <w:bidi w:val="0"/>
        <w:spacing w:before="0" w:after="140" w:line="271" w:lineRule="auto"/>
        <w:ind w:left="0" w:right="0" w:firstLine="340"/>
        <w:jc w:val="both"/>
      </w:pPr>
      <w:bookmarkStart w:id="134" w:name="bookmark134"/>
      <w:r>
        <w:rPr>
          <w:rStyle w:val="CharStyle25"/>
          <w:b/>
          <w:bCs/>
          <w:color w:val="1B1B1B"/>
        </w:rPr>
        <w:t>Flora</w:t>
      </w:r>
      <w:bookmarkEnd w:id="134"/>
    </w:p>
    <w:p>
      <w:pPr>
        <w:pStyle w:val="Style14"/>
        <w:keepNext w:val="0"/>
        <w:keepLines w:val="0"/>
        <w:widowControl w:val="0"/>
        <w:numPr>
          <w:ilvl w:val="0"/>
          <w:numId w:val="157"/>
        </w:numPr>
        <w:shd w:val="clear" w:color="auto" w:fill="auto"/>
        <w:tabs>
          <w:tab w:pos="188" w:val="left"/>
        </w:tabs>
        <w:bidi w:val="0"/>
        <w:spacing w:before="0" w:after="140" w:line="271" w:lineRule="auto"/>
        <w:ind w:left="0" w:right="0" w:firstLine="0"/>
        <w:jc w:val="both"/>
      </w:pPr>
      <w:r>
        <w:rPr>
          <w:rStyle w:val="CharStyle15"/>
          <w:color w:val="1B1B1B"/>
        </w:rPr>
        <w:t>usuwanie gatunków obcych i inwazyjnych (co wynika np. z planów ochrony)</w:t>
      </w:r>
    </w:p>
    <w:p>
      <w:pPr>
        <w:pStyle w:val="Style14"/>
        <w:keepNext w:val="0"/>
        <w:keepLines w:val="0"/>
        <w:widowControl w:val="0"/>
        <w:numPr>
          <w:ilvl w:val="0"/>
          <w:numId w:val="157"/>
        </w:numPr>
        <w:shd w:val="clear" w:color="auto" w:fill="auto"/>
        <w:tabs>
          <w:tab w:pos="193" w:val="left"/>
        </w:tabs>
        <w:bidi w:val="0"/>
        <w:spacing w:before="0" w:after="140" w:line="252" w:lineRule="auto"/>
        <w:ind w:left="0" w:right="0" w:firstLine="0"/>
        <w:jc w:val="both"/>
      </w:pPr>
      <w:r>
        <w:rPr>
          <w:rStyle w:val="CharStyle15"/>
          <w:color w:val="1B1B1B"/>
        </w:rPr>
        <w:t>utrzymanie i kształtowanie drzewostanu (np. analizy kondycji drzew, pielęgnacja, wycinki okazów zagrażających bezpieczeństwu mienia i osób, konserwacja starodrzewu)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71" w:lineRule="auto"/>
        <w:ind w:left="0" w:right="0" w:firstLine="0"/>
        <w:jc w:val="both"/>
      </w:pPr>
      <w:r>
        <w:rPr>
          <w:rStyle w:val="CharStyle15"/>
          <w:color w:val="1B1B1B"/>
        </w:rPr>
        <w:t>-poprawa i ochrona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157"/>
        </w:numPr>
        <w:shd w:val="clear" w:color="auto" w:fill="auto"/>
        <w:tabs>
          <w:tab w:pos="193" w:val="left"/>
        </w:tabs>
        <w:bidi w:val="0"/>
        <w:spacing w:before="0" w:after="140" w:line="252" w:lineRule="auto"/>
        <w:ind w:left="0" w:right="0" w:firstLine="0"/>
        <w:jc w:val="both"/>
      </w:pPr>
      <w:r>
        <w:rPr>
          <w:rStyle w:val="CharStyle15"/>
          <w:color w:val="1B1B1B"/>
        </w:rPr>
        <w:t>przeciwdziałanie zmianom klimatycznym i skutkom presji urbanizacyjnej w parku (np. konieczność wymiany części drzew na gatunki i odmiany bardziej odporne)</w:t>
      </w:r>
    </w:p>
    <w:p>
      <w:pPr>
        <w:pStyle w:val="Style14"/>
        <w:keepNext w:val="0"/>
        <w:keepLines w:val="0"/>
        <w:widowControl w:val="0"/>
        <w:numPr>
          <w:ilvl w:val="0"/>
          <w:numId w:val="157"/>
        </w:numPr>
        <w:shd w:val="clear" w:color="auto" w:fill="auto"/>
        <w:tabs>
          <w:tab w:pos="188" w:val="left"/>
        </w:tabs>
        <w:bidi w:val="0"/>
        <w:spacing w:before="0" w:after="140" w:line="271" w:lineRule="auto"/>
        <w:ind w:left="0" w:right="0" w:firstLine="0"/>
        <w:jc w:val="both"/>
      </w:pPr>
      <w:r>
        <w:rPr>
          <w:rStyle w:val="CharStyle15"/>
          <w:color w:val="1B1B1B"/>
        </w:rPr>
        <w:t>ochrona roślinności kserotermicznej (np. usuwanie nawłoci samosiewów drzew, krzewów itp.)</w:t>
      </w:r>
    </w:p>
    <w:p>
      <w:pPr>
        <w:pStyle w:val="Style14"/>
        <w:keepNext w:val="0"/>
        <w:keepLines w:val="0"/>
        <w:widowControl w:val="0"/>
        <w:numPr>
          <w:ilvl w:val="0"/>
          <w:numId w:val="157"/>
        </w:numPr>
        <w:shd w:val="clear" w:color="auto" w:fill="auto"/>
        <w:tabs>
          <w:tab w:pos="193" w:val="left"/>
        </w:tabs>
        <w:bidi w:val="0"/>
        <w:spacing w:before="0" w:after="140" w:line="271" w:lineRule="auto"/>
        <w:ind w:left="0" w:right="0" w:firstLine="0"/>
        <w:jc w:val="both"/>
      </w:pPr>
      <w:r>
        <w:rPr>
          <w:rStyle w:val="CharStyle15"/>
          <w:color w:val="1B1B1B"/>
        </w:rPr>
        <w:t>ochrona i tworzenie zadrzewień śródpolnych</w:t>
      </w:r>
      <w:r>
        <w:br w:type="page"/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>-usuwanie gatunków obcych i inwazyjnych (np. szop pracz)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>-opieka nad fauną (np. zakup pożywienia dla fauny, domków dla owadów, karmników)</w:t>
      </w:r>
    </w:p>
    <w:p>
      <w:pPr>
        <w:pStyle w:val="Style24"/>
        <w:keepNext/>
        <w:keepLines/>
        <w:widowControl w:val="0"/>
        <w:numPr>
          <w:ilvl w:val="0"/>
          <w:numId w:val="159"/>
        </w:numPr>
        <w:shd w:val="clear" w:color="auto" w:fill="auto"/>
        <w:tabs>
          <w:tab w:pos="1044" w:val="left"/>
        </w:tabs>
        <w:bidi w:val="0"/>
        <w:spacing w:before="0" w:line="240" w:lineRule="auto"/>
        <w:ind w:left="0" w:right="0"/>
        <w:jc w:val="left"/>
      </w:pPr>
      <w:bookmarkStart w:id="136" w:name="bookmark136"/>
      <w:r>
        <w:rPr>
          <w:rStyle w:val="CharStyle25"/>
          <w:b/>
          <w:bCs/>
        </w:rPr>
        <w:t>Siedliska przyrodnicze</w:t>
      </w:r>
      <w:bookmarkEnd w:id="136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 xml:space="preserve">-poprawa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ochroną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161"/>
        </w:numPr>
        <w:shd w:val="clear" w:color="auto" w:fill="auto"/>
        <w:tabs>
          <w:tab w:pos="246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>ochrona siedlisk przyrodniczych (np. przekształcanie siedlisk przyrodniczych)</w:t>
      </w:r>
    </w:p>
    <w:p>
      <w:pPr>
        <w:pStyle w:val="Style14"/>
        <w:keepNext w:val="0"/>
        <w:keepLines w:val="0"/>
        <w:widowControl w:val="0"/>
        <w:numPr>
          <w:ilvl w:val="0"/>
          <w:numId w:val="161"/>
        </w:numPr>
        <w:shd w:val="clear" w:color="auto" w:fill="auto"/>
        <w:tabs>
          <w:tab w:pos="246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>przeciwdziałanie erozji (np. w odniesieniu do linii brzegowej zbiorników wodnych) i odtwarzanie siedlisk wrażliwych ekostemów (np. na brzegach cieków i zbiorników parkowych)</w:t>
      </w:r>
    </w:p>
    <w:p>
      <w:pPr>
        <w:pStyle w:val="Style24"/>
        <w:keepNext/>
        <w:keepLines/>
        <w:widowControl w:val="0"/>
        <w:numPr>
          <w:ilvl w:val="0"/>
          <w:numId w:val="159"/>
        </w:numPr>
        <w:shd w:val="clear" w:color="auto" w:fill="auto"/>
        <w:tabs>
          <w:tab w:pos="1044" w:val="left"/>
        </w:tabs>
        <w:bidi w:val="0"/>
        <w:spacing w:before="0" w:line="240" w:lineRule="auto"/>
        <w:ind w:left="0" w:right="0"/>
        <w:jc w:val="left"/>
      </w:pPr>
      <w:bookmarkStart w:id="138" w:name="bookmark138"/>
      <w:r>
        <w:rPr>
          <w:rStyle w:val="CharStyle25"/>
          <w:b/>
          <w:bCs/>
        </w:rPr>
        <w:t xml:space="preserve">Ochrona i kształtowanie obiektów </w:t>
      </w:r>
      <w:r>
        <w:rPr>
          <w:rStyle w:val="CharStyle25"/>
          <w:b/>
          <w:bCs/>
          <w:color w:val="1B1B1B"/>
        </w:rPr>
        <w:t>hydrologicznych</w:t>
      </w:r>
      <w:bookmarkEnd w:id="138"/>
    </w:p>
    <w:p>
      <w:pPr>
        <w:pStyle w:val="Style14"/>
        <w:keepNext w:val="0"/>
        <w:keepLines w:val="0"/>
        <w:widowControl w:val="0"/>
        <w:numPr>
          <w:ilvl w:val="0"/>
          <w:numId w:val="163"/>
        </w:numPr>
        <w:shd w:val="clear" w:color="auto" w:fill="auto"/>
        <w:tabs>
          <w:tab w:pos="241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>pielęgnacja zbiorników wodnych (np. usuwanie glonów, usuwanie i ograniczanie rozrastania się roślinności, przeciwdziałanie eutryfizacji)</w:t>
      </w:r>
    </w:p>
    <w:p>
      <w:pPr>
        <w:pStyle w:val="Style14"/>
        <w:keepNext w:val="0"/>
        <w:keepLines w:val="0"/>
        <w:widowControl w:val="0"/>
        <w:numPr>
          <w:ilvl w:val="0"/>
          <w:numId w:val="163"/>
        </w:numPr>
        <w:shd w:val="clear" w:color="auto" w:fill="auto"/>
        <w:tabs>
          <w:tab w:pos="241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 xml:space="preserve">retencja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 xml:space="preserve">kształtowaniem potencjału retencyjnego (np. budowa ogrodów deszczowych, usunięcie i utylizacja namułów w zbiornikach parkowych i starorzeczach na łąkach parkowych, konserwacja polderów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odtworzenie przepustów)</w:t>
      </w:r>
    </w:p>
    <w:p>
      <w:pPr>
        <w:pStyle w:val="Style14"/>
        <w:keepNext w:val="0"/>
        <w:keepLines w:val="0"/>
        <w:widowControl w:val="0"/>
        <w:numPr>
          <w:ilvl w:val="0"/>
          <w:numId w:val="163"/>
        </w:numPr>
        <w:shd w:val="clear" w:color="auto" w:fill="auto"/>
        <w:tabs>
          <w:tab w:pos="241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>ochrona wód przed zanieczyszczeniami (np. montaż krat zatrzymujących odpady, tworzenie biologicznych oczyszczalni ścieków)</w:t>
      </w:r>
    </w:p>
    <w:p>
      <w:pPr>
        <w:pStyle w:val="Style14"/>
        <w:keepNext w:val="0"/>
        <w:keepLines w:val="0"/>
        <w:widowControl w:val="0"/>
        <w:numPr>
          <w:ilvl w:val="0"/>
          <w:numId w:val="163"/>
        </w:numPr>
        <w:shd w:val="clear" w:color="auto" w:fill="auto"/>
        <w:tabs>
          <w:tab w:pos="241" w:val="left"/>
        </w:tabs>
        <w:bidi w:val="0"/>
        <w:spacing w:before="0" w:line="252" w:lineRule="auto"/>
        <w:ind w:left="0" w:right="0" w:firstLine="0"/>
        <w:jc w:val="left"/>
      </w:pPr>
      <w:r>
        <w:rPr>
          <w:rStyle w:val="CharStyle15"/>
          <w:color w:val="1B1B1B"/>
        </w:rPr>
        <w:t>ochrona przed powodzią (np. zakup sprzętu do ochrony przed powodzią i odtwarzanie polderów, melioracja terenów zalewowych, odtwarzanie i udrażnianie sieci rowów odwadniających)</w:t>
      </w:r>
    </w:p>
    <w:p>
      <w:pPr>
        <w:pStyle w:val="Style24"/>
        <w:keepNext/>
        <w:keepLines/>
        <w:widowControl w:val="0"/>
        <w:numPr>
          <w:ilvl w:val="0"/>
          <w:numId w:val="159"/>
        </w:numPr>
        <w:shd w:val="clear" w:color="auto" w:fill="auto"/>
        <w:tabs>
          <w:tab w:pos="1044" w:val="left"/>
        </w:tabs>
        <w:bidi w:val="0"/>
        <w:spacing w:before="0" w:line="240" w:lineRule="auto"/>
        <w:ind w:left="0" w:right="0"/>
        <w:jc w:val="left"/>
      </w:pPr>
      <w:bookmarkStart w:id="140" w:name="bookmark140"/>
      <w:r>
        <w:rPr>
          <w:rStyle w:val="CharStyle25"/>
          <w:b/>
          <w:bCs/>
        </w:rPr>
        <w:t xml:space="preserve">Kształtowanie ładu przestrzennego </w:t>
      </w:r>
      <w:r>
        <w:rPr>
          <w:rStyle w:val="CharStyle25"/>
          <w:b/>
          <w:bCs/>
          <w:color w:val="1B1B1B"/>
        </w:rPr>
        <w:t>i ochrona krajobrazu</w:t>
      </w:r>
      <w:bookmarkEnd w:id="140"/>
    </w:p>
    <w:p>
      <w:pPr>
        <w:pStyle w:val="Style14"/>
        <w:keepNext w:val="0"/>
        <w:keepLines w:val="0"/>
        <w:widowControl w:val="0"/>
        <w:numPr>
          <w:ilvl w:val="0"/>
          <w:numId w:val="165"/>
        </w:numPr>
        <w:shd w:val="clear" w:color="auto" w:fill="auto"/>
        <w:tabs>
          <w:tab w:pos="241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>rekultywacja terenu (np. po dawnej infrastrukturze dysharmonijnie wpływającej na otoczenie)</w:t>
      </w:r>
    </w:p>
    <w:p>
      <w:pPr>
        <w:pStyle w:val="Style14"/>
        <w:keepNext w:val="0"/>
        <w:keepLines w:val="0"/>
        <w:widowControl w:val="0"/>
        <w:numPr>
          <w:ilvl w:val="0"/>
          <w:numId w:val="165"/>
        </w:numPr>
        <w:shd w:val="clear" w:color="auto" w:fill="auto"/>
        <w:tabs>
          <w:tab w:pos="241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 xml:space="preserve">rewitalizacja zabytkowych parków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ogrodów (np. odtworzenie, konserwacja i rewitalizacja zabytkowych założeń parkowo-ogrodowych)</w:t>
      </w:r>
    </w:p>
    <w:p>
      <w:pPr>
        <w:pStyle w:val="Style14"/>
        <w:keepNext w:val="0"/>
        <w:keepLines w:val="0"/>
        <w:widowControl w:val="0"/>
        <w:numPr>
          <w:ilvl w:val="0"/>
          <w:numId w:val="165"/>
        </w:numPr>
        <w:shd w:val="clear" w:color="auto" w:fill="auto"/>
        <w:tabs>
          <w:tab w:pos="246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>zakup „małej architektury" (np. donice do cytrusów, tabliczki informacyjne, barierki, kosze na śmieci, ławki, stojaki na rowery)</w:t>
      </w:r>
    </w:p>
    <w:p>
      <w:pPr>
        <w:pStyle w:val="Style24"/>
        <w:keepNext/>
        <w:keepLines/>
        <w:widowControl w:val="0"/>
        <w:numPr>
          <w:ilvl w:val="0"/>
          <w:numId w:val="167"/>
        </w:numPr>
        <w:shd w:val="clear" w:color="auto" w:fill="auto"/>
        <w:tabs>
          <w:tab w:pos="664" w:val="left"/>
        </w:tabs>
        <w:bidi w:val="0"/>
        <w:spacing w:before="0" w:line="240" w:lineRule="auto"/>
        <w:ind w:left="0" w:right="0"/>
        <w:jc w:val="left"/>
      </w:pPr>
      <w:bookmarkStart w:id="142" w:name="bookmark142"/>
      <w:r>
        <w:rPr>
          <w:rStyle w:val="CharStyle25"/>
          <w:b/>
          <w:bCs/>
          <w:color w:val="1B1B1B"/>
        </w:rPr>
        <w:t xml:space="preserve">I. </w:t>
      </w:r>
      <w:r>
        <w:rPr>
          <w:rStyle w:val="CharStyle25"/>
          <w:b/>
          <w:bCs/>
        </w:rPr>
        <w:t>Rozwiązania techniczne</w:t>
      </w:r>
      <w:bookmarkEnd w:id="142"/>
    </w:p>
    <w:p>
      <w:pPr>
        <w:pStyle w:val="Style14"/>
        <w:keepNext w:val="0"/>
        <w:keepLines w:val="0"/>
        <w:widowControl w:val="0"/>
        <w:numPr>
          <w:ilvl w:val="0"/>
          <w:numId w:val="167"/>
        </w:numPr>
        <w:shd w:val="clear" w:color="auto" w:fill="auto"/>
        <w:tabs>
          <w:tab w:pos="246" w:val="left"/>
        </w:tabs>
        <w:bidi w:val="0"/>
        <w:spacing w:before="0" w:line="252" w:lineRule="auto"/>
        <w:ind w:left="0" w:right="0" w:firstLine="0"/>
        <w:jc w:val="left"/>
      </w:pPr>
      <w:r>
        <w:rPr>
          <w:rStyle w:val="CharStyle15"/>
          <w:color w:val="1B1B1B"/>
        </w:rPr>
        <w:t xml:space="preserve">przeciwdziałanie erozji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spływom powierzchniowym (np. wykonywanie zabezpieczeń i obsadzeń chroniących przed spełzywaniem gleby, odtworzenie nasadzeń okrywowych)</w:t>
      </w:r>
    </w:p>
    <w:p>
      <w:pPr>
        <w:pStyle w:val="Style14"/>
        <w:keepNext w:val="0"/>
        <w:keepLines w:val="0"/>
        <w:widowControl w:val="0"/>
        <w:numPr>
          <w:ilvl w:val="0"/>
          <w:numId w:val="167"/>
        </w:numPr>
        <w:shd w:val="clear" w:color="auto" w:fill="auto"/>
        <w:tabs>
          <w:tab w:pos="241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>wprowadzanie nowoczesnych systemów monitoringu klimatycznego i stanu zachowania w zakresie m.in. zmian warunków pogodowych, stabilności skarp, poziomu wód, suszy, gospodarki wodą itp.</w:t>
      </w:r>
    </w:p>
    <w:p>
      <w:pPr>
        <w:pStyle w:val="Style14"/>
        <w:keepNext w:val="0"/>
        <w:keepLines w:val="0"/>
        <w:widowControl w:val="0"/>
        <w:numPr>
          <w:ilvl w:val="0"/>
          <w:numId w:val="167"/>
        </w:numPr>
        <w:shd w:val="clear" w:color="auto" w:fill="auto"/>
        <w:tabs>
          <w:tab w:pos="241" w:val="left"/>
        </w:tabs>
        <w:bidi w:val="0"/>
        <w:spacing w:before="0" w:line="252" w:lineRule="auto"/>
        <w:ind w:left="0" w:right="0" w:firstLine="0"/>
        <w:jc w:val="left"/>
      </w:pPr>
      <w:r>
        <w:rPr>
          <w:rStyle w:val="CharStyle15"/>
          <w:color w:val="1B1B1B"/>
        </w:rPr>
        <w:t xml:space="preserve">optymalizacja łańcucha dostaw (np. materiały biurowe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administracyjne posiadają certyfikaty ( np. Ecolabel, FSC), materiały pochodzące lub podlegające recyklingowi)</w:t>
      </w:r>
    </w:p>
    <w:p>
      <w:pPr>
        <w:pStyle w:val="Style14"/>
        <w:keepNext w:val="0"/>
        <w:keepLines w:val="0"/>
        <w:widowControl w:val="0"/>
        <w:numPr>
          <w:ilvl w:val="0"/>
          <w:numId w:val="167"/>
        </w:numPr>
        <w:shd w:val="clear" w:color="auto" w:fill="auto"/>
        <w:tabs>
          <w:tab w:pos="237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>poprawa jakości i bezpieczeństwa produktów (np. wyspecyfikowana gospodarka magazynowa)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 xml:space="preserve">-kompostowaniem (np. tworzenie kompostowników, zakup maszyn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sprzętu do kompostowania, przetwarzanie biomasy)</w:t>
      </w:r>
    </w:p>
    <w:p>
      <w:pPr>
        <w:pStyle w:val="Style24"/>
        <w:keepNext/>
        <w:keepLines/>
        <w:widowControl w:val="0"/>
        <w:numPr>
          <w:ilvl w:val="0"/>
          <w:numId w:val="169"/>
        </w:numPr>
        <w:shd w:val="clear" w:color="auto" w:fill="auto"/>
        <w:tabs>
          <w:tab w:pos="1044" w:val="left"/>
        </w:tabs>
        <w:bidi w:val="0"/>
        <w:spacing w:before="0" w:line="240" w:lineRule="auto"/>
        <w:ind w:left="0" w:right="0"/>
        <w:jc w:val="left"/>
      </w:pPr>
      <w:bookmarkStart w:id="144" w:name="bookmark144"/>
      <w:r>
        <w:rPr>
          <w:rStyle w:val="CharStyle25"/>
          <w:b/>
          <w:bCs/>
        </w:rPr>
        <w:t>Emisje</w:t>
      </w:r>
      <w:bookmarkEnd w:id="144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>-nieograniczenie emisji odpadów (np. wprowadzenie pełnego wydzielania frakcji odpadów zbieranych selektywnie)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5"/>
          <w:color w:val="1B1B1B"/>
        </w:rPr>
        <w:t xml:space="preserve">- ograniczenie emisji </w:t>
      </w:r>
      <w:r>
        <w:rPr>
          <w:rStyle w:val="CharStyle15"/>
        </w:rPr>
        <w:t xml:space="preserve">i </w:t>
      </w:r>
      <w:r>
        <w:rPr>
          <w:rStyle w:val="CharStyle15"/>
          <w:color w:val="1B1B1B"/>
        </w:rPr>
        <w:t>śladu węglowego (np. oszczędność energetyczna, czasowo wyłączane obwody elektryczne; sprzęt w określonej klasie energetycznej, żarówki i punkty świetlne o określonej jakości środowiskowej, optymalizacja systemów i instalacji)</w:t>
      </w:r>
    </w:p>
    <w:p>
      <w:pPr>
        <w:pStyle w:val="Style14"/>
        <w:keepNext w:val="0"/>
        <w:keepLines w:val="0"/>
        <w:widowControl w:val="0"/>
        <w:numPr>
          <w:ilvl w:val="0"/>
          <w:numId w:val="169"/>
        </w:numPr>
        <w:shd w:val="clear" w:color="auto" w:fill="auto"/>
        <w:tabs>
          <w:tab w:pos="1064" w:val="left"/>
        </w:tabs>
        <w:bidi w:val="0"/>
        <w:spacing w:before="0" w:line="240" w:lineRule="auto"/>
        <w:ind w:left="0" w:right="0" w:firstLine="340"/>
        <w:jc w:val="left"/>
        <w:sectPr>
          <w:headerReference w:type="default" r:id="rId76"/>
          <w:footerReference w:type="default" r:id="rId77"/>
          <w:headerReference w:type="even" r:id="rId78"/>
          <w:footerReference w:type="even" r:id="rId79"/>
          <w:headerReference w:type="first" r:id="rId80"/>
          <w:footerReference w:type="first" r:id="rId81"/>
          <w:footnotePr>
            <w:pos w:val="pageBottom"/>
            <w:numFmt w:val="decimal"/>
            <w:numRestart w:val="continuous"/>
          </w:footnotePr>
          <w:pgSz w:w="11900" w:h="16840"/>
          <w:pgMar w:top="1689" w:right="1514" w:bottom="967" w:left="1588" w:header="0" w:footer="3" w:gutter="0"/>
          <w:cols w:space="720"/>
          <w:noEndnote/>
          <w:titlePg/>
          <w:rtlGutter w:val="0"/>
          <w:docGrid w:linePitch="360"/>
        </w:sectPr>
      </w:pPr>
      <w:r>
        <w:rPr>
          <w:rStyle w:val="CharStyle15"/>
          <w:b/>
          <w:bCs/>
        </w:rPr>
        <w:t>Sprzęt</w:t>
      </w:r>
    </w:p>
    <w:p>
      <w:pPr>
        <w:pStyle w:val="Style14"/>
        <w:keepNext w:val="0"/>
        <w:keepLines w:val="0"/>
        <w:widowControl w:val="0"/>
        <w:numPr>
          <w:ilvl w:val="0"/>
          <w:numId w:val="171"/>
        </w:numPr>
        <w:shd w:val="clear" w:color="auto" w:fill="auto"/>
        <w:tabs>
          <w:tab w:pos="193" w:val="left"/>
        </w:tabs>
        <w:bidi w:val="0"/>
        <w:spacing w:before="0" w:after="140" w:line="257" w:lineRule="auto"/>
        <w:ind w:left="0" w:right="0" w:firstLine="0"/>
        <w:jc w:val="both"/>
      </w:pPr>
      <w:r>
        <w:rPr>
          <w:rStyle w:val="CharStyle15"/>
          <w:color w:val="1B1B1B"/>
        </w:rPr>
        <w:t>wymiana sprzętu na energooszczędny i mniej emisyjny (np. wymianą narzędzi ze spalinowych na elektryczne, zakup pojazdów elektrycznych, rozwój wykorzystania rowerów w instytucji)</w:t>
      </w:r>
    </w:p>
    <w:p>
      <w:pPr>
        <w:pStyle w:val="Style14"/>
        <w:keepNext w:val="0"/>
        <w:keepLines w:val="0"/>
        <w:widowControl w:val="0"/>
        <w:numPr>
          <w:ilvl w:val="0"/>
          <w:numId w:val="171"/>
        </w:numPr>
        <w:shd w:val="clear" w:color="auto" w:fill="auto"/>
        <w:tabs>
          <w:tab w:pos="202" w:val="left"/>
        </w:tabs>
        <w:bidi w:val="0"/>
        <w:spacing w:before="0" w:after="140" w:line="254" w:lineRule="auto"/>
        <w:ind w:left="0" w:right="0" w:firstLine="0"/>
        <w:jc w:val="left"/>
      </w:pPr>
      <w:r>
        <w:rPr>
          <w:rStyle w:val="CharStyle15"/>
          <w:color w:val="1B1B1B"/>
        </w:rPr>
        <w:t>racjonalizacja zużycia wody pitnej i użytkowej (np. ograniczenie zakupu wody pitnej w jednorazowych opakowaniach na rzecz zbiorczych punktów dostarczania uzdatnianej wody kranowej, zakup perlatorów i baterii regulowanych )</w:t>
      </w:r>
    </w:p>
    <w:p>
      <w:pPr>
        <w:pStyle w:val="Style24"/>
        <w:keepNext/>
        <w:keepLines/>
        <w:widowControl w:val="0"/>
        <w:numPr>
          <w:ilvl w:val="0"/>
          <w:numId w:val="173"/>
        </w:numPr>
        <w:shd w:val="clear" w:color="auto" w:fill="auto"/>
        <w:tabs>
          <w:tab w:pos="1046" w:val="left"/>
        </w:tabs>
        <w:bidi w:val="0"/>
        <w:spacing w:before="0" w:after="140" w:line="254" w:lineRule="auto"/>
        <w:ind w:left="0" w:right="0"/>
        <w:jc w:val="both"/>
      </w:pPr>
      <w:bookmarkStart w:id="146" w:name="bookmark146"/>
      <w:r>
        <w:rPr>
          <w:rStyle w:val="CharStyle25"/>
          <w:b/>
          <w:bCs/>
          <w:color w:val="1B1B1B"/>
        </w:rPr>
        <w:t xml:space="preserve">Podnoszenie kwalifikacji </w:t>
      </w:r>
      <w:r>
        <w:rPr>
          <w:rStyle w:val="CharStyle25"/>
          <w:b/>
          <w:bCs/>
        </w:rPr>
        <w:t>pracowników</w:t>
      </w:r>
      <w:bookmarkEnd w:id="146"/>
    </w:p>
    <w:p>
      <w:pPr>
        <w:pStyle w:val="Style14"/>
        <w:keepNext w:val="0"/>
        <w:keepLines w:val="0"/>
        <w:widowControl w:val="0"/>
        <w:numPr>
          <w:ilvl w:val="0"/>
          <w:numId w:val="175"/>
        </w:numPr>
        <w:shd w:val="clear" w:color="auto" w:fill="auto"/>
        <w:tabs>
          <w:tab w:pos="193" w:val="left"/>
        </w:tabs>
        <w:bidi w:val="0"/>
        <w:spacing w:before="0" w:after="140" w:line="252" w:lineRule="auto"/>
        <w:ind w:left="0" w:right="0" w:firstLine="0"/>
        <w:jc w:val="left"/>
      </w:pPr>
      <w:r>
        <w:rPr>
          <w:rStyle w:val="CharStyle15"/>
          <w:color w:val="1B1B1B"/>
        </w:rPr>
        <w:t xml:space="preserve">działaniami w zakresie podnoszenia kwalifikacji dot. cyfrowego zarządzania zasobami zabytkowych parków </w:t>
      </w:r>
      <w:r>
        <w:rPr>
          <w:rStyle w:val="CharStyle15"/>
          <w:color w:val="434343"/>
        </w:rPr>
        <w:t xml:space="preserve">i </w:t>
      </w:r>
      <w:r>
        <w:rPr>
          <w:rStyle w:val="CharStyle15"/>
          <w:color w:val="1B1B1B"/>
        </w:rPr>
        <w:t>ogrodów (np. tworzenie i rozbudowa cyfrowych baz zasobów, szkolenia pracowników)</w:t>
      </w:r>
    </w:p>
    <w:p>
      <w:pPr>
        <w:pStyle w:val="Style14"/>
        <w:keepNext w:val="0"/>
        <w:keepLines w:val="0"/>
        <w:widowControl w:val="0"/>
        <w:numPr>
          <w:ilvl w:val="0"/>
          <w:numId w:val="175"/>
        </w:numPr>
        <w:shd w:val="clear" w:color="auto" w:fill="auto"/>
        <w:tabs>
          <w:tab w:pos="193" w:val="left"/>
        </w:tabs>
        <w:bidi w:val="0"/>
        <w:spacing w:before="0" w:after="140" w:line="257" w:lineRule="auto"/>
        <w:ind w:left="0" w:right="0" w:firstLine="0"/>
        <w:jc w:val="left"/>
      </w:pPr>
      <w:r>
        <w:rPr>
          <w:rStyle w:val="CharStyle15"/>
          <w:color w:val="1B1B1B"/>
        </w:rPr>
        <w:t>bezpieczeństwo i higiena pracy (np. Przeszkolona kadra kierownicza z uprawnieniami w wyspecyfikowanym zakresie )</w:t>
      </w:r>
    </w:p>
    <w:p>
      <w:pPr>
        <w:pStyle w:val="Style14"/>
        <w:keepNext w:val="0"/>
        <w:keepLines w:val="0"/>
        <w:widowControl w:val="0"/>
        <w:numPr>
          <w:ilvl w:val="0"/>
          <w:numId w:val="175"/>
        </w:numPr>
        <w:shd w:val="clear" w:color="auto" w:fill="auto"/>
        <w:tabs>
          <w:tab w:pos="193" w:val="left"/>
        </w:tabs>
        <w:bidi w:val="0"/>
        <w:spacing w:before="0" w:after="140" w:line="252" w:lineRule="auto"/>
        <w:ind w:left="0" w:right="0" w:firstLine="0"/>
        <w:jc w:val="left"/>
      </w:pPr>
      <w:r>
        <w:rPr>
          <w:rStyle w:val="CharStyle15"/>
          <w:color w:val="1B1B1B"/>
        </w:rPr>
        <w:t>rozwój kapitału ludzkiego (np. rozbudowany dostęp do szkoleń, wymian krajowych i międzynarodowych, L &amp; D (Learning and Developing))</w:t>
      </w:r>
    </w:p>
    <w:p>
      <w:pPr>
        <w:pStyle w:val="Style24"/>
        <w:keepNext/>
        <w:keepLines/>
        <w:widowControl w:val="0"/>
        <w:numPr>
          <w:ilvl w:val="0"/>
          <w:numId w:val="173"/>
        </w:numPr>
        <w:shd w:val="clear" w:color="auto" w:fill="auto"/>
        <w:tabs>
          <w:tab w:pos="1046" w:val="left"/>
        </w:tabs>
        <w:bidi w:val="0"/>
        <w:spacing w:before="0" w:after="140" w:line="254" w:lineRule="auto"/>
        <w:ind w:left="0" w:right="0"/>
        <w:jc w:val="both"/>
      </w:pPr>
      <w:bookmarkStart w:id="148" w:name="bookmark148"/>
      <w:r>
        <w:rPr>
          <w:rStyle w:val="CharStyle25"/>
          <w:b/>
          <w:bCs/>
          <w:color w:val="1B1B1B"/>
        </w:rPr>
        <w:t>Edukacja</w:t>
      </w:r>
      <w:bookmarkEnd w:id="148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560" w:line="257" w:lineRule="auto"/>
        <w:ind w:left="0" w:right="0" w:firstLine="0"/>
        <w:jc w:val="both"/>
      </w:pPr>
      <w:r>
        <w:rPr>
          <w:rStyle w:val="CharStyle15"/>
          <w:color w:val="1B1B1B"/>
        </w:rPr>
        <w:t>- edukacja społeczna (szkolna i rodzinna) na rzecz propagowania ochrony przyrody w kontekście zabytkowych parków i ogrodów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52" w:lineRule="auto"/>
        <w:ind w:left="0" w:right="0" w:firstLine="0"/>
        <w:jc w:val="both"/>
      </w:pPr>
      <w:r>
        <w:rPr>
          <w:rStyle w:val="CharStyle15"/>
          <w:color w:val="1B1B1B"/>
        </w:rPr>
        <w:t>Na polskim rynku istnieją dofinansowania przeznaczone na ten cel, jednak muzea nie są w nich ujmowane w gronie beneficjentów, co skutkuje brakiem możliwości składania wniosków. Obawiamy się wykluczenie z tego grona muzeów będzie skutkowało zatracaniem istniejących ich zasobów, na przykład takich, które stanowią jedyną „oazę chłodu" i wiedzy ekologicznej dla okolicznych mieszkańców. Niezauważenie tych możliwości i wynikających z nich usług ekosystemowych będzie skutkowało pogłębiającym się kryzysem i rozwojem „miejskich wysp ciepła" czy lekceważenia zasobów przyrody w obszarach miast.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52" w:lineRule="auto"/>
        <w:ind w:left="0" w:right="0" w:firstLine="0"/>
        <w:jc w:val="both"/>
      </w:pPr>
      <w:r>
        <w:rPr>
          <w:rStyle w:val="CharStyle15"/>
          <w:color w:val="1B1B1B"/>
        </w:rPr>
        <w:t>Petycja jest pilna, gdyż negatywne zmiany środowiskowe już są obserwowane w obiektach zarządzanych przez muzea. Widzi je liczna publiczność. Wiele inwestycji będzie wymagało sporządzenia odpowiednich projektów, a także uzyskania zgód, co będzie wymagało czasu, którego zaczyna brakować.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  <w:sectPr>
          <w:headerReference w:type="default" r:id="rId82"/>
          <w:footerReference w:type="default" r:id="rId83"/>
          <w:headerReference w:type="even" r:id="rId84"/>
          <w:footerReference w:type="even" r:id="rId85"/>
          <w:footnotePr>
            <w:pos w:val="pageBottom"/>
            <w:numFmt w:val="decimal"/>
            <w:numRestart w:val="continuous"/>
          </w:footnotePr>
          <w:pgSz w:w="11900" w:h="16840"/>
          <w:pgMar w:top="1201" w:right="1442" w:bottom="1201" w:left="1668" w:header="0" w:footer="3" w:gutter="0"/>
          <w:cols w:space="720"/>
          <w:noEndnote/>
          <w:rtlGutter w:val="0"/>
          <w:docGrid w:linePitch="360"/>
        </w:sectPr>
      </w:pPr>
      <w:r>
        <w:rPr>
          <w:rStyle w:val="CharStyle15"/>
          <w:color w:val="1B1B1B"/>
        </w:rPr>
        <w:t>Warto podkreślić, że muzea stanowią lokalne źródła eksperckie, do których społeczność lokalna ma najczęściej najłatwiejszy dostęp i możliwość wykorzystania w celach edukacji obywatelskiej i patriotycznej. Jej standardem jest dbałość o środowisko życia. Trzeba podkreślić, że muzea mogą być doskonałym źródłem informacji o ekologii. Niewykorzystanie tych możliwości i zatracenie ich „zielonego potencjału" może skutkować w późniejszych latach trudnościami we wprowadzaniu nowych ekologicznych zasad, które zapewne będą się zaostrzać.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1280" w:after="100" w:line="240" w:lineRule="auto"/>
        <w:ind w:left="5420" w:right="0" w:firstLine="0"/>
        <w:jc w:val="both"/>
      </w:pPr>
      <w:r>
        <w:rPr>
          <w:rStyle w:val="CharStyle15"/>
          <w:color w:val="1B1B1B"/>
        </w:rPr>
        <w:t>Szanowna Pani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5420" w:right="0" w:firstLine="0"/>
        <w:jc w:val="both"/>
      </w:pPr>
      <w:r>
        <w:rPr>
          <w:rStyle w:val="CharStyle15"/>
          <w:color w:val="1B1B1B"/>
        </w:rPr>
        <w:t>Paulina Hennig-Kloska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440" w:line="240" w:lineRule="auto"/>
        <w:ind w:left="5420" w:right="0" w:firstLine="0"/>
        <w:jc w:val="both"/>
      </w:pPr>
      <w:r>
        <w:rPr>
          <w:rStyle w:val="CharStyle15"/>
          <w:color w:val="1B1B1B"/>
        </w:rPr>
        <w:t>Minister Klimatu i Środowiska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0" w:right="0" w:firstLine="0"/>
        <w:jc w:val="center"/>
      </w:pPr>
      <w:r>
        <w:rPr>
          <w:rStyle w:val="CharStyle15"/>
        </w:rPr>
        <w:t>PETYCJA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340" w:line="350" w:lineRule="auto"/>
        <w:ind w:left="340" w:right="0" w:firstLine="20"/>
        <w:jc w:val="both"/>
      </w:pPr>
      <w:r>
        <w:rPr>
          <w:rStyle w:val="CharStyle15"/>
        </w:rPr>
        <w:t>wnoszę, aby muzea, dla których organizatorem lub współorganizatorem jest Minister Kultury i Dziedzictwa Narodowego, znalazły się w gronie beneficjentów w programach dotacji celowych budżetu państwa oraz w programach finansowanych ze środków Unii Europejskiej, Europejskiego Obszaru Gospodarczego i innych, podobnych sieci współpracy gospodarczej na rzecz ochrony i regeneracji środowiska - organizowanych, zarządzanych i nadzorowanych przez Ministerstwo Klimatu i Środowiska oraz Narodowy Fundusz Ochrony Środowiska i Gospodarki Wodnej i jego wojewódzkie oddziały,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0" w:lineRule="auto"/>
        <w:ind w:left="340" w:right="0" w:firstLine="20"/>
        <w:jc w:val="both"/>
      </w:pPr>
      <w:r>
        <w:rPr>
          <w:rStyle w:val="CharStyle15"/>
        </w:rPr>
        <w:t>Muzea to nie tylko budynki i znajdujące się w ich wnętrzach kolekcje dóbr kultury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480" w:line="350" w:lineRule="auto"/>
        <w:ind w:left="340" w:right="0" w:firstLine="20"/>
        <w:jc w:val="both"/>
      </w:pPr>
      <w:r>
        <w:rPr>
          <w:rStyle w:val="CharStyle15"/>
        </w:rPr>
        <w:t>i nieożywionej natury, ale również ich otoczenie i zewnętrzne żywe kolekcje przyrodnicze, Muzea są instytucjami ochrony tych zasobów oraz społecznej edukacjii ekspozycji ich historii, znaczenia dla dziejów i przyszłości człowieka. Wartości zasobów są przedmiotem opowieści, których celem jest powiązanie społecznej odpowiedzialności za wartości dóbr kultury i natury i poznanie mechanizmów ich przetrwania. Niektóre muzea - podobnie jak parki narodowe - mają pod opieką duże areały historycznie ukształtowanych parków, krajobrazów przyrodniczych, zbiorniki wodne, pomniki przyrody i rezerwaty czy obszary ochrony krajobrazowo-przyrodniczej. Dlatego istotne jest wprowadzenie usług ekosystemowych do działania muzeów jako miejsc edukacji środowiskowej i prozdrowotnej o dużej sile oddziaływania społecznego z uwagi na powiązanie wątków kultury i natury w miejscach o szczególnie wysokiej wartości symbolicznej. Przykładowymi tematami jest łagodzenie skutków zmian klimatycznych i presji urbanistycznej (ślad węglowy, równoważnie negatywnych zjawisk, epizootie, epifitozy, śmiecenie, mechaniczne, chemiczne i biologiczne zanieczyszczenia wód, polucje hałasem i światłem etc.).</w:t>
      </w:r>
      <w:r>
        <w:br w:type="page"/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0" w:lineRule="auto"/>
        <w:ind w:left="320" w:right="0" w:firstLine="20"/>
        <w:jc w:val="both"/>
      </w:pPr>
      <w:r>
        <w:rPr>
          <w:rStyle w:val="CharStyle15"/>
        </w:rPr>
        <w:t>Obecnie muzea stoją przed ogromnym wyzwaniem, związanym z utrzymaniem w stanie niegorszonym zielono-błękitnych zasobów i ich infrastruktury. W efekcie szybciej niż kiedykolwiek wcześniej rosną nakłady niezbędne na wykonywania obowiązków w opiece nad zabytkami, zintegrowanej z ochroną historycznych terenów zieleni i obiektów wodnych. Brakuje w politykach publicznych programów dofinansowań, w których muzea mogłyby liczyć na fundusze związane m.in. na działania wymienione w poniższych 10 kategoriach:</w:t>
      </w:r>
    </w:p>
    <w:p>
      <w:pPr>
        <w:pStyle w:val="Style24"/>
        <w:keepNext/>
        <w:keepLines/>
        <w:widowControl w:val="0"/>
        <w:numPr>
          <w:ilvl w:val="0"/>
          <w:numId w:val="177"/>
        </w:numPr>
        <w:shd w:val="clear" w:color="auto" w:fill="auto"/>
        <w:tabs>
          <w:tab w:pos="1400" w:val="left"/>
        </w:tabs>
        <w:bidi w:val="0"/>
        <w:spacing w:before="0" w:after="0" w:line="350" w:lineRule="auto"/>
        <w:ind w:left="0" w:right="0" w:firstLine="680"/>
        <w:jc w:val="both"/>
      </w:pPr>
      <w:bookmarkStart w:id="150" w:name="bookmark150"/>
      <w:r>
        <w:rPr>
          <w:rStyle w:val="CharStyle25"/>
          <w:b/>
          <w:bCs/>
        </w:rPr>
        <w:t>Flora</w:t>
      </w:r>
      <w:bookmarkEnd w:id="150"/>
    </w:p>
    <w:p>
      <w:pPr>
        <w:pStyle w:val="Style14"/>
        <w:keepNext w:val="0"/>
        <w:keepLines w:val="0"/>
        <w:widowControl w:val="0"/>
        <w:numPr>
          <w:ilvl w:val="0"/>
          <w:numId w:val="179"/>
        </w:numPr>
        <w:shd w:val="clear" w:color="auto" w:fill="auto"/>
        <w:tabs>
          <w:tab w:pos="556" w:val="left"/>
        </w:tabs>
        <w:bidi w:val="0"/>
        <w:spacing w:before="0" w:after="0" w:line="350" w:lineRule="auto"/>
        <w:ind w:left="0" w:right="0" w:firstLine="320"/>
        <w:jc w:val="both"/>
      </w:pPr>
      <w:r>
        <w:rPr>
          <w:rStyle w:val="CharStyle15"/>
        </w:rPr>
        <w:t>usuwanie gatunków obcych i inwazyjnych (co wynika np. z planów ochrony)</w:t>
      </w:r>
    </w:p>
    <w:p>
      <w:pPr>
        <w:pStyle w:val="Style14"/>
        <w:keepNext w:val="0"/>
        <w:keepLines w:val="0"/>
        <w:widowControl w:val="0"/>
        <w:numPr>
          <w:ilvl w:val="0"/>
          <w:numId w:val="179"/>
        </w:numPr>
        <w:shd w:val="clear" w:color="auto" w:fill="auto"/>
        <w:tabs>
          <w:tab w:pos="561" w:val="left"/>
        </w:tabs>
        <w:bidi w:val="0"/>
        <w:spacing w:before="0" w:after="0" w:line="350" w:lineRule="auto"/>
        <w:ind w:left="320" w:right="0" w:firstLine="20"/>
        <w:jc w:val="both"/>
      </w:pPr>
      <w:r>
        <w:rPr>
          <w:rStyle w:val="CharStyle15"/>
        </w:rPr>
        <w:t>utrzymanie i kształtowanie drzewostanu (np. analizy kondycji drzew, pielęgnacja, wycinki okazów zagrażających bezpieczeństwu mienia i osób, konserwacja starodrzewu)</w:t>
      </w:r>
    </w:p>
    <w:p>
      <w:pPr>
        <w:pStyle w:val="Style14"/>
        <w:keepNext w:val="0"/>
        <w:keepLines w:val="0"/>
        <w:widowControl w:val="0"/>
        <w:numPr>
          <w:ilvl w:val="0"/>
          <w:numId w:val="179"/>
        </w:numPr>
        <w:shd w:val="clear" w:color="auto" w:fill="auto"/>
        <w:tabs>
          <w:tab w:pos="556" w:val="left"/>
        </w:tabs>
        <w:bidi w:val="0"/>
        <w:spacing w:before="0" w:after="0" w:line="350" w:lineRule="auto"/>
        <w:ind w:left="0" w:right="0" w:firstLine="320"/>
        <w:jc w:val="both"/>
      </w:pPr>
      <w:r>
        <w:rPr>
          <w:rStyle w:val="CharStyle15"/>
        </w:rPr>
        <w:t>poprawa i ochrona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179"/>
        </w:numPr>
        <w:shd w:val="clear" w:color="auto" w:fill="auto"/>
        <w:tabs>
          <w:tab w:pos="556" w:val="left"/>
        </w:tabs>
        <w:bidi w:val="0"/>
        <w:spacing w:before="0" w:after="0" w:line="350" w:lineRule="auto"/>
        <w:ind w:left="320" w:right="0" w:firstLine="20"/>
        <w:jc w:val="both"/>
      </w:pPr>
      <w:r>
        <w:rPr>
          <w:rStyle w:val="CharStyle15"/>
        </w:rPr>
        <w:t>przeciwdziałanie zmianom klimatycznym i skutkom presji urbanizacyjnej w parku (np. konieczność wymiany części drzew na gatunki i odmiany bardziej odporne)</w:t>
      </w:r>
    </w:p>
    <w:p>
      <w:pPr>
        <w:pStyle w:val="Style14"/>
        <w:keepNext w:val="0"/>
        <w:keepLines w:val="0"/>
        <w:widowControl w:val="0"/>
        <w:numPr>
          <w:ilvl w:val="0"/>
          <w:numId w:val="179"/>
        </w:numPr>
        <w:shd w:val="clear" w:color="auto" w:fill="auto"/>
        <w:tabs>
          <w:tab w:pos="556" w:val="left"/>
        </w:tabs>
        <w:bidi w:val="0"/>
        <w:spacing w:before="0" w:after="0" w:line="350" w:lineRule="auto"/>
        <w:ind w:left="320" w:right="0" w:firstLine="20"/>
        <w:jc w:val="both"/>
      </w:pPr>
      <w:r>
        <w:rPr>
          <w:rStyle w:val="CharStyle15"/>
        </w:rPr>
        <w:t>ochrona roślinności kserotermicznej (np. usuwanie nawłoci samosiewów drzew, krzewów itp.) - ochrona i tworzenie zadrzewień śródpolnych.</w:t>
      </w:r>
    </w:p>
    <w:p>
      <w:pPr>
        <w:pStyle w:val="Style24"/>
        <w:keepNext/>
        <w:keepLines/>
        <w:widowControl w:val="0"/>
        <w:numPr>
          <w:ilvl w:val="0"/>
          <w:numId w:val="177"/>
        </w:numPr>
        <w:shd w:val="clear" w:color="auto" w:fill="auto"/>
        <w:tabs>
          <w:tab w:pos="1400" w:val="left"/>
        </w:tabs>
        <w:bidi w:val="0"/>
        <w:spacing w:before="0" w:after="0" w:line="350" w:lineRule="auto"/>
        <w:ind w:left="0" w:right="0" w:firstLine="680"/>
        <w:jc w:val="both"/>
      </w:pPr>
      <w:bookmarkStart w:id="152" w:name="bookmark152"/>
      <w:r>
        <w:rPr>
          <w:rStyle w:val="CharStyle25"/>
          <w:b/>
          <w:bCs/>
        </w:rPr>
        <w:t>Fauna</w:t>
      </w:r>
      <w:bookmarkEnd w:id="152"/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0" w:lineRule="auto"/>
        <w:ind w:left="0" w:right="0" w:firstLine="320"/>
        <w:jc w:val="both"/>
      </w:pPr>
      <w:r>
        <w:rPr>
          <w:rStyle w:val="CharStyle15"/>
        </w:rPr>
        <w:t>-usuwanie gatunków obcych i inwazyjnych (np. szop pracz)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0" w:lineRule="auto"/>
        <w:ind w:left="0" w:right="0" w:firstLine="320"/>
        <w:jc w:val="both"/>
      </w:pPr>
      <w:r>
        <w:rPr>
          <w:rStyle w:val="CharStyle15"/>
        </w:rPr>
        <w:t>-opieka nad fauną (np. zakup pożywienia dla fauny, domków dla owadów, karmników).</w:t>
      </w:r>
    </w:p>
    <w:p>
      <w:pPr>
        <w:pStyle w:val="Style14"/>
        <w:keepNext w:val="0"/>
        <w:keepLines w:val="0"/>
        <w:widowControl w:val="0"/>
        <w:numPr>
          <w:ilvl w:val="0"/>
          <w:numId w:val="177"/>
        </w:numPr>
        <w:shd w:val="clear" w:color="auto" w:fill="auto"/>
        <w:tabs>
          <w:tab w:pos="1400" w:val="left"/>
        </w:tabs>
        <w:bidi w:val="0"/>
        <w:spacing w:before="0" w:after="0" w:line="350" w:lineRule="auto"/>
        <w:ind w:left="0" w:right="0" w:firstLine="680"/>
        <w:jc w:val="both"/>
      </w:pPr>
      <w:r>
        <w:rPr>
          <w:rStyle w:val="CharStyle15"/>
          <w:b/>
          <w:bCs/>
        </w:rPr>
        <w:t>Siedliska przyrodnicze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0" w:lineRule="auto"/>
        <w:ind w:left="0" w:right="0" w:firstLine="320"/>
        <w:jc w:val="both"/>
      </w:pPr>
      <w:r>
        <w:rPr>
          <w:rStyle w:val="CharStyle15"/>
        </w:rPr>
        <w:t>-poprawa i ochrona różnorodności biologicznej</w:t>
      </w:r>
    </w:p>
    <w:p>
      <w:pPr>
        <w:pStyle w:val="Style14"/>
        <w:keepNext w:val="0"/>
        <w:keepLines w:val="0"/>
        <w:widowControl w:val="0"/>
        <w:numPr>
          <w:ilvl w:val="0"/>
          <w:numId w:val="181"/>
        </w:numPr>
        <w:shd w:val="clear" w:color="auto" w:fill="auto"/>
        <w:tabs>
          <w:tab w:pos="556" w:val="left"/>
        </w:tabs>
        <w:bidi w:val="0"/>
        <w:spacing w:before="0" w:after="0" w:line="350" w:lineRule="auto"/>
        <w:ind w:left="0" w:right="0" w:firstLine="320"/>
        <w:jc w:val="both"/>
      </w:pPr>
      <w:r>
        <w:rPr>
          <w:rStyle w:val="CharStyle15"/>
        </w:rPr>
        <w:t>ochrona siedlisk przyrodniczych (np, przekształcanie siedlisk przyrodniczych)</w:t>
      </w:r>
    </w:p>
    <w:p>
      <w:pPr>
        <w:pStyle w:val="Style14"/>
        <w:keepNext w:val="0"/>
        <w:keepLines w:val="0"/>
        <w:widowControl w:val="0"/>
        <w:numPr>
          <w:ilvl w:val="0"/>
          <w:numId w:val="181"/>
        </w:numPr>
        <w:shd w:val="clear" w:color="auto" w:fill="auto"/>
        <w:tabs>
          <w:tab w:pos="565" w:val="left"/>
        </w:tabs>
        <w:bidi w:val="0"/>
        <w:spacing w:before="0" w:after="0" w:line="350" w:lineRule="auto"/>
        <w:ind w:left="320" w:right="0" w:firstLine="20"/>
        <w:jc w:val="both"/>
      </w:pPr>
      <w:r>
        <w:rPr>
          <w:rStyle w:val="CharStyle15"/>
        </w:rPr>
        <w:t>przeciwdziałanie erozji (np. w odniesieniu do linii brzegowej zbiorników wodnych) i odtwarzanie siedlisk wrażliwych ekostemów (np, na brzegach cieków i zbiorników parkowych.)</w:t>
      </w:r>
    </w:p>
    <w:p>
      <w:pPr>
        <w:pStyle w:val="Style14"/>
        <w:keepNext w:val="0"/>
        <w:keepLines w:val="0"/>
        <w:widowControl w:val="0"/>
        <w:numPr>
          <w:ilvl w:val="0"/>
          <w:numId w:val="177"/>
        </w:numPr>
        <w:shd w:val="clear" w:color="auto" w:fill="auto"/>
        <w:tabs>
          <w:tab w:pos="1400" w:val="left"/>
        </w:tabs>
        <w:bidi w:val="0"/>
        <w:spacing w:before="0" w:after="0" w:line="350" w:lineRule="auto"/>
        <w:ind w:left="0" w:right="0" w:firstLine="680"/>
        <w:jc w:val="both"/>
      </w:pPr>
      <w:r>
        <w:rPr>
          <w:rStyle w:val="CharStyle15"/>
          <w:b/>
          <w:bCs/>
        </w:rPr>
        <w:t>Ochrona i kształtowanie obiektów hydrologicznych</w:t>
      </w:r>
    </w:p>
    <w:p>
      <w:pPr>
        <w:pStyle w:val="Style14"/>
        <w:keepNext w:val="0"/>
        <w:keepLines w:val="0"/>
        <w:widowControl w:val="0"/>
        <w:numPr>
          <w:ilvl w:val="0"/>
          <w:numId w:val="183"/>
        </w:numPr>
        <w:shd w:val="clear" w:color="auto" w:fill="auto"/>
        <w:tabs>
          <w:tab w:pos="561" w:val="left"/>
        </w:tabs>
        <w:bidi w:val="0"/>
        <w:spacing w:before="0" w:after="0" w:line="350" w:lineRule="auto"/>
        <w:ind w:left="320" w:right="0" w:firstLine="20"/>
        <w:jc w:val="both"/>
      </w:pPr>
      <w:r>
        <w:rPr>
          <w:rStyle w:val="CharStyle15"/>
        </w:rPr>
        <w:t>pielęgnacja zbiorników wodnych (np. usuwanie glonów, usuwanie i ograniczanie rozrastania się roślinności, przeciwdziałanie eutryfizacji)</w:t>
      </w:r>
    </w:p>
    <w:p>
      <w:pPr>
        <w:pStyle w:val="Style14"/>
        <w:keepNext w:val="0"/>
        <w:keepLines w:val="0"/>
        <w:widowControl w:val="0"/>
        <w:numPr>
          <w:ilvl w:val="0"/>
          <w:numId w:val="183"/>
        </w:numPr>
        <w:shd w:val="clear" w:color="auto" w:fill="auto"/>
        <w:tabs>
          <w:tab w:pos="556" w:val="left"/>
        </w:tabs>
        <w:bidi w:val="0"/>
        <w:spacing w:before="0" w:after="0" w:line="350" w:lineRule="auto"/>
        <w:ind w:left="320" w:right="0" w:firstLine="20"/>
        <w:jc w:val="both"/>
      </w:pPr>
      <w:r>
        <w:rPr>
          <w:rStyle w:val="CharStyle15"/>
        </w:rPr>
        <w:t>retencja i kształtowanie potencjału retencyjnego (np. budowa ogrodów deszczowych, usunięcie i utylizacja namułów w zbiornikach parkowych i starorzeczach na łąkach parkowych, konserwacja polderów i odtworzenie przepustów)</w:t>
      </w:r>
    </w:p>
    <w:p>
      <w:pPr>
        <w:pStyle w:val="Style14"/>
        <w:keepNext w:val="0"/>
        <w:keepLines w:val="0"/>
        <w:widowControl w:val="0"/>
        <w:numPr>
          <w:ilvl w:val="0"/>
          <w:numId w:val="183"/>
        </w:numPr>
        <w:shd w:val="clear" w:color="auto" w:fill="auto"/>
        <w:tabs>
          <w:tab w:pos="551" w:val="left"/>
        </w:tabs>
        <w:bidi w:val="0"/>
        <w:spacing w:before="0" w:after="0" w:line="350" w:lineRule="auto"/>
        <w:ind w:left="320" w:right="0" w:firstLine="20"/>
        <w:jc w:val="both"/>
      </w:pPr>
      <w:r>
        <w:rPr>
          <w:rStyle w:val="CharStyle15"/>
        </w:rPr>
        <w:t>ochrona wód przed zanieczyszczeniami (np. montaż krat zatrzymujących odpady, tworzenie biologicznych oczyszczalni ścieków)</w:t>
      </w:r>
    </w:p>
    <w:p>
      <w:pPr>
        <w:pStyle w:val="Style14"/>
        <w:keepNext w:val="0"/>
        <w:keepLines w:val="0"/>
        <w:widowControl w:val="0"/>
        <w:numPr>
          <w:ilvl w:val="0"/>
          <w:numId w:val="183"/>
        </w:numPr>
        <w:shd w:val="clear" w:color="auto" w:fill="auto"/>
        <w:tabs>
          <w:tab w:pos="565" w:val="left"/>
        </w:tabs>
        <w:bidi w:val="0"/>
        <w:spacing w:before="0" w:after="0" w:line="350" w:lineRule="auto"/>
        <w:ind w:left="320" w:right="0" w:firstLine="20"/>
        <w:jc w:val="both"/>
      </w:pPr>
      <w:r>
        <w:rPr>
          <w:rStyle w:val="CharStyle15"/>
        </w:rPr>
        <w:t>ochrona przed powodzią (np. zakup sprzętu do ochrony przed powodzią i odtwarzanie polderów, melioracja terenów zalewowych, odtwarzanie i udrażnianie sieci rowów odwadniających),</w:t>
      </w:r>
    </w:p>
    <w:p>
      <w:pPr>
        <w:pStyle w:val="Style14"/>
        <w:keepNext w:val="0"/>
        <w:keepLines w:val="0"/>
        <w:widowControl w:val="0"/>
        <w:numPr>
          <w:ilvl w:val="0"/>
          <w:numId w:val="177"/>
        </w:numPr>
        <w:shd w:val="clear" w:color="auto" w:fill="auto"/>
        <w:tabs>
          <w:tab w:pos="1400" w:val="left"/>
        </w:tabs>
        <w:bidi w:val="0"/>
        <w:spacing w:before="0" w:after="0" w:line="350" w:lineRule="auto"/>
        <w:ind w:left="0" w:right="0" w:firstLine="680"/>
        <w:jc w:val="both"/>
      </w:pPr>
      <w:r>
        <w:rPr>
          <w:rStyle w:val="CharStyle15"/>
          <w:b/>
          <w:bCs/>
        </w:rPr>
        <w:t>Kształtowanie ładu przestrzennego i ochrona krajobrazu</w:t>
      </w:r>
    </w:p>
    <w:p>
      <w:pPr>
        <w:pStyle w:val="Style14"/>
        <w:keepNext w:val="0"/>
        <w:keepLines w:val="0"/>
        <w:widowControl w:val="0"/>
        <w:numPr>
          <w:ilvl w:val="0"/>
          <w:numId w:val="185"/>
        </w:numPr>
        <w:shd w:val="clear" w:color="auto" w:fill="auto"/>
        <w:tabs>
          <w:tab w:pos="551" w:val="left"/>
        </w:tabs>
        <w:bidi w:val="0"/>
        <w:spacing w:before="0" w:after="0" w:line="350" w:lineRule="auto"/>
        <w:ind w:left="0" w:right="0" w:firstLine="32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2394" w:right="1409" w:bottom="1434" w:left="1702" w:header="0" w:footer="3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rekultywacja terenu (np. po dawnej infrastrukturze dysharmonijnie wpływającej na otoczenie)</w:t>
      </w:r>
    </w:p>
    <w:p>
      <w:pPr>
        <w:pStyle w:val="Style14"/>
        <w:keepNext w:val="0"/>
        <w:keepLines w:val="0"/>
        <w:widowControl w:val="0"/>
        <w:numPr>
          <w:ilvl w:val="0"/>
          <w:numId w:val="185"/>
        </w:numPr>
        <w:shd w:val="clear" w:color="auto" w:fill="auto"/>
        <w:tabs>
          <w:tab w:pos="574" w:val="left"/>
        </w:tabs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rewitalizacja zabytkowych parków i ogrodów (np. odtworzenie, konserwacja i rewitalizacja zabytkowych założeń parkowo-ogrodowych)</w:t>
      </w:r>
    </w:p>
    <w:p>
      <w:pPr>
        <w:pStyle w:val="Style14"/>
        <w:keepNext w:val="0"/>
        <w:keepLines w:val="0"/>
        <w:widowControl w:val="0"/>
        <w:numPr>
          <w:ilvl w:val="0"/>
          <w:numId w:val="185"/>
        </w:numPr>
        <w:shd w:val="clear" w:color="auto" w:fill="auto"/>
        <w:tabs>
          <w:tab w:pos="574" w:val="left"/>
        </w:tabs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zakup „małej architektury" (np. donice do cytrusów, tabliczki informacyjne, barierki, kosze na śmieci, ławki, stojaki na rowery).</w:t>
      </w:r>
    </w:p>
    <w:p>
      <w:pPr>
        <w:pStyle w:val="Style14"/>
        <w:keepNext w:val="0"/>
        <w:keepLines w:val="0"/>
        <w:widowControl w:val="0"/>
        <w:numPr>
          <w:ilvl w:val="0"/>
          <w:numId w:val="187"/>
        </w:numPr>
        <w:shd w:val="clear" w:color="auto" w:fill="auto"/>
        <w:tabs>
          <w:tab w:pos="1021" w:val="left"/>
        </w:tabs>
        <w:bidi w:val="0"/>
        <w:spacing w:before="0" w:after="0" w:line="353" w:lineRule="auto"/>
        <w:ind w:left="0" w:right="0" w:firstLine="700"/>
        <w:jc w:val="both"/>
      </w:pPr>
      <w:r>
        <w:rPr>
          <w:rStyle w:val="CharStyle15"/>
          <w:b/>
          <w:bCs/>
        </w:rPr>
        <w:t>I. Rozwiązania techniczne</w:t>
      </w:r>
    </w:p>
    <w:p>
      <w:pPr>
        <w:pStyle w:val="Style14"/>
        <w:keepNext w:val="0"/>
        <w:keepLines w:val="0"/>
        <w:widowControl w:val="0"/>
        <w:numPr>
          <w:ilvl w:val="0"/>
          <w:numId w:val="187"/>
        </w:numPr>
        <w:shd w:val="clear" w:color="auto" w:fill="auto"/>
        <w:tabs>
          <w:tab w:pos="569" w:val="left"/>
        </w:tabs>
        <w:bidi w:val="0"/>
        <w:spacing w:before="0" w:after="0" w:line="353" w:lineRule="auto"/>
        <w:ind w:left="0" w:right="0" w:firstLine="320"/>
        <w:jc w:val="both"/>
      </w:pPr>
      <w:r>
        <w:rPr>
          <w:rStyle w:val="CharStyle15"/>
        </w:rPr>
        <w:t>przeciwdziałanie erozji i spływom powierzchniowym (np. wykonywanie zabezpieczeń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3" w:lineRule="auto"/>
        <w:ind w:left="0" w:right="0" w:firstLine="400"/>
        <w:jc w:val="both"/>
      </w:pPr>
      <w:r>
        <w:rPr>
          <w:rStyle w:val="CharStyle15"/>
        </w:rPr>
        <w:t>i obsadzeń chroniących przed spełzywaniem gleby, odtworzenie nasadzeń okrywowych)</w:t>
      </w:r>
    </w:p>
    <w:p>
      <w:pPr>
        <w:pStyle w:val="Style14"/>
        <w:keepNext w:val="0"/>
        <w:keepLines w:val="0"/>
        <w:widowControl w:val="0"/>
        <w:numPr>
          <w:ilvl w:val="0"/>
          <w:numId w:val="187"/>
        </w:numPr>
        <w:shd w:val="clear" w:color="auto" w:fill="auto"/>
        <w:tabs>
          <w:tab w:pos="584" w:val="left"/>
        </w:tabs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wprowadzanie nowoczesnych systemów monitoringu klimatycznego i stanu zachowania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w zakresie m.in. zmian warunków pogodowych, stabilności skarp, poziomu wód, suszy, gospodarki wodą itp.</w:t>
      </w:r>
    </w:p>
    <w:p>
      <w:pPr>
        <w:pStyle w:val="Style14"/>
        <w:keepNext w:val="0"/>
        <w:keepLines w:val="0"/>
        <w:widowControl w:val="0"/>
        <w:numPr>
          <w:ilvl w:val="0"/>
          <w:numId w:val="187"/>
        </w:numPr>
        <w:shd w:val="clear" w:color="auto" w:fill="auto"/>
        <w:tabs>
          <w:tab w:pos="569" w:val="left"/>
        </w:tabs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optymalizacja łańcucha dostaw (np. materiały biurowe i administracyjne posiadają certyfikaty ( np. Ecolabel, FSC), materiały pochodzące lub podlegające recyklingowi)</w:t>
      </w:r>
    </w:p>
    <w:p>
      <w:pPr>
        <w:pStyle w:val="Style14"/>
        <w:keepNext w:val="0"/>
        <w:keepLines w:val="0"/>
        <w:widowControl w:val="0"/>
        <w:numPr>
          <w:ilvl w:val="0"/>
          <w:numId w:val="187"/>
        </w:numPr>
        <w:shd w:val="clear" w:color="auto" w:fill="auto"/>
        <w:tabs>
          <w:tab w:pos="569" w:val="left"/>
        </w:tabs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poprawa jakości i bezpieczeństwa produktów (np. wyspecyfikowana gospodarka magazynowa) -kompostowanie (np. tworzenie kompostowników, zakup maszyn i sprzętu do kompostowania, przetwarzanie biomasy).</w:t>
      </w:r>
    </w:p>
    <w:p>
      <w:pPr>
        <w:pStyle w:val="Style14"/>
        <w:keepNext w:val="0"/>
        <w:keepLines w:val="0"/>
        <w:widowControl w:val="0"/>
        <w:numPr>
          <w:ilvl w:val="0"/>
          <w:numId w:val="189"/>
        </w:numPr>
        <w:shd w:val="clear" w:color="auto" w:fill="auto"/>
        <w:tabs>
          <w:tab w:pos="1016" w:val="left"/>
        </w:tabs>
        <w:bidi w:val="0"/>
        <w:spacing w:before="0" w:after="0" w:line="353" w:lineRule="auto"/>
        <w:ind w:left="0" w:right="0" w:firstLine="700"/>
        <w:jc w:val="both"/>
      </w:pPr>
      <w:r>
        <w:rPr>
          <w:rStyle w:val="CharStyle15"/>
          <w:b/>
          <w:bCs/>
        </w:rPr>
        <w:t>II. Emisje</w:t>
      </w:r>
    </w:p>
    <w:p>
      <w:pPr>
        <w:pStyle w:val="Style14"/>
        <w:keepNext w:val="0"/>
        <w:keepLines w:val="0"/>
        <w:widowControl w:val="0"/>
        <w:numPr>
          <w:ilvl w:val="0"/>
          <w:numId w:val="189"/>
        </w:numPr>
        <w:shd w:val="clear" w:color="auto" w:fill="auto"/>
        <w:tabs>
          <w:tab w:pos="574" w:val="left"/>
        </w:tabs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ograniczenie emisji odpadów (np. wprowadzenie pełnego wydzielania frakcji odpadów zbieranych selektywnie)</w:t>
      </w:r>
    </w:p>
    <w:p>
      <w:pPr>
        <w:pStyle w:val="Style14"/>
        <w:keepNext w:val="0"/>
        <w:keepLines w:val="0"/>
        <w:widowControl w:val="0"/>
        <w:numPr>
          <w:ilvl w:val="0"/>
          <w:numId w:val="189"/>
        </w:numPr>
        <w:shd w:val="clear" w:color="auto" w:fill="auto"/>
        <w:tabs>
          <w:tab w:pos="569" w:val="left"/>
        </w:tabs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ograniczenie emisji i śladu węglowego (np. oszczędność energetyczna, czasowo wyłączane obwody elektryczne; sprzęt w określonej klasie energetycznej, żarówki i punkty świetlne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3" w:lineRule="auto"/>
        <w:ind w:left="0" w:right="0" w:firstLine="320"/>
        <w:jc w:val="both"/>
      </w:pPr>
      <w:r>
        <w:rPr>
          <w:rStyle w:val="CharStyle15"/>
        </w:rPr>
        <w:t>o określonej jakości środowiskowej, optymalizacja systemów i instalacji).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3" w:lineRule="auto"/>
        <w:ind w:left="0" w:right="0" w:firstLine="700"/>
        <w:jc w:val="both"/>
      </w:pPr>
      <w:r>
        <w:rPr>
          <w:rStyle w:val="CharStyle15"/>
          <w:b/>
          <w:bCs/>
        </w:rPr>
        <w:t>VIII. Sprzęt</w:t>
      </w:r>
    </w:p>
    <w:p>
      <w:pPr>
        <w:pStyle w:val="Style14"/>
        <w:keepNext w:val="0"/>
        <w:keepLines w:val="0"/>
        <w:widowControl w:val="0"/>
        <w:numPr>
          <w:ilvl w:val="0"/>
          <w:numId w:val="189"/>
        </w:numPr>
        <w:shd w:val="clear" w:color="auto" w:fill="auto"/>
        <w:tabs>
          <w:tab w:pos="569" w:val="left"/>
        </w:tabs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wymiana sprzętu na energooszczędny i mniej emisyjny (np. wymiana narzędzi ze spalinowych na elektryczne, zakup pojazdów elektrycznych, rozwój wykorzystania rowerów w instytucji)</w:t>
      </w:r>
    </w:p>
    <w:p>
      <w:pPr>
        <w:pStyle w:val="Style14"/>
        <w:keepNext w:val="0"/>
        <w:keepLines w:val="0"/>
        <w:widowControl w:val="0"/>
        <w:numPr>
          <w:ilvl w:val="0"/>
          <w:numId w:val="189"/>
        </w:numPr>
        <w:shd w:val="clear" w:color="auto" w:fill="auto"/>
        <w:tabs>
          <w:tab w:pos="589" w:val="left"/>
        </w:tabs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racjonalizacja zużycia wody pitnej i użytkowej (np. ograniczenie zakupu wody pitnej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w jednorazowych opakowaniach na rzecz zbiorczych punktów dostarczania uzdatnianej wody kranowej, zakup perlatorów i baterii regulowanych ).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3" w:lineRule="auto"/>
        <w:ind w:left="0" w:right="0" w:firstLine="700"/>
        <w:jc w:val="both"/>
      </w:pPr>
      <w:r>
        <w:rPr>
          <w:rStyle w:val="CharStyle15"/>
          <w:b/>
          <w:bCs/>
        </w:rPr>
        <w:t>IX. Podnoszenie kwalifikacji pracowników</w:t>
      </w:r>
    </w:p>
    <w:p>
      <w:pPr>
        <w:pStyle w:val="Style14"/>
        <w:keepNext w:val="0"/>
        <w:keepLines w:val="0"/>
        <w:widowControl w:val="0"/>
        <w:numPr>
          <w:ilvl w:val="0"/>
          <w:numId w:val="191"/>
        </w:numPr>
        <w:shd w:val="clear" w:color="auto" w:fill="auto"/>
        <w:tabs>
          <w:tab w:pos="578" w:val="left"/>
        </w:tabs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działania w zakresie podnoszenia kwalifikacji dot. cyfrowego zarządzania zasobami zabytkowych parków i ogrodów (np. tworzenie i rozbudowa cyfrowych baz zasobów, szkolenia pracowników)</w:t>
      </w:r>
    </w:p>
    <w:p>
      <w:pPr>
        <w:pStyle w:val="Style14"/>
        <w:keepNext w:val="0"/>
        <w:keepLines w:val="0"/>
        <w:widowControl w:val="0"/>
        <w:numPr>
          <w:ilvl w:val="0"/>
          <w:numId w:val="191"/>
        </w:numPr>
        <w:shd w:val="clear" w:color="auto" w:fill="auto"/>
        <w:tabs>
          <w:tab w:pos="574" w:val="left"/>
        </w:tabs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bezpieczeństwo i higiena pracy (np. przeszkolona kadra kierownicza z uprawnieniami w wyspecyfikowanym zakresie)</w:t>
      </w:r>
    </w:p>
    <w:p>
      <w:pPr>
        <w:pStyle w:val="Style14"/>
        <w:keepNext w:val="0"/>
        <w:keepLines w:val="0"/>
        <w:widowControl w:val="0"/>
        <w:numPr>
          <w:ilvl w:val="0"/>
          <w:numId w:val="191"/>
        </w:numPr>
        <w:shd w:val="clear" w:color="auto" w:fill="auto"/>
        <w:tabs>
          <w:tab w:pos="584" w:val="left"/>
        </w:tabs>
        <w:bidi w:val="0"/>
        <w:spacing w:before="0" w:after="0" w:line="353" w:lineRule="auto"/>
        <w:ind w:left="320" w:right="0" w:firstLine="20"/>
        <w:jc w:val="both"/>
      </w:pPr>
      <w:r>
        <w:rPr>
          <w:rStyle w:val="CharStyle15"/>
        </w:rPr>
        <w:t>rozwój kapitału ludzkiego (np. rozbudowany dostęp do szkoleń, wymian krajowych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3" w:lineRule="auto"/>
        <w:ind w:left="0" w:right="0" w:firstLine="320"/>
        <w:jc w:val="both"/>
        <w:sectPr>
          <w:headerReference w:type="default" r:id="rId86"/>
          <w:footerReference w:type="default" r:id="rId87"/>
          <w:headerReference w:type="even" r:id="rId88"/>
          <w:footerReference w:type="even" r:id="rId89"/>
          <w:footnotePr>
            <w:pos w:val="pageBottom"/>
            <w:numFmt w:val="decimal"/>
            <w:numRestart w:val="continuous"/>
          </w:footnotePr>
          <w:pgSz w:w="11900" w:h="16840"/>
          <w:pgMar w:top="2378" w:right="1414" w:bottom="1571" w:left="1697" w:header="1950" w:footer="1143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i międzynarodowych, L &amp; D (Learning and Developing))</w:t>
      </w:r>
    </w:p>
    <w:p>
      <w:pPr>
        <w:pStyle w:val="Style24"/>
        <w:keepNext/>
        <w:keepLines/>
        <w:framePr w:w="221" w:h="264" w:wrap="none" w:hAnchor="page" w:x="2409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54" w:name="bookmark154"/>
      <w:r>
        <w:rPr>
          <w:rStyle w:val="CharStyle25"/>
          <w:b/>
          <w:bCs/>
        </w:rPr>
        <w:t>X.</w:t>
      </w:r>
      <w:bookmarkEnd w:id="154"/>
    </w:p>
    <w:p>
      <w:pPr>
        <w:pStyle w:val="Style24"/>
        <w:keepNext/>
        <w:keepLines/>
        <w:framePr w:w="893" w:h="264" w:wrap="none" w:hAnchor="page" w:x="3143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56" w:name="bookmark156"/>
      <w:r>
        <w:rPr>
          <w:rStyle w:val="CharStyle25"/>
          <w:b/>
          <w:bCs/>
        </w:rPr>
        <w:t>Edukacja</w:t>
      </w:r>
      <w:bookmarkEnd w:id="156"/>
    </w:p>
    <w:p>
      <w:pPr>
        <w:widowControl w:val="0"/>
        <w:spacing w:after="26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331" w:right="1443" w:bottom="5316" w:left="2038" w:header="2903" w:footer="4888" w:gutter="0"/>
          <w:cols w:space="720"/>
          <w:noEndnote/>
          <w:rtlGutter w:val="0"/>
          <w:docGrid w:linePitch="360"/>
        </w:sectPr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both"/>
      </w:pPr>
      <w:r>
        <w:rPr>
          <w:rStyle w:val="CharStyle15"/>
        </w:rPr>
        <w:t>ujmowane w gronie</w:t>
      </w:r>
      <w:r>
        <w:rPr>
          <w:rStyle w:val="CharStyle15"/>
          <w:color w:val="1B1B1B"/>
          <w:vertAlign w:val="superscript"/>
        </w:rPr>
        <w:t>(!</w:t>
      </w:r>
      <w:r>
        <w:rPr>
          <w:rStyle w:val="CharStyle15"/>
        </w:rPr>
        <w:t>beneficjentów co skutkuje &gt;r brakiem</w:t>
      </w:r>
      <w:r>
        <w:rPr>
          <w:rStyle w:val="CharStyle15"/>
          <w:color w:val="1B1B1B"/>
          <w:vertAlign w:val="superscript"/>
        </w:rPr>
        <w:t>a</w:t>
      </w:r>
      <w:r>
        <w:rPr>
          <w:rStyle w:val="CharStyle15"/>
          <w:color w:val="1B1B1B"/>
        </w:rPr>
        <w:t xml:space="preserve"> </w:t>
      </w:r>
      <w:r>
        <w:rPr>
          <w:rStyle w:val="CharStyle15"/>
        </w:rPr>
        <w:t>możliwości</w:t>
      </w:r>
      <w:r>
        <w:rPr>
          <w:rStyle w:val="CharStyle15"/>
          <w:color w:val="1B1B1B"/>
        </w:rPr>
        <w:t>'f</w:t>
      </w:r>
      <w:r>
        <w:rPr>
          <w:rStyle w:val="CharStyle15"/>
        </w:rPr>
        <w:t>składania wniosków. Obawiamy</w:t>
      </w:r>
      <w:r>
        <w:rPr>
          <w:rStyle w:val="CharStyle15"/>
          <w:color w:val="1B1B1B"/>
          <w:vertAlign w:val="superscript"/>
        </w:rPr>
        <w:t>C</w:t>
      </w:r>
      <w:r>
        <w:rPr>
          <w:rStyle w:val="CharStyle15"/>
        </w:rPr>
        <w:t xml:space="preserve">się iż wykluczenie z tego grona muzeów będzie skutkowało zatracaniem istniejących ich zasobów, na przykład takich, które stanowią jedyną „oazę chłodu" i wiedzy ekologicznej dla okolicznych </w:t>
      </w:r>
      <w:r>
        <w:rPr>
          <w:rStyle w:val="CharStyle15"/>
          <w:color w:val="1B1B1B"/>
        </w:rPr>
        <w:t>^</w:t>
      </w:r>
      <w:r>
        <w:rPr>
          <w:rStyle w:val="CharStyle15"/>
        </w:rPr>
        <w:t xml:space="preserve">mieszkańców. </w:t>
      </w:r>
      <w:r>
        <w:rPr>
          <w:rStyle w:val="CharStyle15"/>
          <w:color w:val="1B1B1B"/>
        </w:rPr>
        <w:t xml:space="preserve">of </w:t>
      </w:r>
      <w:r>
        <w:rPr>
          <w:rStyle w:val="CharStyle15"/>
        </w:rPr>
        <w:t xml:space="preserve">Niezauważenie </w:t>
      </w:r>
      <w:r>
        <w:rPr>
          <w:rStyle w:val="CharStyle15"/>
          <w:color w:val="1B1B1B"/>
          <w:vertAlign w:val="superscript"/>
        </w:rPr>
        <w:t>z</w:t>
      </w:r>
      <w:r>
        <w:rPr>
          <w:rStyle w:val="CharStyle15"/>
          <w:color w:val="1B1B1B"/>
        </w:rPr>
        <w:t xml:space="preserve"> </w:t>
      </w:r>
      <w:r>
        <w:rPr>
          <w:rStyle w:val="CharStyle15"/>
        </w:rPr>
        <w:t xml:space="preserve">tych </w:t>
      </w:r>
      <w:r>
        <w:rPr>
          <w:rStyle w:val="CharStyle15"/>
          <w:color w:val="1B1B1B"/>
        </w:rPr>
        <w:t xml:space="preserve">ic </w:t>
      </w:r>
      <w:r>
        <w:rPr>
          <w:rStyle w:val="CharStyle15"/>
        </w:rPr>
        <w:t>możliwości</w:t>
      </w:r>
      <w:r>
        <w:rPr>
          <w:rStyle w:val="CharStyle15"/>
          <w:color w:val="1B1B1B"/>
          <w:vertAlign w:val="superscript"/>
        </w:rPr>
        <w:t>1C</w:t>
      </w:r>
      <w:r>
        <w:rPr>
          <w:rStyle w:val="CharStyle15"/>
        </w:rPr>
        <w:t xml:space="preserve">i wynikających </w:t>
      </w:r>
      <w:r>
        <w:rPr>
          <w:rStyle w:val="CharStyle15"/>
          <w:color w:val="1B1B1B"/>
          <w:vertAlign w:val="subscript"/>
        </w:rPr>
        <w:t>5</w:t>
      </w:r>
      <w:r>
        <w:rPr>
          <w:rStyle w:val="CharStyle15"/>
          <w:color w:val="1B1B1B"/>
        </w:rPr>
        <w:t xml:space="preserve">a </w:t>
      </w:r>
      <w:r>
        <w:rPr>
          <w:rStyle w:val="CharStyle15"/>
        </w:rPr>
        <w:t xml:space="preserve">z </w:t>
      </w:r>
      <w:r>
        <w:rPr>
          <w:rStyle w:val="CharStyle15"/>
          <w:color w:val="1B1B1B"/>
        </w:rPr>
        <w:t xml:space="preserve">ni </w:t>
      </w:r>
      <w:r>
        <w:rPr>
          <w:rStyle w:val="CharStyle15"/>
        </w:rPr>
        <w:t>nich usług ekosystemowych</w:t>
      </w:r>
      <w:r>
        <w:rPr>
          <w:rStyle w:val="CharStyle15"/>
          <w:color w:val="1B1B1B"/>
          <w:vertAlign w:val="superscript"/>
        </w:rPr>
        <w:t>0</w:t>
      </w:r>
      <w:r>
        <w:rPr>
          <w:rStyle w:val="CharStyle15"/>
        </w:rPr>
        <w:t>będzie skutkowało</w:t>
      </w:r>
      <w:r>
        <w:rPr>
          <w:rStyle w:val="CharStyle15"/>
          <w:color w:val="434343"/>
          <w:vertAlign w:val="superscript"/>
        </w:rPr>
        <w:t>1</w:t>
      </w:r>
      <w:r>
        <w:rPr>
          <w:rStyle w:val="CharStyle15"/>
          <w:color w:val="434343"/>
        </w:rPr>
        <w:t xml:space="preserve"> </w:t>
      </w:r>
      <w:r>
        <w:rPr>
          <w:rStyle w:val="CharStyle15"/>
        </w:rPr>
        <w:t xml:space="preserve">pogłębiającym </w:t>
      </w:r>
      <w:r>
        <w:rPr>
          <w:rStyle w:val="CharStyle15"/>
          <w:color w:val="1B1B1B"/>
        </w:rPr>
        <w:t>t</w:t>
      </w:r>
      <w:r>
        <w:rPr>
          <w:rStyle w:val="CharStyle15"/>
        </w:rPr>
        <w:t xml:space="preserve">się </w:t>
      </w:r>
      <w:r>
        <w:rPr>
          <w:rStyle w:val="CharStyle15"/>
          <w:color w:val="1B1B1B"/>
        </w:rPr>
        <w:t xml:space="preserve">Ki </w:t>
      </w:r>
      <w:r>
        <w:rPr>
          <w:rStyle w:val="CharStyle15"/>
        </w:rPr>
        <w:t>kryzysem i rozwojem</w:t>
      </w:r>
      <w:r>
        <w:rPr>
          <w:rStyle w:val="CharStyle15"/>
          <w:color w:val="1B1B1B"/>
          <w:vertAlign w:val="superscript"/>
        </w:rPr>
        <w:t>j</w:t>
      </w:r>
      <w:r>
        <w:rPr>
          <w:rStyle w:val="CharStyle15"/>
          <w:color w:val="1B1B1B"/>
        </w:rPr>
        <w:t xml:space="preserve"> </w:t>
      </w:r>
      <w:r>
        <w:rPr>
          <w:rStyle w:val="CharStyle15"/>
        </w:rPr>
        <w:t>miejskich wysp ciepła" czy lekceważenia</w:t>
      </w:r>
      <w:r>
        <w:rPr>
          <w:rStyle w:val="CharStyle15"/>
          <w:color w:val="1B1B1B"/>
          <w:vertAlign w:val="superscript"/>
        </w:rPr>
        <w:t>!</w:t>
      </w:r>
      <w:r>
        <w:rPr>
          <w:rStyle w:val="CharStyle15"/>
          <w:color w:val="1B1B1B"/>
        </w:rPr>
        <w:t xml:space="preserve"> </w:t>
      </w:r>
      <w:r>
        <w:rPr>
          <w:rStyle w:val="CharStyle15"/>
        </w:rPr>
        <w:t>zasobów przyrody w obszarach</w:t>
      </w:r>
      <w:r>
        <w:rPr>
          <w:rStyle w:val="CharStyle15"/>
          <w:color w:val="434343"/>
        </w:rPr>
        <w:t xml:space="preserve">‘ </w:t>
      </w:r>
      <w:r>
        <w:rPr>
          <w:rStyle w:val="CharStyle15"/>
        </w:rPr>
        <w:t xml:space="preserve">miast. </w:t>
      </w:r>
      <w:r>
        <w:rPr>
          <w:rStyle w:val="CharStyle15"/>
          <w:color w:val="1B1B1B"/>
        </w:rPr>
        <w:t xml:space="preserve">kowało zatracaniem istniejących </w:t>
      </w:r>
      <w:r>
        <w:rPr>
          <w:rStyle w:val="CharStyle15"/>
        </w:rPr>
        <w:t>Petycja</w:t>
      </w:r>
      <w:r>
        <w:rPr>
          <w:rStyle w:val="CharStyle15"/>
          <w:color w:val="1B1B1B"/>
          <w:vertAlign w:val="superscript"/>
        </w:rPr>
        <w:t>3</w:t>
      </w:r>
      <w:r>
        <w:rPr>
          <w:rStyle w:val="CharStyle15"/>
        </w:rPr>
        <w:t>jest</w:t>
      </w:r>
      <w:r>
        <w:rPr>
          <w:rStyle w:val="CharStyle15"/>
          <w:color w:val="1B1B1B"/>
          <w:vertAlign w:val="superscript"/>
        </w:rPr>
        <w:t>6</w:t>
      </w:r>
      <w:r>
        <w:rPr>
          <w:rStyle w:val="CharStyle15"/>
          <w:color w:val="1B1B1B"/>
        </w:rPr>
        <w:t xml:space="preserve"> </w:t>
      </w:r>
      <w:r>
        <w:rPr>
          <w:rStyle w:val="CharStyle15"/>
        </w:rPr>
        <w:t xml:space="preserve">pilna </w:t>
      </w:r>
      <w:r>
        <w:rPr>
          <w:rStyle w:val="CharStyle15"/>
          <w:vertAlign w:val="superscript"/>
        </w:rPr>
        <w:t>r</w:t>
      </w:r>
      <w:r>
        <w:rPr>
          <w:rStyle w:val="CharStyle15"/>
        </w:rPr>
        <w:t xml:space="preserve"> gdyż</w:t>
      </w:r>
      <w:r>
        <w:rPr>
          <w:rStyle w:val="CharStyle15"/>
          <w:color w:val="1B1B1B"/>
          <w:vertAlign w:val="superscript"/>
        </w:rPr>
        <w:t>d</w:t>
      </w:r>
      <w:r>
        <w:rPr>
          <w:rStyle w:val="CharStyle15"/>
        </w:rPr>
        <w:t>negatywne</w:t>
      </w:r>
      <w:r>
        <w:rPr>
          <w:rStyle w:val="CharStyle15"/>
          <w:color w:val="1B1B1B"/>
          <w:vertAlign w:val="superscript"/>
        </w:rPr>
        <w:t>,r</w:t>
      </w:r>
      <w:r>
        <w:rPr>
          <w:rStyle w:val="CharStyle15"/>
        </w:rPr>
        <w:t>zmiany środowiskowe</w:t>
      </w:r>
      <w:r>
        <w:rPr>
          <w:rStyle w:val="CharStyle15"/>
          <w:color w:val="1B1B1B"/>
          <w:vertAlign w:val="superscript"/>
        </w:rPr>
        <w:t>z</w:t>
      </w:r>
      <w:r>
        <w:rPr>
          <w:rStyle w:val="CharStyle15"/>
        </w:rPr>
        <w:t>już są obserwowane w obiektach zarządzanych przez muzea. Widzi</w:t>
      </w:r>
      <w:r>
        <w:rPr>
          <w:rStyle w:val="CharStyle15"/>
          <w:color w:val="1B1B1B"/>
          <w:vertAlign w:val="superscript"/>
        </w:rPr>
        <w:t>J</w:t>
      </w:r>
      <w:r>
        <w:rPr>
          <w:rStyle w:val="CharStyle15"/>
          <w:color w:val="1B1B1B"/>
        </w:rPr>
        <w:t xml:space="preserve"> </w:t>
      </w:r>
      <w:r>
        <w:rPr>
          <w:rStyle w:val="CharStyle15"/>
        </w:rPr>
        <w:t>je</w:t>
      </w:r>
      <w:r>
        <w:rPr>
          <w:rStyle w:val="CharStyle15"/>
          <w:color w:val="1B1B1B"/>
          <w:vertAlign w:val="superscript"/>
        </w:rPr>
        <w:t>a</w:t>
      </w:r>
      <w:r>
        <w:rPr>
          <w:rStyle w:val="CharStyle15"/>
          <w:color w:val="1B1B1B"/>
        </w:rPr>
        <w:t xml:space="preserve"> </w:t>
      </w:r>
      <w:r>
        <w:rPr>
          <w:rStyle w:val="CharStyle15"/>
        </w:rPr>
        <w:t xml:space="preserve">liczna </w:t>
      </w:r>
      <w:r>
        <w:rPr>
          <w:rStyle w:val="CharStyle15"/>
          <w:color w:val="1B1B1B"/>
          <w:vertAlign w:val="superscript"/>
        </w:rPr>
        <w:t>1</w:t>
      </w:r>
      <w:r>
        <w:rPr>
          <w:rStyle w:val="CharStyle15"/>
        </w:rPr>
        <w:t xml:space="preserve">publiczność. </w:t>
      </w:r>
      <w:r>
        <w:rPr>
          <w:rStyle w:val="CharStyle15"/>
          <w:color w:val="1B1B1B"/>
        </w:rPr>
        <w:t xml:space="preserve">-c </w:t>
      </w:r>
      <w:r>
        <w:rPr>
          <w:rStyle w:val="CharStyle15"/>
        </w:rPr>
        <w:t xml:space="preserve">Wiele inwestycji </w:t>
      </w:r>
      <w:r>
        <w:rPr>
          <w:rStyle w:val="CharStyle15"/>
          <w:color w:val="1B1B1B"/>
        </w:rPr>
        <w:t xml:space="preserve">y </w:t>
      </w:r>
      <w:r>
        <w:rPr>
          <w:rStyle w:val="CharStyle15"/>
        </w:rPr>
        <w:t xml:space="preserve">będzie </w:t>
      </w:r>
      <w:r>
        <w:rPr>
          <w:rStyle w:val="CharStyle15"/>
          <w:color w:val="1B1B1B"/>
          <w:vertAlign w:val="superscript"/>
        </w:rPr>
        <w:t>n</w:t>
      </w:r>
      <w:r>
        <w:rPr>
          <w:rStyle w:val="CharStyle15"/>
        </w:rPr>
        <w:t>wymagało sporządzeniaodpowiednich</w:t>
      </w:r>
      <w:r>
        <w:rPr>
          <w:rStyle w:val="CharStyle15"/>
          <w:color w:val="1B1B1B"/>
          <w:vertAlign w:val="superscript"/>
        </w:rPr>
        <w:t>Jt</w:t>
      </w:r>
      <w:r>
        <w:rPr>
          <w:rStyle w:val="CharStyle15"/>
        </w:rPr>
        <w:t>projektów a także uzyskania</w:t>
      </w:r>
      <w:r>
        <w:rPr>
          <w:rStyle w:val="CharStyle15"/>
          <w:color w:val="1B1B1B"/>
        </w:rPr>
        <w:t xml:space="preserve">* </w:t>
      </w:r>
      <w:r>
        <w:rPr>
          <w:rStyle w:val="CharStyle15"/>
        </w:rPr>
        <w:t>zgód co będzie</w:t>
      </w:r>
      <w:r>
        <w:rPr>
          <w:rStyle w:val="CharStyle15"/>
          <w:color w:val="1B1B1B"/>
          <w:vertAlign w:val="superscript"/>
        </w:rPr>
        <w:t>T</w:t>
      </w:r>
      <w:r>
        <w:rPr>
          <w:rStyle w:val="CharStyle15"/>
        </w:rPr>
        <w:t>wymagało czasu którego</w:t>
      </w:r>
      <w:r>
        <w:rPr>
          <w:rStyle w:val="CharStyle15"/>
          <w:color w:val="1B1B1B"/>
          <w:vertAlign w:val="superscript"/>
        </w:rPr>
        <w:t>c</w:t>
      </w:r>
      <w:r>
        <w:rPr>
          <w:rStyle w:val="CharStyle15"/>
        </w:rPr>
        <w:t xml:space="preserve">zaczyna brakować. </w:t>
      </w:r>
      <w:r>
        <w:rPr>
          <w:rStyle w:val="CharStyle15"/>
          <w:color w:val="1B1B1B"/>
        </w:rPr>
        <w:t>isobów przyrody w obszarach miast.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50" w:lineRule="auto"/>
        <w:ind w:left="0" w:right="0" w:firstLine="0"/>
        <w:jc w:val="both"/>
      </w:pPr>
      <w:r>
        <w:rPr>
          <w:rStyle w:val="CharStyle15"/>
          <w:color w:val="1B1B1B"/>
        </w:rPr>
        <w:t xml:space="preserve">Petycja jest pilna, gdyż negatywne zmiany środowiskowe już są obserwowane w obiektach </w:t>
      </w:r>
      <w:r>
        <w:rPr>
          <w:rStyle w:val="CharStyle15"/>
        </w:rPr>
        <w:t>Warto podkreślić że muzea stanowią</w:t>
      </w:r>
      <w:r>
        <w:rPr>
          <w:rStyle w:val="CharStyle15"/>
          <w:color w:val="1B1B1B"/>
          <w:vertAlign w:val="superscript"/>
        </w:rPr>
        <w:t>5</w:t>
      </w:r>
      <w:r>
        <w:rPr>
          <w:rStyle w:val="CharStyle15"/>
        </w:rPr>
        <w:t xml:space="preserve">lokalne źródła eksperckie </w:t>
      </w:r>
      <w:r>
        <w:rPr>
          <w:rStyle w:val="CharStyle15"/>
          <w:color w:val="1B1B1B"/>
          <w:vertAlign w:val="superscript"/>
        </w:rPr>
        <w:t>1</w:t>
      </w:r>
      <w:r>
        <w:rPr>
          <w:rStyle w:val="CharStyle15"/>
        </w:rPr>
        <w:t>do których społeczność lokalna ma najczęściej</w:t>
      </w:r>
      <w:r>
        <w:rPr>
          <w:rStyle w:val="CharStyle15"/>
          <w:color w:val="1B1B1B"/>
          <w:vertAlign w:val="superscript"/>
        </w:rPr>
        <w:t>0</w:t>
      </w:r>
      <w:r>
        <w:rPr>
          <w:rStyle w:val="CharStyle15"/>
        </w:rPr>
        <w:t>najłatwiejszy dostęp</w:t>
      </w:r>
      <w:r>
        <w:rPr>
          <w:rStyle w:val="CharStyle15"/>
          <w:color w:val="1B1B1B"/>
          <w:vertAlign w:val="superscript"/>
        </w:rPr>
        <w:t>1</w:t>
      </w:r>
      <w:r>
        <w:rPr>
          <w:rStyle w:val="CharStyle15"/>
        </w:rPr>
        <w:t>i</w:t>
      </w:r>
      <w:r>
        <w:rPr>
          <w:rStyle w:val="CharStyle15"/>
          <w:color w:val="1B1B1B"/>
          <w:vertAlign w:val="superscript"/>
        </w:rPr>
        <w:t>ć</w:t>
      </w:r>
      <w:r>
        <w:rPr>
          <w:rStyle w:val="CharStyle15"/>
        </w:rPr>
        <w:t>możliwość</w:t>
      </w:r>
      <w:r>
        <w:rPr>
          <w:rStyle w:val="CharStyle15"/>
          <w:color w:val="1B1B1B"/>
          <w:vertAlign w:val="superscript"/>
        </w:rPr>
        <w:t>3</w:t>
      </w:r>
      <w:r>
        <w:rPr>
          <w:rStyle w:val="CharStyle15"/>
        </w:rPr>
        <w:t>wykorzystania w celach</w:t>
      </w:r>
      <w:r>
        <w:rPr>
          <w:rStyle w:val="CharStyle15"/>
          <w:color w:val="1B1B1B"/>
        </w:rPr>
        <w:t>'</w:t>
      </w:r>
      <w:r>
        <w:rPr>
          <w:rStyle w:val="CharStyle15"/>
        </w:rPr>
        <w:t>edukacji</w:t>
      </w:r>
      <w:r>
        <w:rPr>
          <w:rStyle w:val="CharStyle15"/>
          <w:color w:val="1B1B1B"/>
          <w:vertAlign w:val="superscript"/>
        </w:rPr>
        <w:t>1</w:t>
      </w:r>
      <w:r>
        <w:rPr>
          <w:rStyle w:val="CharStyle15"/>
        </w:rPr>
        <w:t>obywatelskiej i</w:t>
      </w:r>
      <w:r>
        <w:rPr>
          <w:rStyle w:val="CharStyle15"/>
          <w:color w:val="434343"/>
          <w:vertAlign w:val="superscript"/>
        </w:rPr>
        <w:t>d</w:t>
      </w:r>
      <w:r>
        <w:rPr>
          <w:rStyle w:val="CharStyle15"/>
        </w:rPr>
        <w:t>patriotycznej. Jej</w:t>
      </w:r>
      <w:r>
        <w:rPr>
          <w:rStyle w:val="CharStyle15"/>
          <w:color w:val="1B1B1B"/>
          <w:vertAlign w:val="superscript"/>
        </w:rPr>
        <w:t>r</w:t>
      </w:r>
      <w:r>
        <w:rPr>
          <w:rStyle w:val="CharStyle15"/>
        </w:rPr>
        <w:t>standardem jest dbałość o środowisko życia. Trzeba podkreślić, że muzea mogą być doskonałym źródłem informacji o ekologii. Niewykorzystanie tych możliwości i zatracenie ich</w:t>
      </w:r>
      <w:r>
        <w:rPr>
          <w:rStyle w:val="CharStyle15"/>
          <w:color w:val="1B1B1B"/>
          <w:vertAlign w:val="superscript"/>
        </w:rPr>
        <w:t>ś</w:t>
      </w:r>
      <w:r>
        <w:rPr>
          <w:rStyle w:val="CharStyle15"/>
          <w:color w:val="1B1B1B"/>
        </w:rPr>
        <w:t xml:space="preserve"> </w:t>
      </w:r>
      <w:r>
        <w:rPr>
          <w:rStyle w:val="CharStyle15"/>
        </w:rPr>
        <w:t>zielonego</w:t>
      </w:r>
      <w:r>
        <w:rPr>
          <w:rStyle w:val="CharStyle15"/>
          <w:color w:val="1B1B1B"/>
          <w:vertAlign w:val="superscript"/>
        </w:rPr>
        <w:t>e</w:t>
      </w:r>
      <w:r>
        <w:rPr>
          <w:rStyle w:val="CharStyle15"/>
        </w:rPr>
        <w:t xml:space="preserve">potencjału" </w:t>
      </w:r>
      <w:r>
        <w:rPr>
          <w:rStyle w:val="CharStyle15"/>
          <w:color w:val="1B1B1B"/>
          <w:vertAlign w:val="superscript"/>
        </w:rPr>
        <w:t>1</w:t>
      </w:r>
      <w:r>
        <w:rPr>
          <w:rStyle w:val="CharStyle15"/>
        </w:rPr>
        <w:t xml:space="preserve">może skutkować w późniejszych </w:t>
      </w:r>
      <w:r>
        <w:rPr>
          <w:rStyle w:val="CharStyle15"/>
          <w:color w:val="1B1B1B"/>
        </w:rPr>
        <w:t>&gt;</w:t>
      </w:r>
      <w:r>
        <w:rPr>
          <w:rStyle w:val="CharStyle15"/>
        </w:rPr>
        <w:t>latach</w:t>
      </w:r>
      <w:r>
        <w:rPr>
          <w:rStyle w:val="CharStyle15"/>
          <w:color w:val="1B1B1B"/>
          <w:vertAlign w:val="superscript"/>
        </w:rPr>
        <w:t>c</w:t>
      </w:r>
      <w:r>
        <w:rPr>
          <w:rStyle w:val="CharStyle15"/>
        </w:rPr>
        <w:t>trudnościami we wprowadzaniu nowych ekologicznych</w:t>
      </w:r>
      <w:r>
        <w:rPr>
          <w:rStyle w:val="CharStyle15"/>
          <w:color w:val="1B1B1B"/>
          <w:vertAlign w:val="superscript"/>
        </w:rPr>
        <w:t>1</w:t>
      </w:r>
      <w:r>
        <w:rPr>
          <w:rStyle w:val="CharStyle15"/>
        </w:rPr>
        <w:t xml:space="preserve">zasad </w:t>
      </w:r>
      <w:r>
        <w:rPr>
          <w:rStyle w:val="CharStyle15"/>
          <w:color w:val="1B1B1B"/>
          <w:vertAlign w:val="superscript"/>
        </w:rPr>
        <w:t>3</w:t>
      </w:r>
      <w:r>
        <w:rPr>
          <w:rStyle w:val="CharStyle15"/>
        </w:rPr>
        <w:t>które zapewnebędą się</w:t>
      </w:r>
      <w:r>
        <w:rPr>
          <w:rStyle w:val="CharStyle15"/>
          <w:color w:val="1B1B1B"/>
        </w:rPr>
        <w:t>’</w:t>
      </w:r>
      <w:r>
        <w:rPr>
          <w:rStyle w:val="CharStyle15"/>
        </w:rPr>
        <w:t xml:space="preserve">zaostrzać. </w:t>
      </w:r>
      <w:r>
        <w:rPr>
          <w:rStyle w:val="CharStyle15"/>
          <w:color w:val="1B1B1B"/>
        </w:rPr>
        <w:t xml:space="preserve">:ji obywatelskiej i patriotycznej. Jej standardem jest dbałość o środowisko życia. Trzeba podkreślić, że muzea mogą być doskonałym źródłem informacji o ekologii. Niewykorzystanie tych możliwości i zatracenie ich „zielonego potencjału" może skutkować </w:t>
      </w:r>
      <w:r>
        <w:rPr>
          <w:rStyle w:val="CharStyle15"/>
          <w:color w:val="434343"/>
        </w:rPr>
        <w:t xml:space="preserve">w </w:t>
      </w:r>
      <w:r>
        <w:rPr>
          <w:rStyle w:val="CharStyle15"/>
          <w:color w:val="1B1B1B"/>
        </w:rPr>
        <w:t>późniejszych latach trudnościami we wprowadzaniu nowych ekologicznych zasad, które zapewne będą się zaostrzać.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3331" w:right="1443" w:bottom="3331" w:left="2038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9861550</wp:posOffset>
              </wp:positionV>
              <wp:extent cx="316865" cy="133985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1686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CharStyle19"/>
                              <w:rFonts w:ascii="Arial Narrow" w:eastAsia="Arial Narrow" w:hAnsi="Arial Narrow" w:cs="Arial Narrow"/>
                              <w:sz w:val="28"/>
                              <w:szCs w:val="28"/>
                            </w:rPr>
                            <w:t xml:space="preserve">str. </w:t>
                          </w:r>
                          <w:fldSimple w:instr=" PAGE \* MERGEFORMAT ">
                            <w:r>
                              <w:rPr>
                                <w:rStyle w:val="CharStyle19"/>
                                <w:rFonts w:ascii="Arial Narrow" w:eastAsia="Arial Narrow" w:hAnsi="Arial Narrow" w:cs="Arial Narrow"/>
                                <w:sz w:val="28"/>
                                <w:szCs w:val="2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501.55000000000001pt;margin-top:776.5pt;width:24.949999999999999pt;height:10.55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Style w:val="CharStyle19"/>
                        <w:rFonts w:ascii="Arial Narrow" w:eastAsia="Arial Narrow" w:hAnsi="Arial Narrow" w:cs="Arial Narrow"/>
                        <w:sz w:val="28"/>
                        <w:szCs w:val="28"/>
                      </w:rPr>
                      <w:t xml:space="preserve">str. </w:t>
                    </w:r>
                    <w:fldSimple w:instr=" PAGE \* MERGEFORMAT ">
                      <w:r>
                        <w:rPr>
                          <w:rStyle w:val="CharStyle19"/>
                          <w:rFonts w:ascii="Arial Narrow" w:eastAsia="Arial Narrow" w:hAnsi="Arial Narrow" w:cs="Arial Narrow"/>
                          <w:sz w:val="28"/>
                          <w:szCs w:val="2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3829685</wp:posOffset>
              </wp:positionH>
              <wp:positionV relativeFrom="page">
                <wp:posOffset>10011410</wp:posOffset>
              </wp:positionV>
              <wp:extent cx="45720" cy="85090"/>
              <wp:wrapNone/>
              <wp:docPr id="37" name="Shape 3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57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3" type="#_x0000_t202" style="position:absolute;margin-left:301.55000000000001pt;margin-top:788.30000000000007pt;width:3.6000000000000001pt;height:6.7000000000000002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3829685</wp:posOffset>
              </wp:positionH>
              <wp:positionV relativeFrom="page">
                <wp:posOffset>10011410</wp:posOffset>
              </wp:positionV>
              <wp:extent cx="45720" cy="85090"/>
              <wp:wrapNone/>
              <wp:docPr id="39" name="Shape 3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5720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5" type="#_x0000_t202" style="position:absolute;margin-left:301.55000000000001pt;margin-top:788.30000000000007pt;width:3.6000000000000001pt;height:6.7000000000000002pt;z-index:-1887440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3759835</wp:posOffset>
              </wp:positionH>
              <wp:positionV relativeFrom="page">
                <wp:posOffset>9814560</wp:posOffset>
              </wp:positionV>
              <wp:extent cx="52070" cy="91440"/>
              <wp:wrapNone/>
              <wp:docPr id="41" name="Shape 4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20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7" type="#_x0000_t202" style="position:absolute;margin-left:296.05000000000001pt;margin-top:772.80000000000007pt;width:4.0999999999999996pt;height:7.2000000000000002pt;z-index:-1887440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3759835</wp:posOffset>
              </wp:positionH>
              <wp:positionV relativeFrom="page">
                <wp:posOffset>9814560</wp:posOffset>
              </wp:positionV>
              <wp:extent cx="52070" cy="91440"/>
              <wp:wrapNone/>
              <wp:docPr id="43" name="Shape 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20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9" type="#_x0000_t202" style="position:absolute;margin-left:296.05000000000001pt;margin-top:772.80000000000007pt;width:4.0999999999999996pt;height:7.2000000000000002pt;z-index:-1887440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922020</wp:posOffset>
              </wp:positionH>
              <wp:positionV relativeFrom="page">
                <wp:posOffset>9931400</wp:posOffset>
              </wp:positionV>
              <wp:extent cx="5410200" cy="125095"/>
              <wp:wrapNone/>
              <wp:docPr id="50" name="Shape 5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1020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color w:val="1B1B1B"/>
                              <w:sz w:val="20"/>
                              <w:szCs w:val="20"/>
                            </w:rPr>
                            <w:t>- ochrona roślinności kserotermicznej (np. usuwanie nawłoci samosiewów drzew, krzewów itp.)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6" type="#_x0000_t202" style="position:absolute;margin-left:72.600000000000009pt;margin-top:782.pt;width:426.pt;height:9.8499999999999996pt;z-index:-18874403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color w:val="1B1B1B"/>
                        <w:sz w:val="20"/>
                        <w:szCs w:val="20"/>
                      </w:rPr>
                      <w:t>- ochrona roślinności kserotermicznej (np. usuwanie nawłoci samosiewów drzew, krzewów itp.)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9861550</wp:posOffset>
              </wp:positionV>
              <wp:extent cx="316865" cy="133985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1686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CharStyle19"/>
                              <w:rFonts w:ascii="Arial Narrow" w:eastAsia="Arial Narrow" w:hAnsi="Arial Narrow" w:cs="Arial Narrow"/>
                              <w:sz w:val="28"/>
                              <w:szCs w:val="28"/>
                            </w:rPr>
                            <w:t xml:space="preserve">str. </w:t>
                          </w:r>
                          <w:fldSimple w:instr=" PAGE \* MERGEFORMAT ">
                            <w:r>
                              <w:rPr>
                                <w:rStyle w:val="CharStyle19"/>
                                <w:rFonts w:ascii="Arial Narrow" w:eastAsia="Arial Narrow" w:hAnsi="Arial Narrow" w:cs="Arial Narrow"/>
                                <w:sz w:val="28"/>
                                <w:szCs w:val="2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501.55000000000001pt;margin-top:776.5pt;width:24.949999999999999pt;height:10.550000000000001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Style w:val="CharStyle19"/>
                        <w:rFonts w:ascii="Arial Narrow" w:eastAsia="Arial Narrow" w:hAnsi="Arial Narrow" w:cs="Arial Narrow"/>
                        <w:sz w:val="28"/>
                        <w:szCs w:val="28"/>
                      </w:rPr>
                      <w:t xml:space="preserve">str. </w:t>
                    </w:r>
                    <w:fldSimple w:instr=" PAGE \* MERGEFORMAT ">
                      <w:r>
                        <w:rPr>
                          <w:rStyle w:val="CharStyle19"/>
                          <w:rFonts w:ascii="Arial Narrow" w:eastAsia="Arial Narrow" w:hAnsi="Arial Narrow" w:cs="Arial Narrow"/>
                          <w:sz w:val="28"/>
                          <w:szCs w:val="2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922020</wp:posOffset>
              </wp:positionH>
              <wp:positionV relativeFrom="page">
                <wp:posOffset>9931400</wp:posOffset>
              </wp:positionV>
              <wp:extent cx="5410200" cy="125095"/>
              <wp:wrapNone/>
              <wp:docPr id="54" name="Shape 5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1020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color w:val="1B1B1B"/>
                              <w:sz w:val="20"/>
                              <w:szCs w:val="20"/>
                            </w:rPr>
                            <w:t>- ochrona roślinności kserotermicznej (np. usuwanie nawłoci samosiewów drzew, krzewów itp.)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0" type="#_x0000_t202" style="position:absolute;margin-left:72.600000000000009pt;margin-top:782.pt;width:426.pt;height:9.8499999999999996pt;z-index:-18874402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color w:val="1B1B1B"/>
                        <w:sz w:val="20"/>
                        <w:szCs w:val="20"/>
                      </w:rPr>
                      <w:t>- ochrona roślinności kserotermicznej (np. usuwanie nawłoci samosiewów drzew, krzewów itp.)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2" behindDoc="1" locked="0" layoutInCell="1" allowOverlap="1">
              <wp:simplePos x="0" y="0"/>
              <wp:positionH relativeFrom="page">
                <wp:posOffset>954405</wp:posOffset>
              </wp:positionH>
              <wp:positionV relativeFrom="page">
                <wp:posOffset>10187940</wp:posOffset>
              </wp:positionV>
              <wp:extent cx="5373370" cy="130810"/>
              <wp:wrapNone/>
              <wp:docPr id="60" name="Shape 6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73370" cy="1308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- ochrona roślinności kserotermicznej (np. usuwanie nawłoci samosiewów drzew, krzewów itp.)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6" type="#_x0000_t202" style="position:absolute;margin-left:75.150000000000006pt;margin-top:802.20000000000005pt;width:423.10000000000002pt;height:10.300000000000001pt;z-index:-18874402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- ochrona roślinności kserotermicznej (np. usuwanie nawłoci samosiewów drzew, krzewów itp.)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4" behindDoc="1" locked="0" layoutInCell="1" allowOverlap="1">
              <wp:simplePos x="0" y="0"/>
              <wp:positionH relativeFrom="page">
                <wp:posOffset>954405</wp:posOffset>
              </wp:positionH>
              <wp:positionV relativeFrom="page">
                <wp:posOffset>10187940</wp:posOffset>
              </wp:positionV>
              <wp:extent cx="5373370" cy="130810"/>
              <wp:wrapNone/>
              <wp:docPr id="62" name="Shape 6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373370" cy="1308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- ochrona roślinności kserotermicznej (np. usuwanie nawłoci samosiewów drzew, krzewów itp.)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8" type="#_x0000_t202" style="position:absolute;margin-left:75.150000000000006pt;margin-top:802.20000000000005pt;width:423.10000000000002pt;height:10.300000000000001pt;z-index:-18874401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- ochrona roślinności kserotermicznej (np. usuwanie nawłoci samosiewów drzew, krzewów itp.)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2" behindDoc="1" locked="0" layoutInCell="1" allowOverlap="1">
              <wp:simplePos x="0" y="0"/>
              <wp:positionH relativeFrom="page">
                <wp:posOffset>2325370</wp:posOffset>
              </wp:positionH>
              <wp:positionV relativeFrom="page">
                <wp:posOffset>10236835</wp:posOffset>
              </wp:positionV>
              <wp:extent cx="4563110" cy="79375"/>
              <wp:wrapNone/>
              <wp:docPr id="70" name="Shape 7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563110" cy="7937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19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NIP 526-03-09-719 / REGON 000275990 / BGK GOSKPLPW PL 83 1130 1017 0020 1460 6320 0001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6" type="#_x0000_t202" style="position:absolute;margin-left:183.09999999999999pt;margin-top:806.05000000000007pt;width:359.30000000000001pt;height:6.25pt;z-index:-18874401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19"/>
                        <w:rFonts w:ascii="Arial" w:eastAsia="Arial" w:hAnsi="Arial" w:cs="Arial"/>
                        <w:sz w:val="16"/>
                        <w:szCs w:val="16"/>
                      </w:rPr>
                      <w:t>NIP 526-03-09-719 / REGON 000275990 / BGK GOSKPLPW PL 83 1130 1017 0020 1460 6320 0001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6" behindDoc="1" locked="0" layoutInCell="1" allowOverlap="1">
              <wp:simplePos x="0" y="0"/>
              <wp:positionH relativeFrom="page">
                <wp:posOffset>2325370</wp:posOffset>
              </wp:positionH>
              <wp:positionV relativeFrom="page">
                <wp:posOffset>10236835</wp:posOffset>
              </wp:positionV>
              <wp:extent cx="4563110" cy="79375"/>
              <wp:wrapNone/>
              <wp:docPr id="74" name="Shape 7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563110" cy="7937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19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NIP 526-03-09-719 / REGON 000275990 / BGK GOSKPLPW PL 83 1130 1017 0020 1460 6320 0001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0" type="#_x0000_t202" style="position:absolute;margin-left:183.09999999999999pt;margin-top:806.05000000000007pt;width:359.30000000000001pt;height:6.25pt;z-index:-18874400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19"/>
                        <w:rFonts w:ascii="Arial" w:eastAsia="Arial" w:hAnsi="Arial" w:cs="Arial"/>
                        <w:sz w:val="16"/>
                        <w:szCs w:val="16"/>
                      </w:rPr>
                      <w:t>NIP 526-03-09-719 / REGON 000275990 / BGK GOSKPLPW PL 83 1130 1017 0020 1460 6320 0001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3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9861550</wp:posOffset>
              </wp:positionV>
              <wp:extent cx="316865" cy="133985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1686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CharStyle19"/>
                              <w:rFonts w:ascii="Arial Narrow" w:eastAsia="Arial Narrow" w:hAnsi="Arial Narrow" w:cs="Arial Narrow"/>
                              <w:sz w:val="28"/>
                              <w:szCs w:val="28"/>
                            </w:rPr>
                            <w:t xml:space="preserve">str. </w:t>
                          </w:r>
                          <w:fldSimple w:instr=" PAGE \* MERGEFORMAT ">
                            <w:r>
                              <w:rPr>
                                <w:rStyle w:val="CharStyle19"/>
                                <w:rFonts w:ascii="Arial Narrow" w:eastAsia="Arial Narrow" w:hAnsi="Arial Narrow" w:cs="Arial Narrow"/>
                                <w:sz w:val="28"/>
                                <w:szCs w:val="2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501.55000000000001pt;margin-top:776.5pt;width:24.949999999999999pt;height:10.550000000000001pt;z-index:-18874405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Style w:val="CharStyle19"/>
                        <w:rFonts w:ascii="Arial Narrow" w:eastAsia="Arial Narrow" w:hAnsi="Arial Narrow" w:cs="Arial Narrow"/>
                        <w:sz w:val="28"/>
                        <w:szCs w:val="28"/>
                      </w:rPr>
                      <w:t xml:space="preserve">str. </w:t>
                    </w:r>
                    <w:fldSimple w:instr=" PAGE \* MERGEFORMAT ">
                      <w:r>
                        <w:rPr>
                          <w:rStyle w:val="CharStyle19"/>
                          <w:rFonts w:ascii="Arial Narrow" w:eastAsia="Arial Narrow" w:hAnsi="Arial Narrow" w:cs="Arial Narrow"/>
                          <w:sz w:val="28"/>
                          <w:szCs w:val="2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9861550</wp:posOffset>
              </wp:positionV>
              <wp:extent cx="316865" cy="133985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1686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CharStyle19"/>
                              <w:rFonts w:ascii="Arial Narrow" w:eastAsia="Arial Narrow" w:hAnsi="Arial Narrow" w:cs="Arial Narrow"/>
                              <w:sz w:val="28"/>
                              <w:szCs w:val="28"/>
                            </w:rPr>
                            <w:t xml:space="preserve">str. </w:t>
                          </w:r>
                          <w:fldSimple w:instr=" PAGE \* MERGEFORMAT ">
                            <w:r>
                              <w:rPr>
                                <w:rStyle w:val="CharStyle19"/>
                                <w:rFonts w:ascii="Arial Narrow" w:eastAsia="Arial Narrow" w:hAnsi="Arial Narrow" w:cs="Arial Narrow"/>
                                <w:sz w:val="28"/>
                                <w:szCs w:val="2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501.55000000000001pt;margin-top:776.5pt;width:24.949999999999999pt;height:10.550000000000001pt;z-index:-18874405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Style w:val="CharStyle19"/>
                        <w:rFonts w:ascii="Arial Narrow" w:eastAsia="Arial Narrow" w:hAnsi="Arial Narrow" w:cs="Arial Narrow"/>
                        <w:sz w:val="28"/>
                        <w:szCs w:val="28"/>
                      </w:rPr>
                      <w:t xml:space="preserve">str. </w:t>
                    </w:r>
                    <w:fldSimple w:instr=" PAGE \* MERGEFORMAT ">
                      <w:r>
                        <w:rPr>
                          <w:rStyle w:val="CharStyle19"/>
                          <w:rFonts w:ascii="Arial Narrow" w:eastAsia="Arial Narrow" w:hAnsi="Arial Narrow" w:cs="Arial Narrow"/>
                          <w:sz w:val="28"/>
                          <w:szCs w:val="2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1" behindDoc="1" locked="0" layoutInCell="1" allowOverlap="1">
              <wp:simplePos x="0" y="0"/>
              <wp:positionH relativeFrom="page">
                <wp:posOffset>6379845</wp:posOffset>
              </wp:positionH>
              <wp:positionV relativeFrom="page">
                <wp:posOffset>9821545</wp:posOffset>
              </wp:positionV>
              <wp:extent cx="323215" cy="121920"/>
              <wp:wrapNone/>
              <wp:docPr id="19" name="Shap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23215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CharStyle19"/>
                              <w:rFonts w:ascii="Arial Narrow" w:eastAsia="Arial Narrow" w:hAnsi="Arial Narrow" w:cs="Arial Narrow"/>
                              <w:sz w:val="28"/>
                              <w:szCs w:val="28"/>
                            </w:rPr>
                            <w:t xml:space="preserve">str. </w:t>
                          </w:r>
                          <w:fldSimple w:instr=" PAGE \* MERGEFORMAT ">
                            <w:r>
                              <w:rPr>
                                <w:rStyle w:val="CharStyle19"/>
                                <w:rFonts w:ascii="Arial Narrow" w:eastAsia="Arial Narrow" w:hAnsi="Arial Narrow" w:cs="Arial Narrow"/>
                                <w:sz w:val="28"/>
                                <w:szCs w:val="2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5" type="#_x0000_t202" style="position:absolute;margin-left:502.35000000000002pt;margin-top:773.35000000000002pt;width:25.449999999999999pt;height:9.5999999999999996pt;z-index:-18874405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Style w:val="CharStyle19"/>
                        <w:rFonts w:ascii="Arial Narrow" w:eastAsia="Arial Narrow" w:hAnsi="Arial Narrow" w:cs="Arial Narrow"/>
                        <w:sz w:val="28"/>
                        <w:szCs w:val="28"/>
                      </w:rPr>
                      <w:t xml:space="preserve">str. </w:t>
                    </w:r>
                    <w:fldSimple w:instr=" PAGE \* MERGEFORMAT ">
                      <w:r>
                        <w:rPr>
                          <w:rStyle w:val="CharStyle19"/>
                          <w:rFonts w:ascii="Arial Narrow" w:eastAsia="Arial Narrow" w:hAnsi="Arial Narrow" w:cs="Arial Narrow"/>
                          <w:sz w:val="28"/>
                          <w:szCs w:val="2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5503545</wp:posOffset>
              </wp:positionH>
              <wp:positionV relativeFrom="page">
                <wp:posOffset>601345</wp:posOffset>
              </wp:positionV>
              <wp:extent cx="1182370" cy="115570"/>
              <wp:wrapNone/>
              <wp:docPr id="48" name="Shape 4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82370" cy="1155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color w:val="1B1B1B"/>
                              <w:sz w:val="20"/>
                              <w:szCs w:val="20"/>
                            </w:rPr>
                            <w:t>Łańcut, 20.03.2025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4" type="#_x0000_t202" style="position:absolute;margin-left:433.35000000000002pt;margin-top:47.350000000000001pt;width:93.100000000000009pt;height:9.0999999999999996pt;z-index:-18874403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color w:val="1B1B1B"/>
                        <w:sz w:val="20"/>
                        <w:szCs w:val="20"/>
                      </w:rPr>
                      <w:t>Łańcut, 20.03.2025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5503545</wp:posOffset>
              </wp:positionH>
              <wp:positionV relativeFrom="page">
                <wp:posOffset>601345</wp:posOffset>
              </wp:positionV>
              <wp:extent cx="1182370" cy="115570"/>
              <wp:wrapNone/>
              <wp:docPr id="52" name="Shape 5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182370" cy="1155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color w:val="1B1B1B"/>
                              <w:sz w:val="20"/>
                              <w:szCs w:val="20"/>
                            </w:rPr>
                            <w:t>Łańcut, 20.03.2025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8" type="#_x0000_t202" style="position:absolute;margin-left:433.35000000000002pt;margin-top:47.350000000000001pt;width:93.100000000000009pt;height:9.0999999999999996pt;z-index:-18874402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color w:val="1B1B1B"/>
                        <w:sz w:val="20"/>
                        <w:szCs w:val="20"/>
                      </w:rPr>
                      <w:t>Łańcut, 20.03.2025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944880</wp:posOffset>
              </wp:positionH>
              <wp:positionV relativeFrom="page">
                <wp:posOffset>591820</wp:posOffset>
              </wp:positionV>
              <wp:extent cx="2599690" cy="125095"/>
              <wp:wrapNone/>
              <wp:docPr id="56" name="Shape 5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59969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- ochrona i tworzenie zadrzewień śródpolnych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2" type="#_x0000_t202" style="position:absolute;margin-left:74.400000000000006pt;margin-top:46.600000000000001pt;width:204.70000000000002pt;height:9.8499999999999996pt;z-index:-18874402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- ochrona i tworzenie zadrzewień śródpolnych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944880</wp:posOffset>
              </wp:positionH>
              <wp:positionV relativeFrom="page">
                <wp:posOffset>591820</wp:posOffset>
              </wp:positionV>
              <wp:extent cx="2599690" cy="125095"/>
              <wp:wrapNone/>
              <wp:docPr id="58" name="Shape 5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59969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- ochrona i tworzenie zadrzewień śródpolnych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4" type="#_x0000_t202" style="position:absolute;margin-left:74.400000000000006pt;margin-top:46.600000000000001pt;width:204.70000000000002pt;height:9.8499999999999996pt;z-index:-18874402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- ochrona i tworzenie zadrzewień śródpolnych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6" behindDoc="1" locked="0" layoutInCell="1" allowOverlap="1">
              <wp:simplePos x="0" y="0"/>
              <wp:positionH relativeFrom="page">
                <wp:posOffset>944880</wp:posOffset>
              </wp:positionH>
              <wp:positionV relativeFrom="page">
                <wp:posOffset>591820</wp:posOffset>
              </wp:positionV>
              <wp:extent cx="2599690" cy="125095"/>
              <wp:wrapNone/>
              <wp:docPr id="64" name="Shape 6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59969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- ochrona i tworzenie zadrzewień śródpolnych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0" type="#_x0000_t202" style="position:absolute;margin-left:74.400000000000006pt;margin-top:46.600000000000001pt;width:204.70000000000002pt;height:9.8499999999999996pt;z-index:-18874401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- ochrona i tworzenie zadrzewień śródpolnych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8" behindDoc="1" locked="0" layoutInCell="1" allowOverlap="1">
              <wp:simplePos x="0" y="0"/>
              <wp:positionH relativeFrom="page">
                <wp:posOffset>944880</wp:posOffset>
              </wp:positionH>
              <wp:positionV relativeFrom="page">
                <wp:posOffset>591820</wp:posOffset>
              </wp:positionV>
              <wp:extent cx="2599690" cy="125095"/>
              <wp:wrapNone/>
              <wp:docPr id="66" name="Shape 6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59969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- ochrona i tworzenie zadrzewień śródpolnych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2" type="#_x0000_t202" style="position:absolute;margin-left:74.400000000000006pt;margin-top:46.600000000000001pt;width:204.70000000000002pt;height:9.8499999999999996pt;z-index:-18874401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- ochrona i tworzenie zadrzewień śródpolnych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0" behindDoc="1" locked="0" layoutInCell="1" allowOverlap="1">
              <wp:simplePos x="0" y="0"/>
              <wp:positionH relativeFrom="page">
                <wp:posOffset>5693410</wp:posOffset>
              </wp:positionH>
              <wp:positionV relativeFrom="page">
                <wp:posOffset>528955</wp:posOffset>
              </wp:positionV>
              <wp:extent cx="1353185" cy="271145"/>
              <wp:wrapNone/>
              <wp:docPr id="68" name="Shape 6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53185" cy="2711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FSK.070.3.2025</w:t>
                          </w:r>
                        </w:p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Warszawa, </w:t>
                          </w:r>
                          <w:fldSimple w:instr=" PAGE \* MERGEFORMAT ">
                            <w:r>
                              <w:rPr>
                                <w:rStyle w:val="CharStyle19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#</w:t>
                            </w:r>
                          </w:fldSimple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.03.2025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4" type="#_x0000_t202" style="position:absolute;margin-left:448.30000000000001pt;margin-top:41.649999999999999pt;width:106.55pt;height:21.350000000000001pt;z-index:-18874401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2"/>
                        <w:szCs w:val="22"/>
                      </w:rPr>
                      <w:t>FSK.070.3.2025</w:t>
                    </w:r>
                  </w:p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2"/>
                        <w:szCs w:val="22"/>
                      </w:rPr>
                      <w:t xml:space="preserve">Warszawa, </w:t>
                    </w:r>
                    <w:fldSimple w:instr=" PAGE \* MERGEFORMAT ">
                      <w:r>
                        <w:rPr>
                          <w:rStyle w:val="CharStyle19"/>
                          <w:rFonts w:ascii="Calibri" w:eastAsia="Calibri" w:hAnsi="Calibri" w:cs="Calibri"/>
                          <w:sz w:val="22"/>
                          <w:szCs w:val="22"/>
                        </w:rPr>
                        <w:t>#</w:t>
                      </w:r>
                    </w:fldSimple>
                    <w:r>
                      <w:rPr>
                        <w:rStyle w:val="CharStyle19"/>
                        <w:rFonts w:ascii="Calibri" w:eastAsia="Calibri" w:hAnsi="Calibri" w:cs="Calibri"/>
                        <w:sz w:val="22"/>
                        <w:szCs w:val="22"/>
                      </w:rPr>
                      <w:t>.03.2025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4" behindDoc="1" locked="0" layoutInCell="1" allowOverlap="1">
              <wp:simplePos x="0" y="0"/>
              <wp:positionH relativeFrom="page">
                <wp:posOffset>5693410</wp:posOffset>
              </wp:positionH>
              <wp:positionV relativeFrom="page">
                <wp:posOffset>528955</wp:posOffset>
              </wp:positionV>
              <wp:extent cx="1353185" cy="271145"/>
              <wp:wrapNone/>
              <wp:docPr id="72" name="Shape 7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53185" cy="2711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FSK.070.3.2025</w:t>
                          </w:r>
                        </w:p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Warszawa, </w:t>
                          </w:r>
                          <w:fldSimple w:instr=" PAGE \* MERGEFORMAT ">
                            <w:r>
                              <w:rPr>
                                <w:rStyle w:val="CharStyle19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#</w:t>
                            </w:r>
                          </w:fldSimple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.03.2025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8" type="#_x0000_t202" style="position:absolute;margin-left:448.30000000000001pt;margin-top:41.649999999999999pt;width:106.55pt;height:21.350000000000001pt;z-index:-18874400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2"/>
                        <w:szCs w:val="22"/>
                      </w:rPr>
                      <w:t>FSK.070.3.2025</w:t>
                    </w:r>
                  </w:p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2"/>
                        <w:szCs w:val="22"/>
                      </w:rPr>
                      <w:t xml:space="preserve">Warszawa, </w:t>
                    </w:r>
                    <w:fldSimple w:instr=" PAGE \* MERGEFORMAT ">
                      <w:r>
                        <w:rPr>
                          <w:rStyle w:val="CharStyle19"/>
                          <w:rFonts w:ascii="Calibri" w:eastAsia="Calibri" w:hAnsi="Calibri" w:cs="Calibri"/>
                          <w:sz w:val="22"/>
                          <w:szCs w:val="22"/>
                        </w:rPr>
                        <w:t>#</w:t>
                      </w:r>
                    </w:fldSimple>
                    <w:r>
                      <w:rPr>
                        <w:rStyle w:val="CharStyle19"/>
                        <w:rFonts w:ascii="Calibri" w:eastAsia="Calibri" w:hAnsi="Calibri" w:cs="Calibri"/>
                        <w:sz w:val="22"/>
                        <w:szCs w:val="22"/>
                      </w:rPr>
                      <w:t>.03.2025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7239000</wp:posOffset>
              </wp:positionH>
              <wp:positionV relativeFrom="page">
                <wp:posOffset>497840</wp:posOffset>
              </wp:positionV>
              <wp:extent cx="54610" cy="118745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CharStyle19"/>
                              <w:rFonts w:ascii="Arial" w:eastAsia="Arial" w:hAnsi="Arial" w:cs="Arial"/>
                              <w:sz w:val="26"/>
                              <w:szCs w:val="26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570.pt;margin-top:39.200000000000003pt;width:4.2999999999999998pt;height:9.3499999999999996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Style w:val="CharStyle19"/>
                        <w:rFonts w:ascii="Arial" w:eastAsia="Arial" w:hAnsi="Arial" w:cs="Arial"/>
                        <w:sz w:val="26"/>
                        <w:szCs w:val="2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8" behindDoc="1" locked="0" layoutInCell="1" allowOverlap="1">
              <wp:simplePos x="0" y="0"/>
              <wp:positionH relativeFrom="page">
                <wp:posOffset>1329690</wp:posOffset>
              </wp:positionH>
              <wp:positionV relativeFrom="page">
                <wp:posOffset>828675</wp:posOffset>
              </wp:positionV>
              <wp:extent cx="762000" cy="88265"/>
              <wp:wrapNone/>
              <wp:docPr id="76" name="Shape 7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6200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00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II.</w:t>
                            <w:tab/>
                            <w:t>Fauna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2" type="#_x0000_t202" style="position:absolute;margin-left:104.7pt;margin-top:65.25pt;width:60.pt;height:6.9500000000000002pt;z-index:-188744005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0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b/>
                        <w:bCs/>
                        <w:sz w:val="20"/>
                        <w:szCs w:val="20"/>
                      </w:rPr>
                      <w:t>II.</w:t>
                      <w:tab/>
                      <w:t>Fauna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0" behindDoc="1" locked="0" layoutInCell="1" allowOverlap="1">
              <wp:simplePos x="0" y="0"/>
              <wp:positionH relativeFrom="page">
                <wp:posOffset>1329690</wp:posOffset>
              </wp:positionH>
              <wp:positionV relativeFrom="page">
                <wp:posOffset>828675</wp:posOffset>
              </wp:positionV>
              <wp:extent cx="762000" cy="88265"/>
              <wp:wrapNone/>
              <wp:docPr id="78" name="Shape 7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6200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00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II.</w:t>
                            <w:tab/>
                            <w:t>Fauna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4" type="#_x0000_t202" style="position:absolute;margin-left:104.7pt;margin-top:65.25pt;width:60.pt;height:6.9500000000000002pt;z-index:-18874400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0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b/>
                        <w:bCs/>
                        <w:sz w:val="20"/>
                        <w:szCs w:val="20"/>
                      </w:rPr>
                      <w:t>II.</w:t>
                      <w:tab/>
                      <w:t>Fauna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2" behindDoc="1" locked="0" layoutInCell="1" allowOverlap="1">
              <wp:simplePos x="0" y="0"/>
              <wp:positionH relativeFrom="page">
                <wp:posOffset>4943475</wp:posOffset>
              </wp:positionH>
              <wp:positionV relativeFrom="page">
                <wp:posOffset>798195</wp:posOffset>
              </wp:positionV>
              <wp:extent cx="1618615" cy="118745"/>
              <wp:wrapNone/>
              <wp:docPr id="80" name="Shape 8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18615" cy="1187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Sulejówek 17 kwietnia 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6" type="#_x0000_t202" style="position:absolute;margin-left:389.25pt;margin-top:62.850000000000001pt;width:127.45pt;height:9.3499999999999996pt;z-index:-18874400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Sulejówek 17 kwietnia 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4" behindDoc="1" locked="0" layoutInCell="1" allowOverlap="1">
              <wp:simplePos x="0" y="0"/>
              <wp:positionH relativeFrom="page">
                <wp:posOffset>5232400</wp:posOffset>
              </wp:positionH>
              <wp:positionV relativeFrom="page">
                <wp:posOffset>1346835</wp:posOffset>
              </wp:positionV>
              <wp:extent cx="1402080" cy="109855"/>
              <wp:wrapNone/>
              <wp:docPr id="82" name="Shape 8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02080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CharStyle52"/>
                              <w:rFonts w:ascii="Calibri" w:eastAsia="Calibri" w:hAnsi="Calibri" w:cs="Calibri"/>
                              <w:color w:val="1B1B1B"/>
                              <w:sz w:val="20"/>
                              <w:szCs w:val="20"/>
                            </w:rPr>
                            <w:t>Poznań, 24 kwietnia 2025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8" type="#_x0000_t202" style="position:absolute;margin-left:412.pt;margin-top:106.05pt;width:110.40000000000001pt;height:8.6500000000000004pt;z-index:-18874399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0"/>
                        <w:szCs w:val="20"/>
                      </w:rPr>
                    </w:pPr>
                    <w:r>
                      <w:rPr>
                        <w:rStyle w:val="CharStyle52"/>
                        <w:rFonts w:ascii="Calibri" w:eastAsia="Calibri" w:hAnsi="Calibri" w:cs="Calibri"/>
                        <w:color w:val="1B1B1B"/>
                        <w:sz w:val="20"/>
                        <w:szCs w:val="20"/>
                      </w:rPr>
                      <w:t>Poznań, 24 kwietnia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3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4631690</wp:posOffset>
              </wp:positionH>
              <wp:positionV relativeFrom="page">
                <wp:posOffset>829945</wp:posOffset>
              </wp:positionV>
              <wp:extent cx="1856105" cy="109855"/>
              <wp:wrapNone/>
              <wp:docPr id="23" name="Shape 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5610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color w:val="1B1B1B"/>
                              <w:sz w:val="20"/>
                              <w:szCs w:val="20"/>
                            </w:rPr>
                            <w:t>Warszawa, dnia 28 marca 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9" type="#_x0000_t202" style="position:absolute;margin-left:364.69999999999999pt;margin-top:65.349999999999994pt;width:146.15000000000001pt;height:8.6500000000000004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color w:val="1B1B1B"/>
                        <w:sz w:val="20"/>
                        <w:szCs w:val="20"/>
                      </w:rPr>
                      <w:t>Warszawa, dnia 28 marca 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4631690</wp:posOffset>
              </wp:positionH>
              <wp:positionV relativeFrom="page">
                <wp:posOffset>829945</wp:posOffset>
              </wp:positionV>
              <wp:extent cx="1856105" cy="109855"/>
              <wp:wrapNone/>
              <wp:docPr id="25" name="Shape 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5610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color w:val="1B1B1B"/>
                              <w:sz w:val="20"/>
                              <w:szCs w:val="20"/>
                            </w:rPr>
                            <w:t>Warszawa, dnia 28 marca 2025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1" type="#_x0000_t202" style="position:absolute;margin-left:364.69999999999999pt;margin-top:65.349999999999994pt;width:146.15000000000001pt;height:8.6500000000000004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color w:val="1B1B1B"/>
                        <w:sz w:val="20"/>
                        <w:szCs w:val="20"/>
                      </w:rPr>
                      <w:t>Warszawa, dnia 28 marca 2025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5553710</wp:posOffset>
              </wp:positionH>
              <wp:positionV relativeFrom="page">
                <wp:posOffset>542925</wp:posOffset>
              </wp:positionV>
              <wp:extent cx="1063625" cy="97790"/>
              <wp:wrapNone/>
              <wp:docPr id="29" name="Shape 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63625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Kielce 02.04.2025r.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5" type="#_x0000_t202" style="position:absolute;margin-left:437.30000000000001pt;margin-top:42.75pt;width:83.75pt;height:7.7000000000000002pt;z-index:-1887440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Kielce 02.04.2025r.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5553710</wp:posOffset>
              </wp:positionH>
              <wp:positionV relativeFrom="page">
                <wp:posOffset>542925</wp:posOffset>
              </wp:positionV>
              <wp:extent cx="1063625" cy="97790"/>
              <wp:wrapNone/>
              <wp:docPr id="31" name="Shape 3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63625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9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>Kielce 02.04.2025r.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7" type="#_x0000_t202" style="position:absolute;margin-left:437.30000000000001pt;margin-top:42.75pt;width:83.75pt;height:7.7000000000000002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9"/>
                        <w:rFonts w:ascii="Calibri" w:eastAsia="Calibri" w:hAnsi="Calibri" w:cs="Calibri"/>
                        <w:sz w:val="20"/>
                        <w:szCs w:val="20"/>
                      </w:rPr>
                      <w:t>Kielce 02.04.2025r.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7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decimal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2">
    <w:multiLevelType w:val="multilevel"/>
    <w:lvl w:ilvl="0">
      <w:start w:val="3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6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2">
    <w:multiLevelType w:val="multilevel"/>
    <w:lvl w:ilvl="0">
      <w:start w:val="7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6">
    <w:multiLevelType w:val="multilevel"/>
    <w:lvl w:ilvl="0">
      <w:start w:val="9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30">
    <w:multiLevelType w:val="multilevel"/>
    <w:lvl w:ilvl="0">
      <w:start w:val="1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32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3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36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3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40">
    <w:multiLevelType w:val="multilevel"/>
    <w:lvl w:ilvl="0">
      <w:start w:val="6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42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4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46">
    <w:multiLevelType w:val="multilevel"/>
    <w:lvl w:ilvl="0">
      <w:start w:val="9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4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5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52">
    <w:multiLevelType w:val="multilevel"/>
    <w:lvl w:ilvl="0">
      <w:start w:val="2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5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56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5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6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62">
    <w:multiLevelType w:val="multilevel"/>
    <w:lvl w:ilvl="0">
      <w:start w:val="6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6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66">
    <w:multiLevelType w:val="multilevel"/>
    <w:lvl w:ilvl="0">
      <w:start w:val="8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6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70">
    <w:multiLevelType w:val="multilevel"/>
    <w:lvl w:ilvl="0">
      <w:start w:val="1"/>
      <w:numFmt w:val="decimal"/>
      <w:lvlText w:val="%1.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72">
    <w:multiLevelType w:val="multilevel"/>
    <w:lvl w:ilvl="0">
      <w:start w:val="1"/>
      <w:numFmt w:val="bullet"/>
      <w:lvlText w:val="•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74">
    <w:multiLevelType w:val="multilevel"/>
    <w:lvl w:ilvl="0">
      <w:start w:val="1"/>
      <w:numFmt w:val="bullet"/>
      <w:lvlText w:val="•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76">
    <w:multiLevelType w:val="multilevel"/>
    <w:lvl w:ilvl="0">
      <w:start w:val="2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78">
    <w:multiLevelType w:val="multilevel"/>
    <w:lvl w:ilvl="0">
      <w:start w:val="1"/>
      <w:numFmt w:val="bullet"/>
      <w:lvlText w:val="•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80">
    <w:multiLevelType w:val="multilevel"/>
    <w:lvl w:ilvl="0">
      <w:start w:val="1"/>
      <w:numFmt w:val="bullet"/>
      <w:lvlText w:val="•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82">
    <w:multiLevelType w:val="multilevel"/>
    <w:lvl w:ilvl="0">
      <w:start w:val="1"/>
      <w:numFmt w:val="bullet"/>
      <w:lvlText w:val="•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84">
    <w:multiLevelType w:val="multilevel"/>
    <w:lvl w:ilvl="0">
      <w:start w:val="1"/>
      <w:numFmt w:val="bullet"/>
      <w:lvlText w:val="•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86">
    <w:multiLevelType w:val="multilevel"/>
    <w:lvl w:ilvl="0">
      <w:start w:val="1"/>
      <w:numFmt w:val="bullet"/>
      <w:lvlText w:val="•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88">
    <w:multiLevelType w:val="multilevel"/>
    <w:lvl w:ilvl="0">
      <w:start w:val="1"/>
      <w:numFmt w:val="bullet"/>
      <w:lvlText w:val="•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90">
    <w:multiLevelType w:val="multilevel"/>
    <w:lvl w:ilvl="0">
      <w:start w:val="1"/>
      <w:numFmt w:val="bullet"/>
      <w:lvlText w:val="•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92">
    <w:multiLevelType w:val="multilevel"/>
    <w:lvl w:ilvl="0">
      <w:start w:val="9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94">
    <w:multiLevelType w:val="multilevel"/>
    <w:lvl w:ilvl="0">
      <w:start w:val="1"/>
      <w:numFmt w:val="bullet"/>
      <w:lvlText w:val="•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96">
    <w:multiLevelType w:val="multilevel"/>
    <w:lvl w:ilvl="0">
      <w:start w:val="1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9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0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02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0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06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08">
    <w:multiLevelType w:val="multilevel"/>
    <w:lvl w:ilvl="0">
      <w:start w:val="7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1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12">
    <w:multiLevelType w:val="multilevel"/>
    <w:lvl w:ilvl="0">
      <w:start w:val="9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1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16">
    <w:multiLevelType w:val="multilevel"/>
    <w:lvl w:ilvl="0">
      <w:start w:val="1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1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2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22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2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26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28">
    <w:multiLevelType w:val="multilevel"/>
    <w:lvl w:ilvl="0">
      <w:start w:val="7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3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32">
    <w:multiLevelType w:val="multilevel"/>
    <w:lvl w:ilvl="0">
      <w:start w:val="9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3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36">
    <w:multiLevelType w:val="multilevel"/>
    <w:lvl w:ilvl="0">
      <w:start w:val="1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13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14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142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14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146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14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150">
    <w:multiLevelType w:val="multilevel"/>
    <w:lvl w:ilvl="0">
      <w:start w:val="9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152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154">
    <w:multiLevelType w:val="multilevel"/>
    <w:lvl w:ilvl="0">
      <w:start w:val="1"/>
      <w:numFmt w:val="decimal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56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58">
    <w:multiLevelType w:val="multilevel"/>
    <w:lvl w:ilvl="0">
      <w:start w:val="3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6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62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6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66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68">
    <w:multiLevelType w:val="multilevel"/>
    <w:lvl w:ilvl="0">
      <w:start w:val="7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7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72">
    <w:multiLevelType w:val="multilevel"/>
    <w:lvl w:ilvl="0">
      <w:start w:val="9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1B1B1B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7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434343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76">
    <w:multiLevelType w:val="multilevel"/>
    <w:lvl w:ilvl="0">
      <w:start w:val="1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7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8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82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84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86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88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90">
    <w:multiLevelType w:val="multilevel"/>
    <w:lvl w:ilvl="0">
      <w:start w:val="1"/>
      <w:numFmt w:val="bullet"/>
      <w:lvlText w:val="-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  <w:num w:numId="65">
    <w:abstractNumId w:val="64"/>
  </w:num>
  <w:num w:numId="67">
    <w:abstractNumId w:val="66"/>
  </w:num>
  <w:num w:numId="69">
    <w:abstractNumId w:val="68"/>
  </w:num>
  <w:num w:numId="71">
    <w:abstractNumId w:val="70"/>
  </w:num>
  <w:num w:numId="73">
    <w:abstractNumId w:val="72"/>
  </w:num>
  <w:num w:numId="75">
    <w:abstractNumId w:val="74"/>
  </w:num>
  <w:num w:numId="77">
    <w:abstractNumId w:val="76"/>
  </w:num>
  <w:num w:numId="79">
    <w:abstractNumId w:val="78"/>
  </w:num>
  <w:num w:numId="81">
    <w:abstractNumId w:val="80"/>
  </w:num>
  <w:num w:numId="83">
    <w:abstractNumId w:val="82"/>
  </w:num>
  <w:num w:numId="85">
    <w:abstractNumId w:val="84"/>
  </w:num>
  <w:num w:numId="87">
    <w:abstractNumId w:val="86"/>
  </w:num>
  <w:num w:numId="89">
    <w:abstractNumId w:val="88"/>
  </w:num>
  <w:num w:numId="91">
    <w:abstractNumId w:val="90"/>
  </w:num>
  <w:num w:numId="93">
    <w:abstractNumId w:val="92"/>
  </w:num>
  <w:num w:numId="95">
    <w:abstractNumId w:val="94"/>
  </w:num>
  <w:num w:numId="97">
    <w:abstractNumId w:val="96"/>
  </w:num>
  <w:num w:numId="99">
    <w:abstractNumId w:val="98"/>
  </w:num>
  <w:num w:numId="101">
    <w:abstractNumId w:val="100"/>
  </w:num>
  <w:num w:numId="103">
    <w:abstractNumId w:val="102"/>
  </w:num>
  <w:num w:numId="105">
    <w:abstractNumId w:val="104"/>
  </w:num>
  <w:num w:numId="107">
    <w:abstractNumId w:val="106"/>
  </w:num>
  <w:num w:numId="109">
    <w:abstractNumId w:val="108"/>
  </w:num>
  <w:num w:numId="111">
    <w:abstractNumId w:val="110"/>
  </w:num>
  <w:num w:numId="113">
    <w:abstractNumId w:val="112"/>
  </w:num>
  <w:num w:numId="115">
    <w:abstractNumId w:val="114"/>
  </w:num>
  <w:num w:numId="117">
    <w:abstractNumId w:val="116"/>
  </w:num>
  <w:num w:numId="119">
    <w:abstractNumId w:val="118"/>
  </w:num>
  <w:num w:numId="121">
    <w:abstractNumId w:val="120"/>
  </w:num>
  <w:num w:numId="123">
    <w:abstractNumId w:val="122"/>
  </w:num>
  <w:num w:numId="125">
    <w:abstractNumId w:val="124"/>
  </w:num>
  <w:num w:numId="127">
    <w:abstractNumId w:val="126"/>
  </w:num>
  <w:num w:numId="129">
    <w:abstractNumId w:val="128"/>
  </w:num>
  <w:num w:numId="131">
    <w:abstractNumId w:val="130"/>
  </w:num>
  <w:num w:numId="133">
    <w:abstractNumId w:val="132"/>
  </w:num>
  <w:num w:numId="135">
    <w:abstractNumId w:val="134"/>
  </w:num>
  <w:num w:numId="137">
    <w:abstractNumId w:val="136"/>
  </w:num>
  <w:num w:numId="139">
    <w:abstractNumId w:val="138"/>
  </w:num>
  <w:num w:numId="141">
    <w:abstractNumId w:val="140"/>
  </w:num>
  <w:num w:numId="143">
    <w:abstractNumId w:val="142"/>
  </w:num>
  <w:num w:numId="145">
    <w:abstractNumId w:val="144"/>
  </w:num>
  <w:num w:numId="147">
    <w:abstractNumId w:val="146"/>
  </w:num>
  <w:num w:numId="149">
    <w:abstractNumId w:val="148"/>
  </w:num>
  <w:num w:numId="151">
    <w:abstractNumId w:val="150"/>
  </w:num>
  <w:num w:numId="153">
    <w:abstractNumId w:val="152"/>
  </w:num>
  <w:num w:numId="155">
    <w:abstractNumId w:val="154"/>
  </w:num>
  <w:num w:numId="157">
    <w:abstractNumId w:val="156"/>
  </w:num>
  <w:num w:numId="159">
    <w:abstractNumId w:val="158"/>
  </w:num>
  <w:num w:numId="161">
    <w:abstractNumId w:val="160"/>
  </w:num>
  <w:num w:numId="163">
    <w:abstractNumId w:val="162"/>
  </w:num>
  <w:num w:numId="165">
    <w:abstractNumId w:val="164"/>
  </w:num>
  <w:num w:numId="167">
    <w:abstractNumId w:val="166"/>
  </w:num>
  <w:num w:numId="169">
    <w:abstractNumId w:val="168"/>
  </w:num>
  <w:num w:numId="171">
    <w:abstractNumId w:val="170"/>
  </w:num>
  <w:num w:numId="173">
    <w:abstractNumId w:val="172"/>
  </w:num>
  <w:num w:numId="175">
    <w:abstractNumId w:val="174"/>
  </w:num>
  <w:num w:numId="177">
    <w:abstractNumId w:val="176"/>
  </w:num>
  <w:num w:numId="179">
    <w:abstractNumId w:val="178"/>
  </w:num>
  <w:num w:numId="181">
    <w:abstractNumId w:val="180"/>
  </w:num>
  <w:num w:numId="183">
    <w:abstractNumId w:val="182"/>
  </w:num>
  <w:num w:numId="185">
    <w:abstractNumId w:val="184"/>
  </w:num>
  <w:num w:numId="187">
    <w:abstractNumId w:val="186"/>
  </w:num>
  <w:num w:numId="189">
    <w:abstractNumId w:val="188"/>
  </w:num>
  <w:num w:numId="191">
    <w:abstractNumId w:val="19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Nagłówek #1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Tekst treści (3)_"/>
    <w:basedOn w:val="DefaultParagraphFont"/>
    <w:link w:val="Style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7">
    <w:name w:val="Inne_"/>
    <w:basedOn w:val="DefaultParagraphFont"/>
    <w:link w:val="Style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0">
    <w:name w:val="Tekst treści (2)_"/>
    <w:basedOn w:val="DefaultParagraphFont"/>
    <w:link w:val="Styl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CharStyle15">
    <w:name w:val="Tekst treści_"/>
    <w:basedOn w:val="DefaultParagraphFont"/>
    <w:link w:val="Style1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9">
    <w:name w:val="Nagłówek lub stopka (2)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5">
    <w:name w:val="Nagłówek #3_"/>
    <w:basedOn w:val="DefaultParagraphFont"/>
    <w:link w:val="Style24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37">
    <w:name w:val="Nagłówek #2_"/>
    <w:basedOn w:val="DefaultParagraphFont"/>
    <w:link w:val="Style36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45">
    <w:name w:val="Podpis obrazu_"/>
    <w:basedOn w:val="DefaultParagraphFont"/>
    <w:link w:val="Style44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2">
    <w:name w:val="Nagłówek lub stopka_"/>
    <w:basedOn w:val="DefaultParagraphFont"/>
    <w:link w:val="Style5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2">
    <w:name w:val="Nagłówek #1"/>
    <w:basedOn w:val="Normal"/>
    <w:link w:val="CharStyle3"/>
    <w:pPr>
      <w:widowControl w:val="0"/>
      <w:shd w:val="clear" w:color="auto" w:fill="auto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Tekst treści (3)"/>
    <w:basedOn w:val="Normal"/>
    <w:link w:val="CharStyle5"/>
    <w:pPr>
      <w:widowControl w:val="0"/>
      <w:shd w:val="clear" w:color="auto" w:fill="auto"/>
      <w:spacing w:after="160"/>
      <w:ind w:left="6520"/>
    </w:pPr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6">
    <w:name w:val="Inne"/>
    <w:basedOn w:val="Normal"/>
    <w:link w:val="CharStyle7"/>
    <w:pPr>
      <w:widowControl w:val="0"/>
      <w:shd w:val="clear" w:color="auto" w:fill="auto"/>
      <w:spacing w:after="160" w:line="262" w:lineRule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9">
    <w:name w:val="Tekst treści (2)"/>
    <w:basedOn w:val="Normal"/>
    <w:link w:val="CharStyle10"/>
    <w:pPr>
      <w:widowControl w:val="0"/>
      <w:shd w:val="clear" w:color="auto" w:fill="auto"/>
      <w:spacing w:after="48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Style14">
    <w:name w:val="Tekst treści"/>
    <w:basedOn w:val="Normal"/>
    <w:link w:val="CharStyle15"/>
    <w:pPr>
      <w:widowControl w:val="0"/>
      <w:shd w:val="clear" w:color="auto" w:fill="auto"/>
      <w:spacing w:after="160" w:line="262" w:lineRule="auto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8">
    <w:name w:val="Nagłówek lub stopka (2)"/>
    <w:basedOn w:val="Normal"/>
    <w:link w:val="CharStyle19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4">
    <w:name w:val="Nagłówek #3"/>
    <w:basedOn w:val="Normal"/>
    <w:link w:val="CharStyle25"/>
    <w:pPr>
      <w:widowControl w:val="0"/>
      <w:shd w:val="clear" w:color="auto" w:fill="auto"/>
      <w:spacing w:after="160" w:line="262" w:lineRule="auto"/>
      <w:ind w:firstLine="360"/>
      <w:outlineLvl w:val="2"/>
    </w:pPr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Style36">
    <w:name w:val="Nagłówek #2"/>
    <w:basedOn w:val="Normal"/>
    <w:link w:val="CharStyle37"/>
    <w:pPr>
      <w:widowControl w:val="0"/>
      <w:shd w:val="clear" w:color="auto" w:fill="auto"/>
      <w:spacing w:after="910"/>
      <w:jc w:val="center"/>
      <w:outlineLvl w:val="1"/>
    </w:pPr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44">
    <w:name w:val="Podpis obrazu"/>
    <w:basedOn w:val="Normal"/>
    <w:link w:val="CharStyle45"/>
    <w:pPr>
      <w:widowControl w:val="0"/>
      <w:shd w:val="clear" w:color="auto" w:fill="auto"/>
      <w:jc w:val="center"/>
    </w:pPr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51">
    <w:name w:val="Nagłówek lub stopka"/>
    <w:basedOn w:val="Normal"/>
    <w:link w:val="CharStyle52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1.xml"/><Relationship Id="rId11" Type="http://schemas.openxmlformats.org/officeDocument/2006/relationships/footer" Target="footer4.xml"/><Relationship Id="rId12" Type="http://schemas.openxmlformats.org/officeDocument/2006/relationships/header" Target="header2.xml"/><Relationship Id="rId13" Type="http://schemas.openxmlformats.org/officeDocument/2006/relationships/footer" Target="footer5.xml"/><Relationship Id="rId14" Type="http://schemas.openxmlformats.org/officeDocument/2006/relationships/header" Target="header3.xml"/><Relationship Id="rId15" Type="http://schemas.openxmlformats.org/officeDocument/2006/relationships/footer" Target="footer6.xml"/><Relationship Id="rId16" Type="http://schemas.openxmlformats.org/officeDocument/2006/relationships/image" Target="media/image2.jpeg"/><Relationship Id="rId17" Type="http://schemas.openxmlformats.org/officeDocument/2006/relationships/image" Target="media/image2.jpeg" TargetMode="External"/><Relationship Id="rId18" Type="http://schemas.openxmlformats.org/officeDocument/2006/relationships/header" Target="header4.xml"/><Relationship Id="rId19" Type="http://schemas.openxmlformats.org/officeDocument/2006/relationships/footer" Target="footer7.xml"/><Relationship Id="rId20" Type="http://schemas.openxmlformats.org/officeDocument/2006/relationships/header" Target="header5.xml"/><Relationship Id="rId21" Type="http://schemas.openxmlformats.org/officeDocument/2006/relationships/footer" Target="footer8.xml"/><Relationship Id="rId22" Type="http://schemas.openxmlformats.org/officeDocument/2006/relationships/image" Target="media/image3.jpeg"/><Relationship Id="rId23" Type="http://schemas.openxmlformats.org/officeDocument/2006/relationships/image" Target="media/image3.jpeg" TargetMode="External"/><Relationship Id="rId24" Type="http://schemas.openxmlformats.org/officeDocument/2006/relationships/image" Target="media/image4.png"/><Relationship Id="rId25" Type="http://schemas.openxmlformats.org/officeDocument/2006/relationships/image" Target="media/image4.png" TargetMode="External"/><Relationship Id="rId26" Type="http://schemas.openxmlformats.org/officeDocument/2006/relationships/header" Target="header6.xml"/><Relationship Id="rId27" Type="http://schemas.openxmlformats.org/officeDocument/2006/relationships/footer" Target="footer9.xml"/><Relationship Id="rId28" Type="http://schemas.openxmlformats.org/officeDocument/2006/relationships/header" Target="header7.xml"/><Relationship Id="rId29" Type="http://schemas.openxmlformats.org/officeDocument/2006/relationships/footer" Target="footer10.xml"/><Relationship Id="rId30" Type="http://schemas.openxmlformats.org/officeDocument/2006/relationships/header" Target="header8.xml"/><Relationship Id="rId31" Type="http://schemas.openxmlformats.org/officeDocument/2006/relationships/footer" Target="footer11.xml"/><Relationship Id="rId32" Type="http://schemas.openxmlformats.org/officeDocument/2006/relationships/header" Target="header9.xml"/><Relationship Id="rId33" Type="http://schemas.openxmlformats.org/officeDocument/2006/relationships/footer" Target="footer12.xml"/><Relationship Id="rId34" Type="http://schemas.openxmlformats.org/officeDocument/2006/relationships/header" Target="header10.xml"/><Relationship Id="rId35" Type="http://schemas.openxmlformats.org/officeDocument/2006/relationships/footer" Target="footer13.xml"/><Relationship Id="rId36" Type="http://schemas.openxmlformats.org/officeDocument/2006/relationships/header" Target="header11.xml"/><Relationship Id="rId37" Type="http://schemas.openxmlformats.org/officeDocument/2006/relationships/footer" Target="footer14.xml"/><Relationship Id="rId38" Type="http://schemas.openxmlformats.org/officeDocument/2006/relationships/header" Target="header12.xml"/><Relationship Id="rId39" Type="http://schemas.openxmlformats.org/officeDocument/2006/relationships/footer" Target="footer15.xml"/><Relationship Id="rId40" Type="http://schemas.openxmlformats.org/officeDocument/2006/relationships/header" Target="header13.xml"/><Relationship Id="rId41" Type="http://schemas.openxmlformats.org/officeDocument/2006/relationships/footer" Target="footer16.xml"/><Relationship Id="rId42" Type="http://schemas.openxmlformats.org/officeDocument/2006/relationships/header" Target="header14.xml"/><Relationship Id="rId43" Type="http://schemas.openxmlformats.org/officeDocument/2006/relationships/footer" Target="footer17.xml"/><Relationship Id="rId44" Type="http://schemas.openxmlformats.org/officeDocument/2006/relationships/header" Target="header15.xml"/><Relationship Id="rId45" Type="http://schemas.openxmlformats.org/officeDocument/2006/relationships/footer" Target="footer18.xml"/><Relationship Id="rId46" Type="http://schemas.openxmlformats.org/officeDocument/2006/relationships/image" Target="media/image5.jpeg"/><Relationship Id="rId47" Type="http://schemas.openxmlformats.org/officeDocument/2006/relationships/image" Target="media/image5.jpeg" TargetMode="External"/><Relationship Id="rId48" Type="http://schemas.openxmlformats.org/officeDocument/2006/relationships/header" Target="header16.xml"/><Relationship Id="rId49" Type="http://schemas.openxmlformats.org/officeDocument/2006/relationships/footer" Target="footer19.xml"/><Relationship Id="rId50" Type="http://schemas.openxmlformats.org/officeDocument/2006/relationships/header" Target="header17.xml"/><Relationship Id="rId51" Type="http://schemas.openxmlformats.org/officeDocument/2006/relationships/footer" Target="footer20.xml"/><Relationship Id="rId52" Type="http://schemas.openxmlformats.org/officeDocument/2006/relationships/header" Target="header18.xml"/><Relationship Id="rId53" Type="http://schemas.openxmlformats.org/officeDocument/2006/relationships/footer" Target="footer21.xml"/><Relationship Id="rId54" Type="http://schemas.openxmlformats.org/officeDocument/2006/relationships/header" Target="header19.xml"/><Relationship Id="rId55" Type="http://schemas.openxmlformats.org/officeDocument/2006/relationships/footer" Target="footer22.xml"/><Relationship Id="rId56" Type="http://schemas.openxmlformats.org/officeDocument/2006/relationships/header" Target="header20.xml"/><Relationship Id="rId57" Type="http://schemas.openxmlformats.org/officeDocument/2006/relationships/footer" Target="footer23.xml"/><Relationship Id="rId58" Type="http://schemas.openxmlformats.org/officeDocument/2006/relationships/header" Target="header21.xml"/><Relationship Id="rId59" Type="http://schemas.openxmlformats.org/officeDocument/2006/relationships/footer" Target="footer24.xml"/><Relationship Id="rId60" Type="http://schemas.openxmlformats.org/officeDocument/2006/relationships/header" Target="header22.xml"/><Relationship Id="rId61" Type="http://schemas.openxmlformats.org/officeDocument/2006/relationships/footer" Target="footer25.xml"/><Relationship Id="rId62" Type="http://schemas.openxmlformats.org/officeDocument/2006/relationships/header" Target="header23.xml"/><Relationship Id="rId63" Type="http://schemas.openxmlformats.org/officeDocument/2006/relationships/footer" Target="footer26.xml"/><Relationship Id="rId64" Type="http://schemas.openxmlformats.org/officeDocument/2006/relationships/header" Target="header24.xml"/><Relationship Id="rId65" Type="http://schemas.openxmlformats.org/officeDocument/2006/relationships/footer" Target="footer27.xml"/><Relationship Id="rId66" Type="http://schemas.openxmlformats.org/officeDocument/2006/relationships/header" Target="header25.xml"/><Relationship Id="rId67" Type="http://schemas.openxmlformats.org/officeDocument/2006/relationships/footer" Target="footer28.xml"/><Relationship Id="rId68" Type="http://schemas.openxmlformats.org/officeDocument/2006/relationships/header" Target="header26.xml"/><Relationship Id="rId69" Type="http://schemas.openxmlformats.org/officeDocument/2006/relationships/footer" Target="footer29.xml"/><Relationship Id="rId70" Type="http://schemas.openxmlformats.org/officeDocument/2006/relationships/header" Target="header27.xml"/><Relationship Id="rId71" Type="http://schemas.openxmlformats.org/officeDocument/2006/relationships/footer" Target="footer30.xml"/><Relationship Id="rId72" Type="http://schemas.openxmlformats.org/officeDocument/2006/relationships/header" Target="header28.xml"/><Relationship Id="rId73" Type="http://schemas.openxmlformats.org/officeDocument/2006/relationships/footer" Target="footer31.xml"/><Relationship Id="rId74" Type="http://schemas.openxmlformats.org/officeDocument/2006/relationships/header" Target="header29.xml"/><Relationship Id="rId75" Type="http://schemas.openxmlformats.org/officeDocument/2006/relationships/footer" Target="footer32.xml"/><Relationship Id="rId76" Type="http://schemas.openxmlformats.org/officeDocument/2006/relationships/header" Target="header30.xml"/><Relationship Id="rId77" Type="http://schemas.openxmlformats.org/officeDocument/2006/relationships/footer" Target="footer33.xml"/><Relationship Id="rId78" Type="http://schemas.openxmlformats.org/officeDocument/2006/relationships/header" Target="header31.xml"/><Relationship Id="rId79" Type="http://schemas.openxmlformats.org/officeDocument/2006/relationships/footer" Target="footer34.xml"/><Relationship Id="rId80" Type="http://schemas.openxmlformats.org/officeDocument/2006/relationships/header" Target="header32.xml"/><Relationship Id="rId81" Type="http://schemas.openxmlformats.org/officeDocument/2006/relationships/footer" Target="footer35.xml"/><Relationship Id="rId82" Type="http://schemas.openxmlformats.org/officeDocument/2006/relationships/header" Target="header33.xml"/><Relationship Id="rId83" Type="http://schemas.openxmlformats.org/officeDocument/2006/relationships/footer" Target="footer36.xml"/><Relationship Id="rId84" Type="http://schemas.openxmlformats.org/officeDocument/2006/relationships/header" Target="header34.xml"/><Relationship Id="rId85" Type="http://schemas.openxmlformats.org/officeDocument/2006/relationships/footer" Target="footer37.xml"/><Relationship Id="rId86" Type="http://schemas.openxmlformats.org/officeDocument/2006/relationships/header" Target="header35.xml"/><Relationship Id="rId87" Type="http://schemas.openxmlformats.org/officeDocument/2006/relationships/footer" Target="footer38.xml"/><Relationship Id="rId88" Type="http://schemas.openxmlformats.org/officeDocument/2006/relationships/header" Target="header36.xml"/><Relationship Id="rId89" Type="http://schemas.openxmlformats.org/officeDocument/2006/relationships/footer" Target="footer39.xml"/></Relationships>
</file>

<file path=docProps/core.xml><?xml version="1.0" encoding="utf-8"?>
<cp:coreProperties xmlns:cp="http://schemas.openxmlformats.org/package/2006/metadata/core-properties" xmlns:dc="http://purl.org/dc/elements/1.1/">
  <dc:title>Kodak Capture Pro Software</dc:title>
  <dc:subject/>
  <dc:creator>Kodak Capture Pro ( Software )</dc:creator>
  <cp:keywords/>
</cp:coreProperties>
</file>